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C95D8" w14:textId="77777777" w:rsidR="00164C58" w:rsidRPr="00D13B0E" w:rsidRDefault="00164C58" w:rsidP="00164C58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13B0E">
        <w:rPr>
          <w:rFonts w:ascii="Garamond" w:hAnsi="Garamond"/>
          <w:b/>
          <w:bCs/>
          <w:sz w:val="24"/>
          <w:szCs w:val="24"/>
        </w:rPr>
        <w:t>VENDIM</w:t>
      </w:r>
    </w:p>
    <w:p w14:paraId="5C4D2E26" w14:textId="77777777" w:rsidR="00164C58" w:rsidRPr="00D13B0E" w:rsidRDefault="00164C58" w:rsidP="00164C58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D13B0E">
        <w:rPr>
          <w:rFonts w:ascii="Garamond" w:hAnsi="Garamond"/>
          <w:b/>
          <w:bCs/>
          <w:sz w:val="24"/>
          <w:szCs w:val="24"/>
        </w:rPr>
        <w:t>Nr. 254, datë 9.5.2024</w:t>
      </w:r>
    </w:p>
    <w:p w14:paraId="17F047DE" w14:textId="77777777" w:rsidR="00164C58" w:rsidRPr="00D13B0E" w:rsidRDefault="00164C58" w:rsidP="00164C58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5DE3D59" w14:textId="7990E18E" w:rsidR="00164C58" w:rsidRPr="00D13B0E" w:rsidRDefault="00164C58" w:rsidP="00396004">
      <w:pPr>
        <w:jc w:val="center"/>
        <w:rPr>
          <w:rFonts w:ascii="Garamond" w:hAnsi="Garamond"/>
          <w:b/>
          <w:bCs/>
          <w:sz w:val="24"/>
          <w:szCs w:val="24"/>
        </w:rPr>
      </w:pPr>
      <w:r w:rsidRPr="00D13B0E">
        <w:rPr>
          <w:rFonts w:ascii="Garamond" w:hAnsi="Garamond"/>
          <w:b/>
          <w:bCs/>
          <w:sz w:val="24"/>
          <w:szCs w:val="24"/>
        </w:rPr>
        <w:t>PËR DISA SHTESA DHE NDRYSHIME</w:t>
      </w:r>
      <w:r w:rsidR="00396004" w:rsidRPr="00D13B0E">
        <w:rPr>
          <w:rFonts w:ascii="Garamond" w:hAnsi="Garamond"/>
          <w:b/>
          <w:bCs/>
          <w:sz w:val="24"/>
          <w:szCs w:val="24"/>
        </w:rPr>
        <w:t xml:space="preserve"> </w:t>
      </w:r>
      <w:r w:rsidRPr="00D13B0E">
        <w:rPr>
          <w:rFonts w:ascii="Garamond" w:hAnsi="Garamond"/>
          <w:b/>
          <w:bCs/>
          <w:sz w:val="24"/>
          <w:szCs w:val="24"/>
        </w:rPr>
        <w:t>NË VENDIMIN E KËSHILLIT TË LARTË GJYQËSOR NR. 78, DATË 30.5.2019</w:t>
      </w:r>
      <w:r w:rsidR="00396004" w:rsidRPr="00D13B0E">
        <w:rPr>
          <w:rFonts w:ascii="Garamond" w:hAnsi="Garamond"/>
          <w:b/>
          <w:bCs/>
          <w:sz w:val="24"/>
          <w:szCs w:val="24"/>
        </w:rPr>
        <w:t>,</w:t>
      </w:r>
      <w:r w:rsidRPr="00D13B0E">
        <w:rPr>
          <w:rFonts w:ascii="Garamond" w:hAnsi="Garamond"/>
          <w:b/>
          <w:bCs/>
          <w:sz w:val="24"/>
          <w:szCs w:val="24"/>
        </w:rPr>
        <w:t xml:space="preserve"> “PËR KALENDARIN E SHQYRTIMIT TË ÇËSHTJEVE NË GJYKATËN E APELIT”</w:t>
      </w:r>
    </w:p>
    <w:p w14:paraId="69E46CA6" w14:textId="77777777" w:rsidR="00164C58" w:rsidRPr="00D13B0E" w:rsidRDefault="00164C58" w:rsidP="00164C58">
      <w:pPr>
        <w:pStyle w:val="BodyText"/>
        <w:ind w:firstLine="284"/>
        <w:rPr>
          <w:rFonts w:ascii="Garamond" w:hAnsi="Garamond"/>
          <w:b/>
          <w:bCs/>
        </w:rPr>
      </w:pPr>
    </w:p>
    <w:p w14:paraId="7B291D1A" w14:textId="1BA4C0BF" w:rsidR="00164C58" w:rsidRPr="00D13B0E" w:rsidRDefault="00164C58" w:rsidP="00164C58">
      <w:pPr>
        <w:pStyle w:val="BodyText"/>
        <w:ind w:firstLine="284"/>
        <w:jc w:val="both"/>
        <w:rPr>
          <w:rFonts w:ascii="Garamond" w:hAnsi="Garamond"/>
        </w:rPr>
      </w:pPr>
      <w:r w:rsidRPr="00D13B0E">
        <w:rPr>
          <w:rFonts w:ascii="Garamond" w:hAnsi="Garamond"/>
        </w:rPr>
        <w:t>Këshilli i Lartë Gjyqësor, mbështetur në shkronjën “ë”, të pikës 1, të nenit</w:t>
      </w:r>
      <w:r w:rsidR="00396004" w:rsidRPr="00D13B0E">
        <w:rPr>
          <w:rFonts w:ascii="Garamond" w:hAnsi="Garamond"/>
        </w:rPr>
        <w:t xml:space="preserve"> </w:t>
      </w:r>
      <w:r w:rsidRPr="00D13B0E">
        <w:rPr>
          <w:rFonts w:ascii="Garamond" w:hAnsi="Garamond"/>
        </w:rPr>
        <w:t xml:space="preserve">147/a të Kushtetutës së Republikës së Shqipërisë dhe në shkronjën “e”, pika 4, të neneve 89 dhe 94 të </w:t>
      </w:r>
      <w:r w:rsidR="001755E0" w:rsidRPr="00D13B0E">
        <w:rPr>
          <w:rFonts w:ascii="Garamond" w:hAnsi="Garamond"/>
        </w:rPr>
        <w:t xml:space="preserve">ligjit </w:t>
      </w:r>
      <w:r w:rsidRPr="00D13B0E">
        <w:rPr>
          <w:rFonts w:ascii="Garamond" w:hAnsi="Garamond"/>
        </w:rPr>
        <w:t>nr. 115/2016</w:t>
      </w:r>
      <w:r w:rsidR="001755E0" w:rsidRPr="00D13B0E">
        <w:rPr>
          <w:rFonts w:ascii="Garamond" w:hAnsi="Garamond"/>
        </w:rPr>
        <w:t>,</w:t>
      </w:r>
      <w:r w:rsidRPr="00D13B0E">
        <w:rPr>
          <w:rFonts w:ascii="Garamond" w:hAnsi="Garamond"/>
        </w:rPr>
        <w:t xml:space="preserve"> “Për organet e qeverisjes së sistemit të drejtësisë”, i ndryshuar, si dhe bazuar në pikën 4, të nenit 460 të Kodit të Procedurës Civile, lidhur me përcaktimin e rregullave të hollësishme për kalendarin e shqyrtimit të çështjeve në gjykatën e apelit, me propozim të anëtarëve z. Ilir Rusi, z. </w:t>
      </w:r>
      <w:proofErr w:type="spellStart"/>
      <w:r w:rsidRPr="00D13B0E">
        <w:rPr>
          <w:rFonts w:ascii="Garamond" w:hAnsi="Garamond"/>
        </w:rPr>
        <w:t>Ridvan</w:t>
      </w:r>
      <w:proofErr w:type="spellEnd"/>
      <w:r w:rsidRPr="00D13B0E">
        <w:rPr>
          <w:rFonts w:ascii="Garamond" w:hAnsi="Garamond"/>
        </w:rPr>
        <w:t xml:space="preserve"> </w:t>
      </w:r>
      <w:proofErr w:type="spellStart"/>
      <w:r w:rsidRPr="00D13B0E">
        <w:rPr>
          <w:rFonts w:ascii="Garamond" w:hAnsi="Garamond"/>
        </w:rPr>
        <w:t>Hado</w:t>
      </w:r>
      <w:proofErr w:type="spellEnd"/>
      <w:r w:rsidRPr="00D13B0E">
        <w:rPr>
          <w:rFonts w:ascii="Garamond" w:hAnsi="Garamond"/>
        </w:rPr>
        <w:t xml:space="preserve"> dhe </w:t>
      </w:r>
      <w:proofErr w:type="spellStart"/>
      <w:r w:rsidRPr="00D13B0E">
        <w:rPr>
          <w:rFonts w:ascii="Garamond" w:hAnsi="Garamond"/>
        </w:rPr>
        <w:t>znj</w:t>
      </w:r>
      <w:proofErr w:type="spellEnd"/>
      <w:r w:rsidRPr="00D13B0E">
        <w:rPr>
          <w:rFonts w:ascii="Garamond" w:hAnsi="Garamond"/>
        </w:rPr>
        <w:t xml:space="preserve">. </w:t>
      </w:r>
      <w:proofErr w:type="spellStart"/>
      <w:r w:rsidRPr="00D13B0E">
        <w:rPr>
          <w:rFonts w:ascii="Garamond" w:hAnsi="Garamond"/>
        </w:rPr>
        <w:t>Irena</w:t>
      </w:r>
      <w:proofErr w:type="spellEnd"/>
      <w:r w:rsidRPr="00D13B0E">
        <w:rPr>
          <w:rFonts w:ascii="Garamond" w:hAnsi="Garamond"/>
        </w:rPr>
        <w:t xml:space="preserve"> Plaku,</w:t>
      </w:r>
    </w:p>
    <w:p w14:paraId="734E77DC" w14:textId="77777777" w:rsidR="00164C58" w:rsidRPr="00D13B0E" w:rsidRDefault="00164C58" w:rsidP="00164C58">
      <w:pPr>
        <w:pStyle w:val="BodyText"/>
        <w:ind w:firstLine="284"/>
        <w:jc w:val="both"/>
        <w:rPr>
          <w:rFonts w:ascii="Garamond" w:hAnsi="Garamond"/>
        </w:rPr>
      </w:pPr>
    </w:p>
    <w:p w14:paraId="24593839" w14:textId="77777777" w:rsidR="00164C58" w:rsidRPr="00D13B0E" w:rsidRDefault="00164C58" w:rsidP="00164C58">
      <w:pPr>
        <w:pStyle w:val="Heading1"/>
        <w:ind w:left="0" w:firstLine="284"/>
        <w:rPr>
          <w:rFonts w:ascii="Garamond" w:hAnsi="Garamond"/>
          <w:b w:val="0"/>
        </w:rPr>
      </w:pPr>
      <w:r w:rsidRPr="00D13B0E">
        <w:rPr>
          <w:rFonts w:ascii="Garamond" w:hAnsi="Garamond"/>
          <w:b w:val="0"/>
        </w:rPr>
        <w:t xml:space="preserve">VENDOSI: </w:t>
      </w:r>
    </w:p>
    <w:p w14:paraId="0DCE9B95" w14:textId="77777777" w:rsidR="00164C58" w:rsidRPr="00D13B0E" w:rsidRDefault="00164C58" w:rsidP="00164C58">
      <w:pPr>
        <w:ind w:firstLine="284"/>
        <w:rPr>
          <w:rFonts w:ascii="Garamond" w:hAnsi="Garamond"/>
          <w:b/>
          <w:bCs/>
          <w:sz w:val="24"/>
          <w:szCs w:val="24"/>
        </w:rPr>
      </w:pPr>
    </w:p>
    <w:p w14:paraId="4A33516F" w14:textId="1F315946" w:rsidR="00164C58" w:rsidRPr="00D13B0E" w:rsidRDefault="00164C58" w:rsidP="00164C58">
      <w:pPr>
        <w:ind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 xml:space="preserve">Në </w:t>
      </w:r>
      <w:r w:rsidR="005F2EA1" w:rsidRPr="00D13B0E">
        <w:rPr>
          <w:rFonts w:ascii="Garamond" w:hAnsi="Garamond"/>
          <w:sz w:val="24"/>
          <w:szCs w:val="24"/>
        </w:rPr>
        <w:t>v</w:t>
      </w:r>
      <w:r w:rsidRPr="00D13B0E">
        <w:rPr>
          <w:rFonts w:ascii="Garamond" w:hAnsi="Garamond"/>
          <w:sz w:val="24"/>
          <w:szCs w:val="24"/>
        </w:rPr>
        <w:t xml:space="preserve">endimin nr. 78, datë 30.5.2019 bëhen këto shtesa dhe ndryshime: </w:t>
      </w:r>
    </w:p>
    <w:p w14:paraId="2DC7F2E8" w14:textId="77777777" w:rsidR="00164C58" w:rsidRPr="00D13B0E" w:rsidRDefault="00164C58" w:rsidP="00164C58">
      <w:pPr>
        <w:ind w:firstLine="284"/>
        <w:rPr>
          <w:rFonts w:ascii="Garamond" w:hAnsi="Garamond"/>
          <w:sz w:val="24"/>
          <w:szCs w:val="24"/>
        </w:rPr>
      </w:pPr>
    </w:p>
    <w:p w14:paraId="6ABE711D" w14:textId="77777777" w:rsidR="00164C58" w:rsidRPr="00D13B0E" w:rsidRDefault="00164C58" w:rsidP="00164C58">
      <w:pPr>
        <w:ind w:firstLine="284"/>
        <w:jc w:val="center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Neni 1</w:t>
      </w:r>
    </w:p>
    <w:p w14:paraId="270666A3" w14:textId="77777777" w:rsidR="00164C58" w:rsidRPr="00D13B0E" w:rsidRDefault="00164C58" w:rsidP="00164C58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3B9C53C8" w14:textId="4DD27DCF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 xml:space="preserve">Në pikën 1 të </w:t>
      </w:r>
      <w:r w:rsidR="005F2EA1" w:rsidRPr="00D13B0E">
        <w:rPr>
          <w:rFonts w:ascii="Garamond" w:hAnsi="Garamond"/>
          <w:sz w:val="24"/>
          <w:szCs w:val="24"/>
        </w:rPr>
        <w:t>k</w:t>
      </w:r>
      <w:r w:rsidRPr="00D13B0E">
        <w:rPr>
          <w:rFonts w:ascii="Garamond" w:hAnsi="Garamond"/>
          <w:sz w:val="24"/>
          <w:szCs w:val="24"/>
        </w:rPr>
        <w:t>reut I bëhen shtesat dhe ndryshimet e</w:t>
      </w:r>
      <w:r w:rsidR="00396004" w:rsidRPr="00D13B0E">
        <w:rPr>
          <w:rFonts w:ascii="Garamond" w:hAnsi="Garamond"/>
          <w:sz w:val="24"/>
          <w:szCs w:val="24"/>
        </w:rPr>
        <w:t xml:space="preserve"> </w:t>
      </w:r>
      <w:r w:rsidRPr="00D13B0E">
        <w:rPr>
          <w:rFonts w:ascii="Garamond" w:hAnsi="Garamond"/>
          <w:sz w:val="24"/>
          <w:szCs w:val="24"/>
        </w:rPr>
        <w:t>mëposhtme:</w:t>
      </w:r>
    </w:p>
    <w:p w14:paraId="7746EDF4" w14:textId="79AEB3D9" w:rsidR="00164C58" w:rsidRPr="00D13B0E" w:rsidRDefault="00164C58" w:rsidP="00164C58">
      <w:pPr>
        <w:pStyle w:val="ListParagraph"/>
        <w:tabs>
          <w:tab w:val="left" w:pos="360"/>
        </w:tabs>
        <w:ind w:left="0"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pacing w:val="-15"/>
          <w:sz w:val="24"/>
          <w:szCs w:val="24"/>
        </w:rPr>
        <w:t xml:space="preserve">1. </w:t>
      </w:r>
      <w:r w:rsidRPr="00D13B0E">
        <w:rPr>
          <w:rFonts w:ascii="Garamond" w:hAnsi="Garamond"/>
          <w:sz w:val="24"/>
          <w:szCs w:val="24"/>
        </w:rPr>
        <w:t>Në fund të fjalisë së parë shtohet “...ose listën e grup</w:t>
      </w:r>
      <w:r w:rsidR="00396004" w:rsidRPr="00D13B0E">
        <w:rPr>
          <w:rFonts w:ascii="Garamond" w:hAnsi="Garamond"/>
          <w:sz w:val="24"/>
          <w:szCs w:val="24"/>
        </w:rPr>
        <w:t>-</w:t>
      </w:r>
      <w:r w:rsidRPr="00D13B0E">
        <w:rPr>
          <w:rFonts w:ascii="Garamond" w:hAnsi="Garamond"/>
          <w:sz w:val="24"/>
          <w:szCs w:val="24"/>
        </w:rPr>
        <w:t>çështjeve të caktuara në përjashtim të radhës sipas vendimit të Këshillit të Gjykatës.”</w:t>
      </w:r>
    </w:p>
    <w:p w14:paraId="7723A2B9" w14:textId="433A9B8F" w:rsidR="00164C58" w:rsidRPr="00D13B0E" w:rsidRDefault="00164C58" w:rsidP="00164C58">
      <w:pPr>
        <w:pStyle w:val="ListParagraph"/>
        <w:tabs>
          <w:tab w:val="left" w:pos="360"/>
        </w:tabs>
        <w:ind w:left="0"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pacing w:val="-15"/>
          <w:sz w:val="24"/>
          <w:szCs w:val="24"/>
        </w:rPr>
        <w:t xml:space="preserve">2. </w:t>
      </w:r>
      <w:r w:rsidRPr="00D13B0E">
        <w:rPr>
          <w:rFonts w:ascii="Garamond" w:hAnsi="Garamond"/>
          <w:sz w:val="24"/>
          <w:szCs w:val="24"/>
        </w:rPr>
        <w:t>Pas pikës 1 shtohet pika 1/1 me këtë përmbajtje: “1/1 Listat e shqyrtimit të grup</w:t>
      </w:r>
      <w:r w:rsidR="00396004" w:rsidRPr="00D13B0E">
        <w:rPr>
          <w:rFonts w:ascii="Garamond" w:hAnsi="Garamond"/>
          <w:sz w:val="24"/>
          <w:szCs w:val="24"/>
        </w:rPr>
        <w:t>-</w:t>
      </w:r>
      <w:r w:rsidRPr="00D13B0E">
        <w:rPr>
          <w:rFonts w:ascii="Garamond" w:hAnsi="Garamond"/>
          <w:sz w:val="24"/>
          <w:szCs w:val="24"/>
        </w:rPr>
        <w:t>çështjeve të caktuara në përjashtim të rregullit të shqyrtimit sipas kohës së regjistrimit të tyre, me qëllim përmirësimin e shpejtësisë dhe të efektivitetit të gjykimeve dhe uljes së çështjeve të prapambetura, hartohen nga Këshilli i Gjykatës pasi të jetë marrë mendimi i mbledhjes së përgjithshme të gjyqtarëve, sipas rregullave të përcaktuara në këtë vendim.”</w:t>
      </w:r>
      <w:r w:rsidR="005F2EA1" w:rsidRPr="00D13B0E">
        <w:rPr>
          <w:rFonts w:ascii="Garamond" w:hAnsi="Garamond"/>
          <w:sz w:val="24"/>
          <w:szCs w:val="24"/>
        </w:rPr>
        <w:t>.</w:t>
      </w:r>
      <w:r w:rsidR="00396004" w:rsidRPr="00D13B0E">
        <w:rPr>
          <w:rFonts w:ascii="Garamond" w:hAnsi="Garamond"/>
          <w:sz w:val="24"/>
          <w:szCs w:val="24"/>
        </w:rPr>
        <w:t xml:space="preserve"> </w:t>
      </w:r>
    </w:p>
    <w:p w14:paraId="2D26816E" w14:textId="77777777" w:rsidR="00164C58" w:rsidRPr="00D13B0E" w:rsidRDefault="00164C58" w:rsidP="00164C58">
      <w:pPr>
        <w:pStyle w:val="BodyText"/>
        <w:ind w:firstLine="284"/>
        <w:jc w:val="both"/>
        <w:rPr>
          <w:rFonts w:ascii="Garamond" w:hAnsi="Garamond"/>
        </w:rPr>
      </w:pPr>
    </w:p>
    <w:p w14:paraId="394013EE" w14:textId="77777777" w:rsidR="00164C58" w:rsidRPr="00D13B0E" w:rsidRDefault="00164C58" w:rsidP="00164C58">
      <w:pPr>
        <w:pStyle w:val="BodyText"/>
        <w:ind w:firstLine="284"/>
        <w:jc w:val="center"/>
        <w:rPr>
          <w:rFonts w:ascii="Garamond" w:hAnsi="Garamond"/>
        </w:rPr>
      </w:pPr>
      <w:r w:rsidRPr="00D13B0E">
        <w:rPr>
          <w:rFonts w:ascii="Garamond" w:hAnsi="Garamond"/>
        </w:rPr>
        <w:t>Neni 2</w:t>
      </w:r>
    </w:p>
    <w:p w14:paraId="6A49696D" w14:textId="77777777" w:rsidR="00164C58" w:rsidRPr="00D13B0E" w:rsidRDefault="00164C58" w:rsidP="00164C58">
      <w:pPr>
        <w:pStyle w:val="BodyText"/>
        <w:ind w:firstLine="284"/>
        <w:rPr>
          <w:rFonts w:ascii="Garamond" w:hAnsi="Garamond"/>
        </w:rPr>
      </w:pPr>
    </w:p>
    <w:p w14:paraId="1D5E5DE1" w14:textId="7B8F1ABE" w:rsidR="00164C58" w:rsidRPr="00D13B0E" w:rsidRDefault="00164C58" w:rsidP="00164C58">
      <w:pPr>
        <w:pStyle w:val="BodyText"/>
        <w:ind w:firstLine="284"/>
        <w:rPr>
          <w:rFonts w:ascii="Garamond" w:hAnsi="Garamond"/>
        </w:rPr>
      </w:pPr>
      <w:r w:rsidRPr="00D13B0E">
        <w:rPr>
          <w:rFonts w:ascii="Garamond" w:hAnsi="Garamond"/>
        </w:rPr>
        <w:t xml:space="preserve">Në </w:t>
      </w:r>
      <w:r w:rsidR="005F2EA1" w:rsidRPr="00D13B0E">
        <w:rPr>
          <w:rFonts w:ascii="Garamond" w:hAnsi="Garamond"/>
        </w:rPr>
        <w:t xml:space="preserve">kreun </w:t>
      </w:r>
      <w:proofErr w:type="spellStart"/>
      <w:r w:rsidRPr="00D13B0E">
        <w:rPr>
          <w:rFonts w:ascii="Garamond" w:hAnsi="Garamond"/>
        </w:rPr>
        <w:t>II</w:t>
      </w:r>
      <w:proofErr w:type="spellEnd"/>
      <w:r w:rsidRPr="00D13B0E">
        <w:rPr>
          <w:rFonts w:ascii="Garamond" w:hAnsi="Garamond"/>
        </w:rPr>
        <w:t xml:space="preserve"> bëhen këto shtesa dhe ndryshime: </w:t>
      </w:r>
    </w:p>
    <w:p w14:paraId="48444E10" w14:textId="4139826F" w:rsidR="00164C58" w:rsidRPr="00D13B0E" w:rsidRDefault="00164C58" w:rsidP="00164C58">
      <w:pPr>
        <w:pStyle w:val="BodyText"/>
        <w:ind w:firstLine="284"/>
        <w:jc w:val="both"/>
        <w:rPr>
          <w:rFonts w:ascii="Garamond" w:hAnsi="Garamond"/>
        </w:rPr>
      </w:pPr>
      <w:r w:rsidRPr="00D13B0E">
        <w:rPr>
          <w:rFonts w:ascii="Garamond" w:hAnsi="Garamond"/>
        </w:rPr>
        <w:t xml:space="preserve">1. Titulli i </w:t>
      </w:r>
      <w:r w:rsidR="005F2EA1" w:rsidRPr="00D13B0E">
        <w:rPr>
          <w:rFonts w:ascii="Garamond" w:hAnsi="Garamond"/>
        </w:rPr>
        <w:t xml:space="preserve">kreut </w:t>
      </w:r>
      <w:proofErr w:type="spellStart"/>
      <w:r w:rsidRPr="00D13B0E">
        <w:rPr>
          <w:rFonts w:ascii="Garamond" w:hAnsi="Garamond"/>
        </w:rPr>
        <w:t>II</w:t>
      </w:r>
      <w:proofErr w:type="spellEnd"/>
      <w:r w:rsidRPr="00D13B0E">
        <w:rPr>
          <w:rFonts w:ascii="Garamond" w:hAnsi="Garamond"/>
        </w:rPr>
        <w:t xml:space="preserve"> ndryshohet në “Rastet e përshpejtimit të çështjeve”</w:t>
      </w:r>
      <w:r w:rsidR="00396004" w:rsidRPr="00D13B0E">
        <w:rPr>
          <w:rFonts w:ascii="Garamond" w:hAnsi="Garamond"/>
        </w:rPr>
        <w:t xml:space="preserve"> </w:t>
      </w:r>
    </w:p>
    <w:p w14:paraId="7F73A708" w14:textId="3C01D4BF" w:rsidR="00164C58" w:rsidRPr="00D13B0E" w:rsidRDefault="00164C58" w:rsidP="00164C58">
      <w:pPr>
        <w:pStyle w:val="BodyText"/>
        <w:ind w:firstLine="284"/>
        <w:jc w:val="both"/>
        <w:rPr>
          <w:rFonts w:ascii="Garamond" w:hAnsi="Garamond"/>
        </w:rPr>
      </w:pPr>
      <w:r w:rsidRPr="00D13B0E">
        <w:rPr>
          <w:rFonts w:ascii="Garamond" w:hAnsi="Garamond"/>
        </w:rPr>
        <w:t xml:space="preserve">2. Në nenin 1, në togfjalëshin e fjalisë së parë “mund </w:t>
      </w:r>
      <w:r w:rsidRPr="00D13B0E">
        <w:rPr>
          <w:rFonts w:ascii="Garamond" w:hAnsi="Garamond"/>
          <w:spacing w:val="15"/>
        </w:rPr>
        <w:t xml:space="preserve">të </w:t>
      </w:r>
      <w:r w:rsidRPr="00D13B0E">
        <w:rPr>
          <w:rFonts w:ascii="Garamond" w:hAnsi="Garamond"/>
        </w:rPr>
        <w:t xml:space="preserve">përshpejtohet vetëm mbi kërkesë </w:t>
      </w:r>
      <w:r w:rsidRPr="00D13B0E">
        <w:rPr>
          <w:rFonts w:ascii="Garamond" w:hAnsi="Garamond"/>
          <w:spacing w:val="15"/>
        </w:rPr>
        <w:t xml:space="preserve">të </w:t>
      </w:r>
      <w:r w:rsidRPr="00D13B0E">
        <w:rPr>
          <w:rFonts w:ascii="Garamond" w:hAnsi="Garamond"/>
        </w:rPr>
        <w:t>palëve”, hiqet termi “vetëm” dhe në fund të fjalisë së parë shtohet “...ose në përputhje me listën e grup</w:t>
      </w:r>
      <w:r w:rsidR="00396004" w:rsidRPr="00D13B0E">
        <w:rPr>
          <w:rFonts w:ascii="Garamond" w:hAnsi="Garamond"/>
        </w:rPr>
        <w:t>-</w:t>
      </w:r>
      <w:r w:rsidRPr="00D13B0E">
        <w:rPr>
          <w:rFonts w:ascii="Garamond" w:hAnsi="Garamond"/>
        </w:rPr>
        <w:t>çështjeve të caktuara në përjashtim të radhës sipas vendimit të Këshillit të Gjykatës.</w:t>
      </w:r>
    </w:p>
    <w:p w14:paraId="12DBDB57" w14:textId="452F8A21" w:rsidR="00164C58" w:rsidRPr="00D13B0E" w:rsidRDefault="00164C58" w:rsidP="00164C58">
      <w:pPr>
        <w:pStyle w:val="BodyText"/>
        <w:ind w:firstLine="284"/>
        <w:jc w:val="both"/>
        <w:rPr>
          <w:rFonts w:ascii="Garamond" w:hAnsi="Garamond"/>
        </w:rPr>
      </w:pPr>
      <w:r w:rsidRPr="00D13B0E">
        <w:rPr>
          <w:rFonts w:ascii="Garamond" w:hAnsi="Garamond"/>
        </w:rPr>
        <w:t>3. Në nenin 2, fjalia e parë ndryshohet si vijon “Gjyqtari relator cakton datën në përputhje me kalendarin e tij të shqyrtimit të çështjeve duke mbajtur parasysh kërkesat për përshpejtim ose listën e grup</w:t>
      </w:r>
      <w:r w:rsidR="00396004" w:rsidRPr="00D13B0E">
        <w:rPr>
          <w:rFonts w:ascii="Garamond" w:hAnsi="Garamond"/>
        </w:rPr>
        <w:t>-</w:t>
      </w:r>
      <w:r w:rsidRPr="00D13B0E">
        <w:rPr>
          <w:rFonts w:ascii="Garamond" w:hAnsi="Garamond"/>
        </w:rPr>
        <w:t>çështjeve të miratuara nga Këshilli i Gjykatës”.</w:t>
      </w:r>
    </w:p>
    <w:p w14:paraId="177A4EC8" w14:textId="07490250" w:rsidR="00164C58" w:rsidRPr="00D13B0E" w:rsidRDefault="00164C58" w:rsidP="00164C58">
      <w:pPr>
        <w:pStyle w:val="BodyText"/>
        <w:ind w:firstLine="284"/>
        <w:jc w:val="both"/>
        <w:rPr>
          <w:rFonts w:ascii="Garamond" w:hAnsi="Garamond"/>
        </w:rPr>
      </w:pPr>
      <w:r w:rsidRPr="00D13B0E">
        <w:rPr>
          <w:rFonts w:ascii="Garamond" w:hAnsi="Garamond"/>
        </w:rPr>
        <w:t>4. Neni 3.1 do të riformulohet si më poshtë:</w:t>
      </w:r>
      <w:r w:rsidR="00396004" w:rsidRPr="00D13B0E">
        <w:rPr>
          <w:rFonts w:ascii="Garamond" w:hAnsi="Garamond"/>
        </w:rPr>
        <w:t xml:space="preserve"> </w:t>
      </w:r>
    </w:p>
    <w:p w14:paraId="4A2D0EA5" w14:textId="77777777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 xml:space="preserve">3.1 Çështje të tilla, sipas natyrës, janë: </w:t>
      </w:r>
    </w:p>
    <w:p w14:paraId="3D97AE6D" w14:textId="2B8D65E1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a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që kanë për objekt të drejta të fëmijës apo që kanë ndikim tek një fëmijë i mitur;</w:t>
      </w:r>
    </w:p>
    <w:p w14:paraId="7F0B674E" w14:textId="1DD6E308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b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me objekt zgjidhje ose pavlefshmëri martese;</w:t>
      </w:r>
    </w:p>
    <w:p w14:paraId="73872820" w14:textId="73F0D85A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c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me objekt detyrim për ushqim;</w:t>
      </w:r>
    </w:p>
    <w:p w14:paraId="231B3928" w14:textId="5F0A8CDB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ç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me objekt kujdestarinë;</w:t>
      </w:r>
    </w:p>
    <w:p w14:paraId="666C6BCD" w14:textId="20EC8C62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d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me objekt heqjen, kufizimin ose kthimin e zotësisë për të vepruar dhe ato që kanë për objekt të drejta të personave që iu është hequr ose kufizuar zotësia për të vepruar;</w:t>
      </w:r>
    </w:p>
    <w:p w14:paraId="6870811F" w14:textId="7568F855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dh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me objekt birësimin;</w:t>
      </w:r>
    </w:p>
    <w:p w14:paraId="3F166072" w14:textId="79E9702B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e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për të cilat gjykata e shkallës së parë është shprehur me vendim </w:t>
      </w:r>
      <w:proofErr w:type="spellStart"/>
      <w:r w:rsidRPr="00D13B0E">
        <w:rPr>
          <w:rFonts w:ascii="Garamond" w:hAnsi="Garamond"/>
          <w:sz w:val="24"/>
          <w:szCs w:val="24"/>
        </w:rPr>
        <w:t>jopërfundimtar</w:t>
      </w:r>
      <w:proofErr w:type="spellEnd"/>
      <w:r w:rsidRPr="00D13B0E">
        <w:rPr>
          <w:rFonts w:ascii="Garamond" w:hAnsi="Garamond"/>
          <w:sz w:val="24"/>
          <w:szCs w:val="24"/>
        </w:rPr>
        <w:t xml:space="preserve">, ndaj të cilit është ushtruar e drejta e ankimit të veçantë, të tilla si: çështjet me objekt ndreqje gabimi, sqarim ose interpretim të vendimit gjyqësor të gjykatës së shkallës së parë; çështjet për të cilat gjykata e shkallës së parë ka vendosur mospranimin e ankimit në gjykatën e apelit </w:t>
      </w:r>
      <w:r w:rsidRPr="00D13B0E">
        <w:rPr>
          <w:rFonts w:ascii="Garamond" w:hAnsi="Garamond"/>
          <w:sz w:val="24"/>
          <w:szCs w:val="24"/>
        </w:rPr>
        <w:lastRenderedPageBreak/>
        <w:t>kundër vendimit gjyqësor të gjykatës së shkallës së parë; çështjet me objekt rivendosjen në afat të ankimit në gjykatën e apelit; çështjet për të cilat gjykata e shkallës së parë ka vendosur kthimin e akteve ose pushimin e gjykimit apo pezullimin e gjykimit;</w:t>
      </w:r>
    </w:p>
    <w:p w14:paraId="587EDB9D" w14:textId="739C91BD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ë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për të cilat gjykata e shkallës së parë ka vendosur refuzimin e dhënies/lëshimit të urdhrit të ekzekutimit; </w:t>
      </w:r>
    </w:p>
    <w:p w14:paraId="15BC0CF3" w14:textId="26BF39F7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f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me objekt plotësim të vendimit gjyqësor të gjykatës së shkallës së parë;</w:t>
      </w:r>
    </w:p>
    <w:p w14:paraId="6A4983DE" w14:textId="37797F2A" w:rsidR="00164C58" w:rsidRPr="00D13B0E" w:rsidRDefault="00164C58" w:rsidP="00164C58">
      <w:pPr>
        <w:tabs>
          <w:tab w:val="left" w:pos="560"/>
        </w:tabs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g</w:t>
      </w:r>
      <w:r w:rsidR="00203013" w:rsidRPr="00D13B0E">
        <w:rPr>
          <w:rFonts w:ascii="Garamond" w:hAnsi="Garamond"/>
          <w:sz w:val="24"/>
          <w:szCs w:val="24"/>
        </w:rPr>
        <w:t>)</w:t>
      </w:r>
      <w:r w:rsidR="00396004" w:rsidRPr="00D13B0E">
        <w:rPr>
          <w:rFonts w:ascii="Garamond" w:hAnsi="Garamond"/>
          <w:sz w:val="24"/>
          <w:szCs w:val="24"/>
        </w:rPr>
        <w:t xml:space="preserve"> </w:t>
      </w:r>
      <w:r w:rsidRPr="00D13B0E">
        <w:rPr>
          <w:rFonts w:ascii="Garamond" w:hAnsi="Garamond"/>
          <w:sz w:val="24"/>
          <w:szCs w:val="24"/>
        </w:rPr>
        <w:t>çështjet me objekt vërtetim fakti juridik i vjetërsisë në punë ose njohjen e vërtetësisë apo pavërtetësisë së dokumentit me pasoja juridike sa i përket përfitimit të pensionit si dhe çdo çështje me pasoja juridike për përfitimin e pensionit.</w:t>
      </w:r>
    </w:p>
    <w:p w14:paraId="2154C154" w14:textId="2FDDF54D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gj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me objekt zgjidhjen e mosmarrëveshjeve nga marrëdhënia e punës apo ato që rrjedhin nga shpërblimi i dëmit nga zgjidhja e marrëdhënies së punës. </w:t>
      </w:r>
    </w:p>
    <w:p w14:paraId="4B8979A6" w14:textId="4D2010EB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h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në të cilat pala që ka paraqitur ankim heq dorë nga ankimi ose ato në të cilat paditësi heq dorë nga e drejta e padisë;</w:t>
      </w:r>
    </w:p>
    <w:p w14:paraId="740CAFBE" w14:textId="09C851B2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i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në të cilat pala ka paraqitur ankim jashtë afatit, kundër një vendimi ndaj të cilit nuk lejohet ankim apo nga një person që nuk legjitimohet të bëjë ankim;</w:t>
      </w:r>
    </w:p>
    <w:p w14:paraId="25BEEF15" w14:textId="52726737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j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që përfitojnë nga amnistia sipas ligjit përkatës;</w:t>
      </w:r>
    </w:p>
    <w:p w14:paraId="28E6B134" w14:textId="47100244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k</w:t>
      </w:r>
      <w:r w:rsidR="00203013" w:rsidRPr="00D13B0E">
        <w:rPr>
          <w:rFonts w:ascii="Garamond" w:hAnsi="Garamond"/>
          <w:sz w:val="24"/>
          <w:szCs w:val="24"/>
        </w:rPr>
        <w:t>)</w:t>
      </w:r>
      <w:r w:rsidR="00396004" w:rsidRPr="00D13B0E">
        <w:rPr>
          <w:rFonts w:ascii="Garamond" w:hAnsi="Garamond"/>
          <w:sz w:val="24"/>
          <w:szCs w:val="24"/>
        </w:rPr>
        <w:t xml:space="preserve"> </w:t>
      </w:r>
      <w:r w:rsidRPr="00D13B0E">
        <w:rPr>
          <w:rFonts w:ascii="Garamond" w:hAnsi="Garamond"/>
          <w:sz w:val="24"/>
          <w:szCs w:val="24"/>
        </w:rPr>
        <w:t>vendimet e ndërmjetme me objekt sigurim padie apo pjesëtim pasurie faza e parë;</w:t>
      </w:r>
    </w:p>
    <w:p w14:paraId="3528D0B0" w14:textId="35EC645D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l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gjykimi i kërkesave për konstatimin e shkeljes së afatit të arsyeshëm, përshpejtimin e procedurave dhe shpërblimin e d</w:t>
      </w:r>
      <w:r w:rsidR="00FD73C9" w:rsidRPr="00D13B0E">
        <w:rPr>
          <w:rFonts w:ascii="Garamond" w:hAnsi="Garamond"/>
          <w:sz w:val="24"/>
          <w:szCs w:val="24"/>
        </w:rPr>
        <w:t>ë</w:t>
      </w:r>
      <w:r w:rsidRPr="00D13B0E">
        <w:rPr>
          <w:rFonts w:ascii="Garamond" w:hAnsi="Garamond"/>
          <w:sz w:val="24"/>
          <w:szCs w:val="24"/>
        </w:rPr>
        <w:t>mit;</w:t>
      </w:r>
    </w:p>
    <w:p w14:paraId="79DABDA3" w14:textId="3F33B249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ll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për cilat padia nuk e kalon vlerën e 150.000 (njëqind e pesëdhjetë mijë) lekëve;</w:t>
      </w:r>
    </w:p>
    <w:p w14:paraId="57A9FDEA" w14:textId="2D4B889E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m</w:t>
      </w:r>
      <w:r w:rsidR="00203013" w:rsidRPr="00D13B0E">
        <w:rPr>
          <w:rFonts w:ascii="Garamond" w:hAnsi="Garamond"/>
          <w:sz w:val="24"/>
          <w:szCs w:val="24"/>
        </w:rPr>
        <w:t>)</w:t>
      </w:r>
      <w:r w:rsidR="005F2EA1" w:rsidRPr="00D13B0E">
        <w:rPr>
          <w:rFonts w:ascii="Garamond" w:hAnsi="Garamond"/>
          <w:sz w:val="24"/>
          <w:szCs w:val="24"/>
        </w:rPr>
        <w:t xml:space="preserve"> </w:t>
      </w:r>
      <w:r w:rsidRPr="00D13B0E">
        <w:rPr>
          <w:rFonts w:ascii="Garamond" w:hAnsi="Garamond"/>
          <w:sz w:val="24"/>
          <w:szCs w:val="24"/>
        </w:rPr>
        <w:t>çështjet me objekt strehimin social;</w:t>
      </w:r>
    </w:p>
    <w:p w14:paraId="2F7EE2D5" w14:textId="5B215C7E" w:rsidR="00164C58" w:rsidRPr="00D13B0E" w:rsidRDefault="00164C58" w:rsidP="00164C58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n</w:t>
      </w:r>
      <w:r w:rsidR="00203013" w:rsidRPr="00D13B0E">
        <w:rPr>
          <w:rFonts w:ascii="Garamond" w:hAnsi="Garamond"/>
          <w:sz w:val="24"/>
          <w:szCs w:val="24"/>
        </w:rPr>
        <w:t>)</w:t>
      </w:r>
      <w:r w:rsidRPr="00D13B0E">
        <w:rPr>
          <w:rFonts w:ascii="Garamond" w:hAnsi="Garamond"/>
          <w:sz w:val="24"/>
          <w:szCs w:val="24"/>
        </w:rPr>
        <w:t xml:space="preserve"> çështjet që kanë për objekt të drejtat e personave me aftësi të kufizuar.</w:t>
      </w:r>
    </w:p>
    <w:p w14:paraId="31D0E3A4" w14:textId="1059357B" w:rsidR="00164C58" w:rsidRPr="00D13B0E" w:rsidRDefault="00164C58" w:rsidP="00164C58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5. Në fund të nenit 3.1 shtohet një fjali me këtë përmbajtje: “Këshilli i Gjykatës, me propozim të Mbledhjes së Përgjithshme të Gjyqtarëve, mund të hartojë listën e grup</w:t>
      </w:r>
      <w:r w:rsidR="00396004" w:rsidRPr="00D13B0E">
        <w:rPr>
          <w:rFonts w:ascii="Garamond" w:hAnsi="Garamond"/>
          <w:sz w:val="24"/>
          <w:szCs w:val="24"/>
        </w:rPr>
        <w:t>-</w:t>
      </w:r>
      <w:r w:rsidRPr="00D13B0E">
        <w:rPr>
          <w:rFonts w:ascii="Garamond" w:hAnsi="Garamond"/>
          <w:sz w:val="24"/>
          <w:szCs w:val="24"/>
        </w:rPr>
        <w:t>çështjeve përtej kritereve të mësipërme me qëllim mbrojtjen e interesit publik, përmirësimin e shpejtësisë dhe efektivitetit të gjykimit dhe miradministrimin e drejtësisë.”</w:t>
      </w:r>
      <w:r w:rsidR="00991E17" w:rsidRPr="00D13B0E">
        <w:rPr>
          <w:rFonts w:ascii="Garamond" w:hAnsi="Garamond"/>
          <w:sz w:val="24"/>
          <w:szCs w:val="24"/>
        </w:rPr>
        <w:t>.</w:t>
      </w:r>
      <w:r w:rsidRPr="00D13B0E">
        <w:rPr>
          <w:rFonts w:ascii="Garamond" w:hAnsi="Garamond"/>
          <w:sz w:val="24"/>
          <w:szCs w:val="24"/>
        </w:rPr>
        <w:t xml:space="preserve"> </w:t>
      </w:r>
    </w:p>
    <w:p w14:paraId="35B9D163" w14:textId="77777777" w:rsidR="00164C58" w:rsidRPr="00D13B0E" w:rsidRDefault="00164C58" w:rsidP="00164C58">
      <w:pPr>
        <w:pStyle w:val="ListParagraph"/>
        <w:tabs>
          <w:tab w:val="left" w:pos="460"/>
        </w:tabs>
        <w:ind w:left="0" w:firstLine="284"/>
        <w:rPr>
          <w:rFonts w:ascii="Garamond" w:hAnsi="Garamond"/>
          <w:sz w:val="24"/>
          <w:szCs w:val="24"/>
        </w:rPr>
      </w:pPr>
    </w:p>
    <w:p w14:paraId="34A28F65" w14:textId="77777777" w:rsidR="00164C58" w:rsidRPr="00D13B0E" w:rsidRDefault="00164C58" w:rsidP="00164C58">
      <w:pPr>
        <w:ind w:firstLine="284"/>
        <w:jc w:val="center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Neni 3</w:t>
      </w:r>
    </w:p>
    <w:p w14:paraId="5B63D3A8" w14:textId="77777777" w:rsidR="00164C58" w:rsidRPr="00D13B0E" w:rsidRDefault="00164C58" w:rsidP="00164C58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1FBBB631" w14:textId="2112A95E" w:rsidR="00164C58" w:rsidRPr="00D13B0E" w:rsidRDefault="00164C58" w:rsidP="00164C58">
      <w:pPr>
        <w:ind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 xml:space="preserve">Në </w:t>
      </w:r>
      <w:r w:rsidR="00396004" w:rsidRPr="00D13B0E">
        <w:rPr>
          <w:rFonts w:ascii="Garamond" w:hAnsi="Garamond"/>
          <w:sz w:val="24"/>
          <w:szCs w:val="24"/>
        </w:rPr>
        <w:t xml:space="preserve">kreun </w:t>
      </w:r>
      <w:proofErr w:type="spellStart"/>
      <w:r w:rsidRPr="00D13B0E">
        <w:rPr>
          <w:rFonts w:ascii="Garamond" w:hAnsi="Garamond"/>
          <w:sz w:val="24"/>
          <w:szCs w:val="24"/>
        </w:rPr>
        <w:t>IV</w:t>
      </w:r>
      <w:proofErr w:type="spellEnd"/>
      <w:r w:rsidRPr="00D13B0E">
        <w:rPr>
          <w:rFonts w:ascii="Garamond" w:hAnsi="Garamond"/>
          <w:sz w:val="24"/>
          <w:szCs w:val="24"/>
        </w:rPr>
        <w:t xml:space="preserve"> bëhen shtesat dhe ndryshimet e mëposhtme: </w:t>
      </w:r>
    </w:p>
    <w:p w14:paraId="7F492753" w14:textId="77777777" w:rsidR="00164C58" w:rsidRPr="00D13B0E" w:rsidRDefault="00164C58" w:rsidP="00164C58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pacing w:val="-15"/>
          <w:sz w:val="24"/>
          <w:szCs w:val="24"/>
        </w:rPr>
        <w:t xml:space="preserve">1. </w:t>
      </w:r>
      <w:r w:rsidRPr="00D13B0E">
        <w:rPr>
          <w:rFonts w:ascii="Garamond" w:hAnsi="Garamond"/>
          <w:sz w:val="24"/>
          <w:szCs w:val="24"/>
        </w:rPr>
        <w:t xml:space="preserve">Pas pikës 3 shtohen dy pika me këtë përmbajtje: </w:t>
      </w:r>
    </w:p>
    <w:p w14:paraId="34769DD4" w14:textId="145ED942" w:rsidR="00164C58" w:rsidRPr="00D13B0E" w:rsidRDefault="00164C58" w:rsidP="00164C58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“4. Në përfundim të procesit të analizimit dhe klasifikimit të çështjeve të prapambetura, Këshilli i Gjykatës merr masa për krijimin e listave të grup</w:t>
      </w:r>
      <w:r w:rsidR="00396004" w:rsidRPr="00D13B0E">
        <w:rPr>
          <w:rFonts w:ascii="Garamond" w:hAnsi="Garamond"/>
          <w:sz w:val="24"/>
          <w:szCs w:val="24"/>
        </w:rPr>
        <w:t>-</w:t>
      </w:r>
      <w:r w:rsidRPr="00D13B0E">
        <w:rPr>
          <w:rFonts w:ascii="Garamond" w:hAnsi="Garamond"/>
          <w:sz w:val="24"/>
          <w:szCs w:val="24"/>
        </w:rPr>
        <w:t xml:space="preserve">çështjeve sipas pikës 1.1 të këtij vendimi dhe ia përcjell ato menjëherë gjyqtarëve, ndihmësve ligjorë të caktuar. </w:t>
      </w:r>
    </w:p>
    <w:p w14:paraId="45919F76" w14:textId="7C353A90" w:rsidR="00164C58" w:rsidRPr="00D13B0E" w:rsidRDefault="00164C58" w:rsidP="00164C58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5. Këshilli i Gjykatës raporton çdo 3 muaj në Këshillin e Lartë Gjyqësor për ecurinë e shqyrtimit të çështjeve të prapambetura sipas listave të grup</w:t>
      </w:r>
      <w:r w:rsidR="00396004" w:rsidRPr="00D13B0E">
        <w:rPr>
          <w:rFonts w:ascii="Garamond" w:hAnsi="Garamond"/>
          <w:sz w:val="24"/>
          <w:szCs w:val="24"/>
        </w:rPr>
        <w:t>-</w:t>
      </w:r>
      <w:r w:rsidRPr="00D13B0E">
        <w:rPr>
          <w:rFonts w:ascii="Garamond" w:hAnsi="Garamond"/>
          <w:sz w:val="24"/>
          <w:szCs w:val="24"/>
        </w:rPr>
        <w:t>çështjeve sipas formatit të raportimit bashkëlidhur këtij vendimi.”</w:t>
      </w:r>
      <w:r w:rsidR="004B1A9C" w:rsidRPr="00D13B0E">
        <w:rPr>
          <w:rFonts w:ascii="Garamond" w:hAnsi="Garamond"/>
          <w:sz w:val="24"/>
          <w:szCs w:val="24"/>
        </w:rPr>
        <w:t>.</w:t>
      </w:r>
      <w:r w:rsidRPr="00D13B0E">
        <w:rPr>
          <w:rFonts w:ascii="Garamond" w:hAnsi="Garamond"/>
          <w:sz w:val="24"/>
          <w:szCs w:val="24"/>
        </w:rPr>
        <w:t xml:space="preserve"> </w:t>
      </w:r>
    </w:p>
    <w:p w14:paraId="7E9F5CB6" w14:textId="77777777" w:rsidR="00164C58" w:rsidRPr="00D13B0E" w:rsidRDefault="00164C58" w:rsidP="00164C58">
      <w:pPr>
        <w:pStyle w:val="BodyText"/>
        <w:ind w:firstLine="284"/>
        <w:rPr>
          <w:rFonts w:ascii="Garamond" w:hAnsi="Garamond"/>
        </w:rPr>
      </w:pPr>
      <w:r w:rsidRPr="00D13B0E">
        <w:rPr>
          <w:rFonts w:ascii="Garamond" w:hAnsi="Garamond"/>
        </w:rPr>
        <w:t>Ky vendim hyn në fuqi në datën e botimit në Fletoren Zyrtare dhe i fillon efektet 30 ditë pas hyrjes në fuqi.</w:t>
      </w:r>
    </w:p>
    <w:p w14:paraId="42B4B312" w14:textId="77777777" w:rsidR="00164C58" w:rsidRPr="00D13B0E" w:rsidRDefault="00164C58" w:rsidP="00164C58">
      <w:pPr>
        <w:pStyle w:val="Heading1"/>
        <w:ind w:left="0" w:firstLine="284"/>
        <w:jc w:val="left"/>
        <w:rPr>
          <w:rFonts w:ascii="Garamond" w:hAnsi="Garamond"/>
        </w:rPr>
      </w:pPr>
    </w:p>
    <w:p w14:paraId="2946843F" w14:textId="77777777" w:rsidR="00164C58" w:rsidRPr="00D13B0E" w:rsidRDefault="00164C58" w:rsidP="00164C58">
      <w:pPr>
        <w:pStyle w:val="Heading1"/>
        <w:ind w:left="0" w:firstLine="284"/>
        <w:jc w:val="right"/>
        <w:rPr>
          <w:rFonts w:ascii="Garamond" w:hAnsi="Garamond"/>
          <w:b w:val="0"/>
        </w:rPr>
      </w:pPr>
      <w:r w:rsidRPr="00D13B0E">
        <w:rPr>
          <w:rFonts w:ascii="Garamond" w:hAnsi="Garamond"/>
          <w:b w:val="0"/>
        </w:rPr>
        <w:t>PËR KËSHILLIN E LARTË GJYQËSOR</w:t>
      </w:r>
    </w:p>
    <w:p w14:paraId="114C1C0A" w14:textId="77777777" w:rsidR="00164C58" w:rsidRPr="00D13B0E" w:rsidRDefault="00164C58" w:rsidP="00164C58">
      <w:pPr>
        <w:ind w:firstLine="284"/>
        <w:jc w:val="right"/>
        <w:rPr>
          <w:rFonts w:ascii="Garamond" w:hAnsi="Garamond"/>
          <w:bCs/>
          <w:sz w:val="24"/>
          <w:szCs w:val="24"/>
        </w:rPr>
      </w:pPr>
      <w:r w:rsidRPr="00D13B0E">
        <w:rPr>
          <w:rFonts w:ascii="Garamond" w:hAnsi="Garamond"/>
          <w:bCs/>
          <w:sz w:val="24"/>
          <w:szCs w:val="24"/>
        </w:rPr>
        <w:t>KRYETARE</w:t>
      </w:r>
    </w:p>
    <w:p w14:paraId="2FDC531F" w14:textId="77777777" w:rsidR="00164C58" w:rsidRPr="00D13B0E" w:rsidRDefault="007E5A8F" w:rsidP="00164C58">
      <w:pPr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D13B0E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13B0E">
        <w:rPr>
          <w:rFonts w:ascii="Garamond" w:hAnsi="Garamond"/>
          <w:b/>
          <w:bCs/>
          <w:sz w:val="24"/>
          <w:szCs w:val="24"/>
        </w:rPr>
        <w:t>Naureda</w:t>
      </w:r>
      <w:proofErr w:type="spellEnd"/>
      <w:r w:rsidRPr="00D13B0E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13B0E">
        <w:rPr>
          <w:rFonts w:ascii="Garamond" w:hAnsi="Garamond"/>
          <w:b/>
          <w:bCs/>
          <w:sz w:val="24"/>
          <w:szCs w:val="24"/>
        </w:rPr>
        <w:t>Llagami</w:t>
      </w:r>
      <w:proofErr w:type="spellEnd"/>
    </w:p>
    <w:p w14:paraId="326D9B89" w14:textId="77777777" w:rsidR="00164C58" w:rsidRPr="00D13B0E" w:rsidRDefault="00164C58" w:rsidP="00164C58">
      <w:pPr>
        <w:ind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1F4B75A" w14:textId="6EAD95F5" w:rsidR="007E5A8F" w:rsidRPr="00D13B0E" w:rsidRDefault="00396004" w:rsidP="007E5A8F">
      <w:pPr>
        <w:ind w:firstLine="284"/>
        <w:jc w:val="center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SHTOJCA 1</w:t>
      </w:r>
    </w:p>
    <w:p w14:paraId="142AD6B5" w14:textId="77777777" w:rsidR="007E5A8F" w:rsidRPr="00D13B0E" w:rsidRDefault="007E5A8F" w:rsidP="007E5A8F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0356C0E6" w14:textId="5A8668FD" w:rsidR="007E5A8F" w:rsidRPr="00D13B0E" w:rsidRDefault="007E5A8F" w:rsidP="005D5DD9">
      <w:pPr>
        <w:ind w:firstLine="284"/>
        <w:jc w:val="both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Formati i raportit 3</w:t>
      </w:r>
      <w:r w:rsidR="00396004" w:rsidRPr="00D13B0E">
        <w:rPr>
          <w:rFonts w:ascii="Garamond" w:hAnsi="Garamond"/>
          <w:sz w:val="24"/>
          <w:szCs w:val="24"/>
        </w:rPr>
        <w:t>-</w:t>
      </w:r>
      <w:r w:rsidRPr="00D13B0E">
        <w:rPr>
          <w:rFonts w:ascii="Garamond" w:hAnsi="Garamond"/>
          <w:sz w:val="24"/>
          <w:szCs w:val="24"/>
        </w:rPr>
        <w:t>mujor për ecurinë e shqyrtimit të çështjeve të prapambetura sipas listave të grup</w:t>
      </w:r>
      <w:r w:rsidR="00396004" w:rsidRPr="00D13B0E">
        <w:rPr>
          <w:rFonts w:ascii="Garamond" w:hAnsi="Garamond"/>
          <w:sz w:val="24"/>
          <w:szCs w:val="24"/>
        </w:rPr>
        <w:t>-</w:t>
      </w:r>
      <w:r w:rsidRPr="00D13B0E">
        <w:rPr>
          <w:rFonts w:ascii="Garamond" w:hAnsi="Garamond"/>
          <w:sz w:val="24"/>
          <w:szCs w:val="24"/>
        </w:rPr>
        <w:t>çështjeve</w:t>
      </w:r>
      <w:r w:rsidR="00396004" w:rsidRPr="00D13B0E">
        <w:rPr>
          <w:rFonts w:ascii="Garamond" w:hAnsi="Garamond"/>
          <w:sz w:val="24"/>
          <w:szCs w:val="24"/>
        </w:rPr>
        <w:t>:</w:t>
      </w:r>
      <w:r w:rsidRPr="00D13B0E">
        <w:rPr>
          <w:rFonts w:ascii="Garamond" w:hAnsi="Garamond"/>
          <w:sz w:val="24"/>
          <w:szCs w:val="24"/>
        </w:rPr>
        <w:t xml:space="preserve"> </w:t>
      </w:r>
    </w:p>
    <w:p w14:paraId="3232F945" w14:textId="77777777" w:rsidR="007E5A8F" w:rsidRPr="00D13B0E" w:rsidRDefault="007E5A8F" w:rsidP="007E5A8F">
      <w:pPr>
        <w:ind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 xml:space="preserve">1. Gjykata </w:t>
      </w:r>
    </w:p>
    <w:p w14:paraId="68918B01" w14:textId="33E84D73" w:rsidR="007E5A8F" w:rsidRPr="00D13B0E" w:rsidRDefault="007E5A8F" w:rsidP="007E5A8F">
      <w:pPr>
        <w:ind w:firstLine="284"/>
        <w:rPr>
          <w:rFonts w:ascii="Garamond" w:hAnsi="Garamond"/>
          <w:i/>
          <w:sz w:val="24"/>
          <w:szCs w:val="24"/>
        </w:rPr>
      </w:pPr>
      <w:r w:rsidRPr="00D13B0E">
        <w:rPr>
          <w:rFonts w:ascii="Garamond" w:hAnsi="Garamond"/>
          <w:i/>
          <w:sz w:val="24"/>
          <w:szCs w:val="24"/>
        </w:rPr>
        <w:t>Shënim</w:t>
      </w:r>
      <w:r w:rsidR="00396004" w:rsidRPr="00D13B0E">
        <w:rPr>
          <w:rFonts w:ascii="Garamond" w:hAnsi="Garamond"/>
          <w:i/>
          <w:sz w:val="24"/>
          <w:szCs w:val="24"/>
        </w:rPr>
        <w:t>.</w:t>
      </w:r>
      <w:r w:rsidRPr="00D13B0E">
        <w:rPr>
          <w:rFonts w:ascii="Garamond" w:hAnsi="Garamond"/>
          <w:i/>
          <w:sz w:val="24"/>
          <w:szCs w:val="24"/>
        </w:rPr>
        <w:t xml:space="preserve"> Vendosni gjykatën përkatëse</w:t>
      </w:r>
      <w:r w:rsidR="00396004" w:rsidRPr="00D13B0E">
        <w:rPr>
          <w:rFonts w:ascii="Garamond" w:hAnsi="Garamond"/>
          <w:i/>
          <w:sz w:val="24"/>
          <w:szCs w:val="24"/>
        </w:rPr>
        <w:t>.</w:t>
      </w:r>
    </w:p>
    <w:p w14:paraId="328E9562" w14:textId="203CE2C8" w:rsidR="007E5A8F" w:rsidRPr="00D13B0E" w:rsidRDefault="007E5A8F" w:rsidP="007E5A8F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 xml:space="preserve">2. Periudha e </w:t>
      </w:r>
      <w:r w:rsidR="00396004" w:rsidRPr="00D13B0E">
        <w:rPr>
          <w:rFonts w:ascii="Garamond" w:hAnsi="Garamond"/>
          <w:sz w:val="24"/>
          <w:szCs w:val="24"/>
        </w:rPr>
        <w:t>r</w:t>
      </w:r>
      <w:r w:rsidRPr="00D13B0E">
        <w:rPr>
          <w:rFonts w:ascii="Garamond" w:hAnsi="Garamond"/>
          <w:sz w:val="24"/>
          <w:szCs w:val="24"/>
        </w:rPr>
        <w:t>aportimit</w:t>
      </w:r>
    </w:p>
    <w:p w14:paraId="23059949" w14:textId="3661D132" w:rsidR="007E5A8F" w:rsidRPr="00D13B0E" w:rsidRDefault="007E5A8F" w:rsidP="007E5A8F">
      <w:pPr>
        <w:ind w:firstLine="284"/>
        <w:rPr>
          <w:rFonts w:ascii="Garamond" w:hAnsi="Garamond"/>
          <w:i/>
          <w:sz w:val="24"/>
          <w:szCs w:val="24"/>
        </w:rPr>
      </w:pPr>
      <w:r w:rsidRPr="00D13B0E">
        <w:rPr>
          <w:rFonts w:ascii="Garamond" w:hAnsi="Garamond"/>
          <w:i/>
          <w:sz w:val="24"/>
          <w:szCs w:val="24"/>
        </w:rPr>
        <w:t>Shënim</w:t>
      </w:r>
      <w:r w:rsidR="00396004" w:rsidRPr="00D13B0E">
        <w:rPr>
          <w:rFonts w:ascii="Garamond" w:hAnsi="Garamond"/>
          <w:i/>
          <w:sz w:val="24"/>
          <w:szCs w:val="24"/>
        </w:rPr>
        <w:t>.</w:t>
      </w:r>
      <w:r w:rsidRPr="00D13B0E">
        <w:rPr>
          <w:rFonts w:ascii="Garamond" w:hAnsi="Garamond"/>
          <w:i/>
          <w:sz w:val="24"/>
          <w:szCs w:val="24"/>
        </w:rPr>
        <w:t xml:space="preserve"> Duhet të evidentojë periudhën 3</w:t>
      </w:r>
      <w:r w:rsidR="00396004" w:rsidRPr="00D13B0E">
        <w:rPr>
          <w:rFonts w:ascii="Garamond" w:hAnsi="Garamond"/>
          <w:i/>
          <w:sz w:val="24"/>
          <w:szCs w:val="24"/>
        </w:rPr>
        <w:t>-</w:t>
      </w:r>
      <w:r w:rsidRPr="00D13B0E">
        <w:rPr>
          <w:rFonts w:ascii="Garamond" w:hAnsi="Garamond"/>
          <w:i/>
          <w:sz w:val="24"/>
          <w:szCs w:val="24"/>
        </w:rPr>
        <w:t xml:space="preserve">mujore të zbatimit </w:t>
      </w:r>
    </w:p>
    <w:p w14:paraId="28D64057" w14:textId="49657A63" w:rsidR="007E5A8F" w:rsidRPr="00D13B0E" w:rsidRDefault="007E5A8F" w:rsidP="007E5A8F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3. Pasqyrë e përgjithshme e çështjeve të grupuara në kategoritë përkatëse të grup</w:t>
      </w:r>
      <w:r w:rsidR="00991E17" w:rsidRPr="00D13B0E">
        <w:rPr>
          <w:rFonts w:ascii="Garamond" w:hAnsi="Garamond"/>
          <w:sz w:val="24"/>
          <w:szCs w:val="24"/>
        </w:rPr>
        <w:t>-</w:t>
      </w:r>
      <w:r w:rsidRPr="00D13B0E">
        <w:rPr>
          <w:rFonts w:ascii="Garamond" w:hAnsi="Garamond"/>
          <w:sz w:val="24"/>
          <w:szCs w:val="24"/>
        </w:rPr>
        <w:t xml:space="preserve">çështjeve </w:t>
      </w:r>
      <w:r w:rsidRPr="00D13B0E">
        <w:rPr>
          <w:rFonts w:ascii="Garamond" w:hAnsi="Garamond"/>
          <w:sz w:val="24"/>
          <w:szCs w:val="24"/>
        </w:rPr>
        <w:lastRenderedPageBreak/>
        <w:t xml:space="preserve">dhe vendimmarrja e gjykatës </w:t>
      </w:r>
    </w:p>
    <w:p w14:paraId="3E6F13A3" w14:textId="3527E4CE" w:rsidR="007E5A8F" w:rsidRPr="00D13B0E" w:rsidRDefault="007E5A8F" w:rsidP="006F6AA5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D13B0E">
        <w:rPr>
          <w:rFonts w:ascii="Garamond" w:hAnsi="Garamond"/>
          <w:i/>
          <w:sz w:val="24"/>
          <w:szCs w:val="24"/>
        </w:rPr>
        <w:t>Shënim</w:t>
      </w:r>
      <w:r w:rsidR="00991E17" w:rsidRPr="00D13B0E">
        <w:rPr>
          <w:rFonts w:ascii="Garamond" w:hAnsi="Garamond"/>
          <w:i/>
          <w:sz w:val="24"/>
          <w:szCs w:val="24"/>
        </w:rPr>
        <w:t>.</w:t>
      </w:r>
      <w:r w:rsidRPr="00D13B0E">
        <w:rPr>
          <w:rFonts w:ascii="Garamond" w:hAnsi="Garamond"/>
          <w:i/>
          <w:sz w:val="24"/>
          <w:szCs w:val="24"/>
        </w:rPr>
        <w:t xml:space="preserve"> (Shtoni kategoritë e grup</w:t>
      </w:r>
      <w:r w:rsidR="00991E17" w:rsidRPr="00D13B0E">
        <w:rPr>
          <w:rFonts w:ascii="Garamond" w:hAnsi="Garamond"/>
          <w:i/>
          <w:sz w:val="24"/>
          <w:szCs w:val="24"/>
        </w:rPr>
        <w:t>-</w:t>
      </w:r>
      <w:r w:rsidRPr="00D13B0E">
        <w:rPr>
          <w:rFonts w:ascii="Garamond" w:hAnsi="Garamond"/>
          <w:i/>
          <w:sz w:val="24"/>
          <w:szCs w:val="24"/>
        </w:rPr>
        <w:t>çështjeve për të cilat janë përgatitur listat përkatëse, numrin e çështjeve të kategorizuara në atë grup</w:t>
      </w:r>
      <w:r w:rsidR="00991E17" w:rsidRPr="00D13B0E">
        <w:rPr>
          <w:rFonts w:ascii="Garamond" w:hAnsi="Garamond"/>
          <w:i/>
          <w:sz w:val="24"/>
          <w:szCs w:val="24"/>
        </w:rPr>
        <w:t>-</w:t>
      </w:r>
      <w:r w:rsidRPr="00D13B0E">
        <w:rPr>
          <w:rFonts w:ascii="Garamond" w:hAnsi="Garamond"/>
          <w:i/>
          <w:sz w:val="24"/>
          <w:szCs w:val="24"/>
        </w:rPr>
        <w:t>çështje, vendimmarrjen e gjykatës dhe raportin ndërmjet çështjeve në kategori dhe atyre të gjykuara nga po ajo kategori i shprehur në përqindje</w:t>
      </w:r>
      <w:r w:rsidR="006F6AA5" w:rsidRPr="00D13B0E">
        <w:rPr>
          <w:rFonts w:ascii="Garamond" w:hAnsi="Garamond"/>
          <w:i/>
          <w:sz w:val="24"/>
          <w:szCs w:val="24"/>
        </w:rPr>
        <w:t>.</w:t>
      </w:r>
      <w:r w:rsidRPr="00D13B0E">
        <w:rPr>
          <w:rFonts w:ascii="Garamond" w:hAnsi="Garamond"/>
          <w:i/>
          <w:sz w:val="24"/>
          <w:szCs w:val="24"/>
        </w:rPr>
        <w:t xml:space="preserve">) </w:t>
      </w:r>
    </w:p>
    <w:p w14:paraId="46511960" w14:textId="5681778B" w:rsidR="007E5A8F" w:rsidRPr="00D13B0E" w:rsidRDefault="007E5A8F" w:rsidP="007E5A8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D13B0E">
        <w:rPr>
          <w:rFonts w:ascii="Garamond" w:hAnsi="Garamond"/>
          <w:color w:val="000000"/>
          <w:lang w:val="sq-AL"/>
        </w:rPr>
        <w:t xml:space="preserve">Në tërësi, nga </w:t>
      </w:r>
      <w:proofErr w:type="spellStart"/>
      <w:r w:rsidRPr="00D13B0E">
        <w:rPr>
          <w:rFonts w:ascii="Garamond" w:hAnsi="Garamond"/>
          <w:color w:val="000000"/>
          <w:lang w:val="sq-AL"/>
        </w:rPr>
        <w:t>XXX</w:t>
      </w:r>
      <w:proofErr w:type="spellEnd"/>
      <w:r w:rsidRPr="00D13B0E">
        <w:rPr>
          <w:rFonts w:ascii="Garamond" w:hAnsi="Garamond"/>
          <w:color w:val="000000"/>
          <w:lang w:val="sq-AL"/>
        </w:rPr>
        <w:t xml:space="preserve"> çështje të kategorizuara në grup</w:t>
      </w:r>
      <w:r w:rsidR="00991E17" w:rsidRPr="00D13B0E">
        <w:rPr>
          <w:rFonts w:ascii="Garamond" w:hAnsi="Garamond"/>
          <w:color w:val="000000"/>
          <w:lang w:val="sq-AL"/>
        </w:rPr>
        <w:t>-</w:t>
      </w:r>
      <w:r w:rsidRPr="00D13B0E">
        <w:rPr>
          <w:rFonts w:ascii="Garamond" w:hAnsi="Garamond"/>
          <w:color w:val="000000"/>
          <w:lang w:val="sq-AL"/>
        </w:rPr>
        <w:t xml:space="preserve">çështje gjatë periudhës </w:t>
      </w:r>
      <w:proofErr w:type="spellStart"/>
      <w:r w:rsidRPr="00D13B0E">
        <w:rPr>
          <w:rFonts w:ascii="Garamond" w:hAnsi="Garamond"/>
          <w:color w:val="000000"/>
          <w:lang w:val="sq-AL"/>
        </w:rPr>
        <w:t>XXX-XXX</w:t>
      </w:r>
      <w:proofErr w:type="spellEnd"/>
      <w:r w:rsidRPr="00D13B0E">
        <w:rPr>
          <w:rFonts w:ascii="Garamond" w:hAnsi="Garamond"/>
          <w:color w:val="000000"/>
          <w:lang w:val="sq-AL"/>
        </w:rPr>
        <w:t xml:space="preserve"> </w:t>
      </w:r>
      <w:proofErr w:type="spellStart"/>
      <w:r w:rsidRPr="00D13B0E">
        <w:rPr>
          <w:rFonts w:ascii="Garamond" w:hAnsi="Garamond"/>
          <w:color w:val="000000"/>
          <w:lang w:val="sq-AL"/>
        </w:rPr>
        <w:t>202X</w:t>
      </w:r>
      <w:proofErr w:type="spellEnd"/>
      <w:r w:rsidRPr="00D13B0E">
        <w:rPr>
          <w:rFonts w:ascii="Garamond" w:hAnsi="Garamond"/>
          <w:color w:val="000000"/>
          <w:lang w:val="sq-AL"/>
        </w:rPr>
        <w:t xml:space="preserve">, janë marrë </w:t>
      </w:r>
      <w:proofErr w:type="spellStart"/>
      <w:r w:rsidRPr="00D13B0E">
        <w:rPr>
          <w:rFonts w:ascii="Garamond" w:hAnsi="Garamond"/>
          <w:color w:val="000000"/>
          <w:lang w:val="sq-AL"/>
        </w:rPr>
        <w:t>XXX</w:t>
      </w:r>
      <w:proofErr w:type="spellEnd"/>
      <w:r w:rsidRPr="00D13B0E">
        <w:rPr>
          <w:rFonts w:ascii="Garamond" w:hAnsi="Garamond"/>
          <w:color w:val="000000"/>
          <w:lang w:val="sq-AL"/>
        </w:rPr>
        <w:t xml:space="preserve"> vendime. Në vijim, paraqitet tabela e përqindjes së vendimmarrjes së gjykatës për çdo kategori. </w:t>
      </w:r>
    </w:p>
    <w:p w14:paraId="3FD3FEFD" w14:textId="42EA148A" w:rsidR="006F6AA5" w:rsidRPr="00D13B0E" w:rsidRDefault="006F6AA5" w:rsidP="007E5A8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7"/>
        <w:gridCol w:w="2408"/>
        <w:gridCol w:w="1800"/>
        <w:gridCol w:w="2040"/>
        <w:gridCol w:w="1693"/>
      </w:tblGrid>
      <w:tr w:rsidR="006F6AA5" w:rsidRPr="00D13B0E" w14:paraId="6F85A32C" w14:textId="77777777" w:rsidTr="00C669DC">
        <w:tc>
          <w:tcPr>
            <w:tcW w:w="328" w:type="pct"/>
            <w:shd w:val="clear" w:color="auto" w:fill="95B3D7" w:themeFill="accent1" w:themeFillTint="99"/>
          </w:tcPr>
          <w:p w14:paraId="7CCBA241" w14:textId="0B81EB99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Nr. </w:t>
            </w:r>
          </w:p>
        </w:tc>
        <w:tc>
          <w:tcPr>
            <w:tcW w:w="1417" w:type="pct"/>
            <w:shd w:val="clear" w:color="auto" w:fill="95B3D7" w:themeFill="accent1" w:themeFillTint="99"/>
          </w:tcPr>
          <w:p w14:paraId="2B1C9831" w14:textId="58DA073A" w:rsidR="006F6AA5" w:rsidRPr="00D13B0E" w:rsidRDefault="006F6AA5" w:rsidP="006F6AA5">
            <w:pPr>
              <w:pStyle w:val="NormalWeb"/>
              <w:spacing w:before="0" w:beforeAutospacing="0" w:after="0" w:afterAutospacing="0"/>
              <w:jc w:val="center"/>
              <w:rPr>
                <w:rFonts w:ascii="Garamond" w:hAnsi="Garamond"/>
                <w:color w:val="000000"/>
                <w:lang w:val="sq-AL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 xml:space="preserve">Kategoria e grup-çështjes </w:t>
            </w:r>
            <w:proofErr w:type="spellStart"/>
            <w:r w:rsidRPr="00D13B0E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prioritare</w:t>
            </w:r>
            <w:proofErr w:type="spellEnd"/>
            <w:r w:rsidRPr="00D13B0E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 xml:space="preserve"> për shqyrtim</w:t>
            </w:r>
          </w:p>
        </w:tc>
        <w:tc>
          <w:tcPr>
            <w:tcW w:w="1059" w:type="pct"/>
            <w:shd w:val="clear" w:color="auto" w:fill="95B3D7" w:themeFill="accent1" w:themeFillTint="99"/>
          </w:tcPr>
          <w:p w14:paraId="03075DF4" w14:textId="5DF32C9A" w:rsidR="006F6AA5" w:rsidRPr="00D13B0E" w:rsidRDefault="006F6AA5" w:rsidP="006F6AA5">
            <w:pPr>
              <w:pStyle w:val="NormalWeb"/>
              <w:spacing w:before="0" w:beforeAutospacing="0" w:after="0" w:afterAutospacing="0"/>
              <w:jc w:val="center"/>
              <w:rPr>
                <w:rFonts w:ascii="Garamond" w:hAnsi="Garamond"/>
                <w:color w:val="000000"/>
                <w:lang w:val="sq-AL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Numri i çështjeve në kategori</w:t>
            </w:r>
          </w:p>
        </w:tc>
        <w:tc>
          <w:tcPr>
            <w:tcW w:w="1200" w:type="pct"/>
            <w:shd w:val="clear" w:color="auto" w:fill="95B3D7" w:themeFill="accent1" w:themeFillTint="99"/>
          </w:tcPr>
          <w:p w14:paraId="4CAC1E6D" w14:textId="4DA0AE7B" w:rsidR="006F6AA5" w:rsidRPr="00D13B0E" w:rsidRDefault="006F6AA5" w:rsidP="006F6AA5">
            <w:pPr>
              <w:pStyle w:val="NormalWeb"/>
              <w:spacing w:before="0" w:beforeAutospacing="0" w:after="0" w:afterAutospacing="0"/>
              <w:jc w:val="center"/>
              <w:rPr>
                <w:rFonts w:ascii="Garamond" w:hAnsi="Garamond"/>
                <w:color w:val="000000"/>
                <w:lang w:val="sq-AL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Numri i vendimeve të marra nga gjykata</w:t>
            </w:r>
          </w:p>
        </w:tc>
        <w:tc>
          <w:tcPr>
            <w:tcW w:w="996" w:type="pct"/>
            <w:shd w:val="clear" w:color="auto" w:fill="95B3D7" w:themeFill="accent1" w:themeFillTint="99"/>
          </w:tcPr>
          <w:p w14:paraId="02180BB4" w14:textId="73155918" w:rsidR="006F6AA5" w:rsidRPr="00D13B0E" w:rsidRDefault="006F6AA5" w:rsidP="00734317">
            <w:pPr>
              <w:pStyle w:val="NormalWeb"/>
              <w:spacing w:before="0" w:beforeAutospacing="0" w:after="0" w:afterAutospacing="0"/>
              <w:jc w:val="center"/>
              <w:rPr>
                <w:rFonts w:ascii="Garamond" w:hAnsi="Garamond"/>
                <w:color w:val="000000"/>
                <w:lang w:val="sq-AL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Përqindja përkundrejt vendimmarrjes</w:t>
            </w:r>
          </w:p>
        </w:tc>
      </w:tr>
      <w:tr w:rsidR="006F6AA5" w:rsidRPr="00D13B0E" w14:paraId="15438CDD" w14:textId="77777777" w:rsidTr="00C669DC">
        <w:tc>
          <w:tcPr>
            <w:tcW w:w="328" w:type="pct"/>
          </w:tcPr>
          <w:p w14:paraId="74D1C452" w14:textId="60093F8E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D13B0E">
              <w:rPr>
                <w:rFonts w:ascii="Garamond" w:hAnsi="Garamond"/>
                <w:sz w:val="20"/>
                <w:lang w:val="sq-AL"/>
              </w:rPr>
              <w:t>1</w:t>
            </w:r>
          </w:p>
        </w:tc>
        <w:tc>
          <w:tcPr>
            <w:tcW w:w="1417" w:type="pct"/>
          </w:tcPr>
          <w:p w14:paraId="2E657FF1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1059" w:type="pct"/>
          </w:tcPr>
          <w:p w14:paraId="06EA07A9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1200" w:type="pct"/>
          </w:tcPr>
          <w:p w14:paraId="5B34A055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996" w:type="pct"/>
          </w:tcPr>
          <w:p w14:paraId="0CF7B0BA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</w:tr>
      <w:tr w:rsidR="006F6AA5" w:rsidRPr="00D13B0E" w14:paraId="3ABEE8A7" w14:textId="77777777" w:rsidTr="00C669DC">
        <w:tc>
          <w:tcPr>
            <w:tcW w:w="328" w:type="pct"/>
          </w:tcPr>
          <w:p w14:paraId="5B7FC417" w14:textId="6CF36619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D13B0E">
              <w:rPr>
                <w:rFonts w:ascii="Garamond" w:hAnsi="Garamond"/>
                <w:color w:val="000000"/>
                <w:sz w:val="20"/>
                <w:lang w:val="sq-AL"/>
              </w:rPr>
              <w:t>2</w:t>
            </w:r>
          </w:p>
        </w:tc>
        <w:tc>
          <w:tcPr>
            <w:tcW w:w="1417" w:type="pct"/>
          </w:tcPr>
          <w:p w14:paraId="4F927CF9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1059" w:type="pct"/>
          </w:tcPr>
          <w:p w14:paraId="41D13566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1200" w:type="pct"/>
          </w:tcPr>
          <w:p w14:paraId="11FA54D6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996" w:type="pct"/>
          </w:tcPr>
          <w:p w14:paraId="4B9553DB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</w:tr>
      <w:tr w:rsidR="006F6AA5" w:rsidRPr="00D13B0E" w14:paraId="55796214" w14:textId="77777777" w:rsidTr="00C669DC">
        <w:tc>
          <w:tcPr>
            <w:tcW w:w="328" w:type="pct"/>
          </w:tcPr>
          <w:p w14:paraId="48F01E51" w14:textId="02DABDAA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D13B0E">
              <w:rPr>
                <w:rFonts w:ascii="Garamond" w:hAnsi="Garamond"/>
                <w:color w:val="000000"/>
                <w:sz w:val="20"/>
                <w:lang w:val="sq-AL"/>
              </w:rPr>
              <w:t>3</w:t>
            </w:r>
          </w:p>
        </w:tc>
        <w:tc>
          <w:tcPr>
            <w:tcW w:w="1417" w:type="pct"/>
          </w:tcPr>
          <w:p w14:paraId="3EC7E67D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1059" w:type="pct"/>
          </w:tcPr>
          <w:p w14:paraId="15E213D1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1200" w:type="pct"/>
          </w:tcPr>
          <w:p w14:paraId="1D1EFA91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996" w:type="pct"/>
          </w:tcPr>
          <w:p w14:paraId="487F44A6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</w:tr>
      <w:tr w:rsidR="006F6AA5" w:rsidRPr="00D13B0E" w14:paraId="7B5900FD" w14:textId="77777777" w:rsidTr="00C669DC">
        <w:tc>
          <w:tcPr>
            <w:tcW w:w="328" w:type="pct"/>
          </w:tcPr>
          <w:p w14:paraId="2CB487F0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1417" w:type="pct"/>
          </w:tcPr>
          <w:p w14:paraId="24CFC088" w14:textId="4B73049B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lang w:val="sq-AL"/>
              </w:rPr>
              <w:t>Gjithsej</w:t>
            </w:r>
          </w:p>
        </w:tc>
        <w:tc>
          <w:tcPr>
            <w:tcW w:w="1059" w:type="pct"/>
          </w:tcPr>
          <w:p w14:paraId="5119D9AD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1200" w:type="pct"/>
          </w:tcPr>
          <w:p w14:paraId="67C0AB7F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  <w:tc>
          <w:tcPr>
            <w:tcW w:w="996" w:type="pct"/>
          </w:tcPr>
          <w:p w14:paraId="65800552" w14:textId="77777777" w:rsidR="006F6AA5" w:rsidRPr="00D13B0E" w:rsidRDefault="006F6AA5" w:rsidP="007E5A8F">
            <w:pPr>
              <w:pStyle w:val="NormalWeb"/>
              <w:spacing w:before="0" w:beforeAutospacing="0" w:after="0" w:afterAutospacing="0"/>
              <w:jc w:val="both"/>
              <w:rPr>
                <w:rFonts w:ascii="Garamond" w:hAnsi="Garamond"/>
                <w:color w:val="000000"/>
                <w:lang w:val="sq-AL"/>
              </w:rPr>
            </w:pPr>
          </w:p>
        </w:tc>
      </w:tr>
    </w:tbl>
    <w:p w14:paraId="2922C9CD" w14:textId="77777777" w:rsidR="006F6AA5" w:rsidRPr="00D13B0E" w:rsidRDefault="006F6AA5" w:rsidP="007E5A8F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72488D16" w14:textId="77777777" w:rsidR="007E5A8F" w:rsidRPr="00D13B0E" w:rsidRDefault="007E5A8F" w:rsidP="007E5A8F">
      <w:pPr>
        <w:ind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Sqarime të mëtejshme:</w:t>
      </w:r>
    </w:p>
    <w:p w14:paraId="64597FA6" w14:textId="3389957F" w:rsidR="007E5A8F" w:rsidRPr="00D13B0E" w:rsidRDefault="007E5A8F" w:rsidP="006F6AA5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D13B0E">
        <w:rPr>
          <w:rFonts w:ascii="Garamond" w:hAnsi="Garamond"/>
          <w:i/>
          <w:sz w:val="24"/>
          <w:szCs w:val="24"/>
        </w:rPr>
        <w:t>Shënim</w:t>
      </w:r>
      <w:r w:rsidR="00396004" w:rsidRPr="00D13B0E">
        <w:rPr>
          <w:rFonts w:ascii="Garamond" w:hAnsi="Garamond"/>
          <w:i/>
          <w:sz w:val="24"/>
          <w:szCs w:val="24"/>
        </w:rPr>
        <w:t>.</w:t>
      </w:r>
      <w:r w:rsidRPr="00D13B0E">
        <w:rPr>
          <w:rFonts w:ascii="Garamond" w:hAnsi="Garamond"/>
          <w:i/>
          <w:sz w:val="24"/>
          <w:szCs w:val="24"/>
        </w:rPr>
        <w:t xml:space="preserve"> Raportimi duhet të përfshijë ecurinë e shqyrtimit të çështjeve të kategorizuara, duke dhënë një përmbledhje të problematikave nëse ka.</w:t>
      </w:r>
    </w:p>
    <w:p w14:paraId="5882EA7B" w14:textId="6200F2DC" w:rsidR="007E5A8F" w:rsidRPr="00D13B0E" w:rsidRDefault="007E5A8F" w:rsidP="007E5A8F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4. Raporte statistikore me të dhëna mbi kategoritë, numrin e çështjeve të klasifikuara</w:t>
      </w:r>
      <w:r w:rsidR="00396004" w:rsidRPr="00D13B0E">
        <w:rPr>
          <w:rFonts w:ascii="Garamond" w:hAnsi="Garamond"/>
          <w:sz w:val="24"/>
          <w:szCs w:val="24"/>
        </w:rPr>
        <w:t xml:space="preserve"> </w:t>
      </w:r>
      <w:r w:rsidRPr="00D13B0E">
        <w:rPr>
          <w:rFonts w:ascii="Garamond" w:hAnsi="Garamond"/>
          <w:sz w:val="24"/>
          <w:szCs w:val="24"/>
        </w:rPr>
        <w:t>në to dhe numrin e vendimeve të marra nga gjykata, për çdo gjyqtar</w:t>
      </w:r>
    </w:p>
    <w:p w14:paraId="316A4F18" w14:textId="3BCBDE3B" w:rsidR="007E5A8F" w:rsidRPr="00D13B0E" w:rsidRDefault="007E5A8F" w:rsidP="006F6AA5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D13B0E">
        <w:rPr>
          <w:rFonts w:ascii="Garamond" w:hAnsi="Garamond"/>
          <w:b/>
          <w:i/>
          <w:sz w:val="24"/>
          <w:szCs w:val="24"/>
        </w:rPr>
        <w:t xml:space="preserve">Shembull </w:t>
      </w:r>
      <w:r w:rsidRPr="00D13B0E">
        <w:rPr>
          <w:rFonts w:ascii="Garamond" w:hAnsi="Garamond"/>
          <w:i/>
          <w:sz w:val="24"/>
          <w:szCs w:val="24"/>
        </w:rPr>
        <w:t>(Duhet të evidentojë numrin e grup</w:t>
      </w:r>
      <w:r w:rsidR="00396004" w:rsidRPr="00D13B0E">
        <w:rPr>
          <w:rFonts w:ascii="Garamond" w:hAnsi="Garamond"/>
          <w:i/>
          <w:sz w:val="24"/>
          <w:szCs w:val="24"/>
        </w:rPr>
        <w:t>-</w:t>
      </w:r>
      <w:r w:rsidRPr="00D13B0E">
        <w:rPr>
          <w:rFonts w:ascii="Garamond" w:hAnsi="Garamond"/>
          <w:i/>
          <w:sz w:val="24"/>
          <w:szCs w:val="24"/>
        </w:rPr>
        <w:t>çështjeve në të gjitha kategoritë sipas gjyqtarëve të gjykatës, vendimmarrjen e gjykatës dhe raportin ndërmjet çështjeve në të gjitha kategoritë dhe atyre të gjykuara nga kategoritë i shprehur në përqindje</w:t>
      </w:r>
      <w:r w:rsidR="00396004" w:rsidRPr="00D13B0E">
        <w:rPr>
          <w:rFonts w:ascii="Garamond" w:hAnsi="Garamond"/>
          <w:i/>
          <w:sz w:val="24"/>
          <w:szCs w:val="24"/>
        </w:rPr>
        <w:t>.</w:t>
      </w:r>
      <w:r w:rsidRPr="00D13B0E">
        <w:rPr>
          <w:rFonts w:ascii="Garamond" w:hAnsi="Garamond"/>
          <w:i/>
          <w:sz w:val="24"/>
          <w:szCs w:val="24"/>
        </w:rPr>
        <w:t xml:space="preserve">) </w:t>
      </w:r>
    </w:p>
    <w:p w14:paraId="171948AA" w14:textId="40056352" w:rsidR="00734317" w:rsidRPr="00D13B0E" w:rsidRDefault="00734317" w:rsidP="006F6AA5">
      <w:pPr>
        <w:ind w:firstLine="284"/>
        <w:jc w:val="both"/>
        <w:rPr>
          <w:rFonts w:ascii="Garamond" w:hAnsi="Garamond"/>
          <w:i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2070"/>
        <w:gridCol w:w="2070"/>
        <w:gridCol w:w="1890"/>
        <w:gridCol w:w="1393"/>
      </w:tblGrid>
      <w:tr w:rsidR="00734317" w:rsidRPr="00D13B0E" w14:paraId="182F769E" w14:textId="77777777" w:rsidTr="0028783D">
        <w:tc>
          <w:tcPr>
            <w:tcW w:w="8498" w:type="dxa"/>
            <w:gridSpan w:val="5"/>
          </w:tcPr>
          <w:p w14:paraId="2204409C" w14:textId="33FC3703" w:rsidR="00734317" w:rsidRPr="00D13B0E" w:rsidRDefault="00734317" w:rsidP="00734317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Pasqyra e përgjithshme e çështjeve të grupuara në kategori sipas gjyqtarit</w:t>
            </w:r>
          </w:p>
        </w:tc>
      </w:tr>
      <w:tr w:rsidR="00734317" w:rsidRPr="00D13B0E" w14:paraId="176B211A" w14:textId="77777777" w:rsidTr="00E47594">
        <w:tc>
          <w:tcPr>
            <w:tcW w:w="1075" w:type="dxa"/>
          </w:tcPr>
          <w:p w14:paraId="6FE64BFC" w14:textId="6004B299" w:rsidR="00734317" w:rsidRPr="00D13B0E" w:rsidRDefault="00734317" w:rsidP="00734317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Gjyqtari</w:t>
            </w:r>
          </w:p>
        </w:tc>
        <w:tc>
          <w:tcPr>
            <w:tcW w:w="2070" w:type="dxa"/>
          </w:tcPr>
          <w:p w14:paraId="70FDF26A" w14:textId="42FE9058" w:rsidR="00734317" w:rsidRPr="00D13B0E" w:rsidRDefault="00734317" w:rsidP="00734317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të grupuara në kategori</w:t>
            </w:r>
          </w:p>
        </w:tc>
        <w:tc>
          <w:tcPr>
            <w:tcW w:w="2070" w:type="dxa"/>
          </w:tcPr>
          <w:p w14:paraId="5949ADB0" w14:textId="708656E6" w:rsidR="00734317" w:rsidRPr="00D13B0E" w:rsidRDefault="00734317" w:rsidP="00734317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për të cilat është marrë vendim n</w:t>
            </w:r>
          </w:p>
        </w:tc>
        <w:tc>
          <w:tcPr>
            <w:tcW w:w="1890" w:type="dxa"/>
          </w:tcPr>
          <w:p w14:paraId="7A992967" w14:textId="38B2D946" w:rsidR="00734317" w:rsidRPr="00D13B0E" w:rsidRDefault="00734317" w:rsidP="00734317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për t</w:t>
            </w: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’</w:t>
            </w: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u marrë vendim</w:t>
            </w:r>
          </w:p>
        </w:tc>
        <w:tc>
          <w:tcPr>
            <w:tcW w:w="1393" w:type="dxa"/>
          </w:tcPr>
          <w:p w14:paraId="60D646E8" w14:textId="166E2053" w:rsidR="00734317" w:rsidRPr="00D13B0E" w:rsidRDefault="00734317" w:rsidP="00734317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Përqindja</w:t>
            </w:r>
          </w:p>
        </w:tc>
      </w:tr>
      <w:tr w:rsidR="00734317" w:rsidRPr="00D13B0E" w14:paraId="0DF07265" w14:textId="77777777" w:rsidTr="00E47594">
        <w:tc>
          <w:tcPr>
            <w:tcW w:w="1075" w:type="dxa"/>
          </w:tcPr>
          <w:p w14:paraId="03E1AEBA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070" w:type="dxa"/>
          </w:tcPr>
          <w:p w14:paraId="03F8C59A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070" w:type="dxa"/>
          </w:tcPr>
          <w:p w14:paraId="79C168FA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890" w:type="dxa"/>
          </w:tcPr>
          <w:p w14:paraId="0BE53C54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393" w:type="dxa"/>
          </w:tcPr>
          <w:p w14:paraId="74481F94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734317" w:rsidRPr="00D13B0E" w14:paraId="68465936" w14:textId="77777777" w:rsidTr="00E47594">
        <w:tc>
          <w:tcPr>
            <w:tcW w:w="1075" w:type="dxa"/>
          </w:tcPr>
          <w:p w14:paraId="5C614975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070" w:type="dxa"/>
          </w:tcPr>
          <w:p w14:paraId="1B4BF342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070" w:type="dxa"/>
          </w:tcPr>
          <w:p w14:paraId="4BBFF814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890" w:type="dxa"/>
          </w:tcPr>
          <w:p w14:paraId="1E9CED96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393" w:type="dxa"/>
          </w:tcPr>
          <w:p w14:paraId="05535090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734317" w:rsidRPr="00D13B0E" w14:paraId="3881FDE8" w14:textId="77777777" w:rsidTr="00E47594">
        <w:tc>
          <w:tcPr>
            <w:tcW w:w="1075" w:type="dxa"/>
          </w:tcPr>
          <w:p w14:paraId="6DD94F98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070" w:type="dxa"/>
          </w:tcPr>
          <w:p w14:paraId="44CF7866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070" w:type="dxa"/>
          </w:tcPr>
          <w:p w14:paraId="664AB665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890" w:type="dxa"/>
          </w:tcPr>
          <w:p w14:paraId="5B443C9F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393" w:type="dxa"/>
          </w:tcPr>
          <w:p w14:paraId="63D68A3C" w14:textId="77777777" w:rsidR="00734317" w:rsidRPr="00D13B0E" w:rsidRDefault="00734317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734317" w:rsidRPr="00D13B0E" w14:paraId="4F3F425F" w14:textId="77777777" w:rsidTr="00E47594">
        <w:tc>
          <w:tcPr>
            <w:tcW w:w="1075" w:type="dxa"/>
            <w:vAlign w:val="center"/>
          </w:tcPr>
          <w:p w14:paraId="6DF68C83" w14:textId="1D07B235" w:rsidR="00734317" w:rsidRPr="00D13B0E" w:rsidRDefault="00734317" w:rsidP="00734317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Gjithsej</w:t>
            </w:r>
          </w:p>
        </w:tc>
        <w:tc>
          <w:tcPr>
            <w:tcW w:w="2070" w:type="dxa"/>
          </w:tcPr>
          <w:p w14:paraId="267978A0" w14:textId="77777777" w:rsidR="00734317" w:rsidRPr="00D13B0E" w:rsidRDefault="00734317" w:rsidP="00734317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070" w:type="dxa"/>
          </w:tcPr>
          <w:p w14:paraId="1D154F7E" w14:textId="77777777" w:rsidR="00734317" w:rsidRPr="00D13B0E" w:rsidRDefault="00734317" w:rsidP="00734317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890" w:type="dxa"/>
          </w:tcPr>
          <w:p w14:paraId="5597658C" w14:textId="77777777" w:rsidR="00734317" w:rsidRPr="00D13B0E" w:rsidRDefault="00734317" w:rsidP="00734317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393" w:type="dxa"/>
          </w:tcPr>
          <w:p w14:paraId="2C1F7E5B" w14:textId="77777777" w:rsidR="00734317" w:rsidRPr="00D13B0E" w:rsidRDefault="00734317" w:rsidP="00734317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14:paraId="29C01828" w14:textId="77777777" w:rsidR="00734317" w:rsidRPr="00D13B0E" w:rsidRDefault="00734317" w:rsidP="006F6AA5">
      <w:pPr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69DB7362" w14:textId="79866C52" w:rsidR="007E5A8F" w:rsidRPr="00D13B0E" w:rsidRDefault="007E5A8F" w:rsidP="006F6AA5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D13B0E">
        <w:rPr>
          <w:rFonts w:ascii="Garamond" w:hAnsi="Garamond"/>
          <w:i/>
          <w:sz w:val="24"/>
          <w:szCs w:val="24"/>
        </w:rPr>
        <w:t>Shënim</w:t>
      </w:r>
      <w:r w:rsidR="00396004" w:rsidRPr="00D13B0E">
        <w:rPr>
          <w:rFonts w:ascii="Garamond" w:hAnsi="Garamond"/>
          <w:i/>
          <w:sz w:val="24"/>
          <w:szCs w:val="24"/>
        </w:rPr>
        <w:t>.</w:t>
      </w:r>
      <w:r w:rsidRPr="00D13B0E">
        <w:rPr>
          <w:rFonts w:ascii="Garamond" w:hAnsi="Garamond"/>
          <w:i/>
          <w:sz w:val="24"/>
          <w:szCs w:val="24"/>
        </w:rPr>
        <w:t xml:space="preserve"> </w:t>
      </w:r>
      <w:r w:rsidR="00C669DC" w:rsidRPr="00D13B0E">
        <w:rPr>
          <w:rFonts w:ascii="Garamond" w:hAnsi="Garamond"/>
          <w:i/>
          <w:sz w:val="24"/>
          <w:szCs w:val="24"/>
        </w:rPr>
        <w:t>(</w:t>
      </w:r>
      <w:r w:rsidRPr="00D13B0E">
        <w:rPr>
          <w:rFonts w:ascii="Garamond" w:hAnsi="Garamond"/>
          <w:i/>
          <w:sz w:val="24"/>
          <w:szCs w:val="24"/>
        </w:rPr>
        <w:t>Duhet të evidentojë numrin e çështjeve në një kategori të caktuar sipas gjyqtarëve të gjykatës, vendimmarrjen e gjykatës dhe raportin ndërmjet çështjeve në atë kategori dhe atyre të gjykuara brenda kësaj kategorie i shprehur në përqindje</w:t>
      </w:r>
      <w:r w:rsidR="00C669DC" w:rsidRPr="00D13B0E">
        <w:rPr>
          <w:rFonts w:ascii="Garamond" w:hAnsi="Garamond"/>
          <w:i/>
          <w:sz w:val="24"/>
          <w:szCs w:val="24"/>
        </w:rPr>
        <w:t>.</w:t>
      </w:r>
      <w:r w:rsidRPr="00D13B0E">
        <w:rPr>
          <w:rFonts w:ascii="Garamond" w:hAnsi="Garamond"/>
          <w:i/>
          <w:sz w:val="24"/>
          <w:szCs w:val="24"/>
        </w:rPr>
        <w:t xml:space="preserve">) Shtoni tabela të veçanta për secilën kategori. </w:t>
      </w:r>
    </w:p>
    <w:p w14:paraId="032E09E2" w14:textId="183DD9E0" w:rsidR="00E47594" w:rsidRPr="00D13B0E" w:rsidRDefault="00E47594" w:rsidP="006F6AA5">
      <w:pPr>
        <w:ind w:firstLine="284"/>
        <w:jc w:val="both"/>
        <w:rPr>
          <w:rFonts w:ascii="Garamond" w:hAnsi="Garamond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"/>
        <w:gridCol w:w="1229"/>
        <w:gridCol w:w="2070"/>
        <w:gridCol w:w="1620"/>
        <w:gridCol w:w="1080"/>
        <w:gridCol w:w="1573"/>
      </w:tblGrid>
      <w:tr w:rsidR="003A290B" w:rsidRPr="00D13B0E" w14:paraId="055DAD7D" w14:textId="7F488793" w:rsidTr="003A290B">
        <w:tc>
          <w:tcPr>
            <w:tcW w:w="6925" w:type="dxa"/>
            <w:gridSpan w:val="5"/>
            <w:shd w:val="clear" w:color="auto" w:fill="95B3D7" w:themeFill="accent1" w:themeFillTint="99"/>
          </w:tcPr>
          <w:p w14:paraId="427B0AE4" w14:textId="2DFDEDC2" w:rsidR="003A290B" w:rsidRPr="00D13B0E" w:rsidRDefault="003A290B" w:rsidP="00E47594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Kategoria 1</w:t>
            </w:r>
            <w:r w:rsidR="00DC7552"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. S</w:t>
            </w: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ipas gjyqtarëve</w:t>
            </w:r>
          </w:p>
        </w:tc>
        <w:tc>
          <w:tcPr>
            <w:tcW w:w="1573" w:type="dxa"/>
            <w:shd w:val="clear" w:color="auto" w:fill="95B3D7" w:themeFill="accent1" w:themeFillTint="99"/>
          </w:tcPr>
          <w:p w14:paraId="1C85FF6D" w14:textId="77777777" w:rsidR="003A290B" w:rsidRPr="00D13B0E" w:rsidRDefault="003A290B" w:rsidP="00E47594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A290B" w:rsidRPr="00D13B0E" w14:paraId="649A8D00" w14:textId="5BA4B729" w:rsidTr="003A290B">
        <w:tc>
          <w:tcPr>
            <w:tcW w:w="926" w:type="dxa"/>
          </w:tcPr>
          <w:p w14:paraId="75D55405" w14:textId="77C92A57" w:rsidR="003A290B" w:rsidRPr="00D13B0E" w:rsidRDefault="003A290B" w:rsidP="003A290B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Gjyqtari</w:t>
            </w:r>
          </w:p>
        </w:tc>
        <w:tc>
          <w:tcPr>
            <w:tcW w:w="1229" w:type="dxa"/>
          </w:tcPr>
          <w:p w14:paraId="14054C30" w14:textId="0913EA9B" w:rsidR="003A290B" w:rsidRPr="00D13B0E" w:rsidRDefault="003A290B" w:rsidP="003A290B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në kategori</w:t>
            </w:r>
          </w:p>
        </w:tc>
        <w:tc>
          <w:tcPr>
            <w:tcW w:w="2070" w:type="dxa"/>
          </w:tcPr>
          <w:p w14:paraId="2A489765" w14:textId="39E88202" w:rsidR="003A290B" w:rsidRPr="00D13B0E" w:rsidRDefault="003A290B" w:rsidP="003A290B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për të cilat është marrë vendim nga gjykata</w:t>
            </w:r>
          </w:p>
        </w:tc>
        <w:tc>
          <w:tcPr>
            <w:tcW w:w="1620" w:type="dxa"/>
          </w:tcPr>
          <w:p w14:paraId="3DE4BBE2" w14:textId="3CEC9E9E" w:rsidR="003A290B" w:rsidRPr="00D13B0E" w:rsidRDefault="003A290B" w:rsidP="003A290B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për t’u marrë vendim</w:t>
            </w:r>
          </w:p>
        </w:tc>
        <w:tc>
          <w:tcPr>
            <w:tcW w:w="1080" w:type="dxa"/>
          </w:tcPr>
          <w:p w14:paraId="0B089DCE" w14:textId="3C779806" w:rsidR="003A290B" w:rsidRPr="00D13B0E" w:rsidRDefault="003A290B" w:rsidP="003A290B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Përqindja</w:t>
            </w:r>
          </w:p>
        </w:tc>
        <w:tc>
          <w:tcPr>
            <w:tcW w:w="1573" w:type="dxa"/>
          </w:tcPr>
          <w:p w14:paraId="5913936F" w14:textId="5DCD84AE" w:rsidR="003A290B" w:rsidRPr="00D13B0E" w:rsidRDefault="003A290B" w:rsidP="003A290B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Shënime</w:t>
            </w:r>
          </w:p>
        </w:tc>
      </w:tr>
      <w:tr w:rsidR="003A290B" w:rsidRPr="00D13B0E" w14:paraId="3931D58F" w14:textId="5F0BE69C" w:rsidTr="003A290B">
        <w:tc>
          <w:tcPr>
            <w:tcW w:w="926" w:type="dxa"/>
          </w:tcPr>
          <w:p w14:paraId="18201670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229" w:type="dxa"/>
          </w:tcPr>
          <w:p w14:paraId="22098D92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070" w:type="dxa"/>
          </w:tcPr>
          <w:p w14:paraId="6388ED6F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17099B89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14:paraId="66A092EF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573" w:type="dxa"/>
          </w:tcPr>
          <w:p w14:paraId="669ACDFB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3A290B" w:rsidRPr="00D13B0E" w14:paraId="095F50A8" w14:textId="5BDCF1D2" w:rsidTr="003A290B">
        <w:tc>
          <w:tcPr>
            <w:tcW w:w="926" w:type="dxa"/>
          </w:tcPr>
          <w:p w14:paraId="47DA96A8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229" w:type="dxa"/>
          </w:tcPr>
          <w:p w14:paraId="27D27E5A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070" w:type="dxa"/>
          </w:tcPr>
          <w:p w14:paraId="51461BEF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09AA867B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14:paraId="6DF5CA50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573" w:type="dxa"/>
          </w:tcPr>
          <w:p w14:paraId="4635E4BF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3A290B" w:rsidRPr="00D13B0E" w14:paraId="0482B011" w14:textId="1C955CF7" w:rsidTr="003A290B">
        <w:tc>
          <w:tcPr>
            <w:tcW w:w="926" w:type="dxa"/>
          </w:tcPr>
          <w:p w14:paraId="28A5FE98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229" w:type="dxa"/>
          </w:tcPr>
          <w:p w14:paraId="0324E497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070" w:type="dxa"/>
          </w:tcPr>
          <w:p w14:paraId="39622064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04816444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14:paraId="72F03734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573" w:type="dxa"/>
          </w:tcPr>
          <w:p w14:paraId="291C2096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3A290B" w:rsidRPr="00D13B0E" w14:paraId="56957616" w14:textId="371ADE74" w:rsidTr="003A290B">
        <w:tc>
          <w:tcPr>
            <w:tcW w:w="926" w:type="dxa"/>
          </w:tcPr>
          <w:p w14:paraId="24A93E7D" w14:textId="26D41108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sz w:val="20"/>
                <w:szCs w:val="24"/>
              </w:rPr>
              <w:t>Gjithsej</w:t>
            </w:r>
          </w:p>
        </w:tc>
        <w:tc>
          <w:tcPr>
            <w:tcW w:w="1229" w:type="dxa"/>
          </w:tcPr>
          <w:p w14:paraId="0BCF11BD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070" w:type="dxa"/>
          </w:tcPr>
          <w:p w14:paraId="21E82859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14:paraId="6260AA02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080" w:type="dxa"/>
          </w:tcPr>
          <w:p w14:paraId="3166FA1A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573" w:type="dxa"/>
          </w:tcPr>
          <w:p w14:paraId="1CD4D851" w14:textId="77777777" w:rsidR="003A290B" w:rsidRPr="00D13B0E" w:rsidRDefault="003A290B" w:rsidP="006F6AA5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14:paraId="17DC37C1" w14:textId="77777777" w:rsidR="00E47594" w:rsidRPr="00D13B0E" w:rsidRDefault="00E47594" w:rsidP="006F6AA5">
      <w:pPr>
        <w:ind w:firstLine="284"/>
        <w:jc w:val="both"/>
        <w:rPr>
          <w:rFonts w:ascii="Garamond" w:hAnsi="Garamond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1"/>
        <w:gridCol w:w="1362"/>
        <w:gridCol w:w="2362"/>
        <w:gridCol w:w="1754"/>
        <w:gridCol w:w="1037"/>
        <w:gridCol w:w="1032"/>
      </w:tblGrid>
      <w:tr w:rsidR="003A290B" w:rsidRPr="00D13B0E" w14:paraId="7F8FE1AA" w14:textId="44B3B6E4" w:rsidTr="00B24D90">
        <w:tc>
          <w:tcPr>
            <w:tcW w:w="8498" w:type="dxa"/>
            <w:gridSpan w:val="6"/>
            <w:shd w:val="clear" w:color="auto" w:fill="95B3D7" w:themeFill="accent1" w:themeFillTint="99"/>
          </w:tcPr>
          <w:p w14:paraId="3D7C13D5" w14:textId="18883AB3" w:rsidR="003A290B" w:rsidRPr="00D13B0E" w:rsidRDefault="003A290B" w:rsidP="00154ED2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Kategoria </w:t>
            </w: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2</w:t>
            </w:r>
            <w:r w:rsidR="00DC7552"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. Sipas </w:t>
            </w: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gjyqtarëve</w:t>
            </w:r>
          </w:p>
        </w:tc>
      </w:tr>
      <w:tr w:rsidR="00E47594" w:rsidRPr="00D13B0E" w14:paraId="6C4721A4" w14:textId="5C11A566" w:rsidTr="00E47594">
        <w:tc>
          <w:tcPr>
            <w:tcW w:w="951" w:type="dxa"/>
          </w:tcPr>
          <w:p w14:paraId="4DD126DA" w14:textId="77777777" w:rsidR="00E47594" w:rsidRPr="00D13B0E" w:rsidRDefault="00E47594" w:rsidP="00E47594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Gjyqtari</w:t>
            </w:r>
          </w:p>
        </w:tc>
        <w:tc>
          <w:tcPr>
            <w:tcW w:w="1362" w:type="dxa"/>
          </w:tcPr>
          <w:p w14:paraId="6BCC48D7" w14:textId="413AD6DA" w:rsidR="00E47594" w:rsidRPr="00D13B0E" w:rsidRDefault="00E47594" w:rsidP="00E47594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në kategori</w:t>
            </w:r>
          </w:p>
        </w:tc>
        <w:tc>
          <w:tcPr>
            <w:tcW w:w="2362" w:type="dxa"/>
          </w:tcPr>
          <w:p w14:paraId="17136388" w14:textId="5BF180D1" w:rsidR="00E47594" w:rsidRPr="00D13B0E" w:rsidRDefault="00E47594" w:rsidP="00E47594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për të cilat është marrë vendim nga gjykata</w:t>
            </w:r>
          </w:p>
        </w:tc>
        <w:tc>
          <w:tcPr>
            <w:tcW w:w="1754" w:type="dxa"/>
          </w:tcPr>
          <w:p w14:paraId="5DDE22F5" w14:textId="6CA7BA3A" w:rsidR="00E47594" w:rsidRPr="00D13B0E" w:rsidRDefault="00E47594" w:rsidP="00E47594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për t’u marrë vendim</w:t>
            </w:r>
          </w:p>
        </w:tc>
        <w:tc>
          <w:tcPr>
            <w:tcW w:w="1037" w:type="dxa"/>
          </w:tcPr>
          <w:p w14:paraId="2DF006F1" w14:textId="6D1D049D" w:rsidR="00E47594" w:rsidRPr="00D13B0E" w:rsidRDefault="00E47594" w:rsidP="00E47594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Përqindja</w:t>
            </w:r>
          </w:p>
        </w:tc>
        <w:tc>
          <w:tcPr>
            <w:tcW w:w="1032" w:type="dxa"/>
          </w:tcPr>
          <w:p w14:paraId="2C031DC9" w14:textId="68340946" w:rsidR="00E47594" w:rsidRPr="00D13B0E" w:rsidRDefault="00E47594" w:rsidP="00E47594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Shënime</w:t>
            </w:r>
          </w:p>
        </w:tc>
      </w:tr>
      <w:tr w:rsidR="00E47594" w:rsidRPr="00D13B0E" w14:paraId="2359B77E" w14:textId="0E9A78CC" w:rsidTr="00E47594">
        <w:tc>
          <w:tcPr>
            <w:tcW w:w="951" w:type="dxa"/>
          </w:tcPr>
          <w:p w14:paraId="7FE28576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362" w:type="dxa"/>
          </w:tcPr>
          <w:p w14:paraId="30270DDC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362" w:type="dxa"/>
          </w:tcPr>
          <w:p w14:paraId="654B6C7D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754" w:type="dxa"/>
          </w:tcPr>
          <w:p w14:paraId="198DE0C3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037" w:type="dxa"/>
          </w:tcPr>
          <w:p w14:paraId="72F45B26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032" w:type="dxa"/>
          </w:tcPr>
          <w:p w14:paraId="5718D63E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E47594" w:rsidRPr="00D13B0E" w14:paraId="5B272DD3" w14:textId="6EDFE1D6" w:rsidTr="00E47594">
        <w:tc>
          <w:tcPr>
            <w:tcW w:w="951" w:type="dxa"/>
          </w:tcPr>
          <w:p w14:paraId="43E12BD3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362" w:type="dxa"/>
          </w:tcPr>
          <w:p w14:paraId="305B0955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362" w:type="dxa"/>
          </w:tcPr>
          <w:p w14:paraId="2F81C6E4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754" w:type="dxa"/>
          </w:tcPr>
          <w:p w14:paraId="20B7D778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037" w:type="dxa"/>
          </w:tcPr>
          <w:p w14:paraId="47D1EABD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032" w:type="dxa"/>
          </w:tcPr>
          <w:p w14:paraId="1DE7BC5D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E47594" w:rsidRPr="00D13B0E" w14:paraId="3D399119" w14:textId="5E320BBB" w:rsidTr="00E47594">
        <w:tc>
          <w:tcPr>
            <w:tcW w:w="951" w:type="dxa"/>
          </w:tcPr>
          <w:p w14:paraId="0915D757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362" w:type="dxa"/>
          </w:tcPr>
          <w:p w14:paraId="25F2D65C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362" w:type="dxa"/>
          </w:tcPr>
          <w:p w14:paraId="70165246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754" w:type="dxa"/>
          </w:tcPr>
          <w:p w14:paraId="235F32E1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037" w:type="dxa"/>
          </w:tcPr>
          <w:p w14:paraId="162FA780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032" w:type="dxa"/>
          </w:tcPr>
          <w:p w14:paraId="40F8FDDE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E47594" w:rsidRPr="00D13B0E" w14:paraId="50543527" w14:textId="2B300DEF" w:rsidTr="00E47594">
        <w:tc>
          <w:tcPr>
            <w:tcW w:w="951" w:type="dxa"/>
          </w:tcPr>
          <w:p w14:paraId="64803D61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sz w:val="20"/>
                <w:szCs w:val="24"/>
              </w:rPr>
              <w:t>Gjithsej</w:t>
            </w:r>
          </w:p>
        </w:tc>
        <w:tc>
          <w:tcPr>
            <w:tcW w:w="1362" w:type="dxa"/>
          </w:tcPr>
          <w:p w14:paraId="26BF8F27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2362" w:type="dxa"/>
          </w:tcPr>
          <w:p w14:paraId="1DE387A3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754" w:type="dxa"/>
          </w:tcPr>
          <w:p w14:paraId="3CD74218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037" w:type="dxa"/>
          </w:tcPr>
          <w:p w14:paraId="290F704E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032" w:type="dxa"/>
          </w:tcPr>
          <w:p w14:paraId="6D934CF5" w14:textId="77777777" w:rsidR="00E47594" w:rsidRPr="00D13B0E" w:rsidRDefault="00E47594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14:paraId="030EBC89" w14:textId="77777777" w:rsidR="00E47594" w:rsidRPr="00D13B0E" w:rsidRDefault="00E47594" w:rsidP="007E5A8F">
      <w:pPr>
        <w:pStyle w:val="ListParagraph"/>
        <w:ind w:left="0" w:firstLine="284"/>
        <w:rPr>
          <w:rFonts w:ascii="Garamond" w:hAnsi="Garamond"/>
          <w:sz w:val="24"/>
          <w:szCs w:val="24"/>
        </w:rPr>
      </w:pPr>
    </w:p>
    <w:p w14:paraId="55F92026" w14:textId="49880AAF" w:rsidR="007E5A8F" w:rsidRPr="00D13B0E" w:rsidRDefault="007E5A8F" w:rsidP="007E5A8F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5. Raporte statistikore me të dhëna mbi kategoritë, numrin e çështjeve të klasifikuara</w:t>
      </w:r>
      <w:r w:rsidR="00396004" w:rsidRPr="00D13B0E">
        <w:rPr>
          <w:rFonts w:ascii="Garamond" w:hAnsi="Garamond"/>
          <w:sz w:val="24"/>
          <w:szCs w:val="24"/>
        </w:rPr>
        <w:t xml:space="preserve"> </w:t>
      </w:r>
      <w:r w:rsidRPr="00D13B0E">
        <w:rPr>
          <w:rFonts w:ascii="Garamond" w:hAnsi="Garamond"/>
          <w:sz w:val="24"/>
          <w:szCs w:val="24"/>
        </w:rPr>
        <w:t>në to dhe numrin e vendimeve të marra nga gjykata, për çdo ndihmës ligjor</w:t>
      </w:r>
    </w:p>
    <w:p w14:paraId="5153232D" w14:textId="1BAD333B" w:rsidR="007E5A8F" w:rsidRPr="00D13B0E" w:rsidRDefault="007E5A8F" w:rsidP="00E47594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D13B0E">
        <w:rPr>
          <w:rFonts w:ascii="Garamond" w:hAnsi="Garamond"/>
          <w:b/>
          <w:i/>
          <w:sz w:val="24"/>
          <w:szCs w:val="24"/>
        </w:rPr>
        <w:t xml:space="preserve">Shembull </w:t>
      </w:r>
      <w:r w:rsidRPr="00D13B0E">
        <w:rPr>
          <w:rFonts w:ascii="Garamond" w:hAnsi="Garamond"/>
          <w:i/>
          <w:sz w:val="24"/>
          <w:szCs w:val="24"/>
        </w:rPr>
        <w:t>(Duhet të evidentojë numrin e grup</w:t>
      </w:r>
      <w:r w:rsidR="00396004" w:rsidRPr="00D13B0E">
        <w:rPr>
          <w:rFonts w:ascii="Garamond" w:hAnsi="Garamond"/>
          <w:i/>
          <w:sz w:val="24"/>
          <w:szCs w:val="24"/>
        </w:rPr>
        <w:t>-</w:t>
      </w:r>
      <w:r w:rsidRPr="00D13B0E">
        <w:rPr>
          <w:rFonts w:ascii="Garamond" w:hAnsi="Garamond"/>
          <w:i/>
          <w:sz w:val="24"/>
          <w:szCs w:val="24"/>
        </w:rPr>
        <w:t>çështjeve në të gjitha kategoritë sipas ndihmësve ligjorë të gjykatës, vendimmarrjen e gjykatës dhe raportin ndërmjet çështjeve në të gjitha kategoritë dhe atyre të gjykuara nga kategoritë, i shprehur në përqindje</w:t>
      </w:r>
      <w:r w:rsidR="00396004" w:rsidRPr="00D13B0E">
        <w:rPr>
          <w:rFonts w:ascii="Garamond" w:hAnsi="Garamond"/>
          <w:i/>
          <w:sz w:val="24"/>
          <w:szCs w:val="24"/>
        </w:rPr>
        <w:t>.</w:t>
      </w:r>
      <w:r w:rsidRPr="00D13B0E">
        <w:rPr>
          <w:rFonts w:ascii="Garamond" w:hAnsi="Garamond"/>
          <w:i/>
          <w:sz w:val="24"/>
          <w:szCs w:val="24"/>
        </w:rPr>
        <w:t xml:space="preserve">) </w:t>
      </w:r>
    </w:p>
    <w:p w14:paraId="5E93186D" w14:textId="4C1CFE11" w:rsidR="00B82555" w:rsidRPr="00D13B0E" w:rsidRDefault="00B82555" w:rsidP="00E47594">
      <w:pPr>
        <w:ind w:firstLine="284"/>
        <w:jc w:val="both"/>
        <w:rPr>
          <w:rFonts w:ascii="Garamond" w:hAnsi="Garamond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1416"/>
        <w:gridCol w:w="1416"/>
        <w:gridCol w:w="1416"/>
        <w:gridCol w:w="1417"/>
        <w:gridCol w:w="1417"/>
      </w:tblGrid>
      <w:tr w:rsidR="00B82555" w:rsidRPr="00D13B0E" w14:paraId="4CE3DE06" w14:textId="77777777" w:rsidTr="00154ED2">
        <w:tc>
          <w:tcPr>
            <w:tcW w:w="8498" w:type="dxa"/>
            <w:gridSpan w:val="6"/>
          </w:tcPr>
          <w:p w14:paraId="6304DECA" w14:textId="10420E53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Pasqyra e përgjithshme e çështjeve të grupuara në kategori sipas ndihmësve ligjorë</w:t>
            </w:r>
          </w:p>
        </w:tc>
      </w:tr>
      <w:tr w:rsidR="00B82555" w:rsidRPr="00D13B0E" w14:paraId="3D4087A1" w14:textId="77777777" w:rsidTr="00154ED2">
        <w:tc>
          <w:tcPr>
            <w:tcW w:w="1416" w:type="dxa"/>
          </w:tcPr>
          <w:p w14:paraId="5CC96292" w14:textId="7777777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Ndihmësi ligjor</w:t>
            </w:r>
          </w:p>
        </w:tc>
        <w:tc>
          <w:tcPr>
            <w:tcW w:w="1416" w:type="dxa"/>
          </w:tcPr>
          <w:p w14:paraId="34D76570" w14:textId="7777777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të grupuara në kategori</w:t>
            </w:r>
          </w:p>
        </w:tc>
        <w:tc>
          <w:tcPr>
            <w:tcW w:w="1416" w:type="dxa"/>
          </w:tcPr>
          <w:p w14:paraId="465B50D4" w14:textId="7777777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të përgatitura</w:t>
            </w:r>
          </w:p>
        </w:tc>
        <w:tc>
          <w:tcPr>
            <w:tcW w:w="1416" w:type="dxa"/>
          </w:tcPr>
          <w:p w14:paraId="3838B85F" w14:textId="7777777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për të cilat është marrë vendim</w:t>
            </w:r>
          </w:p>
        </w:tc>
        <w:tc>
          <w:tcPr>
            <w:tcW w:w="1417" w:type="dxa"/>
          </w:tcPr>
          <w:p w14:paraId="7305E8CE" w14:textId="7777777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për t’u marrë vendim</w:t>
            </w:r>
          </w:p>
        </w:tc>
        <w:tc>
          <w:tcPr>
            <w:tcW w:w="1417" w:type="dxa"/>
          </w:tcPr>
          <w:p w14:paraId="44C10DF0" w14:textId="7777777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Përqindja</w:t>
            </w:r>
          </w:p>
        </w:tc>
      </w:tr>
      <w:tr w:rsidR="00B82555" w:rsidRPr="00D13B0E" w14:paraId="11FEE2F6" w14:textId="77777777" w:rsidTr="00154ED2">
        <w:tc>
          <w:tcPr>
            <w:tcW w:w="1416" w:type="dxa"/>
          </w:tcPr>
          <w:p w14:paraId="6FA0045A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68D3DADE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22805F53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31D5C37A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B8EE5E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9D7E32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B82555" w:rsidRPr="00D13B0E" w14:paraId="1EA20C47" w14:textId="77777777" w:rsidTr="00154ED2">
        <w:tc>
          <w:tcPr>
            <w:tcW w:w="1416" w:type="dxa"/>
          </w:tcPr>
          <w:p w14:paraId="7A55C3F1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474AF251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213EF61A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077413C6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273B9F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7B26E813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B82555" w:rsidRPr="00D13B0E" w14:paraId="1A9004F0" w14:textId="77777777" w:rsidTr="00154ED2">
        <w:tc>
          <w:tcPr>
            <w:tcW w:w="1416" w:type="dxa"/>
          </w:tcPr>
          <w:p w14:paraId="49BDBE82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0F425C58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7FDD4AA5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6785A25C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B29E88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788B97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B82555" w:rsidRPr="00D13B0E" w14:paraId="4BFCE979" w14:textId="77777777" w:rsidTr="00154ED2">
        <w:tc>
          <w:tcPr>
            <w:tcW w:w="1416" w:type="dxa"/>
          </w:tcPr>
          <w:p w14:paraId="221A1FF0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Gjithsej</w:t>
            </w:r>
          </w:p>
        </w:tc>
        <w:tc>
          <w:tcPr>
            <w:tcW w:w="1416" w:type="dxa"/>
          </w:tcPr>
          <w:p w14:paraId="5F480F3B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6A7D2A7D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5ED3F85E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EC0AC4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65A1CB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14:paraId="0F4B9E4E" w14:textId="77777777" w:rsidR="00B82555" w:rsidRPr="00D13B0E" w:rsidRDefault="00B82555" w:rsidP="00E47594">
      <w:pPr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6A47297D" w14:textId="54D3D3A8" w:rsidR="007E5A8F" w:rsidRPr="00D13B0E" w:rsidRDefault="007E5A8F" w:rsidP="00E47594">
      <w:pPr>
        <w:ind w:firstLine="284"/>
        <w:jc w:val="both"/>
        <w:rPr>
          <w:rFonts w:ascii="Garamond" w:hAnsi="Garamond"/>
          <w:i/>
          <w:sz w:val="24"/>
          <w:szCs w:val="24"/>
        </w:rPr>
      </w:pPr>
      <w:r w:rsidRPr="00D13B0E">
        <w:rPr>
          <w:rFonts w:ascii="Garamond" w:hAnsi="Garamond"/>
          <w:i/>
          <w:sz w:val="24"/>
          <w:szCs w:val="24"/>
        </w:rPr>
        <w:t>Shënim</w:t>
      </w:r>
      <w:r w:rsidR="00E47594" w:rsidRPr="00D13B0E">
        <w:rPr>
          <w:rFonts w:ascii="Garamond" w:hAnsi="Garamond"/>
          <w:i/>
          <w:sz w:val="24"/>
          <w:szCs w:val="24"/>
        </w:rPr>
        <w:t>.</w:t>
      </w:r>
      <w:r w:rsidRPr="00D13B0E">
        <w:rPr>
          <w:rFonts w:ascii="Garamond" w:hAnsi="Garamond"/>
          <w:i/>
          <w:sz w:val="24"/>
          <w:szCs w:val="24"/>
        </w:rPr>
        <w:t xml:space="preserve"> </w:t>
      </w:r>
      <w:r w:rsidR="00E47594" w:rsidRPr="00D13B0E">
        <w:rPr>
          <w:rFonts w:ascii="Garamond" w:hAnsi="Garamond"/>
          <w:i/>
          <w:sz w:val="24"/>
          <w:szCs w:val="24"/>
        </w:rPr>
        <w:t>(</w:t>
      </w:r>
      <w:r w:rsidRPr="00D13B0E">
        <w:rPr>
          <w:rFonts w:ascii="Garamond" w:hAnsi="Garamond"/>
          <w:i/>
          <w:sz w:val="24"/>
          <w:szCs w:val="24"/>
        </w:rPr>
        <w:t>Duhet të evidentojë numrin e çështjeve në një kategori të caktuar sipas ndihmësit ligjor, vendimmarrjen e gjykatës dhe raportin ndërmjet çështjeve në atë kategori dhe atyre të gjykuara brenda kësaj kategorie i shprehur në përqindje</w:t>
      </w:r>
      <w:r w:rsidR="00251FC5" w:rsidRPr="00D13B0E">
        <w:rPr>
          <w:rFonts w:ascii="Garamond" w:hAnsi="Garamond"/>
          <w:i/>
          <w:sz w:val="24"/>
          <w:szCs w:val="24"/>
        </w:rPr>
        <w:t>.</w:t>
      </w:r>
      <w:r w:rsidRPr="00D13B0E">
        <w:rPr>
          <w:rFonts w:ascii="Garamond" w:hAnsi="Garamond"/>
          <w:i/>
          <w:sz w:val="24"/>
          <w:szCs w:val="24"/>
        </w:rPr>
        <w:t xml:space="preserve">) Shtoni tabela të veçanta për secilën kategori. </w:t>
      </w:r>
    </w:p>
    <w:p w14:paraId="6447A595" w14:textId="2BA82198" w:rsidR="00B82555" w:rsidRPr="00D13B0E" w:rsidRDefault="00B82555" w:rsidP="00E47594">
      <w:pPr>
        <w:ind w:firstLine="284"/>
        <w:jc w:val="both"/>
        <w:rPr>
          <w:rFonts w:ascii="Garamond" w:hAnsi="Garamond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1416"/>
        <w:gridCol w:w="1416"/>
        <w:gridCol w:w="1416"/>
        <w:gridCol w:w="1417"/>
        <w:gridCol w:w="1417"/>
      </w:tblGrid>
      <w:tr w:rsidR="00B82555" w:rsidRPr="00D13B0E" w14:paraId="0E968AE0" w14:textId="77777777" w:rsidTr="00E84AF3">
        <w:tc>
          <w:tcPr>
            <w:tcW w:w="8498" w:type="dxa"/>
            <w:gridSpan w:val="6"/>
          </w:tcPr>
          <w:p w14:paraId="09C2BB42" w14:textId="2FAEED8E" w:rsidR="00B82555" w:rsidRPr="00D13B0E" w:rsidRDefault="00B82555" w:rsidP="00B82555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Kategoria nr. 1. Ndihmësit ligjorë</w:t>
            </w:r>
          </w:p>
        </w:tc>
      </w:tr>
      <w:tr w:rsidR="00B82555" w:rsidRPr="00D13B0E" w14:paraId="1A63DB63" w14:textId="77777777" w:rsidTr="00B82555">
        <w:tc>
          <w:tcPr>
            <w:tcW w:w="1416" w:type="dxa"/>
          </w:tcPr>
          <w:p w14:paraId="405A7A2F" w14:textId="35A58663" w:rsidR="00B82555" w:rsidRPr="00D13B0E" w:rsidRDefault="00B82555" w:rsidP="00B82555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Ndihmësi ligjor</w:t>
            </w:r>
          </w:p>
        </w:tc>
        <w:tc>
          <w:tcPr>
            <w:tcW w:w="1416" w:type="dxa"/>
          </w:tcPr>
          <w:p w14:paraId="6A0E2980" w14:textId="7651F779" w:rsidR="00B82555" w:rsidRPr="00D13B0E" w:rsidRDefault="00B82555" w:rsidP="00B82555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të grupuara në kategori</w:t>
            </w:r>
          </w:p>
        </w:tc>
        <w:tc>
          <w:tcPr>
            <w:tcW w:w="1416" w:type="dxa"/>
          </w:tcPr>
          <w:p w14:paraId="3C5AF7D4" w14:textId="7015EBD1" w:rsidR="00B82555" w:rsidRPr="00D13B0E" w:rsidRDefault="00B82555" w:rsidP="00B82555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të përgatitura</w:t>
            </w:r>
          </w:p>
        </w:tc>
        <w:tc>
          <w:tcPr>
            <w:tcW w:w="1416" w:type="dxa"/>
          </w:tcPr>
          <w:p w14:paraId="08E2622D" w14:textId="658B7740" w:rsidR="00B82555" w:rsidRPr="00D13B0E" w:rsidRDefault="00B82555" w:rsidP="00B82555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për të cilat është marrë vendim</w:t>
            </w:r>
          </w:p>
        </w:tc>
        <w:tc>
          <w:tcPr>
            <w:tcW w:w="1417" w:type="dxa"/>
          </w:tcPr>
          <w:p w14:paraId="6FDD09DF" w14:textId="0FF57DA7" w:rsidR="00B82555" w:rsidRPr="00D13B0E" w:rsidRDefault="00B82555" w:rsidP="00B82555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për t’u marrë vendim</w:t>
            </w:r>
          </w:p>
        </w:tc>
        <w:tc>
          <w:tcPr>
            <w:tcW w:w="1417" w:type="dxa"/>
          </w:tcPr>
          <w:p w14:paraId="0DD0B2B1" w14:textId="528BC209" w:rsidR="00B82555" w:rsidRPr="00D13B0E" w:rsidRDefault="00B82555" w:rsidP="00B82555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Përqindja</w:t>
            </w:r>
          </w:p>
        </w:tc>
      </w:tr>
      <w:tr w:rsidR="00B82555" w:rsidRPr="00D13B0E" w14:paraId="43165E15" w14:textId="77777777" w:rsidTr="00B82555">
        <w:tc>
          <w:tcPr>
            <w:tcW w:w="1416" w:type="dxa"/>
          </w:tcPr>
          <w:p w14:paraId="03E42974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6316FB5D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03B60FC8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7A881BD5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A0B2B7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F4E587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B82555" w:rsidRPr="00D13B0E" w14:paraId="0845556B" w14:textId="77777777" w:rsidTr="00B82555">
        <w:tc>
          <w:tcPr>
            <w:tcW w:w="1416" w:type="dxa"/>
          </w:tcPr>
          <w:p w14:paraId="4C243727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24649FBF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43512E4A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1C69A6CD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30B8C1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2C7305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B82555" w:rsidRPr="00D13B0E" w14:paraId="3145A0B9" w14:textId="77777777" w:rsidTr="00B82555">
        <w:tc>
          <w:tcPr>
            <w:tcW w:w="1416" w:type="dxa"/>
          </w:tcPr>
          <w:p w14:paraId="66EAB21A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54BF6D2E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4ECC6077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119D9E82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D69C91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5241617C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B82555" w:rsidRPr="00D13B0E" w14:paraId="045EFEC4" w14:textId="77777777" w:rsidTr="00B82555">
        <w:tc>
          <w:tcPr>
            <w:tcW w:w="1416" w:type="dxa"/>
          </w:tcPr>
          <w:p w14:paraId="5733A868" w14:textId="16AF9420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Gjithsej</w:t>
            </w:r>
          </w:p>
        </w:tc>
        <w:tc>
          <w:tcPr>
            <w:tcW w:w="1416" w:type="dxa"/>
          </w:tcPr>
          <w:p w14:paraId="73D07765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1F8140D3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3CA09E1E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DEB8F7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6AD44B" w14:textId="77777777" w:rsidR="00B82555" w:rsidRPr="00D13B0E" w:rsidRDefault="00B82555" w:rsidP="00E47594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14:paraId="6C1D7D3D" w14:textId="5EE47BDE" w:rsidR="00B82555" w:rsidRPr="00D13B0E" w:rsidRDefault="00B82555" w:rsidP="00E47594">
      <w:pPr>
        <w:ind w:firstLine="284"/>
        <w:jc w:val="both"/>
        <w:rPr>
          <w:rFonts w:ascii="Garamond" w:hAnsi="Garamond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6"/>
        <w:gridCol w:w="1416"/>
        <w:gridCol w:w="1416"/>
        <w:gridCol w:w="1416"/>
        <w:gridCol w:w="1417"/>
        <w:gridCol w:w="1417"/>
      </w:tblGrid>
      <w:tr w:rsidR="00B82555" w:rsidRPr="00D13B0E" w14:paraId="066D9596" w14:textId="77777777" w:rsidTr="00154ED2">
        <w:tc>
          <w:tcPr>
            <w:tcW w:w="8498" w:type="dxa"/>
            <w:gridSpan w:val="6"/>
          </w:tcPr>
          <w:p w14:paraId="7AC58433" w14:textId="1BBF79B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Kategoria nr. 2. Ndihmësit ligjorë</w:t>
            </w:r>
          </w:p>
        </w:tc>
      </w:tr>
      <w:tr w:rsidR="00B82555" w:rsidRPr="00D13B0E" w14:paraId="2E11CB22" w14:textId="77777777" w:rsidTr="00154ED2">
        <w:tc>
          <w:tcPr>
            <w:tcW w:w="1416" w:type="dxa"/>
          </w:tcPr>
          <w:p w14:paraId="3510551D" w14:textId="7777777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Ndihmësi ligjor</w:t>
            </w:r>
          </w:p>
        </w:tc>
        <w:tc>
          <w:tcPr>
            <w:tcW w:w="1416" w:type="dxa"/>
          </w:tcPr>
          <w:p w14:paraId="4E9E0729" w14:textId="7777777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të grupuara në kategori</w:t>
            </w:r>
          </w:p>
        </w:tc>
        <w:tc>
          <w:tcPr>
            <w:tcW w:w="1416" w:type="dxa"/>
          </w:tcPr>
          <w:p w14:paraId="1F8590A1" w14:textId="7777777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të përgatitura</w:t>
            </w:r>
          </w:p>
        </w:tc>
        <w:tc>
          <w:tcPr>
            <w:tcW w:w="1416" w:type="dxa"/>
          </w:tcPr>
          <w:p w14:paraId="620A3712" w14:textId="7777777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për të cilat është marrë vendim</w:t>
            </w:r>
          </w:p>
        </w:tc>
        <w:tc>
          <w:tcPr>
            <w:tcW w:w="1417" w:type="dxa"/>
          </w:tcPr>
          <w:p w14:paraId="3CEF8B6D" w14:textId="7777777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Numri i çështjeve për t’u marrë vendim</w:t>
            </w:r>
          </w:p>
        </w:tc>
        <w:tc>
          <w:tcPr>
            <w:tcW w:w="1417" w:type="dxa"/>
          </w:tcPr>
          <w:p w14:paraId="4CC49EED" w14:textId="77777777" w:rsidR="00B82555" w:rsidRPr="00D13B0E" w:rsidRDefault="00B82555" w:rsidP="00154ED2">
            <w:pPr>
              <w:jc w:val="center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Përqindja</w:t>
            </w:r>
          </w:p>
        </w:tc>
      </w:tr>
      <w:tr w:rsidR="00B82555" w:rsidRPr="00D13B0E" w14:paraId="315E0015" w14:textId="77777777" w:rsidTr="00154ED2">
        <w:tc>
          <w:tcPr>
            <w:tcW w:w="1416" w:type="dxa"/>
          </w:tcPr>
          <w:p w14:paraId="7BAA9371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59E749D0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1907A2D5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54FE78EE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721B1A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518689B7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B82555" w:rsidRPr="00D13B0E" w14:paraId="45E33E3D" w14:textId="77777777" w:rsidTr="00154ED2">
        <w:tc>
          <w:tcPr>
            <w:tcW w:w="1416" w:type="dxa"/>
          </w:tcPr>
          <w:p w14:paraId="7E35EDDB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75F2EEA7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03BA85DE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25AE393E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D6BDB7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7438E62D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B82555" w:rsidRPr="00D13B0E" w14:paraId="1502F3AA" w14:textId="77777777" w:rsidTr="00154ED2">
        <w:tc>
          <w:tcPr>
            <w:tcW w:w="1416" w:type="dxa"/>
          </w:tcPr>
          <w:p w14:paraId="39D78799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1C79BF77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05B30BA1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40D1D955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8B7469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FDB483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  <w:tr w:rsidR="00B82555" w:rsidRPr="00D13B0E" w14:paraId="70BC94D2" w14:textId="77777777" w:rsidTr="00154ED2">
        <w:tc>
          <w:tcPr>
            <w:tcW w:w="1416" w:type="dxa"/>
          </w:tcPr>
          <w:p w14:paraId="2D4A6DCB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  <w:r w:rsidRPr="00D13B0E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Gjithsej</w:t>
            </w:r>
          </w:p>
        </w:tc>
        <w:tc>
          <w:tcPr>
            <w:tcW w:w="1416" w:type="dxa"/>
          </w:tcPr>
          <w:p w14:paraId="1B62BE98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36368963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6" w:type="dxa"/>
          </w:tcPr>
          <w:p w14:paraId="65416F55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58FDF4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132699" w14:textId="77777777" w:rsidR="00B82555" w:rsidRPr="00D13B0E" w:rsidRDefault="00B82555" w:rsidP="00154ED2">
            <w:pPr>
              <w:jc w:val="both"/>
              <w:rPr>
                <w:rFonts w:ascii="Garamond" w:hAnsi="Garamond"/>
                <w:i/>
                <w:sz w:val="24"/>
                <w:szCs w:val="24"/>
              </w:rPr>
            </w:pPr>
          </w:p>
        </w:tc>
      </w:tr>
    </w:tbl>
    <w:p w14:paraId="7E70CC6F" w14:textId="485FC7E4" w:rsidR="00B82555" w:rsidRPr="00D13B0E" w:rsidRDefault="00B82555" w:rsidP="00E47594">
      <w:pPr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1B952D8F" w14:textId="77777777" w:rsidR="007E5A8F" w:rsidRPr="00D13B0E" w:rsidRDefault="007E5A8F" w:rsidP="007E5A8F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D13B0E">
        <w:rPr>
          <w:rFonts w:ascii="Garamond" w:hAnsi="Garamond"/>
          <w:sz w:val="24"/>
          <w:szCs w:val="24"/>
        </w:rPr>
        <w:t>6. Vështirësitë për përmbushjen e objektivave</w:t>
      </w:r>
    </w:p>
    <w:p w14:paraId="45018BE2" w14:textId="77777777" w:rsidR="007E5A8F" w:rsidRPr="00D13B0E" w:rsidRDefault="007E5A8F" w:rsidP="007E5A8F">
      <w:pPr>
        <w:pStyle w:val="ListParagraph"/>
        <w:ind w:left="0" w:firstLine="284"/>
        <w:rPr>
          <w:rFonts w:ascii="Garamond" w:hAnsi="Garamond"/>
        </w:rPr>
      </w:pPr>
      <w:r w:rsidRPr="00D13B0E">
        <w:rPr>
          <w:rFonts w:ascii="Garamond" w:hAnsi="Garamond"/>
          <w:sz w:val="24"/>
          <w:szCs w:val="24"/>
        </w:rPr>
        <w:t>7. Rekomandime për përmirësimin e objektivave, hapave dhe aktiviteteve konkrete</w:t>
      </w:r>
    </w:p>
    <w:p w14:paraId="67603B22" w14:textId="77777777" w:rsidR="009502C8" w:rsidRPr="00D13B0E" w:rsidRDefault="009502C8" w:rsidP="00164C58">
      <w:pPr>
        <w:ind w:firstLine="284"/>
        <w:rPr>
          <w:rFonts w:ascii="Garamond" w:hAnsi="Garamond"/>
          <w:sz w:val="24"/>
          <w:szCs w:val="24"/>
        </w:rPr>
      </w:pPr>
    </w:p>
    <w:sectPr w:rsidR="009502C8" w:rsidRPr="00D13B0E" w:rsidSect="0038222A">
      <w:footerReference w:type="default" r:id="rId12"/>
      <w:pgSz w:w="11910" w:h="16840"/>
      <w:pgMar w:top="1134" w:right="1701" w:bottom="1134" w:left="1701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79BE1B" w14:textId="77777777" w:rsidR="00396004" w:rsidRDefault="00396004">
      <w:r>
        <w:separator/>
      </w:r>
    </w:p>
  </w:endnote>
  <w:endnote w:type="continuationSeparator" w:id="0">
    <w:p w14:paraId="55003B95" w14:textId="77777777" w:rsidR="00396004" w:rsidRDefault="00396004">
      <w:r>
        <w:continuationSeparator/>
      </w:r>
    </w:p>
  </w:endnote>
  <w:endnote w:type="continuationNotice" w:id="1">
    <w:p w14:paraId="1F55F165" w14:textId="77777777" w:rsidR="00396004" w:rsidRDefault="003960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5C6F9" w14:textId="77777777" w:rsidR="00396004" w:rsidRDefault="0039600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FF7B1D" w14:textId="77777777" w:rsidR="00396004" w:rsidRDefault="00396004">
      <w:r>
        <w:separator/>
      </w:r>
    </w:p>
  </w:footnote>
  <w:footnote w:type="continuationSeparator" w:id="0">
    <w:p w14:paraId="47D40111" w14:textId="77777777" w:rsidR="00396004" w:rsidRDefault="00396004">
      <w:r>
        <w:continuationSeparator/>
      </w:r>
    </w:p>
  </w:footnote>
  <w:footnote w:type="continuationNotice" w:id="1">
    <w:p w14:paraId="61490A24" w14:textId="77777777" w:rsidR="00396004" w:rsidRDefault="0039600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604F5"/>
    <w:multiLevelType w:val="hybridMultilevel"/>
    <w:tmpl w:val="D004DA98"/>
    <w:lvl w:ilvl="0" w:tplc="AB7E9FEA">
      <w:start w:val="1"/>
      <w:numFmt w:val="decimal"/>
      <w:lvlText w:val="%1."/>
      <w:lvlJc w:val="left"/>
      <w:pPr>
        <w:ind w:left="460" w:hanging="361"/>
      </w:pPr>
      <w:rPr>
        <w:rFonts w:ascii="Times New Roman" w:eastAsia="Times New Roman" w:hAnsi="Times New Roman" w:cs="Times New Roman" w:hint="default"/>
        <w:spacing w:val="-19"/>
        <w:w w:val="99"/>
        <w:sz w:val="24"/>
        <w:szCs w:val="24"/>
        <w:lang w:val="en-US" w:eastAsia="en-US" w:bidi="en-US"/>
      </w:rPr>
    </w:lvl>
    <w:lvl w:ilvl="1" w:tplc="62BE7812">
      <w:numFmt w:val="bullet"/>
      <w:lvlText w:val="•"/>
      <w:lvlJc w:val="left"/>
      <w:pPr>
        <w:ind w:left="1338" w:hanging="361"/>
      </w:pPr>
      <w:rPr>
        <w:rFonts w:hint="default"/>
        <w:lang w:val="en-US" w:eastAsia="en-US" w:bidi="en-US"/>
      </w:rPr>
    </w:lvl>
    <w:lvl w:ilvl="2" w:tplc="BB509814">
      <w:numFmt w:val="bullet"/>
      <w:lvlText w:val="•"/>
      <w:lvlJc w:val="left"/>
      <w:pPr>
        <w:ind w:left="2216" w:hanging="361"/>
      </w:pPr>
      <w:rPr>
        <w:rFonts w:hint="default"/>
        <w:lang w:val="en-US" w:eastAsia="en-US" w:bidi="en-US"/>
      </w:rPr>
    </w:lvl>
    <w:lvl w:ilvl="3" w:tplc="C28C3128">
      <w:numFmt w:val="bullet"/>
      <w:lvlText w:val="•"/>
      <w:lvlJc w:val="left"/>
      <w:pPr>
        <w:ind w:left="3095" w:hanging="361"/>
      </w:pPr>
      <w:rPr>
        <w:rFonts w:hint="default"/>
        <w:lang w:val="en-US" w:eastAsia="en-US" w:bidi="en-US"/>
      </w:rPr>
    </w:lvl>
    <w:lvl w:ilvl="4" w:tplc="5D16688C">
      <w:numFmt w:val="bullet"/>
      <w:lvlText w:val="•"/>
      <w:lvlJc w:val="left"/>
      <w:pPr>
        <w:ind w:left="3973" w:hanging="361"/>
      </w:pPr>
      <w:rPr>
        <w:rFonts w:hint="default"/>
        <w:lang w:val="en-US" w:eastAsia="en-US" w:bidi="en-US"/>
      </w:rPr>
    </w:lvl>
    <w:lvl w:ilvl="5" w:tplc="5E882334">
      <w:numFmt w:val="bullet"/>
      <w:lvlText w:val="•"/>
      <w:lvlJc w:val="left"/>
      <w:pPr>
        <w:ind w:left="4852" w:hanging="361"/>
      </w:pPr>
      <w:rPr>
        <w:rFonts w:hint="default"/>
        <w:lang w:val="en-US" w:eastAsia="en-US" w:bidi="en-US"/>
      </w:rPr>
    </w:lvl>
    <w:lvl w:ilvl="6" w:tplc="CDDAD446">
      <w:numFmt w:val="bullet"/>
      <w:lvlText w:val="•"/>
      <w:lvlJc w:val="left"/>
      <w:pPr>
        <w:ind w:left="5730" w:hanging="361"/>
      </w:pPr>
      <w:rPr>
        <w:rFonts w:hint="default"/>
        <w:lang w:val="en-US" w:eastAsia="en-US" w:bidi="en-US"/>
      </w:rPr>
    </w:lvl>
    <w:lvl w:ilvl="7" w:tplc="FD427C3E">
      <w:numFmt w:val="bullet"/>
      <w:lvlText w:val="•"/>
      <w:lvlJc w:val="left"/>
      <w:pPr>
        <w:ind w:left="6608" w:hanging="361"/>
      </w:pPr>
      <w:rPr>
        <w:rFonts w:hint="default"/>
        <w:lang w:val="en-US" w:eastAsia="en-US" w:bidi="en-US"/>
      </w:rPr>
    </w:lvl>
    <w:lvl w:ilvl="8" w:tplc="B3487CCC">
      <w:numFmt w:val="bullet"/>
      <w:lvlText w:val="•"/>
      <w:lvlJc w:val="left"/>
      <w:pPr>
        <w:ind w:left="7487" w:hanging="361"/>
      </w:pPr>
      <w:rPr>
        <w:rFonts w:hint="default"/>
        <w:lang w:val="en-US" w:eastAsia="en-US" w:bidi="en-US"/>
      </w:rPr>
    </w:lvl>
  </w:abstractNum>
  <w:abstractNum w:abstractNumId="1" w15:restartNumberingAfterBreak="0">
    <w:nsid w:val="03E10F6E"/>
    <w:multiLevelType w:val="multilevel"/>
    <w:tmpl w:val="9C7CCD5E"/>
    <w:lvl w:ilvl="0">
      <w:start w:val="1"/>
      <w:numFmt w:val="decimal"/>
      <w:lvlText w:val="%1."/>
      <w:lvlJc w:val="left"/>
      <w:pPr>
        <w:ind w:left="460" w:hanging="36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464" w:hanging="36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en-US"/>
      </w:rPr>
    </w:lvl>
    <w:lvl w:ilvl="2">
      <w:start w:val="1"/>
      <w:numFmt w:val="lowerLetter"/>
      <w:lvlText w:val="%3."/>
      <w:lvlJc w:val="left"/>
      <w:pPr>
        <w:ind w:left="821" w:hanging="36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2692" w:hanging="361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3628" w:hanging="361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4564" w:hanging="361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500" w:hanging="361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436" w:hanging="361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372" w:hanging="361"/>
      </w:pPr>
      <w:rPr>
        <w:rFonts w:hint="default"/>
        <w:lang w:val="en-US" w:eastAsia="en-US" w:bidi="en-US"/>
      </w:rPr>
    </w:lvl>
  </w:abstractNum>
  <w:abstractNum w:abstractNumId="2" w15:restartNumberingAfterBreak="0">
    <w:nsid w:val="04AE25C2"/>
    <w:multiLevelType w:val="hybridMultilevel"/>
    <w:tmpl w:val="2E164B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5E497E2">
      <w:start w:val="1"/>
      <w:numFmt w:val="lowerRoman"/>
      <w:lvlText w:val="%3."/>
      <w:lvlJc w:val="lef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07C8A"/>
    <w:multiLevelType w:val="hybridMultilevel"/>
    <w:tmpl w:val="145A2002"/>
    <w:lvl w:ilvl="0" w:tplc="592A1110">
      <w:start w:val="1"/>
      <w:numFmt w:val="decimal"/>
      <w:lvlText w:val="%1."/>
      <w:lvlJc w:val="left"/>
      <w:pPr>
        <w:ind w:left="460" w:hanging="361"/>
      </w:pPr>
      <w:rPr>
        <w:rFonts w:ascii="Times New Roman" w:eastAsia="Times New Roman" w:hAnsi="Times New Roman" w:cs="Times New Roman" w:hint="default"/>
        <w:spacing w:val="-10"/>
        <w:w w:val="99"/>
        <w:sz w:val="24"/>
        <w:szCs w:val="24"/>
        <w:lang w:val="en-US" w:eastAsia="en-US" w:bidi="en-US"/>
      </w:rPr>
    </w:lvl>
    <w:lvl w:ilvl="1" w:tplc="F876564C">
      <w:numFmt w:val="bullet"/>
      <w:lvlText w:val="•"/>
      <w:lvlJc w:val="left"/>
      <w:pPr>
        <w:ind w:left="1338" w:hanging="361"/>
      </w:pPr>
      <w:rPr>
        <w:rFonts w:hint="default"/>
        <w:lang w:val="en-US" w:eastAsia="en-US" w:bidi="en-US"/>
      </w:rPr>
    </w:lvl>
    <w:lvl w:ilvl="2" w:tplc="0382CFCC">
      <w:numFmt w:val="bullet"/>
      <w:lvlText w:val="•"/>
      <w:lvlJc w:val="left"/>
      <w:pPr>
        <w:ind w:left="2216" w:hanging="361"/>
      </w:pPr>
      <w:rPr>
        <w:rFonts w:hint="default"/>
        <w:lang w:val="en-US" w:eastAsia="en-US" w:bidi="en-US"/>
      </w:rPr>
    </w:lvl>
    <w:lvl w:ilvl="3" w:tplc="6F707DA6">
      <w:numFmt w:val="bullet"/>
      <w:lvlText w:val="•"/>
      <w:lvlJc w:val="left"/>
      <w:pPr>
        <w:ind w:left="3095" w:hanging="361"/>
      </w:pPr>
      <w:rPr>
        <w:rFonts w:hint="default"/>
        <w:lang w:val="en-US" w:eastAsia="en-US" w:bidi="en-US"/>
      </w:rPr>
    </w:lvl>
    <w:lvl w:ilvl="4" w:tplc="BF5CD0B6">
      <w:numFmt w:val="bullet"/>
      <w:lvlText w:val="•"/>
      <w:lvlJc w:val="left"/>
      <w:pPr>
        <w:ind w:left="3973" w:hanging="361"/>
      </w:pPr>
      <w:rPr>
        <w:rFonts w:hint="default"/>
        <w:lang w:val="en-US" w:eastAsia="en-US" w:bidi="en-US"/>
      </w:rPr>
    </w:lvl>
    <w:lvl w:ilvl="5" w:tplc="935810FA">
      <w:numFmt w:val="bullet"/>
      <w:lvlText w:val="•"/>
      <w:lvlJc w:val="left"/>
      <w:pPr>
        <w:ind w:left="4852" w:hanging="361"/>
      </w:pPr>
      <w:rPr>
        <w:rFonts w:hint="default"/>
        <w:lang w:val="en-US" w:eastAsia="en-US" w:bidi="en-US"/>
      </w:rPr>
    </w:lvl>
    <w:lvl w:ilvl="6" w:tplc="AE6ACD0A">
      <w:numFmt w:val="bullet"/>
      <w:lvlText w:val="•"/>
      <w:lvlJc w:val="left"/>
      <w:pPr>
        <w:ind w:left="5730" w:hanging="361"/>
      </w:pPr>
      <w:rPr>
        <w:rFonts w:hint="default"/>
        <w:lang w:val="en-US" w:eastAsia="en-US" w:bidi="en-US"/>
      </w:rPr>
    </w:lvl>
    <w:lvl w:ilvl="7" w:tplc="B22CCE4C">
      <w:numFmt w:val="bullet"/>
      <w:lvlText w:val="•"/>
      <w:lvlJc w:val="left"/>
      <w:pPr>
        <w:ind w:left="6608" w:hanging="361"/>
      </w:pPr>
      <w:rPr>
        <w:rFonts w:hint="default"/>
        <w:lang w:val="en-US" w:eastAsia="en-US" w:bidi="en-US"/>
      </w:rPr>
    </w:lvl>
    <w:lvl w:ilvl="8" w:tplc="DB5ACE6A">
      <w:numFmt w:val="bullet"/>
      <w:lvlText w:val="•"/>
      <w:lvlJc w:val="left"/>
      <w:pPr>
        <w:ind w:left="7487" w:hanging="361"/>
      </w:pPr>
      <w:rPr>
        <w:rFonts w:hint="default"/>
        <w:lang w:val="en-US" w:eastAsia="en-US" w:bidi="en-US"/>
      </w:rPr>
    </w:lvl>
  </w:abstractNum>
  <w:abstractNum w:abstractNumId="4" w15:restartNumberingAfterBreak="0">
    <w:nsid w:val="29986A34"/>
    <w:multiLevelType w:val="hybridMultilevel"/>
    <w:tmpl w:val="5C128ECC"/>
    <w:lvl w:ilvl="0" w:tplc="AE58F272">
      <w:start w:val="1"/>
      <w:numFmt w:val="decimal"/>
      <w:lvlText w:val="%1."/>
      <w:lvlJc w:val="left"/>
      <w:pPr>
        <w:ind w:left="460" w:hanging="361"/>
      </w:pPr>
      <w:rPr>
        <w:rFonts w:ascii="Times New Roman" w:eastAsia="Times New Roman" w:hAnsi="Times New Roman" w:cs="Times New Roman" w:hint="default"/>
        <w:spacing w:val="-24"/>
        <w:w w:val="99"/>
        <w:sz w:val="24"/>
        <w:szCs w:val="24"/>
        <w:lang w:val="en-US" w:eastAsia="en-US" w:bidi="en-US"/>
      </w:rPr>
    </w:lvl>
    <w:lvl w:ilvl="1" w:tplc="C62E5F72">
      <w:numFmt w:val="bullet"/>
      <w:lvlText w:val="•"/>
      <w:lvlJc w:val="left"/>
      <w:pPr>
        <w:ind w:left="1338" w:hanging="361"/>
      </w:pPr>
      <w:rPr>
        <w:rFonts w:hint="default"/>
        <w:lang w:val="en-US" w:eastAsia="en-US" w:bidi="en-US"/>
      </w:rPr>
    </w:lvl>
    <w:lvl w:ilvl="2" w:tplc="14403654">
      <w:numFmt w:val="bullet"/>
      <w:lvlText w:val="•"/>
      <w:lvlJc w:val="left"/>
      <w:pPr>
        <w:ind w:left="2216" w:hanging="361"/>
      </w:pPr>
      <w:rPr>
        <w:rFonts w:hint="default"/>
        <w:lang w:val="en-US" w:eastAsia="en-US" w:bidi="en-US"/>
      </w:rPr>
    </w:lvl>
    <w:lvl w:ilvl="3" w:tplc="C48241C2">
      <w:numFmt w:val="bullet"/>
      <w:lvlText w:val="•"/>
      <w:lvlJc w:val="left"/>
      <w:pPr>
        <w:ind w:left="3095" w:hanging="361"/>
      </w:pPr>
      <w:rPr>
        <w:rFonts w:hint="default"/>
        <w:lang w:val="en-US" w:eastAsia="en-US" w:bidi="en-US"/>
      </w:rPr>
    </w:lvl>
    <w:lvl w:ilvl="4" w:tplc="141A9E1E">
      <w:numFmt w:val="bullet"/>
      <w:lvlText w:val="•"/>
      <w:lvlJc w:val="left"/>
      <w:pPr>
        <w:ind w:left="3973" w:hanging="361"/>
      </w:pPr>
      <w:rPr>
        <w:rFonts w:hint="default"/>
        <w:lang w:val="en-US" w:eastAsia="en-US" w:bidi="en-US"/>
      </w:rPr>
    </w:lvl>
    <w:lvl w:ilvl="5" w:tplc="69E019E4">
      <w:numFmt w:val="bullet"/>
      <w:lvlText w:val="•"/>
      <w:lvlJc w:val="left"/>
      <w:pPr>
        <w:ind w:left="4852" w:hanging="361"/>
      </w:pPr>
      <w:rPr>
        <w:rFonts w:hint="default"/>
        <w:lang w:val="en-US" w:eastAsia="en-US" w:bidi="en-US"/>
      </w:rPr>
    </w:lvl>
    <w:lvl w:ilvl="6" w:tplc="B4A479BA">
      <w:numFmt w:val="bullet"/>
      <w:lvlText w:val="•"/>
      <w:lvlJc w:val="left"/>
      <w:pPr>
        <w:ind w:left="5730" w:hanging="361"/>
      </w:pPr>
      <w:rPr>
        <w:rFonts w:hint="default"/>
        <w:lang w:val="en-US" w:eastAsia="en-US" w:bidi="en-US"/>
      </w:rPr>
    </w:lvl>
    <w:lvl w:ilvl="7" w:tplc="548610FE">
      <w:numFmt w:val="bullet"/>
      <w:lvlText w:val="•"/>
      <w:lvlJc w:val="left"/>
      <w:pPr>
        <w:ind w:left="6608" w:hanging="361"/>
      </w:pPr>
      <w:rPr>
        <w:rFonts w:hint="default"/>
        <w:lang w:val="en-US" w:eastAsia="en-US" w:bidi="en-US"/>
      </w:rPr>
    </w:lvl>
    <w:lvl w:ilvl="8" w:tplc="495CDD2C">
      <w:numFmt w:val="bullet"/>
      <w:lvlText w:val="•"/>
      <w:lvlJc w:val="left"/>
      <w:pPr>
        <w:ind w:left="7487" w:hanging="361"/>
      </w:pPr>
      <w:rPr>
        <w:rFonts w:hint="default"/>
        <w:lang w:val="en-US" w:eastAsia="en-US" w:bidi="en-US"/>
      </w:rPr>
    </w:lvl>
  </w:abstractNum>
  <w:abstractNum w:abstractNumId="5" w15:restartNumberingAfterBreak="0">
    <w:nsid w:val="2DFF3BB6"/>
    <w:multiLevelType w:val="hybridMultilevel"/>
    <w:tmpl w:val="0F0ED42E"/>
    <w:lvl w:ilvl="0" w:tplc="6DA245B6">
      <w:start w:val="1"/>
      <w:numFmt w:val="lowerLetter"/>
      <w:lvlText w:val="%1."/>
      <w:lvlJc w:val="left"/>
      <w:pPr>
        <w:ind w:left="821" w:hanging="36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en-US" w:eastAsia="en-US" w:bidi="en-US"/>
      </w:rPr>
    </w:lvl>
    <w:lvl w:ilvl="1" w:tplc="A7D08022">
      <w:numFmt w:val="bullet"/>
      <w:lvlText w:val="•"/>
      <w:lvlJc w:val="left"/>
      <w:pPr>
        <w:ind w:left="1662" w:hanging="361"/>
      </w:pPr>
      <w:rPr>
        <w:rFonts w:hint="default"/>
        <w:lang w:val="en-US" w:eastAsia="en-US" w:bidi="en-US"/>
      </w:rPr>
    </w:lvl>
    <w:lvl w:ilvl="2" w:tplc="0FD6C8BE">
      <w:numFmt w:val="bullet"/>
      <w:lvlText w:val="•"/>
      <w:lvlJc w:val="left"/>
      <w:pPr>
        <w:ind w:left="2504" w:hanging="361"/>
      </w:pPr>
      <w:rPr>
        <w:rFonts w:hint="default"/>
        <w:lang w:val="en-US" w:eastAsia="en-US" w:bidi="en-US"/>
      </w:rPr>
    </w:lvl>
    <w:lvl w:ilvl="3" w:tplc="BC6AA11A">
      <w:numFmt w:val="bullet"/>
      <w:lvlText w:val="•"/>
      <w:lvlJc w:val="left"/>
      <w:pPr>
        <w:ind w:left="3347" w:hanging="361"/>
      </w:pPr>
      <w:rPr>
        <w:rFonts w:hint="default"/>
        <w:lang w:val="en-US" w:eastAsia="en-US" w:bidi="en-US"/>
      </w:rPr>
    </w:lvl>
    <w:lvl w:ilvl="4" w:tplc="FFEE0290">
      <w:numFmt w:val="bullet"/>
      <w:lvlText w:val="•"/>
      <w:lvlJc w:val="left"/>
      <w:pPr>
        <w:ind w:left="4189" w:hanging="361"/>
      </w:pPr>
      <w:rPr>
        <w:rFonts w:hint="default"/>
        <w:lang w:val="en-US" w:eastAsia="en-US" w:bidi="en-US"/>
      </w:rPr>
    </w:lvl>
    <w:lvl w:ilvl="5" w:tplc="8716EEC2">
      <w:numFmt w:val="bullet"/>
      <w:lvlText w:val="•"/>
      <w:lvlJc w:val="left"/>
      <w:pPr>
        <w:ind w:left="5032" w:hanging="361"/>
      </w:pPr>
      <w:rPr>
        <w:rFonts w:hint="default"/>
        <w:lang w:val="en-US" w:eastAsia="en-US" w:bidi="en-US"/>
      </w:rPr>
    </w:lvl>
    <w:lvl w:ilvl="6" w:tplc="14EABEBC">
      <w:numFmt w:val="bullet"/>
      <w:lvlText w:val="•"/>
      <w:lvlJc w:val="left"/>
      <w:pPr>
        <w:ind w:left="5874" w:hanging="361"/>
      </w:pPr>
      <w:rPr>
        <w:rFonts w:hint="default"/>
        <w:lang w:val="en-US" w:eastAsia="en-US" w:bidi="en-US"/>
      </w:rPr>
    </w:lvl>
    <w:lvl w:ilvl="7" w:tplc="BD001EFA">
      <w:numFmt w:val="bullet"/>
      <w:lvlText w:val="•"/>
      <w:lvlJc w:val="left"/>
      <w:pPr>
        <w:ind w:left="6716" w:hanging="361"/>
      </w:pPr>
      <w:rPr>
        <w:rFonts w:hint="default"/>
        <w:lang w:val="en-US" w:eastAsia="en-US" w:bidi="en-US"/>
      </w:rPr>
    </w:lvl>
    <w:lvl w:ilvl="8" w:tplc="B91864F8">
      <w:numFmt w:val="bullet"/>
      <w:lvlText w:val="•"/>
      <w:lvlJc w:val="left"/>
      <w:pPr>
        <w:ind w:left="7559" w:hanging="361"/>
      </w:pPr>
      <w:rPr>
        <w:rFonts w:hint="default"/>
        <w:lang w:val="en-US" w:eastAsia="en-US" w:bidi="en-US"/>
      </w:rPr>
    </w:lvl>
  </w:abstractNum>
  <w:abstractNum w:abstractNumId="6" w15:restartNumberingAfterBreak="0">
    <w:nsid w:val="563161E7"/>
    <w:multiLevelType w:val="hybridMultilevel"/>
    <w:tmpl w:val="785863AC"/>
    <w:lvl w:ilvl="0" w:tplc="24E6FFBE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B18DB"/>
    <w:multiLevelType w:val="hybridMultilevel"/>
    <w:tmpl w:val="7EECC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EE5F1E"/>
    <w:multiLevelType w:val="hybridMultilevel"/>
    <w:tmpl w:val="CACEDE16"/>
    <w:lvl w:ilvl="0" w:tplc="3578ADF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9" w15:restartNumberingAfterBreak="0">
    <w:nsid w:val="7E5C7245"/>
    <w:multiLevelType w:val="hybridMultilevel"/>
    <w:tmpl w:val="EF6C94C6"/>
    <w:lvl w:ilvl="0" w:tplc="8B6420F6">
      <w:start w:val="10"/>
      <w:numFmt w:val="lowerLetter"/>
      <w:lvlText w:val="%1."/>
      <w:lvlJc w:val="left"/>
      <w:pPr>
        <w:ind w:left="23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  <w:num w:numId="7">
    <w:abstractNumId w:val="9"/>
  </w:num>
  <w:num w:numId="8">
    <w:abstractNumId w:val="7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B55"/>
    <w:rsid w:val="00007C45"/>
    <w:rsid w:val="00024D4A"/>
    <w:rsid w:val="00051C85"/>
    <w:rsid w:val="00066F7F"/>
    <w:rsid w:val="00071EE2"/>
    <w:rsid w:val="000753E8"/>
    <w:rsid w:val="000761AD"/>
    <w:rsid w:val="00091043"/>
    <w:rsid w:val="00092EC9"/>
    <w:rsid w:val="00096F03"/>
    <w:rsid w:val="000C0B55"/>
    <w:rsid w:val="000D22D1"/>
    <w:rsid w:val="000E207F"/>
    <w:rsid w:val="000E3B75"/>
    <w:rsid w:val="000F3645"/>
    <w:rsid w:val="00112253"/>
    <w:rsid w:val="00112653"/>
    <w:rsid w:val="00146263"/>
    <w:rsid w:val="00154E25"/>
    <w:rsid w:val="00164C58"/>
    <w:rsid w:val="001755E0"/>
    <w:rsid w:val="00176065"/>
    <w:rsid w:val="0018375C"/>
    <w:rsid w:val="001974AD"/>
    <w:rsid w:val="001C206B"/>
    <w:rsid w:val="001D3202"/>
    <w:rsid w:val="001D420F"/>
    <w:rsid w:val="001D7733"/>
    <w:rsid w:val="00201FC4"/>
    <w:rsid w:val="00203013"/>
    <w:rsid w:val="00212C0F"/>
    <w:rsid w:val="00246FF6"/>
    <w:rsid w:val="00251FC5"/>
    <w:rsid w:val="002A67E7"/>
    <w:rsid w:val="002D28F5"/>
    <w:rsid w:val="002D6F21"/>
    <w:rsid w:val="003234B6"/>
    <w:rsid w:val="003447A3"/>
    <w:rsid w:val="0034671D"/>
    <w:rsid w:val="00374E7A"/>
    <w:rsid w:val="003763E3"/>
    <w:rsid w:val="0038222A"/>
    <w:rsid w:val="00390892"/>
    <w:rsid w:val="00396004"/>
    <w:rsid w:val="003A290B"/>
    <w:rsid w:val="003C17C4"/>
    <w:rsid w:val="003D5871"/>
    <w:rsid w:val="003E62F8"/>
    <w:rsid w:val="00404DF2"/>
    <w:rsid w:val="004123BA"/>
    <w:rsid w:val="00420A4D"/>
    <w:rsid w:val="00425B8A"/>
    <w:rsid w:val="00432474"/>
    <w:rsid w:val="004354AA"/>
    <w:rsid w:val="0046133B"/>
    <w:rsid w:val="004A3BEE"/>
    <w:rsid w:val="004B1A9C"/>
    <w:rsid w:val="004C5975"/>
    <w:rsid w:val="004F4184"/>
    <w:rsid w:val="004F41E3"/>
    <w:rsid w:val="00507A78"/>
    <w:rsid w:val="00513C9F"/>
    <w:rsid w:val="005530BA"/>
    <w:rsid w:val="0056091A"/>
    <w:rsid w:val="005C1245"/>
    <w:rsid w:val="005C3F70"/>
    <w:rsid w:val="005C7FFB"/>
    <w:rsid w:val="005D5DD9"/>
    <w:rsid w:val="005F2EA1"/>
    <w:rsid w:val="00651D13"/>
    <w:rsid w:val="006541CA"/>
    <w:rsid w:val="006A74F5"/>
    <w:rsid w:val="006F6AA5"/>
    <w:rsid w:val="00734317"/>
    <w:rsid w:val="007867AC"/>
    <w:rsid w:val="007A5623"/>
    <w:rsid w:val="007B7992"/>
    <w:rsid w:val="007E5A8F"/>
    <w:rsid w:val="008133F3"/>
    <w:rsid w:val="00847B42"/>
    <w:rsid w:val="0086415E"/>
    <w:rsid w:val="008834C6"/>
    <w:rsid w:val="00893B5C"/>
    <w:rsid w:val="008A636D"/>
    <w:rsid w:val="008C6317"/>
    <w:rsid w:val="009502C8"/>
    <w:rsid w:val="00953D6D"/>
    <w:rsid w:val="009817E2"/>
    <w:rsid w:val="009834EA"/>
    <w:rsid w:val="00991E17"/>
    <w:rsid w:val="009C7722"/>
    <w:rsid w:val="009D4C68"/>
    <w:rsid w:val="00A07D57"/>
    <w:rsid w:val="00A379A0"/>
    <w:rsid w:val="00A7735D"/>
    <w:rsid w:val="00AB1425"/>
    <w:rsid w:val="00AB75AD"/>
    <w:rsid w:val="00AF349D"/>
    <w:rsid w:val="00B25ADB"/>
    <w:rsid w:val="00B34DA9"/>
    <w:rsid w:val="00B35ADC"/>
    <w:rsid w:val="00B46489"/>
    <w:rsid w:val="00B62563"/>
    <w:rsid w:val="00B82555"/>
    <w:rsid w:val="00B91426"/>
    <w:rsid w:val="00B955EC"/>
    <w:rsid w:val="00BA0F82"/>
    <w:rsid w:val="00BA2F3D"/>
    <w:rsid w:val="00BD1E31"/>
    <w:rsid w:val="00BD5F9C"/>
    <w:rsid w:val="00BE55A2"/>
    <w:rsid w:val="00C0370C"/>
    <w:rsid w:val="00C17842"/>
    <w:rsid w:val="00C54A95"/>
    <w:rsid w:val="00C669DC"/>
    <w:rsid w:val="00C77DDD"/>
    <w:rsid w:val="00CF3403"/>
    <w:rsid w:val="00D005A6"/>
    <w:rsid w:val="00D13B0E"/>
    <w:rsid w:val="00D15162"/>
    <w:rsid w:val="00D35726"/>
    <w:rsid w:val="00D5664D"/>
    <w:rsid w:val="00D66CF6"/>
    <w:rsid w:val="00D7308D"/>
    <w:rsid w:val="00DA323D"/>
    <w:rsid w:val="00DC7552"/>
    <w:rsid w:val="00DD4729"/>
    <w:rsid w:val="00E23736"/>
    <w:rsid w:val="00E35AEF"/>
    <w:rsid w:val="00E435A1"/>
    <w:rsid w:val="00E47594"/>
    <w:rsid w:val="00E86125"/>
    <w:rsid w:val="00E87FD2"/>
    <w:rsid w:val="00EA5E4A"/>
    <w:rsid w:val="00EB5C1F"/>
    <w:rsid w:val="00EF30B7"/>
    <w:rsid w:val="00EF3BE6"/>
    <w:rsid w:val="00F43987"/>
    <w:rsid w:val="00F53418"/>
    <w:rsid w:val="00F74941"/>
    <w:rsid w:val="00F850EA"/>
    <w:rsid w:val="00FB5CDE"/>
    <w:rsid w:val="00FD5EAF"/>
    <w:rsid w:val="00FD73C9"/>
    <w:rsid w:val="00FF1756"/>
    <w:rsid w:val="00FF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2E178B6"/>
  <w15:docId w15:val="{047CE9B0-7B35-43DC-BFD3-3DFB09D8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 w:bidi="en-US"/>
    </w:rPr>
  </w:style>
  <w:style w:type="paragraph" w:styleId="Heading1">
    <w:name w:val="heading 1"/>
    <w:basedOn w:val="Normal"/>
    <w:uiPriority w:val="1"/>
    <w:qFormat/>
    <w:pPr>
      <w:ind w:left="100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aliases w:val="Normal 1,Dot pt,List Paragraph1,F5 List Paragraph,List Paragraph Char Char Char,Indicator Text,Numbered Para 1,Bullet 1,Bullet Points,MAIN CONTENT,Párrafo de lista,Recommendation,List Paragraph2,List Paragraph (numbered (a)),NumberedParas"/>
    <w:basedOn w:val="Normal"/>
    <w:link w:val="ListParagraphChar"/>
    <w:uiPriority w:val="34"/>
    <w:qFormat/>
    <w:pPr>
      <w:ind w:left="46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12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3BA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850EA"/>
    <w:rPr>
      <w:rFonts w:ascii="Times New Roman" w:eastAsia="Times New Roman" w:hAnsi="Times New Roman" w:cs="Times New Roman"/>
      <w:sz w:val="24"/>
      <w:szCs w:val="24"/>
      <w:lang w:val="sq-AL" w:bidi="en-US"/>
    </w:rPr>
  </w:style>
  <w:style w:type="paragraph" w:styleId="Header">
    <w:name w:val="header"/>
    <w:basedOn w:val="Normal"/>
    <w:link w:val="HeaderChar"/>
    <w:uiPriority w:val="99"/>
    <w:unhideWhenUsed/>
    <w:rsid w:val="00164C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4C58"/>
    <w:rPr>
      <w:rFonts w:ascii="Times New Roman" w:eastAsia="Times New Roman" w:hAnsi="Times New Roman" w:cs="Times New Roman"/>
      <w:lang w:val="sq-AL" w:bidi="en-US"/>
    </w:rPr>
  </w:style>
  <w:style w:type="paragraph" w:styleId="Footer">
    <w:name w:val="footer"/>
    <w:basedOn w:val="Normal"/>
    <w:link w:val="FooterChar"/>
    <w:uiPriority w:val="99"/>
    <w:unhideWhenUsed/>
    <w:rsid w:val="00164C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4C58"/>
    <w:rPr>
      <w:rFonts w:ascii="Times New Roman" w:eastAsia="Times New Roman" w:hAnsi="Times New Roman" w:cs="Times New Roman"/>
      <w:lang w:val="sq-AL" w:bidi="en-US"/>
    </w:rPr>
  </w:style>
  <w:style w:type="character" w:customStyle="1" w:styleId="ListParagraphChar">
    <w:name w:val="List Paragraph Char"/>
    <w:aliases w:val="Normal 1 Char,Dot pt Char,List Paragraph1 Char,F5 List Paragraph Char,List Paragraph Char Char Char Char,Indicator Text Char,Numbered Para 1 Char,Bullet 1 Char,Bullet Points Char,MAIN CONTENT Char,Párrafo de lista Char"/>
    <w:link w:val="ListParagraph"/>
    <w:uiPriority w:val="34"/>
    <w:qFormat/>
    <w:locked/>
    <w:rsid w:val="007E5A8F"/>
    <w:rPr>
      <w:rFonts w:ascii="Times New Roman" w:eastAsia="Times New Roman" w:hAnsi="Times New Roman" w:cs="Times New Roman"/>
      <w:lang w:val="sq-AL" w:bidi="en-US"/>
    </w:rPr>
  </w:style>
  <w:style w:type="paragraph" w:styleId="NormalWeb">
    <w:name w:val="Normal (Web)"/>
    <w:basedOn w:val="Normal"/>
    <w:uiPriority w:val="99"/>
    <w:semiHidden/>
    <w:unhideWhenUsed/>
    <w:rsid w:val="007E5A8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table" w:styleId="TableGrid">
    <w:name w:val="Table Grid"/>
    <w:basedOn w:val="TableNormal"/>
    <w:uiPriority w:val="39"/>
    <w:rsid w:val="006F6A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2024-05-16T09:37:19Z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2024-05-15T00:00:00Z</Date_x0020_protokolli>
    <Titulli xmlns="0e656187-b300-4fb0-8bf4-3a50f872073c">Për disa shtesa dhe ndryshime në vendimin e Këshillit të Lartë Gjyqësor nr. 78, datë 30.05.2019 "Për kalendarin e shqyrtimit të çështjeve në Gjykatën e Apelit"</Titulli>
    <Modifikuesi xmlns="0e656187-b300-4fb0-8bf4-3a50f872073c">nevila.samarxhi</Modifikuesi>
    <Nr_x002e__x0020_prot_x0020_QBZ xmlns="0e656187-b300-4fb0-8bf4-3a50f872073c">855/2</Nr_x002e__x0020_prot_x0020_QBZ>
    <Data_x0020_e_x0020_Modifikimit xmlns="0e656187-b300-4fb0-8bf4-3a50f872073c">2024-05-16T09:53:14Z</Data_x0020_e_x0020_Modifikimit>
    <Dekretuar xmlns="0e656187-b300-4fb0-8bf4-3a50f872073c">false</Dekretuar>
    <Data xmlns="0e656187-b300-4fb0-8bf4-3a50f872073c">2024-05-09T00:00:00Z</Data>
    <Nr_x002e__x0020_protokolli_x0020_i_x0020_aktit xmlns="0e656187-b300-4fb0-8bf4-3a50f872073c">2540/1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E796C08CB742F09813D310CFF34A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E796C08CB742F09813D310CFF34A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8C42FD-00E8-43FE-B388-B69012018C86}">
  <ds:schemaRefs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6095CC2-2A3D-4A2B-AD8C-48FF2F2BBD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D9620D-42AF-4229-BFBB-E329DCAB7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7D715C-CD5C-40C5-AAA2-2022004CF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6FA874F-9CCB-4AC2-807C-3E220F3515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Këshillit të Lartë Gjyqësor nr. 78, datë 30.05.2019 "Për kalendarin e shqyrtimit të çështjeve në Gjykatën e Apelit"</vt:lpstr>
    </vt:vector>
  </TitlesOfParts>
  <Company/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Këshillit të Lartë Gjyqësor nr. 78, datë 30.05.2019 "Për kalendarin e shqyrtimit të çështjeve në Gjykatën e Apelit"</dc:title>
  <dc:creator>Ilir Toska</dc:creator>
  <cp:lastModifiedBy>Jorina Kryeziu</cp:lastModifiedBy>
  <cp:revision>44</cp:revision>
  <cp:lastPrinted>2024-05-03T12:00:00Z</cp:lastPrinted>
  <dcterms:created xsi:type="dcterms:W3CDTF">2024-03-26T12:42:00Z</dcterms:created>
  <dcterms:modified xsi:type="dcterms:W3CDTF">2024-05-16T10:22:00Z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2024-02-20T00:00:00Z</vt:filetime>
  </property>
</Properties>
</file>