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649EDA" w14:textId="77777777" w:rsidR="00976479" w:rsidRPr="00E23C0F" w:rsidRDefault="00976479" w:rsidP="00976479">
      <w:pPr>
        <w:spacing w:after="0" w:line="240" w:lineRule="auto"/>
        <w:ind w:firstLine="284"/>
        <w:jc w:val="center"/>
        <w:rPr>
          <w:rFonts w:ascii="Garamond" w:hAnsi="Garamond"/>
          <w:b/>
          <w:szCs w:val="24"/>
        </w:rPr>
      </w:pPr>
      <w:r w:rsidRPr="00E23C0F">
        <w:rPr>
          <w:rFonts w:ascii="Garamond" w:hAnsi="Garamond"/>
          <w:b/>
          <w:szCs w:val="24"/>
        </w:rPr>
        <w:t>VENDIM</w:t>
      </w:r>
    </w:p>
    <w:p w14:paraId="202EE125" w14:textId="77777777" w:rsidR="00976479" w:rsidRPr="00E23C0F" w:rsidRDefault="00976479" w:rsidP="00976479">
      <w:pPr>
        <w:spacing w:after="0" w:line="240" w:lineRule="auto"/>
        <w:ind w:firstLine="284"/>
        <w:jc w:val="center"/>
        <w:rPr>
          <w:rFonts w:ascii="Garamond" w:eastAsia="Batang" w:hAnsi="Garamond"/>
          <w:b/>
          <w:bCs/>
          <w:szCs w:val="24"/>
        </w:rPr>
      </w:pPr>
      <w:r w:rsidRPr="00E23C0F">
        <w:rPr>
          <w:rFonts w:ascii="Garamond" w:eastAsia="Batang" w:hAnsi="Garamond"/>
          <w:b/>
          <w:bCs/>
          <w:szCs w:val="24"/>
        </w:rPr>
        <w:t>Nr. 409, datë 16.7.2025</w:t>
      </w:r>
    </w:p>
    <w:p w14:paraId="41801B03" w14:textId="77777777" w:rsidR="00976479" w:rsidRPr="00E23C0F" w:rsidRDefault="00976479" w:rsidP="00976479">
      <w:pPr>
        <w:spacing w:after="0" w:line="240" w:lineRule="auto"/>
        <w:ind w:firstLine="284"/>
        <w:jc w:val="center"/>
        <w:rPr>
          <w:rFonts w:ascii="Garamond" w:eastAsia="MS Mincho" w:hAnsi="Garamond"/>
          <w:b/>
          <w:szCs w:val="24"/>
        </w:rPr>
      </w:pPr>
    </w:p>
    <w:p w14:paraId="6A99225F" w14:textId="77777777" w:rsidR="00976479" w:rsidRPr="00E23C0F" w:rsidRDefault="00976479" w:rsidP="00976479">
      <w:pPr>
        <w:pStyle w:val="Heading1"/>
        <w:spacing w:before="0" w:after="0" w:line="240" w:lineRule="auto"/>
        <w:ind w:firstLine="284"/>
        <w:jc w:val="center"/>
        <w:rPr>
          <w:rFonts w:ascii="Garamond" w:hAnsi="Garamond"/>
          <w:b/>
          <w:color w:val="auto"/>
          <w:sz w:val="24"/>
          <w:szCs w:val="24"/>
        </w:rPr>
      </w:pPr>
      <w:r w:rsidRPr="00E23C0F">
        <w:rPr>
          <w:rFonts w:ascii="Garamond" w:hAnsi="Garamond"/>
          <w:b/>
          <w:color w:val="auto"/>
          <w:sz w:val="24"/>
          <w:szCs w:val="24"/>
        </w:rPr>
        <w:t>PËR MIRATIMIN E RREGULLORES “MBI ZHVILLIMIN E PROCEDURAVE PËR RIVLERËSIMIN E SUBJEKTEVE NGA KËSHILLI I LARTË GJYQËSOR DHE KËSHILLI I LARTË I PROKURORISË”</w:t>
      </w:r>
    </w:p>
    <w:p w14:paraId="0FC88004" w14:textId="77777777" w:rsidR="00976479" w:rsidRPr="00E23C0F" w:rsidRDefault="00976479" w:rsidP="00976479">
      <w:pPr>
        <w:spacing w:after="0" w:line="240" w:lineRule="auto"/>
        <w:ind w:firstLine="284"/>
        <w:rPr>
          <w:rFonts w:ascii="Garamond" w:hAnsi="Garamond"/>
          <w:b/>
          <w:bCs/>
          <w:szCs w:val="24"/>
        </w:rPr>
      </w:pPr>
    </w:p>
    <w:p w14:paraId="19E3C357" w14:textId="1E17DEFC" w:rsidR="00976479" w:rsidRPr="00E23C0F" w:rsidRDefault="00976479" w:rsidP="00976479">
      <w:pPr>
        <w:spacing w:after="0" w:line="240" w:lineRule="auto"/>
        <w:ind w:firstLine="284"/>
        <w:jc w:val="both"/>
        <w:rPr>
          <w:rFonts w:ascii="Garamond" w:hAnsi="Garamond"/>
          <w:szCs w:val="24"/>
        </w:rPr>
      </w:pPr>
      <w:r w:rsidRPr="00E23C0F">
        <w:rPr>
          <w:rFonts w:ascii="Garamond" w:hAnsi="Garamond"/>
          <w:szCs w:val="24"/>
        </w:rPr>
        <w:t>Këshilli i Lartë Gjyqësor, në mbështetje të nenit 147, pika 1, nenin 147/a të Kushtetutës së Republikës së Shqipërisë, Kodit të Procedurave Administrative të Republikës së Shqipërisë, ligjit nr. 84/2016</w:t>
      </w:r>
      <w:r w:rsidR="00EE5298" w:rsidRPr="00E23C0F">
        <w:rPr>
          <w:rFonts w:ascii="Garamond" w:hAnsi="Garamond"/>
          <w:szCs w:val="24"/>
        </w:rPr>
        <w:t>,</w:t>
      </w:r>
      <w:r w:rsidRPr="00E23C0F">
        <w:rPr>
          <w:rFonts w:ascii="Garamond" w:hAnsi="Garamond"/>
          <w:szCs w:val="24"/>
        </w:rPr>
        <w:t xml:space="preserve"> “Për rivlerësimin kalimtar të gjyqtarëve dhe prokurorëve”, ligjit nr. 96/2016</w:t>
      </w:r>
      <w:r w:rsidR="00EE5298" w:rsidRPr="00E23C0F">
        <w:rPr>
          <w:rFonts w:ascii="Garamond" w:hAnsi="Garamond"/>
          <w:szCs w:val="24"/>
        </w:rPr>
        <w:t>,</w:t>
      </w:r>
      <w:r w:rsidRPr="00E23C0F">
        <w:rPr>
          <w:rFonts w:ascii="Garamond" w:hAnsi="Garamond"/>
          <w:szCs w:val="24"/>
        </w:rPr>
        <w:t xml:space="preserve"> “Për statusin e gjyqtarëve dhe prokurorëve në Republikën e Shqipërisë”, të ndryshuar, mbi propozimin e Grupit Teknik të Punës “Për </w:t>
      </w:r>
      <w:r w:rsidR="00EE5298" w:rsidRPr="00E23C0F">
        <w:rPr>
          <w:rFonts w:ascii="Garamond" w:hAnsi="Garamond"/>
          <w:szCs w:val="24"/>
        </w:rPr>
        <w:t xml:space="preserve">hartimin e rregullores mbi zhvillimin e procedurave për rivlerësimin e subjekteve nga </w:t>
      </w:r>
      <w:r w:rsidRPr="00E23C0F">
        <w:rPr>
          <w:rFonts w:ascii="Garamond" w:hAnsi="Garamond"/>
          <w:szCs w:val="24"/>
        </w:rPr>
        <w:t xml:space="preserve">Këshilli i Lartë Gjyqësor”, </w:t>
      </w:r>
    </w:p>
    <w:p w14:paraId="51C9A8B0" w14:textId="77777777" w:rsidR="00976479" w:rsidRPr="00E23C0F" w:rsidRDefault="00976479" w:rsidP="00976479">
      <w:pPr>
        <w:spacing w:after="0" w:line="240" w:lineRule="auto"/>
        <w:ind w:firstLine="284"/>
        <w:jc w:val="both"/>
        <w:rPr>
          <w:rFonts w:ascii="Garamond" w:hAnsi="Garamond"/>
          <w:szCs w:val="24"/>
        </w:rPr>
      </w:pPr>
    </w:p>
    <w:p w14:paraId="405937BD" w14:textId="77777777" w:rsidR="00976479" w:rsidRPr="00E23C0F" w:rsidRDefault="00976479" w:rsidP="00976479">
      <w:pPr>
        <w:spacing w:after="0" w:line="240" w:lineRule="auto"/>
        <w:ind w:firstLine="284"/>
        <w:jc w:val="center"/>
        <w:rPr>
          <w:rFonts w:ascii="Garamond" w:hAnsi="Garamond"/>
          <w:szCs w:val="24"/>
        </w:rPr>
      </w:pPr>
      <w:r w:rsidRPr="00E23C0F">
        <w:rPr>
          <w:rFonts w:ascii="Garamond" w:hAnsi="Garamond"/>
          <w:szCs w:val="24"/>
        </w:rPr>
        <w:t>VENDOSI:</w:t>
      </w:r>
    </w:p>
    <w:p w14:paraId="39BC124C" w14:textId="77777777" w:rsidR="00976479" w:rsidRPr="00E23C0F" w:rsidRDefault="00976479" w:rsidP="00976479">
      <w:pPr>
        <w:spacing w:after="0" w:line="240" w:lineRule="auto"/>
        <w:ind w:firstLine="284"/>
        <w:jc w:val="both"/>
        <w:rPr>
          <w:rFonts w:ascii="Garamond" w:hAnsi="Garamond"/>
          <w:szCs w:val="24"/>
        </w:rPr>
      </w:pPr>
    </w:p>
    <w:p w14:paraId="7F16AFC4" w14:textId="652A4C5A" w:rsidR="00976479" w:rsidRPr="00E23C0F" w:rsidRDefault="00976479" w:rsidP="00976479">
      <w:pPr>
        <w:spacing w:after="0" w:line="240" w:lineRule="auto"/>
        <w:ind w:firstLine="284"/>
        <w:jc w:val="both"/>
        <w:rPr>
          <w:rFonts w:ascii="Garamond" w:hAnsi="Garamond"/>
          <w:szCs w:val="24"/>
        </w:rPr>
      </w:pPr>
      <w:r w:rsidRPr="00E23C0F">
        <w:rPr>
          <w:rFonts w:ascii="Garamond" w:hAnsi="Garamond"/>
          <w:szCs w:val="24"/>
        </w:rPr>
        <w:t xml:space="preserve">1. Miratimin e </w:t>
      </w:r>
      <w:r w:rsidR="00EE5298" w:rsidRPr="00E23C0F">
        <w:rPr>
          <w:rFonts w:ascii="Garamond" w:hAnsi="Garamond"/>
          <w:szCs w:val="24"/>
        </w:rPr>
        <w:t>r</w:t>
      </w:r>
      <w:r w:rsidRPr="00E23C0F">
        <w:rPr>
          <w:rFonts w:ascii="Garamond" w:hAnsi="Garamond"/>
          <w:szCs w:val="24"/>
        </w:rPr>
        <w:t>regullores “Mbi zhvillimin e procedurave për rivlerësimin e subjekteve nga Këshilli i Lartë Gjyqësor dhe Këshilli i Lartë i Prokurorisë”</w:t>
      </w:r>
      <w:r w:rsidR="00EE5298" w:rsidRPr="00E23C0F">
        <w:rPr>
          <w:rFonts w:ascii="Garamond" w:hAnsi="Garamond"/>
          <w:szCs w:val="24"/>
        </w:rPr>
        <w:t>,</w:t>
      </w:r>
      <w:r w:rsidRPr="00E23C0F">
        <w:rPr>
          <w:rFonts w:ascii="Garamond" w:hAnsi="Garamond"/>
          <w:szCs w:val="24"/>
        </w:rPr>
        <w:t xml:space="preserve"> sipas tekstit bashkëlidhur këtij vendimi.</w:t>
      </w:r>
      <w:r w:rsidR="0089744C">
        <w:rPr>
          <w:rFonts w:ascii="Garamond" w:hAnsi="Garamond"/>
          <w:szCs w:val="24"/>
        </w:rPr>
        <w:t xml:space="preserve"> </w:t>
      </w:r>
    </w:p>
    <w:p w14:paraId="24620151" w14:textId="77777777" w:rsidR="00976479" w:rsidRPr="00E23C0F" w:rsidRDefault="00976479" w:rsidP="00976479">
      <w:pPr>
        <w:spacing w:after="0" w:line="240" w:lineRule="auto"/>
        <w:ind w:firstLine="284"/>
        <w:jc w:val="both"/>
        <w:rPr>
          <w:rFonts w:ascii="Garamond" w:hAnsi="Garamond"/>
          <w:szCs w:val="24"/>
        </w:rPr>
      </w:pPr>
      <w:r w:rsidRPr="00E23C0F">
        <w:rPr>
          <w:rFonts w:ascii="Garamond" w:hAnsi="Garamond"/>
          <w:szCs w:val="24"/>
        </w:rPr>
        <w:t>Ky vendim publikohet në faqen zyrtare të internetit të Këshillit të Lartë Gjyqësor dhe hyn në fuqi në datën e botimit në Fletoren Zyrtare.</w:t>
      </w:r>
    </w:p>
    <w:p w14:paraId="5ED957DE" w14:textId="77777777" w:rsidR="00976479" w:rsidRPr="00E23C0F" w:rsidRDefault="00976479" w:rsidP="00976479">
      <w:pPr>
        <w:spacing w:after="0" w:line="240" w:lineRule="auto"/>
        <w:ind w:firstLine="284"/>
        <w:jc w:val="both"/>
        <w:rPr>
          <w:rFonts w:ascii="Garamond" w:hAnsi="Garamond"/>
          <w:szCs w:val="24"/>
        </w:rPr>
      </w:pPr>
    </w:p>
    <w:p w14:paraId="530CB883" w14:textId="77777777" w:rsidR="00976479" w:rsidRPr="00E23C0F" w:rsidRDefault="00976479" w:rsidP="00976479">
      <w:pPr>
        <w:spacing w:after="0" w:line="240" w:lineRule="auto"/>
        <w:ind w:firstLine="284"/>
        <w:jc w:val="right"/>
        <w:rPr>
          <w:rFonts w:ascii="Garamond" w:hAnsi="Garamond"/>
          <w:szCs w:val="24"/>
        </w:rPr>
      </w:pPr>
      <w:r w:rsidRPr="00E23C0F">
        <w:rPr>
          <w:rFonts w:ascii="Garamond" w:hAnsi="Garamond"/>
          <w:szCs w:val="24"/>
        </w:rPr>
        <w:t>PËR KËSHILLIN E LARTË GJYQËSOR</w:t>
      </w:r>
    </w:p>
    <w:p w14:paraId="2A0F63C4" w14:textId="2C5138C1" w:rsidR="00976479" w:rsidRPr="00E23C0F" w:rsidRDefault="00976479" w:rsidP="00976479">
      <w:pPr>
        <w:spacing w:after="0" w:line="240" w:lineRule="auto"/>
        <w:ind w:firstLine="284"/>
        <w:jc w:val="right"/>
        <w:rPr>
          <w:rFonts w:ascii="Garamond" w:hAnsi="Garamond"/>
          <w:szCs w:val="24"/>
        </w:rPr>
      </w:pPr>
      <w:r w:rsidRPr="00E23C0F">
        <w:rPr>
          <w:rFonts w:ascii="Garamond" w:hAnsi="Garamond"/>
          <w:szCs w:val="24"/>
        </w:rPr>
        <w:t>KRYETARI</w:t>
      </w:r>
    </w:p>
    <w:p w14:paraId="2B731871" w14:textId="42FB0500" w:rsidR="00976479" w:rsidRPr="00E23C0F" w:rsidRDefault="00976479" w:rsidP="00976479">
      <w:pPr>
        <w:spacing w:after="0" w:line="240" w:lineRule="auto"/>
        <w:ind w:firstLine="284"/>
        <w:jc w:val="right"/>
        <w:rPr>
          <w:rFonts w:ascii="Garamond" w:hAnsi="Garamond"/>
          <w:b/>
          <w:szCs w:val="24"/>
        </w:rPr>
      </w:pPr>
      <w:r w:rsidRPr="00E23C0F">
        <w:rPr>
          <w:rFonts w:ascii="Garamond" w:hAnsi="Garamond"/>
          <w:b/>
          <w:szCs w:val="24"/>
        </w:rPr>
        <w:t>Ilir Rusi</w:t>
      </w:r>
    </w:p>
    <w:p w14:paraId="3B201418" w14:textId="77777777" w:rsidR="00976479" w:rsidRPr="00E23C0F" w:rsidRDefault="00976479" w:rsidP="00976479">
      <w:pPr>
        <w:spacing w:after="0" w:line="240" w:lineRule="auto"/>
        <w:ind w:firstLine="284"/>
        <w:jc w:val="both"/>
        <w:rPr>
          <w:b/>
          <w:bCs/>
          <w:szCs w:val="24"/>
        </w:rPr>
      </w:pPr>
    </w:p>
    <w:p w14:paraId="2E363E44" w14:textId="1BDC5B99" w:rsidR="001F28E9" w:rsidRPr="00E23C0F" w:rsidRDefault="001F28E9" w:rsidP="00EE5298">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kern w:val="0"/>
          <w:szCs w:val="24"/>
        </w:rPr>
        <w:t>RREGULLORE</w:t>
      </w:r>
    </w:p>
    <w:p w14:paraId="71FF7F28" w14:textId="34A8E62A" w:rsidR="001F28E9" w:rsidRPr="00E23C0F" w:rsidRDefault="001F28E9" w:rsidP="00EE5298">
      <w:pPr>
        <w:autoSpaceDE w:val="0"/>
        <w:autoSpaceDN w:val="0"/>
        <w:adjustRightInd w:val="0"/>
        <w:spacing w:after="0" w:line="240" w:lineRule="auto"/>
        <w:jc w:val="center"/>
        <w:rPr>
          <w:rFonts w:ascii="Garamond" w:hAnsi="Garamond" w:cs="Times New Roman"/>
          <w:bCs/>
          <w:color w:val="000000"/>
          <w:kern w:val="0"/>
          <w:szCs w:val="24"/>
        </w:rPr>
      </w:pPr>
      <w:r w:rsidRPr="00E23C0F">
        <w:rPr>
          <w:rFonts w:ascii="Garamond" w:hAnsi="Garamond" w:cs="Times New Roman"/>
          <w:bCs/>
          <w:color w:val="000000"/>
          <w:kern w:val="0"/>
          <w:szCs w:val="24"/>
        </w:rPr>
        <w:t>MBI ZHVILLIMIN E PROCEDURAVE PËR RIVLERËSIMIN E SUBJEKTEVE NGA KËSHILLI I LARTË GJYQËSOR DHE KËSHILLI I LARTË I PROKURORISË</w:t>
      </w:r>
    </w:p>
    <w:p w14:paraId="71BE142B"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2418B287" w14:textId="6DF60BDA" w:rsidR="001F28E9" w:rsidRPr="00E23C0F" w:rsidRDefault="001F28E9" w:rsidP="001F28E9">
      <w:pPr>
        <w:autoSpaceDE w:val="0"/>
        <w:autoSpaceDN w:val="0"/>
        <w:adjustRightInd w:val="0"/>
        <w:spacing w:after="0" w:line="240" w:lineRule="auto"/>
        <w:ind w:firstLine="284"/>
        <w:rPr>
          <w:rFonts w:ascii="Garamond" w:hAnsi="Garamond" w:cs="Times New Roman"/>
          <w:color w:val="000000"/>
          <w:kern w:val="0"/>
          <w:szCs w:val="24"/>
        </w:rPr>
      </w:pPr>
      <w:r w:rsidRPr="00E23C0F">
        <w:rPr>
          <w:rFonts w:ascii="Garamond" w:hAnsi="Garamond" w:cs="Times New Roman"/>
          <w:b/>
          <w:bCs/>
          <w:color w:val="000000"/>
          <w:kern w:val="0"/>
          <w:szCs w:val="24"/>
        </w:rPr>
        <w:t xml:space="preserve">Baza </w:t>
      </w:r>
      <w:r w:rsidR="00EE5298" w:rsidRPr="00E23C0F">
        <w:rPr>
          <w:rFonts w:ascii="Garamond" w:hAnsi="Garamond" w:cs="Times New Roman"/>
          <w:b/>
          <w:bCs/>
          <w:color w:val="000000"/>
          <w:kern w:val="0"/>
          <w:szCs w:val="24"/>
        </w:rPr>
        <w:t>l</w:t>
      </w:r>
      <w:r w:rsidRPr="00E23C0F">
        <w:rPr>
          <w:rFonts w:ascii="Garamond" w:hAnsi="Garamond" w:cs="Times New Roman"/>
          <w:b/>
          <w:bCs/>
          <w:color w:val="000000"/>
          <w:kern w:val="0"/>
          <w:szCs w:val="24"/>
        </w:rPr>
        <w:t>igjore</w:t>
      </w:r>
    </w:p>
    <w:p w14:paraId="6285B716"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Kjo rregullore do të interpretohet dhe zbatohet në përputhje me:</w:t>
      </w:r>
    </w:p>
    <w:p w14:paraId="3ECDC339" w14:textId="5B1653C8"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Kushtetutën e Republikës së Shqipërisë, neni 147 pika 1, nenin 147/a</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si edhe neni 149</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pika 1 dhe neni 149/a</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pika 1</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germa </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b</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w:t>
      </w:r>
    </w:p>
    <w:p w14:paraId="76C741B0" w14:textId="44FAE337"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 Kodin e Procedurave Administrative të Republikës së Shqipërisë.</w:t>
      </w:r>
    </w:p>
    <w:p w14:paraId="552FF0ED" w14:textId="7ED39872"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3. Ligjin nr. 84/2016</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“Për </w:t>
      </w:r>
      <w:r w:rsidR="00EE5298" w:rsidRPr="00E23C0F">
        <w:rPr>
          <w:rFonts w:ascii="Garamond" w:hAnsi="Garamond" w:cs="Times New Roman"/>
          <w:color w:val="000000"/>
          <w:kern w:val="0"/>
          <w:szCs w:val="24"/>
        </w:rPr>
        <w:t xml:space="preserve">rivlerësimin kalimtar </w:t>
      </w:r>
      <w:r w:rsidRPr="00E23C0F">
        <w:rPr>
          <w:rFonts w:ascii="Garamond" w:hAnsi="Garamond" w:cs="Times New Roman"/>
          <w:color w:val="000000"/>
          <w:kern w:val="0"/>
          <w:szCs w:val="24"/>
        </w:rPr>
        <w:t xml:space="preserve">të </w:t>
      </w:r>
      <w:r w:rsidR="00EE5298" w:rsidRPr="00E23C0F">
        <w:rPr>
          <w:rFonts w:ascii="Garamond" w:hAnsi="Garamond" w:cs="Times New Roman"/>
          <w:color w:val="000000"/>
          <w:kern w:val="0"/>
          <w:szCs w:val="24"/>
        </w:rPr>
        <w:t xml:space="preserve">gjyqtarëve </w:t>
      </w:r>
      <w:r w:rsidRPr="00E23C0F">
        <w:rPr>
          <w:rFonts w:ascii="Garamond" w:hAnsi="Garamond" w:cs="Times New Roman"/>
          <w:color w:val="000000"/>
          <w:kern w:val="0"/>
          <w:szCs w:val="24"/>
        </w:rPr>
        <w:t xml:space="preserve">dhe </w:t>
      </w:r>
      <w:r w:rsidR="00EE5298" w:rsidRPr="00E23C0F">
        <w:rPr>
          <w:rFonts w:ascii="Garamond" w:hAnsi="Garamond" w:cs="Times New Roman"/>
          <w:color w:val="000000"/>
          <w:kern w:val="0"/>
          <w:szCs w:val="24"/>
        </w:rPr>
        <w:t>prokurorëve</w:t>
      </w:r>
      <w:r w:rsidRPr="00E23C0F">
        <w:rPr>
          <w:rFonts w:ascii="Garamond" w:hAnsi="Garamond" w:cs="Times New Roman"/>
          <w:color w:val="000000"/>
          <w:kern w:val="0"/>
          <w:szCs w:val="24"/>
        </w:rPr>
        <w:t>”.</w:t>
      </w:r>
    </w:p>
    <w:p w14:paraId="2B3A94D5" w14:textId="4C315E93"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4. Ligjin </w:t>
      </w:r>
      <w:r w:rsidR="00EE5298" w:rsidRPr="00E23C0F">
        <w:rPr>
          <w:rFonts w:ascii="Garamond" w:hAnsi="Garamond" w:cs="Times New Roman"/>
          <w:color w:val="000000"/>
          <w:kern w:val="0"/>
          <w:szCs w:val="24"/>
        </w:rPr>
        <w:t xml:space="preserve">nr. </w:t>
      </w:r>
      <w:r w:rsidRPr="00E23C0F">
        <w:rPr>
          <w:rFonts w:ascii="Garamond" w:hAnsi="Garamond" w:cs="Times New Roman"/>
          <w:color w:val="000000"/>
          <w:kern w:val="0"/>
          <w:szCs w:val="24"/>
        </w:rPr>
        <w:t>115/2016</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“Për organet e qeverisjes së sistemit të drejtësisë”, i ndryshuar.</w:t>
      </w:r>
    </w:p>
    <w:p w14:paraId="016C75F7" w14:textId="1DC72C87"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5. Ligjin nr. 96/2016</w:t>
      </w:r>
      <w:r w:rsidR="00EE5298"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“Për </w:t>
      </w:r>
      <w:r w:rsidR="00EE5298" w:rsidRPr="00E23C0F">
        <w:rPr>
          <w:rFonts w:ascii="Garamond" w:hAnsi="Garamond" w:cs="Times New Roman"/>
          <w:color w:val="000000"/>
          <w:kern w:val="0"/>
          <w:szCs w:val="24"/>
        </w:rPr>
        <w:t>statusin e gjyqtarëve dhe prokurorëve</w:t>
      </w:r>
      <w:r w:rsidRPr="00E23C0F">
        <w:rPr>
          <w:rFonts w:ascii="Garamond" w:hAnsi="Garamond" w:cs="Times New Roman"/>
          <w:color w:val="000000"/>
          <w:kern w:val="0"/>
          <w:szCs w:val="24"/>
        </w:rPr>
        <w:t>”, i ndryshuar.</w:t>
      </w:r>
    </w:p>
    <w:p w14:paraId="38F63C41" w14:textId="6F3BD5DC"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6. Aktet e tjera në fuqi që rregullojnë veprimtarinë e Këshillit të Lartë Gjyqësor dhe Këshillit të Lartë të Prokurorisë.</w:t>
      </w:r>
    </w:p>
    <w:p w14:paraId="597253F1"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526573CC"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DISPOZITA TË PËRGJITHSHME</w:t>
      </w:r>
    </w:p>
    <w:p w14:paraId="19183C2B"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51C8F60B"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w:t>
      </w:r>
    </w:p>
    <w:p w14:paraId="2593D538" w14:textId="0BC485CA"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Qëllimi</w:t>
      </w:r>
    </w:p>
    <w:p w14:paraId="0D4D4DC2"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p>
    <w:p w14:paraId="33679B4A" w14:textId="12321FFD"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Qëllimi i kësaj rregulloreje është të përcaktojë rregullat, hapat dhe afatet për zhvillimin e procedurave të rivlerësimit kalimtar të gjyqtarëve nga Këshilli i Lartë Gjyqësor dhe prokurorëve nga </w:t>
      </w:r>
      <w:r w:rsidRPr="00E23C0F">
        <w:rPr>
          <w:rFonts w:ascii="Garamond" w:hAnsi="Garamond" w:cs="Times New Roman"/>
          <w:color w:val="000000"/>
          <w:kern w:val="0"/>
          <w:szCs w:val="24"/>
        </w:rPr>
        <w:lastRenderedPageBreak/>
        <w:t xml:space="preserve">Këshilli i Lartë i Prokurorisë (në vijim, Këshilli ose referuar bashkërisht si </w:t>
      </w:r>
      <w:r w:rsidR="0097186E" w:rsidRPr="00E23C0F">
        <w:rPr>
          <w:rFonts w:ascii="Garamond" w:hAnsi="Garamond" w:cs="Times New Roman"/>
          <w:color w:val="000000"/>
          <w:kern w:val="0"/>
          <w:szCs w:val="24"/>
        </w:rPr>
        <w:t>k</w:t>
      </w:r>
      <w:r w:rsidRPr="00E23C0F">
        <w:rPr>
          <w:rFonts w:ascii="Garamond" w:hAnsi="Garamond" w:cs="Times New Roman"/>
          <w:color w:val="000000"/>
          <w:kern w:val="0"/>
          <w:szCs w:val="24"/>
        </w:rPr>
        <w:t xml:space="preserve">ëshillat), duke siguruar një proces transparent, të drejtë dhe brenda afateve ligjore të parashikuara në Kushtetutën e Republikës së Shqipërisë, </w:t>
      </w:r>
      <w:r w:rsidR="0097186E" w:rsidRPr="00E23C0F">
        <w:rPr>
          <w:rFonts w:ascii="Garamond" w:hAnsi="Garamond" w:cs="Times New Roman"/>
          <w:color w:val="000000"/>
          <w:kern w:val="0"/>
          <w:szCs w:val="24"/>
        </w:rPr>
        <w:t>l</w:t>
      </w:r>
      <w:r w:rsidRPr="00E23C0F">
        <w:rPr>
          <w:rFonts w:ascii="Garamond" w:hAnsi="Garamond" w:cs="Times New Roman"/>
          <w:color w:val="000000"/>
          <w:kern w:val="0"/>
          <w:szCs w:val="24"/>
        </w:rPr>
        <w:t>igjin nr. 84/2016 dhe aktet ligjore në fuqi.</w:t>
      </w:r>
    </w:p>
    <w:p w14:paraId="28BD2679"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7B79B97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w:t>
      </w:r>
    </w:p>
    <w:p w14:paraId="07CCC4FA" w14:textId="69ACC7DE"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Parimet e përgjithshme</w:t>
      </w:r>
    </w:p>
    <w:p w14:paraId="247C78ED"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p>
    <w:p w14:paraId="55AD6DE1" w14:textId="27F3AE0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Parimet kryesore, mbi bazën e të cilave zhvillon veprimtarinë Komisioni i</w:t>
      </w:r>
      <w:r w:rsidRPr="00E23C0F">
        <w:rPr>
          <w:rFonts w:ascii="Garamond" w:hAnsi="Garamond" w:cs="Times New Roman"/>
          <w:b/>
          <w:bCs/>
          <w:color w:val="000000"/>
          <w:kern w:val="0"/>
          <w:szCs w:val="24"/>
        </w:rPr>
        <w:t xml:space="preserve"> </w:t>
      </w:r>
      <w:r w:rsidRPr="00E23C0F">
        <w:rPr>
          <w:rFonts w:ascii="Garamond" w:hAnsi="Garamond" w:cs="Times New Roman"/>
          <w:color w:val="000000"/>
          <w:kern w:val="0"/>
          <w:szCs w:val="24"/>
        </w:rPr>
        <w:t>Përkohshëm dhe Këshilli janë ato të parashikuara në nenin 179/b</w:t>
      </w:r>
      <w:r w:rsidR="0097186E"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pika 2</w:t>
      </w:r>
      <w:r w:rsidR="0097186E"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e Kushtetutës, neni “C”</w:t>
      </w:r>
      <w:r w:rsidR="0097186E"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pika 3</w:t>
      </w:r>
      <w:r w:rsidR="0097186E" w:rsidRPr="00E23C0F">
        <w:rPr>
          <w:rFonts w:ascii="Garamond" w:hAnsi="Garamond" w:cs="Times New Roman"/>
          <w:color w:val="000000"/>
          <w:kern w:val="0"/>
          <w:szCs w:val="24"/>
        </w:rPr>
        <w:t>,</w:t>
      </w:r>
      <w:r w:rsidRPr="00E23C0F">
        <w:rPr>
          <w:rFonts w:ascii="Garamond" w:hAnsi="Garamond" w:cs="Times New Roman"/>
          <w:color w:val="000000"/>
          <w:kern w:val="0"/>
          <w:szCs w:val="24"/>
        </w:rPr>
        <w:t xml:space="preserve"> e </w:t>
      </w:r>
      <w:r w:rsidR="0097186E" w:rsidRPr="00E23C0F">
        <w:rPr>
          <w:rFonts w:ascii="Garamond" w:hAnsi="Garamond" w:cs="Times New Roman"/>
          <w:color w:val="000000"/>
          <w:kern w:val="0"/>
          <w:szCs w:val="24"/>
        </w:rPr>
        <w:t>a</w:t>
      </w:r>
      <w:r w:rsidRPr="00E23C0F">
        <w:rPr>
          <w:rFonts w:ascii="Garamond" w:hAnsi="Garamond" w:cs="Times New Roman"/>
          <w:color w:val="000000"/>
          <w:kern w:val="0"/>
          <w:szCs w:val="24"/>
        </w:rPr>
        <w:t xml:space="preserve">neksit dhe neni 4 pika 5 e </w:t>
      </w:r>
      <w:r w:rsidR="0097186E" w:rsidRPr="00E23C0F">
        <w:rPr>
          <w:rFonts w:ascii="Garamond" w:hAnsi="Garamond" w:cs="Times New Roman"/>
          <w:color w:val="000000"/>
          <w:kern w:val="0"/>
          <w:szCs w:val="24"/>
        </w:rPr>
        <w:t>l</w:t>
      </w:r>
      <w:r w:rsidRPr="00E23C0F">
        <w:rPr>
          <w:rFonts w:ascii="Garamond" w:hAnsi="Garamond" w:cs="Times New Roman"/>
          <w:color w:val="000000"/>
          <w:kern w:val="0"/>
          <w:szCs w:val="24"/>
        </w:rPr>
        <w:t>igjit nr. 84/2016.</w:t>
      </w:r>
    </w:p>
    <w:p w14:paraId="795D4061"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097BBBC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3</w:t>
      </w:r>
    </w:p>
    <w:p w14:paraId="6AE09D55" w14:textId="5637D771"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Objekti</w:t>
      </w:r>
    </w:p>
    <w:p w14:paraId="3750DE7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color w:val="000000"/>
          <w:kern w:val="0"/>
          <w:szCs w:val="24"/>
        </w:rPr>
      </w:pPr>
    </w:p>
    <w:p w14:paraId="4600BB5E"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Kjo rregullore përcakton rregulla të detajuara mbi:</w:t>
      </w:r>
    </w:p>
    <w:p w14:paraId="2520D7CC" w14:textId="39C49E7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Organizimin dhe funksionimin e Komisionit të Përkohshëm për procesin e rivlerësimit kalimtar të gjyqtarëve dhe prokurorëve.</w:t>
      </w:r>
    </w:p>
    <w:p w14:paraId="78036DFF" w14:textId="632C6FA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Procedurat për përzgjedhjen e anëtarëve të komisionit dhe </w:t>
      </w:r>
      <w:r w:rsidR="0089744C" w:rsidRPr="00E23C0F">
        <w:rPr>
          <w:rFonts w:ascii="Garamond" w:hAnsi="Garamond" w:cs="Times New Roman"/>
          <w:color w:val="000000"/>
          <w:kern w:val="0"/>
          <w:szCs w:val="24"/>
        </w:rPr>
        <w:t xml:space="preserve">kryetarit </w:t>
      </w:r>
      <w:r w:rsidRPr="00E23C0F">
        <w:rPr>
          <w:rFonts w:ascii="Garamond" w:hAnsi="Garamond" w:cs="Times New Roman"/>
          <w:color w:val="000000"/>
          <w:kern w:val="0"/>
          <w:szCs w:val="24"/>
        </w:rPr>
        <w:t>të Komisionit/</w:t>
      </w:r>
      <w:r w:rsidR="0089744C"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89744C" w:rsidRPr="00E23C0F">
        <w:rPr>
          <w:rFonts w:ascii="Garamond" w:hAnsi="Garamond" w:cs="Times New Roman"/>
          <w:color w:val="000000"/>
          <w:kern w:val="0"/>
          <w:szCs w:val="24"/>
        </w:rPr>
        <w:t>çështjes</w:t>
      </w:r>
      <w:r w:rsidRPr="00E23C0F">
        <w:rPr>
          <w:rFonts w:ascii="Garamond" w:hAnsi="Garamond" w:cs="Times New Roman"/>
          <w:color w:val="000000"/>
          <w:kern w:val="0"/>
          <w:szCs w:val="24"/>
        </w:rPr>
        <w:t>, rast pas rasti për secilën çështje.</w:t>
      </w:r>
    </w:p>
    <w:p w14:paraId="369FB504" w14:textId="71E55811"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3. Hapat proceduralë që ndiqen gjatë zhvillimit të procesit të rivlerësimit kalimtar.</w:t>
      </w:r>
    </w:p>
    <w:p w14:paraId="27F02B27" w14:textId="43DB8D0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4. Detyrat specifike të </w:t>
      </w:r>
      <w:r w:rsidR="0089744C"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89744C" w:rsidRPr="00E23C0F">
        <w:rPr>
          <w:rFonts w:ascii="Garamond" w:hAnsi="Garamond" w:cs="Times New Roman"/>
          <w:color w:val="000000"/>
          <w:kern w:val="0"/>
          <w:szCs w:val="24"/>
        </w:rPr>
        <w:t>çështjes</w:t>
      </w:r>
      <w:r w:rsidRPr="00E23C0F">
        <w:rPr>
          <w:rFonts w:ascii="Garamond" w:hAnsi="Garamond" w:cs="Times New Roman"/>
          <w:color w:val="000000"/>
          <w:kern w:val="0"/>
          <w:szCs w:val="24"/>
        </w:rPr>
        <w:t>, i cili është njëkohësisht dhe kryetar i Komisionit dhe anëtarëve të Komisionit.</w:t>
      </w:r>
    </w:p>
    <w:p w14:paraId="43B442B2" w14:textId="1E27D6C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Rolin e ONM-së nëpërmjet </w:t>
      </w:r>
      <w:r w:rsidR="0089744C" w:rsidRPr="00E23C0F">
        <w:rPr>
          <w:rFonts w:ascii="Garamond" w:hAnsi="Garamond" w:cs="Times New Roman"/>
          <w:color w:val="000000"/>
          <w:kern w:val="0"/>
          <w:szCs w:val="24"/>
        </w:rPr>
        <w:t xml:space="preserve">vëzhguesve ndërkombëtarë </w:t>
      </w:r>
      <w:r w:rsidRPr="00E23C0F">
        <w:rPr>
          <w:rFonts w:ascii="Garamond" w:hAnsi="Garamond" w:cs="Times New Roman"/>
          <w:color w:val="000000"/>
          <w:kern w:val="0"/>
          <w:szCs w:val="24"/>
        </w:rPr>
        <w:t>në këtë proces.</w:t>
      </w:r>
    </w:p>
    <w:p w14:paraId="756F8419" w14:textId="7D9077D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6.</w:t>
      </w:r>
      <w:r w:rsidR="00976479" w:rsidRPr="00E23C0F">
        <w:rPr>
          <w:rFonts w:ascii="Garamond" w:hAnsi="Garamond" w:cs="Times New Roman"/>
          <w:color w:val="000000"/>
          <w:kern w:val="0"/>
          <w:szCs w:val="24"/>
        </w:rPr>
        <w:t xml:space="preserve"> </w:t>
      </w:r>
      <w:r w:rsidRPr="00E23C0F">
        <w:rPr>
          <w:rFonts w:ascii="Garamond" w:hAnsi="Garamond" w:cs="Times New Roman"/>
          <w:color w:val="000000"/>
          <w:kern w:val="0"/>
          <w:szCs w:val="24"/>
        </w:rPr>
        <w:t>Veprimet administrative dhe procedurale, duke përfshirë njoftimet dhe trajtimin e dokumentacionit.</w:t>
      </w:r>
    </w:p>
    <w:p w14:paraId="522BA054" w14:textId="007280DF"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7. Afatet kohore për secilin hap të procesit.</w:t>
      </w:r>
    </w:p>
    <w:p w14:paraId="6EB28A0F" w14:textId="37F4197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8. Kalimin e çështjes në seancë dëgjimore përpara mbledhjes plenare të Këshillit.</w:t>
      </w:r>
    </w:p>
    <w:p w14:paraId="52674F98" w14:textId="60A4D06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9. Procedurat e shqyrtimit, vendimmarrjes dhe ankimit.</w:t>
      </w:r>
    </w:p>
    <w:p w14:paraId="606554A8" w14:textId="664A293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10. Monitorimin dhe raportimin e zbatimit të procedurave.</w:t>
      </w:r>
    </w:p>
    <w:p w14:paraId="2A6D9417"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48D6EEC7"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4</w:t>
      </w:r>
    </w:p>
    <w:p w14:paraId="78931983"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Përkufizime</w:t>
      </w:r>
    </w:p>
    <w:p w14:paraId="3E46B2E5"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3949E238"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Për qëllimet e kësaj rregulloreje, termat e mëposhtëm kanë kuptimin si vijon:</w:t>
      </w:r>
    </w:p>
    <w:p w14:paraId="3C7484EA" w14:textId="4AE17C1F"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t>1. “Komision i Përkohshëm”</w:t>
      </w:r>
      <w:r w:rsidRPr="00E23C0F">
        <w:rPr>
          <w:rFonts w:ascii="Garamond" w:hAnsi="Garamond" w:cs="Times New Roman"/>
          <w:color w:val="000000"/>
          <w:kern w:val="0"/>
          <w:szCs w:val="24"/>
        </w:rPr>
        <w:t xml:space="preserve"> është një komision prej 3 anëtarësh të zgjedhur rast pas rasti me short nga Këshilli, për çdo çështje rivlerësimi në shqyrtim.</w:t>
      </w:r>
    </w:p>
    <w:p w14:paraId="5D1BC871" w14:textId="785E63D7"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t xml:space="preserve">2. “Relatori i </w:t>
      </w:r>
      <w:r w:rsidR="008953D4" w:rsidRPr="00E23C0F">
        <w:rPr>
          <w:rFonts w:ascii="Garamond" w:hAnsi="Garamond" w:cs="Times New Roman"/>
          <w:b/>
          <w:bCs/>
          <w:color w:val="000000"/>
          <w:kern w:val="0"/>
          <w:szCs w:val="24"/>
        </w:rPr>
        <w:t>çështjes</w:t>
      </w:r>
      <w:r w:rsidRPr="00E23C0F">
        <w:rPr>
          <w:rFonts w:ascii="Garamond" w:hAnsi="Garamond" w:cs="Times New Roman"/>
          <w:b/>
          <w:bCs/>
          <w:color w:val="000000"/>
          <w:kern w:val="0"/>
          <w:szCs w:val="24"/>
        </w:rPr>
        <w:t>”</w:t>
      </w:r>
      <w:r w:rsidRPr="00E23C0F">
        <w:rPr>
          <w:rFonts w:ascii="Garamond" w:hAnsi="Garamond" w:cs="Times New Roman"/>
          <w:color w:val="000000"/>
          <w:kern w:val="0"/>
          <w:szCs w:val="24"/>
        </w:rPr>
        <w:t xml:space="preserve"> i cili është njëkohësisht dhe </w:t>
      </w:r>
      <w:r w:rsidR="00A52902">
        <w:rPr>
          <w:rFonts w:ascii="Garamond" w:hAnsi="Garamond" w:cs="Times New Roman"/>
          <w:color w:val="000000"/>
          <w:kern w:val="0"/>
          <w:szCs w:val="24"/>
        </w:rPr>
        <w:t>k</w:t>
      </w:r>
      <w:r w:rsidRPr="00E23C0F">
        <w:rPr>
          <w:rFonts w:ascii="Garamond" w:hAnsi="Garamond" w:cs="Times New Roman"/>
          <w:color w:val="000000"/>
          <w:kern w:val="0"/>
          <w:szCs w:val="24"/>
        </w:rPr>
        <w:t>ryetari i Komisionit, është anëtari i Komisionit të</w:t>
      </w:r>
      <w:r w:rsidRPr="00E23C0F">
        <w:rPr>
          <w:rFonts w:ascii="Garamond" w:hAnsi="Garamond" w:cs="Times New Roman"/>
          <w:b/>
          <w:bCs/>
          <w:color w:val="000000"/>
          <w:kern w:val="0"/>
          <w:szCs w:val="24"/>
        </w:rPr>
        <w:t xml:space="preserve"> </w:t>
      </w:r>
      <w:r w:rsidRPr="00E23C0F">
        <w:rPr>
          <w:rFonts w:ascii="Garamond" w:hAnsi="Garamond" w:cs="Times New Roman"/>
          <w:color w:val="000000"/>
          <w:kern w:val="0"/>
          <w:szCs w:val="24"/>
        </w:rPr>
        <w:t xml:space="preserve">Përkohshëm i zgjedhur përmes shortit, i cili është përgjegjës për të drejtuar mbledhjet e brendshme të Komisionit, përgatitjen e dosjes, kryerjen e hetimit administrativ, mbledhjen e dokumentacionit dhe përgatitjen e relacionit të çështjes, siç parashikohet në nenin 14, pika 5 e </w:t>
      </w:r>
      <w:r w:rsidR="00174A00"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nr. 84/2016.</w:t>
      </w:r>
    </w:p>
    <w:p w14:paraId="0DE5832D" w14:textId="5FC27648"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t xml:space="preserve">3. “Vëzhguesit </w:t>
      </w:r>
      <w:r w:rsidR="008953D4">
        <w:rPr>
          <w:rFonts w:ascii="Garamond" w:hAnsi="Garamond" w:cs="Times New Roman"/>
          <w:b/>
          <w:bCs/>
          <w:color w:val="000000"/>
          <w:kern w:val="0"/>
          <w:szCs w:val="24"/>
        </w:rPr>
        <w:t>n</w:t>
      </w:r>
      <w:r w:rsidRPr="00E23C0F">
        <w:rPr>
          <w:rFonts w:ascii="Garamond" w:hAnsi="Garamond" w:cs="Times New Roman"/>
          <w:b/>
          <w:bCs/>
          <w:color w:val="000000"/>
          <w:kern w:val="0"/>
          <w:szCs w:val="24"/>
        </w:rPr>
        <w:t xml:space="preserve">dërkombëtarë” </w:t>
      </w:r>
      <w:r w:rsidRPr="00E23C0F">
        <w:rPr>
          <w:rFonts w:ascii="Garamond" w:hAnsi="Garamond" w:cs="Times New Roman"/>
          <w:color w:val="000000"/>
          <w:kern w:val="0"/>
          <w:szCs w:val="24"/>
        </w:rPr>
        <w:t>janë personat</w:t>
      </w:r>
      <w:r w:rsidRPr="00E23C0F">
        <w:rPr>
          <w:rFonts w:ascii="Garamond" w:hAnsi="Garamond" w:cs="Times New Roman"/>
          <w:b/>
          <w:bCs/>
          <w:color w:val="000000"/>
          <w:kern w:val="0"/>
          <w:szCs w:val="24"/>
        </w:rPr>
        <w:t xml:space="preserve"> </w:t>
      </w:r>
      <w:r w:rsidRPr="00E23C0F">
        <w:rPr>
          <w:rFonts w:ascii="Garamond" w:hAnsi="Garamond" w:cs="Times New Roman"/>
          <w:color w:val="000000"/>
          <w:kern w:val="0"/>
          <w:szCs w:val="24"/>
        </w:rPr>
        <w:t xml:space="preserve">e caktuar nga Operacioni Ndërkombëtar i Monitorimit dhe të informuar në përputhje me nenin B të </w:t>
      </w:r>
      <w:r w:rsidR="00174A00" w:rsidRPr="00E23C0F">
        <w:rPr>
          <w:rFonts w:ascii="Garamond" w:hAnsi="Garamond" w:cs="Times New Roman"/>
          <w:color w:val="000000"/>
          <w:kern w:val="0"/>
          <w:szCs w:val="24"/>
        </w:rPr>
        <w:t xml:space="preserve">aneksit </w:t>
      </w:r>
      <w:r w:rsidRPr="00E23C0F">
        <w:rPr>
          <w:rFonts w:ascii="Garamond" w:hAnsi="Garamond" w:cs="Times New Roman"/>
          <w:color w:val="000000"/>
          <w:kern w:val="0"/>
          <w:szCs w:val="24"/>
        </w:rPr>
        <w:t>të Kushtetutës.</w:t>
      </w:r>
    </w:p>
    <w:p w14:paraId="38E60CF2" w14:textId="1BB9C311"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t>4. “Short”</w:t>
      </w:r>
      <w:r w:rsidRPr="00E23C0F">
        <w:rPr>
          <w:rFonts w:ascii="Garamond" w:hAnsi="Garamond" w:cs="Times New Roman"/>
          <w:color w:val="000000"/>
          <w:kern w:val="0"/>
          <w:szCs w:val="24"/>
        </w:rPr>
        <w:t xml:space="preserve"> është procesi i zgjedhjes së anëtarëve dhe </w:t>
      </w:r>
      <w:r w:rsidR="00702888"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caktuar mbi çështjen në mënyrë rastësore, i cili është edhe </w:t>
      </w:r>
      <w:r w:rsidR="00174A00"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i Komisionit të Përkohshëm, të organizuar nga Këshilli.</w:t>
      </w:r>
    </w:p>
    <w:p w14:paraId="6C8B7135" w14:textId="25CD60EA"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t xml:space="preserve">5. “Subjektet e </w:t>
      </w:r>
      <w:r w:rsidR="00174A00" w:rsidRPr="00E23C0F">
        <w:rPr>
          <w:rFonts w:ascii="Garamond" w:hAnsi="Garamond" w:cs="Times New Roman"/>
          <w:b/>
          <w:bCs/>
          <w:color w:val="000000"/>
          <w:kern w:val="0"/>
          <w:szCs w:val="24"/>
        </w:rPr>
        <w:t>rivlerësimit</w:t>
      </w:r>
      <w:r w:rsidRPr="00E23C0F">
        <w:rPr>
          <w:rFonts w:ascii="Garamond" w:hAnsi="Garamond" w:cs="Times New Roman"/>
          <w:b/>
          <w:bCs/>
          <w:color w:val="000000"/>
          <w:kern w:val="0"/>
          <w:szCs w:val="24"/>
        </w:rPr>
        <w:t>”</w:t>
      </w:r>
      <w:r w:rsidRPr="00E23C0F">
        <w:rPr>
          <w:rFonts w:ascii="Garamond" w:hAnsi="Garamond" w:cs="Times New Roman"/>
          <w:color w:val="000000"/>
          <w:kern w:val="0"/>
          <w:szCs w:val="24"/>
        </w:rPr>
        <w:t xml:space="preserve"> janë të gjithë personat e parashikuar në nenin 179/b, pika</w:t>
      </w:r>
      <w:r w:rsidR="003F7E8E">
        <w:rPr>
          <w:rFonts w:ascii="Garamond" w:hAnsi="Garamond" w:cs="Times New Roman"/>
          <w:color w:val="000000"/>
          <w:kern w:val="0"/>
          <w:szCs w:val="24"/>
        </w:rPr>
        <w:t>t</w:t>
      </w:r>
      <w:r w:rsidRPr="00E23C0F">
        <w:rPr>
          <w:rFonts w:ascii="Garamond" w:hAnsi="Garamond" w:cs="Times New Roman"/>
          <w:color w:val="000000"/>
          <w:kern w:val="0"/>
          <w:szCs w:val="24"/>
        </w:rPr>
        <w:t xml:space="preserve"> 3 dhe 4 </w:t>
      </w:r>
      <w:r w:rsidR="007A73AD">
        <w:rPr>
          <w:rFonts w:ascii="Garamond" w:hAnsi="Garamond" w:cs="Times New Roman"/>
          <w:color w:val="000000"/>
          <w:kern w:val="0"/>
          <w:szCs w:val="24"/>
        </w:rPr>
        <w:t>të</w:t>
      </w:r>
      <w:r w:rsidRPr="00E23C0F">
        <w:rPr>
          <w:rFonts w:ascii="Garamond" w:hAnsi="Garamond" w:cs="Times New Roman"/>
          <w:color w:val="000000"/>
          <w:kern w:val="0"/>
          <w:szCs w:val="24"/>
        </w:rPr>
        <w:t xml:space="preserve"> Kushtetutës.</w:t>
      </w:r>
    </w:p>
    <w:p w14:paraId="3C830187" w14:textId="5DDC2788"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b/>
          <w:bCs/>
          <w:color w:val="000000"/>
          <w:kern w:val="0"/>
          <w:szCs w:val="24"/>
        </w:rPr>
        <w:lastRenderedPageBreak/>
        <w:t xml:space="preserve">6. “Relacion </w:t>
      </w:r>
      <w:r w:rsidR="00174A00" w:rsidRPr="00E23C0F">
        <w:rPr>
          <w:rFonts w:ascii="Garamond" w:hAnsi="Garamond" w:cs="Times New Roman"/>
          <w:b/>
          <w:bCs/>
          <w:color w:val="000000"/>
          <w:kern w:val="0"/>
          <w:szCs w:val="24"/>
        </w:rPr>
        <w:t>paraprak</w:t>
      </w:r>
      <w:r w:rsidRPr="00E23C0F">
        <w:rPr>
          <w:rFonts w:ascii="Garamond" w:hAnsi="Garamond" w:cs="Times New Roman"/>
          <w:b/>
          <w:bCs/>
          <w:color w:val="000000"/>
          <w:kern w:val="0"/>
          <w:szCs w:val="24"/>
        </w:rPr>
        <w:t>”</w:t>
      </w:r>
      <w:r w:rsidRPr="00E23C0F">
        <w:rPr>
          <w:rFonts w:ascii="Garamond" w:hAnsi="Garamond" w:cs="Times New Roman"/>
          <w:color w:val="000000"/>
          <w:kern w:val="0"/>
          <w:szCs w:val="24"/>
        </w:rPr>
        <w:t xml:space="preserve"> është relacioni i përgatitur nga </w:t>
      </w:r>
      <w:r w:rsidR="003F7E8E" w:rsidRPr="00E23C0F">
        <w:rPr>
          <w:rFonts w:ascii="Garamond" w:hAnsi="Garamond" w:cs="Times New Roman"/>
          <w:color w:val="000000"/>
          <w:kern w:val="0"/>
          <w:szCs w:val="24"/>
        </w:rPr>
        <w:t xml:space="preserve">relatori i çështjes/kryetari </w:t>
      </w:r>
      <w:r w:rsidRPr="00E23C0F">
        <w:rPr>
          <w:rFonts w:ascii="Garamond" w:hAnsi="Garamond" w:cs="Times New Roman"/>
          <w:color w:val="000000"/>
          <w:kern w:val="0"/>
          <w:szCs w:val="24"/>
        </w:rPr>
        <w:t>i Komisionit dhe i miratuar nga Komisioni i Përkohshëm, që i paraqitet Këshillit për miratim në mbledhje plenare.</w:t>
      </w:r>
    </w:p>
    <w:p w14:paraId="08DE7AE1"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color w:val="000000"/>
          <w:kern w:val="0"/>
          <w:szCs w:val="24"/>
        </w:rPr>
      </w:pPr>
    </w:p>
    <w:p w14:paraId="5A1CAD41"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color w:val="000000"/>
          <w:kern w:val="0"/>
          <w:szCs w:val="24"/>
        </w:rPr>
      </w:pPr>
      <w:r w:rsidRPr="00E23C0F">
        <w:rPr>
          <w:rFonts w:ascii="Garamond" w:hAnsi="Garamond" w:cs="Times New Roman"/>
          <w:bCs/>
          <w:color w:val="000000"/>
          <w:kern w:val="0"/>
          <w:szCs w:val="24"/>
        </w:rPr>
        <w:t>Neni 5</w:t>
      </w:r>
    </w:p>
    <w:p w14:paraId="192F7434" w14:textId="34747CD0"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Komisioni i Përkohshëm</w:t>
      </w:r>
    </w:p>
    <w:p w14:paraId="73E506C2"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color w:val="000000"/>
          <w:kern w:val="0"/>
          <w:szCs w:val="24"/>
        </w:rPr>
      </w:pPr>
    </w:p>
    <w:p w14:paraId="4C899D59" w14:textId="3C530DCD"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Për zhvillimin e procesit administrativ (hetimit), do të ngrihet për secilën çështje një Komision i Përkohshëm për Rivlerësimin Kalimtar, i cili përbëhet nga 3 anëtarë, </w:t>
      </w:r>
      <w:r w:rsidRPr="00E23C0F">
        <w:rPr>
          <w:rFonts w:ascii="Garamond" w:hAnsi="Garamond" w:cs="Times New Roman"/>
          <w:b/>
          <w:bCs/>
          <w:color w:val="000000"/>
          <w:kern w:val="0"/>
          <w:szCs w:val="24"/>
        </w:rPr>
        <w:t>2 anëtarë gjyqtarë/prokurorë dhe 1 anëtar jo gjyqtar/prokuror</w:t>
      </w:r>
      <w:r w:rsidRPr="00E23C0F">
        <w:rPr>
          <w:rFonts w:ascii="Garamond" w:hAnsi="Garamond" w:cs="Times New Roman"/>
          <w:color w:val="000000"/>
          <w:kern w:val="0"/>
          <w:szCs w:val="24"/>
        </w:rPr>
        <w:t xml:space="preserve">, të zgjedhur në mënyrë rastësore, me short nga anëtarët e Këshillit. </w:t>
      </w:r>
    </w:p>
    <w:p w14:paraId="2878B801" w14:textId="67967D0E"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Relatori i </w:t>
      </w:r>
      <w:r w:rsidR="00881F66"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zgjidhet me short nga mbledhja plenare dhe është njëkohësisht </w:t>
      </w:r>
      <w:r w:rsidR="00881F66">
        <w:rPr>
          <w:rFonts w:ascii="Garamond" w:hAnsi="Garamond" w:cs="Times New Roman"/>
          <w:color w:val="000000"/>
          <w:kern w:val="0"/>
          <w:szCs w:val="24"/>
        </w:rPr>
        <w:t>k</w:t>
      </w:r>
      <w:r w:rsidRPr="00E23C0F">
        <w:rPr>
          <w:rFonts w:ascii="Garamond" w:hAnsi="Garamond" w:cs="Times New Roman"/>
          <w:color w:val="000000"/>
          <w:kern w:val="0"/>
          <w:szCs w:val="24"/>
        </w:rPr>
        <w:t>ryetari i Komisionit të Përkohshëm.</w:t>
      </w:r>
    </w:p>
    <w:p w14:paraId="3A37D9DA" w14:textId="61E44E08"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Procedurat e shortit dokumentohen me procesverbal, ku përfshihen emrat e anëtarëve të përzgjedhur dhe rendi i caktimit të tyre. </w:t>
      </w:r>
    </w:p>
    <w:p w14:paraId="0BAD51B9" w14:textId="13487BC6" w:rsidR="001F28E9" w:rsidRPr="00E23C0F" w:rsidRDefault="001F28E9" w:rsidP="001F28E9">
      <w:pPr>
        <w:tabs>
          <w:tab w:val="left" w:pos="72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4. Raportimi në Këshill për punën e realizuar nga Komisioni i Përkohshëm, realizohet nga Komisioni Disiplinor, sipas pikës 16, të nenit 62</w:t>
      </w:r>
      <w:r w:rsidR="00881F66">
        <w:rPr>
          <w:rFonts w:ascii="Garamond" w:hAnsi="Garamond" w:cs="Times New Roman"/>
          <w:color w:val="000000"/>
          <w:kern w:val="0"/>
          <w:szCs w:val="24"/>
        </w:rPr>
        <w:t>,</w:t>
      </w:r>
      <w:r w:rsidRPr="00E23C0F">
        <w:rPr>
          <w:rFonts w:ascii="Garamond" w:hAnsi="Garamond" w:cs="Times New Roman"/>
          <w:color w:val="000000"/>
          <w:kern w:val="0"/>
          <w:szCs w:val="24"/>
        </w:rPr>
        <w:t xml:space="preserve"> të </w:t>
      </w:r>
      <w:r w:rsidR="001E1161">
        <w:rPr>
          <w:rFonts w:ascii="Garamond" w:hAnsi="Garamond" w:cs="Times New Roman"/>
          <w:color w:val="000000"/>
          <w:kern w:val="0"/>
          <w:szCs w:val="24"/>
        </w:rPr>
        <w:t>l</w:t>
      </w:r>
      <w:r w:rsidRPr="00E23C0F">
        <w:rPr>
          <w:rFonts w:ascii="Garamond" w:hAnsi="Garamond" w:cs="Times New Roman"/>
          <w:color w:val="000000"/>
          <w:kern w:val="0"/>
          <w:szCs w:val="24"/>
        </w:rPr>
        <w:t>igjit nr. 115/2016</w:t>
      </w:r>
      <w:r w:rsidR="001E1161">
        <w:rPr>
          <w:rFonts w:ascii="Garamond" w:hAnsi="Garamond" w:cs="Times New Roman"/>
          <w:color w:val="000000"/>
          <w:kern w:val="0"/>
          <w:szCs w:val="24"/>
        </w:rPr>
        <w:t>,</w:t>
      </w:r>
      <w:r w:rsidRPr="00E23C0F">
        <w:rPr>
          <w:rFonts w:ascii="Garamond" w:hAnsi="Garamond" w:cs="Times New Roman"/>
          <w:color w:val="000000"/>
          <w:kern w:val="0"/>
          <w:szCs w:val="24"/>
        </w:rPr>
        <w:t xml:space="preserve"> “Për organet e qeverisjes së sistemit të drejtësisë”, i ndryshuar.</w:t>
      </w:r>
    </w:p>
    <w:p w14:paraId="1324CB4D"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0597F91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6</w:t>
      </w:r>
    </w:p>
    <w:p w14:paraId="323B3F4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Konflikti i interesit</w:t>
      </w:r>
    </w:p>
    <w:p w14:paraId="25F70D17"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11BDE8BA" w14:textId="7DB0036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Anëtari i Këshillit, i pranishëm në mbledhjen e Këshillit ose të Komisionit të Përkohshëm, i cili është në dijeni të një konflikti interesi ose të një pengese ligjore, për veten ose për një anëtar tjetër, lidhur me një çështje të rendit të ditës, është i detyruar për sa vijon: </w:t>
      </w:r>
    </w:p>
    <w:p w14:paraId="37A55CAE" w14:textId="4C28940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w:t>
      </w:r>
      <w:r w:rsidR="00702888">
        <w:rPr>
          <w:rFonts w:ascii="Garamond" w:hAnsi="Garamond" w:cs="Times New Roman"/>
          <w:color w:val="000000"/>
          <w:kern w:val="0"/>
          <w:szCs w:val="24"/>
        </w:rPr>
        <w:t>)</w:t>
      </w:r>
      <w:r w:rsidRPr="00E23C0F">
        <w:rPr>
          <w:rFonts w:ascii="Garamond" w:hAnsi="Garamond" w:cs="Times New Roman"/>
          <w:color w:val="000000"/>
          <w:kern w:val="0"/>
          <w:szCs w:val="24"/>
        </w:rPr>
        <w:t xml:space="preserve"> të deklarojë natyrën e interesit ose pengesës; </w:t>
      </w:r>
    </w:p>
    <w:p w14:paraId="5DE15886" w14:textId="65541041"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w:t>
      </w:r>
      <w:r w:rsidR="00702888">
        <w:rPr>
          <w:rFonts w:ascii="Garamond" w:hAnsi="Garamond" w:cs="Times New Roman"/>
          <w:color w:val="000000"/>
          <w:kern w:val="0"/>
          <w:szCs w:val="24"/>
        </w:rPr>
        <w:t>)</w:t>
      </w:r>
      <w:r w:rsidRPr="00E23C0F">
        <w:rPr>
          <w:rFonts w:ascii="Garamond" w:hAnsi="Garamond" w:cs="Times New Roman"/>
          <w:color w:val="000000"/>
          <w:kern w:val="0"/>
          <w:szCs w:val="24"/>
        </w:rPr>
        <w:t xml:space="preserve"> të mos përfshihet në emrat që do të përzgjidhen me short si anëtar të komisionit të përkohshëm</w:t>
      </w:r>
      <w:r w:rsidR="00686C81">
        <w:rPr>
          <w:rFonts w:ascii="Garamond" w:hAnsi="Garamond" w:cs="Times New Roman"/>
          <w:color w:val="000000"/>
          <w:kern w:val="0"/>
          <w:szCs w:val="24"/>
        </w:rPr>
        <w:t>;</w:t>
      </w:r>
    </w:p>
    <w:p w14:paraId="290DFA4D" w14:textId="0889B9A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3</w:t>
      </w:r>
      <w:r w:rsidR="00702888">
        <w:rPr>
          <w:rFonts w:ascii="Garamond" w:hAnsi="Garamond" w:cs="Times New Roman"/>
          <w:color w:val="000000"/>
          <w:kern w:val="0"/>
          <w:szCs w:val="24"/>
        </w:rPr>
        <w:t>)</w:t>
      </w:r>
      <w:r w:rsidRPr="00E23C0F">
        <w:rPr>
          <w:rFonts w:ascii="Garamond" w:hAnsi="Garamond" w:cs="Times New Roman"/>
          <w:color w:val="000000"/>
          <w:kern w:val="0"/>
          <w:szCs w:val="24"/>
        </w:rPr>
        <w:t xml:space="preserve"> të mos marrë pjesë në diskutimin e çështjes përkatëse; </w:t>
      </w:r>
    </w:p>
    <w:p w14:paraId="18482BD9" w14:textId="01F095D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4</w:t>
      </w:r>
      <w:r w:rsidR="00702888">
        <w:rPr>
          <w:rFonts w:ascii="Garamond" w:hAnsi="Garamond" w:cs="Times New Roman"/>
          <w:color w:val="000000"/>
          <w:kern w:val="0"/>
          <w:szCs w:val="24"/>
        </w:rPr>
        <w:t>)</w:t>
      </w:r>
      <w:r w:rsidRPr="00E23C0F">
        <w:rPr>
          <w:rFonts w:ascii="Garamond" w:hAnsi="Garamond" w:cs="Times New Roman"/>
          <w:color w:val="000000"/>
          <w:kern w:val="0"/>
          <w:szCs w:val="24"/>
        </w:rPr>
        <w:t xml:space="preserve"> të mos marrë pjesë në votimin e çështjes përkatëse. </w:t>
      </w:r>
    </w:p>
    <w:p w14:paraId="21DC59BB" w14:textId="38A9A51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 Çdo anëtar i Këshillit i cili është në dijeni të një konflikti interesi ose të një pengese ligjore për veten ose për një anëtar tjetër, menjëherë pas marrjes dijeni për zhvillimin e mbledhjes me qëllim hedhjen e shortit për përzgjedhjen e Komisionit të Përkohshëm, deklaron konfliktin e interesit ose pengesën ligjore, sipas nenit 31 të Kodit të Procedurave Administrative, neneve 72 dhe 74</w:t>
      </w:r>
      <w:r w:rsidR="00FE31D2">
        <w:rPr>
          <w:rFonts w:ascii="Garamond" w:hAnsi="Garamond" w:cs="Times New Roman"/>
          <w:color w:val="000000"/>
          <w:kern w:val="0"/>
          <w:szCs w:val="24"/>
        </w:rPr>
        <w:t>,</w:t>
      </w:r>
      <w:r w:rsidRPr="00E23C0F">
        <w:rPr>
          <w:rFonts w:ascii="Garamond" w:hAnsi="Garamond" w:cs="Times New Roman"/>
          <w:color w:val="000000"/>
          <w:kern w:val="0"/>
          <w:szCs w:val="24"/>
        </w:rPr>
        <w:t xml:space="preserve"> të </w:t>
      </w:r>
      <w:r w:rsidR="00FE31D2"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115/2016</w:t>
      </w:r>
      <w:r w:rsidR="00FE31D2">
        <w:rPr>
          <w:rFonts w:ascii="Garamond" w:hAnsi="Garamond" w:cs="Times New Roman"/>
          <w:color w:val="000000"/>
          <w:kern w:val="0"/>
          <w:szCs w:val="24"/>
        </w:rPr>
        <w:t>,</w:t>
      </w:r>
      <w:r w:rsidRPr="00E23C0F">
        <w:rPr>
          <w:rFonts w:ascii="Garamond" w:hAnsi="Garamond" w:cs="Times New Roman"/>
          <w:color w:val="000000"/>
          <w:kern w:val="0"/>
          <w:szCs w:val="24"/>
        </w:rPr>
        <w:t xml:space="preserve"> “Për organet e qeverisjes së sistemit të drejtësisë”, i ndryshuar,</w:t>
      </w:r>
      <w:r w:rsidR="0089744C">
        <w:rPr>
          <w:rFonts w:ascii="Garamond" w:hAnsi="Garamond" w:cs="Times New Roman"/>
          <w:color w:val="000000"/>
          <w:kern w:val="0"/>
          <w:szCs w:val="24"/>
        </w:rPr>
        <w:t xml:space="preserve"> </w:t>
      </w:r>
      <w:r w:rsidRPr="00E23C0F">
        <w:rPr>
          <w:rFonts w:ascii="Garamond" w:hAnsi="Garamond" w:cs="Times New Roman"/>
          <w:color w:val="000000"/>
          <w:kern w:val="0"/>
          <w:szCs w:val="24"/>
        </w:rPr>
        <w:t xml:space="preserve">si dhe </w:t>
      </w:r>
      <w:r w:rsidR="00FE31D2"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nr. 9367</w:t>
      </w:r>
      <w:r w:rsidR="00FE31D2">
        <w:rPr>
          <w:rFonts w:ascii="Garamond" w:hAnsi="Garamond" w:cs="Times New Roman"/>
          <w:color w:val="000000"/>
          <w:kern w:val="0"/>
          <w:szCs w:val="24"/>
        </w:rPr>
        <w:t>,</w:t>
      </w:r>
      <w:r w:rsidRPr="00E23C0F">
        <w:rPr>
          <w:rFonts w:ascii="Garamond" w:hAnsi="Garamond" w:cs="Times New Roman"/>
          <w:color w:val="000000"/>
          <w:kern w:val="0"/>
          <w:szCs w:val="24"/>
        </w:rPr>
        <w:t xml:space="preserve"> “Për parandalimin e konfliktit të interesave në ushtrimin e funksioneve publike”, i ndryshuar. </w:t>
      </w:r>
    </w:p>
    <w:p w14:paraId="1D6B1DB2" w14:textId="6C7BE722"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3. Në rastet e konfliktit të interesit, sipas nenit 75</w:t>
      </w:r>
      <w:r w:rsidR="00BE1A8C">
        <w:rPr>
          <w:rFonts w:ascii="Garamond" w:hAnsi="Garamond" w:cs="Times New Roman"/>
          <w:color w:val="000000"/>
          <w:kern w:val="0"/>
          <w:szCs w:val="24"/>
        </w:rPr>
        <w:t>,</w:t>
      </w:r>
      <w:r w:rsidRPr="00E23C0F">
        <w:rPr>
          <w:rFonts w:ascii="Garamond" w:hAnsi="Garamond" w:cs="Times New Roman"/>
          <w:color w:val="000000"/>
          <w:kern w:val="0"/>
          <w:szCs w:val="24"/>
        </w:rPr>
        <w:t xml:space="preserve"> të </w:t>
      </w:r>
      <w:r w:rsidR="00FE31D2" w:rsidRPr="00E23C0F">
        <w:rPr>
          <w:rFonts w:ascii="Garamond" w:hAnsi="Garamond" w:cs="Times New Roman"/>
          <w:color w:val="000000"/>
          <w:kern w:val="0"/>
          <w:szCs w:val="24"/>
        </w:rPr>
        <w:t xml:space="preserve">ligjit </w:t>
      </w:r>
      <w:r w:rsidR="00BE1A8C">
        <w:rPr>
          <w:rFonts w:ascii="Garamond" w:hAnsi="Garamond" w:cs="Times New Roman"/>
          <w:color w:val="000000"/>
          <w:kern w:val="0"/>
          <w:szCs w:val="24"/>
        </w:rPr>
        <w:t xml:space="preserve">nr. </w:t>
      </w:r>
      <w:r w:rsidRPr="00E23C0F">
        <w:rPr>
          <w:rFonts w:ascii="Garamond" w:hAnsi="Garamond" w:cs="Times New Roman"/>
          <w:color w:val="000000"/>
          <w:kern w:val="0"/>
          <w:szCs w:val="24"/>
        </w:rPr>
        <w:t>115/2016</w:t>
      </w:r>
      <w:r w:rsidR="00FE31D2">
        <w:rPr>
          <w:rFonts w:ascii="Garamond" w:hAnsi="Garamond" w:cs="Times New Roman"/>
          <w:color w:val="000000"/>
          <w:kern w:val="0"/>
          <w:szCs w:val="24"/>
        </w:rPr>
        <w:t>,</w:t>
      </w:r>
      <w:r w:rsidRPr="00E23C0F">
        <w:rPr>
          <w:rFonts w:ascii="Garamond" w:hAnsi="Garamond" w:cs="Times New Roman"/>
          <w:color w:val="000000"/>
          <w:kern w:val="0"/>
          <w:szCs w:val="24"/>
        </w:rPr>
        <w:t xml:space="preserve"> “Për organet e qeverisjes së sistemit të drejtësisë” apo </w:t>
      </w:r>
      <w:r w:rsidR="00FE31D2"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nr. 9367</w:t>
      </w:r>
      <w:r w:rsidR="00FE31D2">
        <w:rPr>
          <w:rFonts w:ascii="Garamond" w:hAnsi="Garamond" w:cs="Times New Roman"/>
          <w:color w:val="000000"/>
          <w:kern w:val="0"/>
          <w:szCs w:val="24"/>
        </w:rPr>
        <w:t>,</w:t>
      </w:r>
      <w:r w:rsidRPr="00E23C0F">
        <w:rPr>
          <w:rFonts w:ascii="Garamond" w:hAnsi="Garamond" w:cs="Times New Roman"/>
          <w:color w:val="000000"/>
          <w:kern w:val="0"/>
          <w:szCs w:val="24"/>
        </w:rPr>
        <w:t xml:space="preserve"> “Për parandalimin e konfliktit të interesave në ushtrimin e funksioneve publike”, i ndryshuar, anëtari kërkon heqjen dorë nga pjesëmarrja në mbledhje plenare ose mbledhje komisioni. Vendimi për pranimin e dorëheqjes së anëtarit, merret nga </w:t>
      </w:r>
      <w:r w:rsidR="00FE31D2"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 xml:space="preserve">i Këshillit. Vëzhguesit </w:t>
      </w:r>
      <w:r w:rsidR="00FE31D2" w:rsidRPr="00E23C0F">
        <w:rPr>
          <w:rFonts w:ascii="Garamond" w:hAnsi="Garamond" w:cs="Times New Roman"/>
          <w:color w:val="000000"/>
          <w:kern w:val="0"/>
          <w:szCs w:val="24"/>
        </w:rPr>
        <w:t xml:space="preserve">ndërkombëtar </w:t>
      </w:r>
      <w:r w:rsidRPr="00E23C0F">
        <w:rPr>
          <w:rFonts w:ascii="Garamond" w:hAnsi="Garamond" w:cs="Times New Roman"/>
          <w:color w:val="000000"/>
          <w:kern w:val="0"/>
          <w:szCs w:val="24"/>
        </w:rPr>
        <w:t>duhet t’i jepet mundësia të shprehë mendimin e tij përpara se të merret vendimi.</w:t>
      </w:r>
    </w:p>
    <w:p w14:paraId="25F9C403" w14:textId="18DF976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4. Anëtari për të cilin pretendohet konflikti i interesit ose pengesa ligjore, deklaron qëndrimin e tij në lidhje me këtë pretendim. Nëse anëtari vlerëson se pretendimi qëndron, sipas rastit, ai nuk merr pjesë në diskutimin apo votimin e çështjes përkatëse ose kërkon heqjen dorë. Kur kërkesa për heqje dorë bëhet në mbledhje plenare ose në mbledhje të Komisionit të Përkohshëm, diskutimi ose votimi i çështjes në fjalë mund të shtyhet për në mbledhjen e radhës. </w:t>
      </w:r>
    </w:p>
    <w:p w14:paraId="5952F0B2" w14:textId="7C94B65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Subjekti i rivlerësimit ose përfaqësuesi ligjor i tij, brenda 3 ditëve nga marrja e njoftimit, mund të kërkojë përjashtimin e anëtarit të Këshillit nga pjesëmarrja në shqyrtimin e procedurës administrative, kur ekziston një nga shkaqet e parashikuara nga ligji. </w:t>
      </w:r>
    </w:p>
    <w:p w14:paraId="4415BFE1" w14:textId="685EF27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6. Vendimi për përjashtimin e një anëtari, nga shqyrtimi i një çështjeje në Komisionin e Përkohshëm dhe në Këshill, merret nga Këshilli, sipas rregullave të parashikuara në seksionin 3</w:t>
      </w:r>
      <w:r w:rsidR="00BE1A8C">
        <w:rPr>
          <w:rFonts w:ascii="Garamond" w:hAnsi="Garamond" w:cs="Times New Roman"/>
          <w:color w:val="000000"/>
          <w:kern w:val="0"/>
          <w:szCs w:val="24"/>
        </w:rPr>
        <w:t>,</w:t>
      </w:r>
      <w:r w:rsidRPr="00E23C0F">
        <w:rPr>
          <w:rFonts w:ascii="Garamond" w:hAnsi="Garamond" w:cs="Times New Roman"/>
          <w:color w:val="000000"/>
          <w:kern w:val="0"/>
          <w:szCs w:val="24"/>
        </w:rPr>
        <w:t xml:space="preserve"> të ligjit </w:t>
      </w:r>
      <w:r w:rsidR="00BE1A8C">
        <w:rPr>
          <w:rFonts w:ascii="Garamond" w:hAnsi="Garamond" w:cs="Times New Roman"/>
          <w:color w:val="000000"/>
          <w:kern w:val="0"/>
          <w:szCs w:val="24"/>
        </w:rPr>
        <w:t xml:space="preserve">nr. </w:t>
      </w:r>
      <w:r w:rsidRPr="00E23C0F">
        <w:rPr>
          <w:rFonts w:ascii="Garamond" w:hAnsi="Garamond" w:cs="Times New Roman"/>
          <w:color w:val="000000"/>
          <w:kern w:val="0"/>
          <w:szCs w:val="24"/>
        </w:rPr>
        <w:t>115/2016</w:t>
      </w:r>
      <w:r w:rsidR="00F129DC">
        <w:rPr>
          <w:rFonts w:ascii="Garamond" w:hAnsi="Garamond" w:cs="Times New Roman"/>
          <w:color w:val="000000"/>
          <w:kern w:val="0"/>
          <w:szCs w:val="24"/>
        </w:rPr>
        <w:t>,</w:t>
      </w:r>
      <w:r w:rsidRPr="00E23C0F">
        <w:rPr>
          <w:rFonts w:ascii="Garamond" w:hAnsi="Garamond" w:cs="Times New Roman"/>
          <w:color w:val="000000"/>
          <w:kern w:val="0"/>
          <w:szCs w:val="24"/>
        </w:rPr>
        <w:t xml:space="preserve"> “Për organet e qeverisjes së sistemit të drejtësisë”, i ndryshuar. Kur kërkohet përjashtimi i </w:t>
      </w:r>
      <w:r w:rsidR="00F129DC">
        <w:rPr>
          <w:rFonts w:ascii="Garamond" w:hAnsi="Garamond" w:cs="Times New Roman"/>
          <w:color w:val="000000"/>
          <w:kern w:val="0"/>
          <w:szCs w:val="24"/>
        </w:rPr>
        <w:t>k</w:t>
      </w:r>
      <w:r w:rsidRPr="00E23C0F">
        <w:rPr>
          <w:rFonts w:ascii="Garamond" w:hAnsi="Garamond" w:cs="Times New Roman"/>
          <w:color w:val="000000"/>
          <w:kern w:val="0"/>
          <w:szCs w:val="24"/>
        </w:rPr>
        <w:t xml:space="preserve">ryetarit të Këshillit, mbledhja plenare kryesohet nga </w:t>
      </w:r>
      <w:r w:rsidR="00F129DC">
        <w:rPr>
          <w:rFonts w:ascii="Garamond" w:hAnsi="Garamond" w:cs="Times New Roman"/>
          <w:color w:val="000000"/>
          <w:kern w:val="0"/>
          <w:szCs w:val="24"/>
        </w:rPr>
        <w:t>z</w:t>
      </w:r>
      <w:r w:rsidRPr="00E23C0F">
        <w:rPr>
          <w:rFonts w:ascii="Garamond" w:hAnsi="Garamond" w:cs="Times New Roman"/>
          <w:color w:val="000000"/>
          <w:kern w:val="0"/>
          <w:szCs w:val="24"/>
        </w:rPr>
        <w:t xml:space="preserve">ëvendëskryetari i Këshillit. Vëzhguesi </w:t>
      </w:r>
      <w:r w:rsidR="00F129DC">
        <w:rPr>
          <w:rFonts w:ascii="Garamond" w:hAnsi="Garamond" w:cs="Times New Roman"/>
          <w:color w:val="000000"/>
          <w:kern w:val="0"/>
          <w:szCs w:val="24"/>
        </w:rPr>
        <w:t>n</w:t>
      </w:r>
      <w:r w:rsidRPr="00E23C0F">
        <w:rPr>
          <w:rFonts w:ascii="Garamond" w:hAnsi="Garamond" w:cs="Times New Roman"/>
          <w:color w:val="000000"/>
          <w:kern w:val="0"/>
          <w:szCs w:val="24"/>
        </w:rPr>
        <w:t>dërkombëtar ka të drejtë të marrë pjesë në diskutimin e kësaj çështjeje.</w:t>
      </w:r>
    </w:p>
    <w:p w14:paraId="695BDB6B" w14:textId="43807E64"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r w:rsidRPr="00E23C0F">
        <w:rPr>
          <w:rFonts w:ascii="Garamond" w:hAnsi="Garamond" w:cs="Times New Roman"/>
          <w:color w:val="000000"/>
          <w:kern w:val="0"/>
          <w:szCs w:val="24"/>
        </w:rPr>
        <w:t xml:space="preserve"> </w:t>
      </w:r>
    </w:p>
    <w:p w14:paraId="03FD7E4D"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7</w:t>
      </w:r>
    </w:p>
    <w:p w14:paraId="2EE30F10"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Kuorumi dhe mbledhja e Komisionit të Përkohshëm</w:t>
      </w:r>
    </w:p>
    <w:p w14:paraId="57C5B067"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560D4638" w14:textId="2848534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Mbledhjet e Komisionit të Përkohshëm drejtohen nga </w:t>
      </w:r>
      <w:r w:rsidR="00F129DC" w:rsidRPr="00E23C0F">
        <w:rPr>
          <w:rFonts w:ascii="Garamond" w:hAnsi="Garamond" w:cs="Times New Roman"/>
          <w:color w:val="000000"/>
          <w:kern w:val="0"/>
          <w:szCs w:val="24"/>
        </w:rPr>
        <w:t>relatori i çështjes</w:t>
      </w:r>
      <w:r w:rsidRPr="00E23C0F">
        <w:rPr>
          <w:rFonts w:ascii="Garamond" w:hAnsi="Garamond" w:cs="Times New Roman"/>
          <w:color w:val="000000"/>
          <w:kern w:val="0"/>
          <w:szCs w:val="24"/>
        </w:rPr>
        <w:t xml:space="preserve">, i cili është njëkohësisht </w:t>
      </w:r>
      <w:r w:rsidR="00F129DC" w:rsidRPr="00E23C0F">
        <w:rPr>
          <w:rFonts w:ascii="Garamond" w:hAnsi="Garamond" w:cs="Times New Roman"/>
          <w:color w:val="000000"/>
          <w:kern w:val="0"/>
          <w:szCs w:val="24"/>
        </w:rPr>
        <w:t xml:space="preserve">kryetar </w:t>
      </w:r>
      <w:r w:rsidRPr="00E23C0F">
        <w:rPr>
          <w:rFonts w:ascii="Garamond" w:hAnsi="Garamond" w:cs="Times New Roman"/>
          <w:color w:val="000000"/>
          <w:kern w:val="0"/>
          <w:szCs w:val="24"/>
        </w:rPr>
        <w:t xml:space="preserve">i Komisionit dhe janë të vlefshme vetëm kur në të marrin pjesë gjithë anëtarët e komisionit si edhe </w:t>
      </w:r>
      <w:r w:rsidR="00F129DC" w:rsidRPr="00E23C0F">
        <w:rPr>
          <w:rFonts w:ascii="Garamond" w:hAnsi="Garamond" w:cs="Times New Roman"/>
          <w:color w:val="000000"/>
          <w:kern w:val="0"/>
          <w:szCs w:val="24"/>
        </w:rPr>
        <w:t>vëzhguesi ndërkombëtar</w:t>
      </w:r>
      <w:r w:rsidRPr="00E23C0F">
        <w:rPr>
          <w:rFonts w:ascii="Garamond" w:hAnsi="Garamond" w:cs="Times New Roman"/>
          <w:color w:val="000000"/>
          <w:kern w:val="0"/>
          <w:szCs w:val="24"/>
        </w:rPr>
        <w:t xml:space="preserve">. </w:t>
      </w:r>
    </w:p>
    <w:p w14:paraId="314FCAC8" w14:textId="1D88CDD2"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Komisioni i Përkohshëm mblidhet, në ditën dhe orën e caktuar nga </w:t>
      </w:r>
      <w:r w:rsidR="00F129DC"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i Komisionit/</w:t>
      </w:r>
      <w:r w:rsidR="00F129DC" w:rsidRPr="00E23C0F">
        <w:rPr>
          <w:rFonts w:ascii="Garamond" w:hAnsi="Garamond" w:cs="Times New Roman"/>
          <w:color w:val="000000"/>
          <w:kern w:val="0"/>
          <w:szCs w:val="24"/>
        </w:rPr>
        <w:t xml:space="preserve">relatori i çështjes. </w:t>
      </w:r>
    </w:p>
    <w:p w14:paraId="271B266B" w14:textId="534C842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Relatori i </w:t>
      </w:r>
      <w:r w:rsidR="00F129DC"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cakton rendin e ditës për mbledhjen, pas konsultimit me anëtarët e tjerë të Komisionit të Përkohshëm dhe </w:t>
      </w:r>
      <w:r w:rsidR="00F129DC" w:rsidRPr="00E23C0F">
        <w:rPr>
          <w:rFonts w:ascii="Garamond" w:hAnsi="Garamond" w:cs="Times New Roman"/>
          <w:color w:val="000000"/>
          <w:kern w:val="0"/>
          <w:szCs w:val="24"/>
        </w:rPr>
        <w:t>vëzhguesin ndërkombëtar</w:t>
      </w:r>
      <w:r w:rsidRPr="00E23C0F">
        <w:rPr>
          <w:rFonts w:ascii="Garamond" w:hAnsi="Garamond" w:cs="Times New Roman"/>
          <w:color w:val="000000"/>
          <w:kern w:val="0"/>
          <w:szCs w:val="24"/>
        </w:rPr>
        <w:t xml:space="preserve">. Para mbledhjes, çdo anëtar i Komisionit të Përkohshëm ose </w:t>
      </w:r>
      <w:r w:rsidR="00F129DC" w:rsidRPr="00E23C0F">
        <w:rPr>
          <w:rFonts w:ascii="Garamond" w:hAnsi="Garamond" w:cs="Times New Roman"/>
          <w:color w:val="000000"/>
          <w:kern w:val="0"/>
          <w:szCs w:val="24"/>
        </w:rPr>
        <w:t xml:space="preserve">vëzhguesi ndërkombëtar </w:t>
      </w:r>
      <w:r w:rsidRPr="00E23C0F">
        <w:rPr>
          <w:rFonts w:ascii="Garamond" w:hAnsi="Garamond" w:cs="Times New Roman"/>
          <w:color w:val="000000"/>
          <w:kern w:val="0"/>
          <w:szCs w:val="24"/>
        </w:rPr>
        <w:t xml:space="preserve">nëpërmjet </w:t>
      </w:r>
      <w:r w:rsidR="00F129DC" w:rsidRPr="00E23C0F">
        <w:rPr>
          <w:rFonts w:ascii="Garamond" w:hAnsi="Garamond" w:cs="Times New Roman"/>
          <w:color w:val="000000"/>
          <w:kern w:val="0"/>
          <w:szCs w:val="24"/>
        </w:rPr>
        <w:t xml:space="preserve">kryetarit </w:t>
      </w:r>
      <w:r w:rsidRPr="00E23C0F">
        <w:rPr>
          <w:rFonts w:ascii="Garamond" w:hAnsi="Garamond" w:cs="Times New Roman"/>
          <w:color w:val="000000"/>
          <w:kern w:val="0"/>
          <w:szCs w:val="24"/>
        </w:rPr>
        <w:t>të Komisionit, mund të kërkojë shtimin e çështjeve të tjera në rendin e ditës. Ato përfshihen nëse votojnë pro kërkesës, jo më pak se 2 anëtarë. </w:t>
      </w:r>
    </w:p>
    <w:p w14:paraId="579DA5EB" w14:textId="49442590"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4. Komisioni i Përkohshëm, dhe </w:t>
      </w:r>
      <w:r w:rsidR="00F129DC" w:rsidRPr="00E23C0F">
        <w:rPr>
          <w:rFonts w:ascii="Garamond" w:hAnsi="Garamond" w:cs="Times New Roman"/>
          <w:color w:val="000000"/>
          <w:kern w:val="0"/>
          <w:szCs w:val="24"/>
        </w:rPr>
        <w:t>vëzhguesi ndërkombëtar</w:t>
      </w:r>
      <w:r w:rsidRPr="00E23C0F">
        <w:rPr>
          <w:rFonts w:ascii="Garamond" w:hAnsi="Garamond" w:cs="Times New Roman"/>
          <w:color w:val="000000"/>
          <w:kern w:val="0"/>
          <w:szCs w:val="24"/>
        </w:rPr>
        <w:t xml:space="preserve">, nëpërmjet </w:t>
      </w:r>
      <w:r w:rsidR="00F129DC"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F129DC" w:rsidRPr="00E23C0F">
        <w:rPr>
          <w:rFonts w:ascii="Garamond" w:hAnsi="Garamond" w:cs="Times New Roman"/>
          <w:color w:val="000000"/>
          <w:kern w:val="0"/>
          <w:szCs w:val="24"/>
        </w:rPr>
        <w:t>çështjes</w:t>
      </w:r>
      <w:r w:rsidRPr="00E23C0F">
        <w:rPr>
          <w:rFonts w:ascii="Garamond" w:hAnsi="Garamond" w:cs="Times New Roman"/>
          <w:color w:val="000000"/>
          <w:kern w:val="0"/>
          <w:szCs w:val="24"/>
        </w:rPr>
        <w:t>, ka të drejtë të kërkojë çdo dokumentacion i cili konsiderohet i nevojshëm për veprimtarinë e tij sipas ligjit.</w:t>
      </w:r>
    </w:p>
    <w:p w14:paraId="6A491984" w14:textId="774A6BA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Anëtari i Komisionit të Përkohshëm dhe </w:t>
      </w:r>
      <w:r w:rsidR="00F129DC" w:rsidRPr="00E23C0F">
        <w:rPr>
          <w:rFonts w:ascii="Garamond" w:hAnsi="Garamond" w:cs="Times New Roman"/>
          <w:color w:val="000000"/>
          <w:kern w:val="0"/>
          <w:szCs w:val="24"/>
        </w:rPr>
        <w:t xml:space="preserve">vëzhguesi ndërkombëtar </w:t>
      </w:r>
      <w:r w:rsidRPr="00E23C0F">
        <w:rPr>
          <w:rFonts w:ascii="Garamond" w:hAnsi="Garamond" w:cs="Times New Roman"/>
          <w:color w:val="000000"/>
          <w:kern w:val="0"/>
          <w:szCs w:val="24"/>
        </w:rPr>
        <w:t>ka të drejtë të dëgjohet për mendimin e tij në lidhje me çështjen që diskutohet. Vendimet në komision merren me shumicë votash të të gjithë anëtarëve.</w:t>
      </w:r>
    </w:p>
    <w:p w14:paraId="6171A826" w14:textId="088D599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6. Rregullat e zhvillimit të mbledhjes së Komisionit të Përkohshëm janë të njëjta me ato të zhvillimit të mbledhjes plenare të Këshillit, për aq sa ato janë të zbatueshme. Rregullat për pjesëmarrjen dhe vendimmarrjen në distancë në Këshill, zbatohen për aq sa është e mundur edhe për Komisionin e Përkohshëm.</w:t>
      </w:r>
    </w:p>
    <w:p w14:paraId="604C92F8"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B969168"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8</w:t>
      </w:r>
    </w:p>
    <w:p w14:paraId="5A5533FF" w14:textId="6BDC176D"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 xml:space="preserve">Detyrat dhe përgjegjësitë e </w:t>
      </w:r>
      <w:r w:rsidR="00F129DC" w:rsidRPr="00E23C0F">
        <w:rPr>
          <w:rFonts w:ascii="Garamond" w:hAnsi="Garamond" w:cs="Times New Roman"/>
          <w:b/>
          <w:bCs/>
          <w:color w:val="000000"/>
          <w:kern w:val="0"/>
          <w:szCs w:val="24"/>
        </w:rPr>
        <w:t xml:space="preserve">relatorit </w:t>
      </w:r>
      <w:r w:rsidRPr="00E23C0F">
        <w:rPr>
          <w:rFonts w:ascii="Garamond" w:hAnsi="Garamond" w:cs="Times New Roman"/>
          <w:b/>
          <w:bCs/>
          <w:color w:val="000000"/>
          <w:kern w:val="0"/>
          <w:szCs w:val="24"/>
        </w:rPr>
        <w:t xml:space="preserve">të </w:t>
      </w:r>
      <w:r w:rsidR="00F129DC" w:rsidRPr="00E23C0F">
        <w:rPr>
          <w:rFonts w:ascii="Garamond" w:hAnsi="Garamond" w:cs="Times New Roman"/>
          <w:b/>
          <w:bCs/>
          <w:color w:val="000000"/>
          <w:kern w:val="0"/>
          <w:szCs w:val="24"/>
        </w:rPr>
        <w:t xml:space="preserve">çështjes </w:t>
      </w:r>
      <w:r w:rsidRPr="00E23C0F">
        <w:rPr>
          <w:rFonts w:ascii="Garamond" w:hAnsi="Garamond" w:cs="Times New Roman"/>
          <w:b/>
          <w:bCs/>
          <w:color w:val="000000"/>
          <w:kern w:val="0"/>
          <w:szCs w:val="24"/>
        </w:rPr>
        <w:t>dhe anëtarëve të Komisionit të Përkohshëm</w:t>
      </w:r>
    </w:p>
    <w:p w14:paraId="11B8A929"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43E5678" w14:textId="0061EF7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Relatori i </w:t>
      </w:r>
      <w:r w:rsidR="00F129DC" w:rsidRPr="00E23C0F">
        <w:rPr>
          <w:rFonts w:ascii="Garamond" w:hAnsi="Garamond" w:cs="Times New Roman"/>
          <w:color w:val="000000"/>
          <w:kern w:val="0"/>
          <w:szCs w:val="24"/>
        </w:rPr>
        <w:t>çështjes</w:t>
      </w:r>
      <w:r w:rsidRPr="00E23C0F">
        <w:rPr>
          <w:rFonts w:ascii="Garamond" w:hAnsi="Garamond" w:cs="Times New Roman"/>
          <w:color w:val="000000"/>
          <w:kern w:val="0"/>
          <w:szCs w:val="24"/>
        </w:rPr>
        <w:t>, njëkohësisht kryetari i Komisionit të Përkohshëm, është përgjegjës për:</w:t>
      </w:r>
    </w:p>
    <w:p w14:paraId="16882BDD"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funksionimin e duhur të Komisionit të Përkohshëm; </w:t>
      </w:r>
    </w:p>
    <w:p w14:paraId="010770E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b) mbikëqyrjen e punës dhe administrimin e Komisionit të Përkohshëm;</w:t>
      </w:r>
    </w:p>
    <w:p w14:paraId="15837A42"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c) përgatitjen e dosjes e cila do të diskutohet nga Komisioni i Përkohshëm;</w:t>
      </w:r>
    </w:p>
    <w:p w14:paraId="6FF5E0C2"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ç) ndërmarrjen e të gjitha procedurave për sigurimin e provave që konsiderohen të nevojshme për vendimmarrjen e trupit gjykues;</w:t>
      </w:r>
    </w:p>
    <w:p w14:paraId="46BC7351"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d) ndërmarrjen e të gjithë hapave të nevojshëm për hartimin e dokumentacionit deri në përfundimin e çështjes;</w:t>
      </w:r>
    </w:p>
    <w:p w14:paraId="46A0BDD2" w14:textId="77777777" w:rsidR="001F28E9" w:rsidRPr="00E23C0F" w:rsidRDefault="001F28E9" w:rsidP="001F28E9">
      <w:pPr>
        <w:tabs>
          <w:tab w:val="left" w:pos="8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dh) kërkimin e informacionit shtesë, në përputhje me përcaktimet e ligjit nr. 84/2016;</w:t>
      </w:r>
    </w:p>
    <w:p w14:paraId="1F9F0180" w14:textId="4A017243" w:rsidR="001F28E9" w:rsidRPr="00E23C0F" w:rsidRDefault="001F28E9" w:rsidP="001F28E9">
      <w:pPr>
        <w:tabs>
          <w:tab w:val="left" w:pos="8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e) mbajtjen e kontakteve </w:t>
      </w:r>
      <w:r w:rsidR="00F129DC" w:rsidRPr="00E23C0F">
        <w:rPr>
          <w:rFonts w:ascii="Garamond" w:hAnsi="Garamond" w:cs="Times New Roman"/>
          <w:color w:val="000000"/>
          <w:kern w:val="0"/>
          <w:szCs w:val="24"/>
        </w:rPr>
        <w:t xml:space="preserve">me vëzhguesin ndërkombëtar </w:t>
      </w:r>
      <w:r w:rsidRPr="00E23C0F">
        <w:rPr>
          <w:rFonts w:ascii="Garamond" w:hAnsi="Garamond" w:cs="Times New Roman"/>
          <w:color w:val="000000"/>
          <w:kern w:val="0"/>
          <w:szCs w:val="24"/>
        </w:rPr>
        <w:t>gjatë hetimit, sipas nevojës</w:t>
      </w:r>
      <w:r w:rsidR="00430F92">
        <w:rPr>
          <w:rFonts w:ascii="Garamond" w:hAnsi="Garamond" w:cs="Times New Roman"/>
          <w:color w:val="000000"/>
          <w:kern w:val="0"/>
          <w:szCs w:val="24"/>
        </w:rPr>
        <w:t>;</w:t>
      </w:r>
    </w:p>
    <w:p w14:paraId="320947AB" w14:textId="1363828F" w:rsidR="001F28E9" w:rsidRPr="00E23C0F" w:rsidRDefault="001F28E9" w:rsidP="001F28E9">
      <w:pPr>
        <w:tabs>
          <w:tab w:val="left" w:pos="8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ë) propozimin për marrjen e një vendimi dhe përgatitjen e relacionit të tij</w:t>
      </w:r>
      <w:r w:rsidR="00430F92">
        <w:rPr>
          <w:rFonts w:ascii="Garamond" w:hAnsi="Garamond" w:cs="Times New Roman"/>
          <w:color w:val="000000"/>
          <w:kern w:val="0"/>
          <w:szCs w:val="24"/>
        </w:rPr>
        <w:t>;</w:t>
      </w:r>
    </w:p>
    <w:p w14:paraId="290F3F7E" w14:textId="3C744888" w:rsidR="001F28E9" w:rsidRPr="00E23C0F" w:rsidRDefault="001F28E9" w:rsidP="001F28E9">
      <w:pPr>
        <w:tabs>
          <w:tab w:val="left" w:pos="8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f) caktimin e rendit të ditës, orës dhe datës së mbledhjes</w:t>
      </w:r>
      <w:r w:rsidR="00B92A52">
        <w:rPr>
          <w:rFonts w:ascii="Garamond" w:hAnsi="Garamond" w:cs="Times New Roman"/>
          <w:color w:val="000000"/>
          <w:kern w:val="0"/>
          <w:szCs w:val="24"/>
        </w:rPr>
        <w:t>,</w:t>
      </w:r>
      <w:r w:rsidRPr="00E23C0F">
        <w:rPr>
          <w:rFonts w:ascii="Garamond" w:hAnsi="Garamond" w:cs="Times New Roman"/>
          <w:color w:val="000000"/>
          <w:kern w:val="0"/>
          <w:szCs w:val="24"/>
        </w:rPr>
        <w:t xml:space="preserve"> si dhe kryesimin e mbledhjeve të Komisionit të Përkohshëm; </w:t>
      </w:r>
    </w:p>
    <w:p w14:paraId="49038C7B" w14:textId="348181E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g) përgatitjen e mbledhjes dhe shpërndarjen e të gjitha materialeve të mbledhjes, në kohën e duhur, për anëtarët e Komisionit të Përkohshëm</w:t>
      </w:r>
      <w:r w:rsidR="00430F92">
        <w:rPr>
          <w:rFonts w:ascii="Garamond" w:hAnsi="Garamond" w:cs="Times New Roman"/>
          <w:color w:val="000000"/>
          <w:kern w:val="0"/>
          <w:szCs w:val="24"/>
        </w:rPr>
        <w:t>.</w:t>
      </w:r>
    </w:p>
    <w:p w14:paraId="7F58E599"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2. Detyrat dhe përgjegjësitë e anëtarëve të Komisionit të Përkohshëm janë:</w:t>
      </w:r>
    </w:p>
    <w:p w14:paraId="106D2B9A" w14:textId="1A112710"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a) të marrin pjesë, të respektojnë dhe zbatojnë procedurat për mbledhjet e Komisionit të Përkohshëm;</w:t>
      </w:r>
    </w:p>
    <w:p w14:paraId="472E60BA" w14:textId="7455D55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b) të realizojnë brenda afateve kohore detyrat e caktuara nga Komisioni i Përkohshëm;</w:t>
      </w:r>
    </w:p>
    <w:p w14:paraId="594198BC" w14:textId="51A95F7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c) të informojnë sa më herët të jetë e mundur </w:t>
      </w:r>
      <w:r w:rsidR="00F129DC">
        <w:rPr>
          <w:rFonts w:ascii="Garamond" w:hAnsi="Garamond" w:cs="Times New Roman"/>
          <w:color w:val="000000"/>
          <w:kern w:val="0"/>
          <w:szCs w:val="24"/>
        </w:rPr>
        <w:t>k</w:t>
      </w:r>
      <w:r w:rsidRPr="00E23C0F">
        <w:rPr>
          <w:rFonts w:ascii="Garamond" w:hAnsi="Garamond" w:cs="Times New Roman"/>
          <w:color w:val="000000"/>
          <w:kern w:val="0"/>
          <w:szCs w:val="24"/>
        </w:rPr>
        <w:t>ryetarin e Komisionit/</w:t>
      </w:r>
      <w:r w:rsidR="00F129DC" w:rsidRPr="00E23C0F">
        <w:rPr>
          <w:rFonts w:ascii="Garamond" w:hAnsi="Garamond" w:cs="Times New Roman"/>
          <w:color w:val="000000"/>
          <w:kern w:val="0"/>
          <w:szCs w:val="24"/>
        </w:rPr>
        <w:t>relatorin e çështjes</w:t>
      </w:r>
      <w:r w:rsidRPr="00E23C0F">
        <w:rPr>
          <w:rFonts w:ascii="Garamond" w:hAnsi="Garamond" w:cs="Times New Roman"/>
          <w:color w:val="000000"/>
          <w:kern w:val="0"/>
          <w:szCs w:val="24"/>
        </w:rPr>
        <w:t>, kur nuk mund të marrin pjesë në mbledhjen e Komisionit të Përkohshëm;</w:t>
      </w:r>
    </w:p>
    <w:p w14:paraId="448D43FB" w14:textId="337D98A6"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ç) të ruajnë konfidencialitetin dhe mbrojnë informacionin sensitiv që lidhet me mbledhjet me dyer të mbyllura të Komisionit të Përkohshëm;</w:t>
      </w:r>
    </w:p>
    <w:p w14:paraId="7A75CC4C" w14:textId="0516B35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d)</w:t>
      </w:r>
      <w:r w:rsidR="0089744C">
        <w:rPr>
          <w:rFonts w:ascii="Garamond" w:hAnsi="Garamond" w:cs="Times New Roman"/>
          <w:color w:val="000000"/>
          <w:kern w:val="0"/>
          <w:szCs w:val="24"/>
        </w:rPr>
        <w:t xml:space="preserve"> </w:t>
      </w:r>
      <w:r w:rsidRPr="00E23C0F">
        <w:rPr>
          <w:rFonts w:ascii="Garamond" w:hAnsi="Garamond" w:cs="Times New Roman"/>
          <w:color w:val="000000"/>
          <w:kern w:val="0"/>
          <w:szCs w:val="24"/>
        </w:rPr>
        <w:t>të shmangin favorizimin, anshmërinë ose diskriminimin mbi çfarëdo baze, kur shqyrtojnë çështje, marrin vendime ose votojnë për çështje që i paraqiten Komisionit të Përkohshëm;</w:t>
      </w:r>
    </w:p>
    <w:p w14:paraId="142B70D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dh) të përdorin ekskluzivisht adresën e postës zyrtare të Këshillit për të gjitha komunikimet e brendshme dhe të jashtme që lidhen me punën dhe aktivitetet e Komisionit të Përkohshëm dhe të Këshillit.</w:t>
      </w:r>
    </w:p>
    <w:p w14:paraId="61943A2C"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29F8FC00"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9</w:t>
      </w:r>
    </w:p>
    <w:p w14:paraId="4FE865EA"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Të drejtat e subjektit të rivlerësimit</w:t>
      </w:r>
    </w:p>
    <w:p w14:paraId="219A9AA6"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432BA793" w14:textId="01E6CAC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Të drejtën për t’u njoftuar mbi kalimin e barrës së provës sipas paragrafit 5 të nenit Ç, paragrafit 5 të nenit D, paragrafit 4 të nenit DH dhe paragrafit 5 të nenit E të </w:t>
      </w:r>
      <w:r w:rsidR="00F129DC" w:rsidRPr="00E23C0F">
        <w:rPr>
          <w:rFonts w:ascii="Garamond" w:hAnsi="Garamond" w:cs="Times New Roman"/>
          <w:color w:val="000000"/>
          <w:kern w:val="0"/>
          <w:szCs w:val="24"/>
        </w:rPr>
        <w:t xml:space="preserve">aneksit </w:t>
      </w:r>
      <w:r w:rsidRPr="00E23C0F">
        <w:rPr>
          <w:rFonts w:ascii="Garamond" w:hAnsi="Garamond" w:cs="Times New Roman"/>
          <w:color w:val="000000"/>
          <w:kern w:val="0"/>
          <w:szCs w:val="24"/>
        </w:rPr>
        <w:t>të Kushtetutës, nëse provat kanë nivelin e provueshmërisë, sipas nen</w:t>
      </w:r>
      <w:r w:rsidR="00F129DC">
        <w:rPr>
          <w:rFonts w:ascii="Garamond" w:hAnsi="Garamond" w:cs="Times New Roman"/>
          <w:color w:val="000000"/>
          <w:kern w:val="0"/>
          <w:szCs w:val="24"/>
        </w:rPr>
        <w:t>eve</w:t>
      </w:r>
      <w:r w:rsidRPr="00E23C0F">
        <w:rPr>
          <w:rFonts w:ascii="Garamond" w:hAnsi="Garamond" w:cs="Times New Roman"/>
          <w:color w:val="000000"/>
          <w:kern w:val="0"/>
          <w:szCs w:val="24"/>
        </w:rPr>
        <w:t xml:space="preserve"> 45 dhe 52 të ligjit </w:t>
      </w:r>
      <w:r w:rsidR="00105084">
        <w:rPr>
          <w:rFonts w:ascii="Garamond" w:hAnsi="Garamond" w:cs="Times New Roman"/>
          <w:color w:val="000000"/>
          <w:kern w:val="0"/>
          <w:szCs w:val="24"/>
        </w:rPr>
        <w:t xml:space="preserve">nr. </w:t>
      </w:r>
      <w:r w:rsidRPr="00E23C0F">
        <w:rPr>
          <w:rFonts w:ascii="Garamond" w:hAnsi="Garamond" w:cs="Times New Roman"/>
          <w:color w:val="000000"/>
          <w:kern w:val="0"/>
          <w:szCs w:val="24"/>
        </w:rPr>
        <w:t>84/2016.</w:t>
      </w:r>
    </w:p>
    <w:p w14:paraId="3309CB98" w14:textId="77054B7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 Të drejtën për t’u njohur me dokumentet e dosjes së kësaj procedure, si dhe të marrë një kopje të tyre. Dosja i vihet në dispozicion subjektit sipas neneve 45</w:t>
      </w:r>
      <w:r w:rsidR="001D34F7">
        <w:rPr>
          <w:rFonts w:ascii="Garamond" w:hAnsi="Garamond" w:cs="Times New Roman"/>
          <w:color w:val="000000"/>
          <w:kern w:val="0"/>
          <w:szCs w:val="24"/>
        </w:rPr>
        <w:t>–</w:t>
      </w:r>
      <w:r w:rsidRPr="00E23C0F">
        <w:rPr>
          <w:rFonts w:ascii="Garamond" w:hAnsi="Garamond" w:cs="Times New Roman"/>
          <w:color w:val="000000"/>
          <w:kern w:val="0"/>
          <w:szCs w:val="24"/>
        </w:rPr>
        <w:t>47</w:t>
      </w:r>
      <w:r w:rsidR="001D34F7">
        <w:rPr>
          <w:rFonts w:ascii="Garamond" w:hAnsi="Garamond" w:cs="Times New Roman"/>
          <w:color w:val="000000"/>
          <w:kern w:val="0"/>
          <w:szCs w:val="24"/>
        </w:rPr>
        <w:t xml:space="preserve"> </w:t>
      </w:r>
      <w:r w:rsidRPr="00E23C0F">
        <w:rPr>
          <w:rFonts w:ascii="Garamond" w:hAnsi="Garamond" w:cs="Times New Roman"/>
          <w:color w:val="000000"/>
          <w:kern w:val="0"/>
          <w:szCs w:val="24"/>
        </w:rPr>
        <w:t>të Kodit të Procedurave Administrative, duke respektuar të drejtat e palëve sipas neneve 35</w:t>
      </w:r>
      <w:r w:rsidR="001D34F7">
        <w:rPr>
          <w:rFonts w:ascii="Garamond" w:hAnsi="Garamond" w:cs="Times New Roman"/>
          <w:color w:val="000000"/>
          <w:kern w:val="0"/>
          <w:szCs w:val="24"/>
        </w:rPr>
        <w:t>–</w:t>
      </w:r>
      <w:r w:rsidRPr="00E23C0F">
        <w:rPr>
          <w:rFonts w:ascii="Garamond" w:hAnsi="Garamond" w:cs="Times New Roman"/>
          <w:color w:val="000000"/>
          <w:kern w:val="0"/>
          <w:szCs w:val="24"/>
        </w:rPr>
        <w:t>40 të Kodit të Procedurave Administrative.</w:t>
      </w:r>
    </w:p>
    <w:p w14:paraId="040B6A66" w14:textId="5F71B0A1"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3. Të drejtën për të kërkuar thirrjen e dëshmitarëve apo marrjen e çdo prove mbështetëse. Kjo kërkesë duhet të përmbajë të gjitha informacionet e nevojshme për identifikimin dhe kontaktimin e dëshmitarit, si dhe të dhëna mbi thelbin e informacionit të pritshëm.</w:t>
      </w:r>
    </w:p>
    <w:p w14:paraId="4E3C1E70" w14:textId="6761944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4. Afatin brenda të cilit duhet bëjë kërkesën me shkrim për njohjen me dosjen dhe të paraqesë prova/shpjegime me shkrim apo të bëjë kërkesa në përputhje me pikat “d” dhe “e” të kësaj pike. Ky afat nuk mund të jetë më pak se 5 ditë dhe jo më shumë se 7 (shtatë) ditë nga data e njoftimit të subjektit për t’u njohur me dosjen</w:t>
      </w:r>
      <w:r w:rsidR="00430F92">
        <w:rPr>
          <w:rFonts w:ascii="Garamond" w:hAnsi="Garamond" w:cs="Times New Roman"/>
          <w:color w:val="000000"/>
          <w:kern w:val="0"/>
          <w:szCs w:val="24"/>
        </w:rPr>
        <w:t>.</w:t>
      </w:r>
    </w:p>
    <w:p w14:paraId="0B7B7E08"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1B9EA1E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10</w:t>
      </w:r>
    </w:p>
    <w:p w14:paraId="2FB58F61"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Mungesa e anëtarit të Komisionit</w:t>
      </w:r>
      <w:r w:rsidRPr="00E23C0F">
        <w:rPr>
          <w:rFonts w:ascii="Garamond" w:hAnsi="Garamond" w:cs="Times New Roman"/>
          <w:color w:val="000000"/>
          <w:kern w:val="0"/>
          <w:szCs w:val="24"/>
        </w:rPr>
        <w:t xml:space="preserve"> </w:t>
      </w:r>
      <w:r w:rsidRPr="00E23C0F">
        <w:rPr>
          <w:rFonts w:ascii="Garamond" w:hAnsi="Garamond" w:cs="Times New Roman"/>
          <w:b/>
          <w:bCs/>
          <w:color w:val="000000"/>
          <w:kern w:val="0"/>
          <w:szCs w:val="24"/>
        </w:rPr>
        <w:t>të Përkohshëm</w:t>
      </w:r>
    </w:p>
    <w:p w14:paraId="634A5720"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35FD4D21" w14:textId="2582FA7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Në rast se një nga anëtarët e Komisionit të Përkohshëm deklaron heqjen dorë nga përbërja në Komision, përjashtohet për shkak të konfliktit të interesit apo ndonjë pengese tjetër ligjore, ose mungon në detyrë për arsye të tjera të pamundësisë objektive, ai zëvendësohet nga një anëtar tjetër i Këshillit, i cili përzgjidhet me short gjatë mbledhjes plenare</w:t>
      </w:r>
      <w:r w:rsidR="00430F92">
        <w:rPr>
          <w:rFonts w:ascii="Garamond" w:hAnsi="Garamond" w:cs="Times New Roman"/>
          <w:color w:val="000000"/>
          <w:kern w:val="0"/>
          <w:szCs w:val="24"/>
        </w:rPr>
        <w:t>.</w:t>
      </w:r>
    </w:p>
    <w:p w14:paraId="6A88ECD4" w14:textId="402B74A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 Në çdo rast një anëtar gjyqtar i Komisionit të Përkohshëm do të zëvendësohet nga shorti mes anëtarëve gjyqtarë dhe një anëtar jogjyqtar/joprokuror do të zëvendësohet nga shorti mes anëtarëve jogjyqtarë/joprokurorë.</w:t>
      </w:r>
    </w:p>
    <w:p w14:paraId="21F26832"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Cs/>
          <w:color w:val="000000"/>
          <w:kern w:val="0"/>
          <w:szCs w:val="24"/>
        </w:rPr>
      </w:pPr>
    </w:p>
    <w:p w14:paraId="278C325D"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11</w:t>
      </w:r>
    </w:p>
    <w:p w14:paraId="4874DE0B"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Njësia Mbështetëse e Komisionit të Përkohshëm</w:t>
      </w:r>
    </w:p>
    <w:p w14:paraId="4677380B"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66ADD4FC" w14:textId="21D5057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Komisioni i Përkohshëm asistohet në punën e tij nga Njësia e Këshilltarëve të Komisioneve të Përhershme, që ushtron veprimtari këshilluese dhe ndihmëse në procesin vendimmarrës. </w:t>
      </w:r>
    </w:p>
    <w:p w14:paraId="35D0C354" w14:textId="135D6180"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2. Njësia përbëhet nga të paktën një këshilltar ligjor dhe një ekonomik.</w:t>
      </w:r>
    </w:p>
    <w:p w14:paraId="24E24A0E" w14:textId="33916036"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Kjo njësi krijohet me këshilltarë ligjorë dhe ekonomikë që ushtrojnë aktualisht detyrën, në Këshill, ose këshilltarë të rekrutuar nga jashtë institucionit për këtë qëllim. </w:t>
      </w:r>
    </w:p>
    <w:p w14:paraId="183FBB1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5FF8A663"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12</w:t>
      </w:r>
    </w:p>
    <w:p w14:paraId="6113FFAD" w14:textId="77777777" w:rsidR="001F28E9" w:rsidRPr="00E23C0F" w:rsidRDefault="001F28E9" w:rsidP="001F28E9">
      <w:pPr>
        <w:keepNext/>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Detyrat e këshilltarit</w:t>
      </w:r>
    </w:p>
    <w:p w14:paraId="57447646"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87A40E1" w14:textId="7CD2463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Këshilltari ligjor ka këto detyra: </w:t>
      </w:r>
    </w:p>
    <w:p w14:paraId="0517F5B2" w14:textId="7E313A5D"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 a) studimi i dosjes dhe përgatitja e relacionit për çështjen;</w:t>
      </w:r>
    </w:p>
    <w:p w14:paraId="03396E2E" w14:textId="2C0F1D7D"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 b) kryerja e detyrave të tjera të caktuara nga </w:t>
      </w:r>
      <w:r w:rsidR="00E66261">
        <w:rPr>
          <w:rFonts w:ascii="Garamond" w:hAnsi="Garamond" w:cs="Times New Roman"/>
          <w:color w:val="000000"/>
          <w:kern w:val="0"/>
          <w:szCs w:val="24"/>
        </w:rPr>
        <w:t>k</w:t>
      </w:r>
      <w:r w:rsidRPr="00E23C0F">
        <w:rPr>
          <w:rFonts w:ascii="Garamond" w:hAnsi="Garamond" w:cs="Times New Roman"/>
          <w:color w:val="000000"/>
          <w:kern w:val="0"/>
          <w:szCs w:val="24"/>
        </w:rPr>
        <w:t xml:space="preserve">ryetari i Komisionit. </w:t>
      </w:r>
    </w:p>
    <w:p w14:paraId="5C515F1E" w14:textId="4E91BED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Këshilltari ekonomik ka këto detyra: </w:t>
      </w:r>
    </w:p>
    <w:p w14:paraId="38BADB97" w14:textId="2F28390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studimi i dosjes nga pikëpamja financiare/ekonomike dhe përgatitja e relacionit të çështjes, veçanërisht për vlerësimin e pasurisë së subjektit të rivlerësimit; </w:t>
      </w:r>
    </w:p>
    <w:p w14:paraId="7386F396" w14:textId="0864956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kryerja e detyrave të tjera të caktuara nga </w:t>
      </w:r>
      <w:r w:rsidR="00E66261">
        <w:rPr>
          <w:rFonts w:ascii="Garamond" w:hAnsi="Garamond" w:cs="Times New Roman"/>
          <w:color w:val="000000"/>
          <w:kern w:val="0"/>
          <w:szCs w:val="24"/>
        </w:rPr>
        <w:t>k</w:t>
      </w:r>
      <w:r w:rsidRPr="00E23C0F">
        <w:rPr>
          <w:rFonts w:ascii="Garamond" w:hAnsi="Garamond" w:cs="Times New Roman"/>
          <w:color w:val="000000"/>
          <w:kern w:val="0"/>
          <w:szCs w:val="24"/>
        </w:rPr>
        <w:t>ryetari i Komisionit.</w:t>
      </w:r>
    </w:p>
    <w:p w14:paraId="1B3BC97D" w14:textId="5EC4E4EE"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Këshilltari </w:t>
      </w:r>
      <w:r w:rsidR="00E66261" w:rsidRPr="00E23C0F">
        <w:rPr>
          <w:rFonts w:ascii="Garamond" w:hAnsi="Garamond" w:cs="Times New Roman"/>
          <w:color w:val="000000"/>
          <w:kern w:val="0"/>
          <w:szCs w:val="24"/>
        </w:rPr>
        <w:t>ligjor ose ekonomik përgjegjës</w:t>
      </w:r>
      <w:r w:rsidRPr="00E23C0F">
        <w:rPr>
          <w:rFonts w:ascii="Garamond" w:hAnsi="Garamond" w:cs="Times New Roman"/>
          <w:color w:val="000000"/>
          <w:kern w:val="0"/>
          <w:szCs w:val="24"/>
        </w:rPr>
        <w:t xml:space="preserve">, në çdo kohë, kur merr dijeni për ekzistencën e një konflikti interesi ose pengese ligjore në lidhje me një çështje, është i detyruar të deklarojë natyrën e konfliktit të interesit ose pengesës dhe të heqë dorë nga kryerja e detyrave apo veprimtarive të Komisionit të Përkohshëm gjatë shqyrtimit të çështjeve. Kërkesa për dorëheqje i drejtohet </w:t>
      </w:r>
      <w:r w:rsidR="00E66261">
        <w:rPr>
          <w:rFonts w:ascii="Garamond" w:hAnsi="Garamond" w:cs="Times New Roman"/>
          <w:color w:val="000000"/>
          <w:kern w:val="0"/>
          <w:szCs w:val="24"/>
        </w:rPr>
        <w:t>k</w:t>
      </w:r>
      <w:r w:rsidRPr="00E23C0F">
        <w:rPr>
          <w:rFonts w:ascii="Garamond" w:hAnsi="Garamond" w:cs="Times New Roman"/>
          <w:color w:val="000000"/>
          <w:kern w:val="0"/>
          <w:szCs w:val="24"/>
        </w:rPr>
        <w:t>ryetarit të Këshillit, i cili kur vendos pranimin, cakton dhe këshilltarin ligjor përgjegjës zëvendësues nga Njësia e Këshilltarëve të Komisioneve të Përhershme ose nga struktura përkatëse, pranë Këshillit.</w:t>
      </w:r>
    </w:p>
    <w:p w14:paraId="5FAD8DF6"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202BF022"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13</w:t>
      </w:r>
    </w:p>
    <w:p w14:paraId="50A8130E"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Personeli administrativ i Këshillit</w:t>
      </w:r>
    </w:p>
    <w:p w14:paraId="5AEFDD98"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3F15046F" w14:textId="7FC77CD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Me fillimin e procedurave sipas kësaj rregulloreje, </w:t>
      </w:r>
      <w:r w:rsidR="00E66261">
        <w:rPr>
          <w:rFonts w:ascii="Garamond" w:hAnsi="Garamond" w:cs="Times New Roman"/>
          <w:color w:val="000000"/>
          <w:kern w:val="0"/>
          <w:szCs w:val="24"/>
        </w:rPr>
        <w:t>k</w:t>
      </w:r>
      <w:r w:rsidRPr="00E23C0F">
        <w:rPr>
          <w:rFonts w:ascii="Garamond" w:hAnsi="Garamond" w:cs="Times New Roman"/>
          <w:color w:val="000000"/>
          <w:kern w:val="0"/>
          <w:szCs w:val="24"/>
        </w:rPr>
        <w:t xml:space="preserve">ryetari i Këshillit me kërkesë të </w:t>
      </w:r>
      <w:r w:rsidR="00E66261"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E66261"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cili është njëkohësisht </w:t>
      </w:r>
      <w:r w:rsidR="00702888">
        <w:rPr>
          <w:rFonts w:ascii="Garamond" w:hAnsi="Garamond" w:cs="Times New Roman"/>
          <w:color w:val="000000"/>
          <w:kern w:val="0"/>
          <w:szCs w:val="24"/>
        </w:rPr>
        <w:t>k</w:t>
      </w:r>
      <w:r w:rsidRPr="00E23C0F">
        <w:rPr>
          <w:rFonts w:ascii="Garamond" w:hAnsi="Garamond" w:cs="Times New Roman"/>
          <w:color w:val="000000"/>
          <w:kern w:val="0"/>
          <w:szCs w:val="24"/>
        </w:rPr>
        <w:t xml:space="preserve">ryetar i Komisionit të Përkohshëm, cakton personelin administrativ përgjegjës për kryerjen e detyrave të përcaktuara në pikën 2 të këtij neni. Në mungesë të kërkesës së </w:t>
      </w:r>
      <w:r w:rsidR="00E66261"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E66261"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për caktimin e personelit administrativ ndihmës, të gjitha detyrat e përcaktuara në pikën 2, të këtij neni, përmbushen nga njësia mbështetëse e Komisionit të Përkohshëm.</w:t>
      </w:r>
    </w:p>
    <w:p w14:paraId="5B0FFF2A" w14:textId="0FF7B16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2. Personeli administrativ i cili ushtron veprimtari ndihmëse sipas pikës 1 të këtij neni, duke përmbushur pa u kufizuar në to, detyrat vijuese:</w:t>
      </w:r>
    </w:p>
    <w:p w14:paraId="0FBCCD45" w14:textId="3D9ACEBF"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w:t>
      </w:r>
      <w:r w:rsidR="00E66261" w:rsidRPr="00E23C0F">
        <w:rPr>
          <w:rFonts w:ascii="Garamond" w:hAnsi="Garamond" w:cs="Times New Roman"/>
          <w:color w:val="000000"/>
          <w:kern w:val="0"/>
          <w:szCs w:val="24"/>
        </w:rPr>
        <w:t xml:space="preserve">regjistrimin </w:t>
      </w:r>
      <w:r w:rsidRPr="00E23C0F">
        <w:rPr>
          <w:rFonts w:ascii="Garamond" w:hAnsi="Garamond" w:cs="Times New Roman"/>
          <w:color w:val="000000"/>
          <w:kern w:val="0"/>
          <w:szCs w:val="24"/>
        </w:rPr>
        <w:t xml:space="preserve">e të dhënave në regjistrin e posaçëm në lidhje me çështjet e paraqitura për shqyrtim në Këshill; </w:t>
      </w:r>
    </w:p>
    <w:p w14:paraId="591B8FD4" w14:textId="11EA0E0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w:t>
      </w:r>
      <w:r w:rsidR="00E66261" w:rsidRPr="00E23C0F">
        <w:rPr>
          <w:rFonts w:ascii="Garamond" w:hAnsi="Garamond" w:cs="Times New Roman"/>
          <w:color w:val="000000"/>
          <w:kern w:val="0"/>
          <w:szCs w:val="24"/>
        </w:rPr>
        <w:t xml:space="preserve">përcjelljen </w:t>
      </w:r>
      <w:r w:rsidRPr="00E23C0F">
        <w:rPr>
          <w:rFonts w:ascii="Garamond" w:hAnsi="Garamond" w:cs="Times New Roman"/>
          <w:color w:val="000000"/>
          <w:kern w:val="0"/>
          <w:szCs w:val="24"/>
        </w:rPr>
        <w:t xml:space="preserve">e çështjes te Komisioni Disiplinor për të vijuar sa më shpejt të jetë e mundur, me procedurat për hedhjen e shortit; </w:t>
      </w:r>
    </w:p>
    <w:p w14:paraId="1169A7F6" w14:textId="049B9E2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c) </w:t>
      </w:r>
      <w:r w:rsidR="00E66261" w:rsidRPr="00E23C0F">
        <w:rPr>
          <w:rFonts w:ascii="Garamond" w:hAnsi="Garamond" w:cs="Times New Roman"/>
          <w:color w:val="000000"/>
          <w:kern w:val="0"/>
          <w:szCs w:val="24"/>
        </w:rPr>
        <w:t xml:space="preserve">dorëzimin </w:t>
      </w:r>
      <w:r w:rsidRPr="00E23C0F">
        <w:rPr>
          <w:rFonts w:ascii="Garamond" w:hAnsi="Garamond" w:cs="Times New Roman"/>
          <w:color w:val="000000"/>
          <w:kern w:val="0"/>
          <w:szCs w:val="24"/>
        </w:rPr>
        <w:t xml:space="preserve">e dosjes së çështjes te </w:t>
      </w:r>
      <w:r w:rsidR="00E66261"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E66261"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cili është njëkohësisht </w:t>
      </w:r>
      <w:r w:rsidR="00E66261" w:rsidRPr="00E23C0F">
        <w:rPr>
          <w:rFonts w:ascii="Garamond" w:hAnsi="Garamond" w:cs="Times New Roman"/>
          <w:color w:val="000000"/>
          <w:kern w:val="0"/>
          <w:szCs w:val="24"/>
        </w:rPr>
        <w:t xml:space="preserve">kryetar </w:t>
      </w:r>
      <w:r w:rsidRPr="00E23C0F">
        <w:rPr>
          <w:rFonts w:ascii="Garamond" w:hAnsi="Garamond" w:cs="Times New Roman"/>
          <w:color w:val="000000"/>
          <w:kern w:val="0"/>
          <w:szCs w:val="24"/>
        </w:rPr>
        <w:t xml:space="preserve">i Komisionit dhe bashkëpunimin me </w:t>
      </w:r>
      <w:r w:rsidR="00E66261" w:rsidRPr="00E23C0F">
        <w:rPr>
          <w:rFonts w:ascii="Garamond" w:hAnsi="Garamond" w:cs="Times New Roman"/>
          <w:color w:val="000000"/>
          <w:kern w:val="0"/>
          <w:szCs w:val="24"/>
        </w:rPr>
        <w:t xml:space="preserve">këshilltarin ligjor </w:t>
      </w:r>
      <w:r w:rsidRPr="00E23C0F">
        <w:rPr>
          <w:rFonts w:ascii="Garamond" w:hAnsi="Garamond" w:cs="Times New Roman"/>
          <w:color w:val="000000"/>
          <w:kern w:val="0"/>
          <w:szCs w:val="24"/>
        </w:rPr>
        <w:t xml:space="preserve">përgjegjës, për mbarëvajtjen e të gjithë procedurës; </w:t>
      </w:r>
    </w:p>
    <w:p w14:paraId="1D5D4A15" w14:textId="332B274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ç) </w:t>
      </w:r>
      <w:r w:rsidR="00E66261" w:rsidRPr="00E23C0F">
        <w:rPr>
          <w:rFonts w:ascii="Garamond" w:hAnsi="Garamond" w:cs="Times New Roman"/>
          <w:color w:val="000000"/>
          <w:kern w:val="0"/>
          <w:szCs w:val="24"/>
        </w:rPr>
        <w:t xml:space="preserve">mbajtjen </w:t>
      </w:r>
      <w:r w:rsidRPr="00E23C0F">
        <w:rPr>
          <w:rFonts w:ascii="Garamond" w:hAnsi="Garamond" w:cs="Times New Roman"/>
          <w:color w:val="000000"/>
          <w:kern w:val="0"/>
          <w:szCs w:val="24"/>
        </w:rPr>
        <w:t xml:space="preserve">e procesverbalit të mbledhjeve të Komisionit të Përkohshëm; </w:t>
      </w:r>
    </w:p>
    <w:p w14:paraId="1EEFC692" w14:textId="695D67C0"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d) </w:t>
      </w:r>
      <w:r w:rsidR="00E66261" w:rsidRPr="00E23C0F">
        <w:rPr>
          <w:rFonts w:ascii="Garamond" w:hAnsi="Garamond" w:cs="Times New Roman"/>
          <w:color w:val="000000"/>
          <w:kern w:val="0"/>
          <w:szCs w:val="24"/>
        </w:rPr>
        <w:t xml:space="preserve">mbajtjen </w:t>
      </w:r>
      <w:r w:rsidRPr="00E23C0F">
        <w:rPr>
          <w:rFonts w:ascii="Garamond" w:hAnsi="Garamond" w:cs="Times New Roman"/>
          <w:color w:val="000000"/>
          <w:kern w:val="0"/>
          <w:szCs w:val="24"/>
        </w:rPr>
        <w:t xml:space="preserve">e të gjitha komunikimeve të vazhdueshme të njoftimeve dhe të akteve shkresore, me subjektet ankuese/kërkuese ose me përfaqësuesit e tyre, gjatë shqyrtimit të çështjes, mbi bazën e udhëzimeve të </w:t>
      </w:r>
      <w:r w:rsidR="00E66261"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E66261" w:rsidRPr="00E23C0F">
        <w:rPr>
          <w:rFonts w:ascii="Garamond" w:hAnsi="Garamond" w:cs="Times New Roman"/>
          <w:color w:val="000000"/>
          <w:kern w:val="0"/>
          <w:szCs w:val="24"/>
        </w:rPr>
        <w:t>çështjes</w:t>
      </w:r>
      <w:r w:rsidRPr="00E23C0F">
        <w:rPr>
          <w:rFonts w:ascii="Garamond" w:hAnsi="Garamond" w:cs="Times New Roman"/>
          <w:color w:val="000000"/>
          <w:kern w:val="0"/>
          <w:szCs w:val="24"/>
        </w:rPr>
        <w:t>;</w:t>
      </w:r>
    </w:p>
    <w:p w14:paraId="6FA198B1" w14:textId="1E2FD40F"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dh) </w:t>
      </w:r>
      <w:r w:rsidR="00E66261" w:rsidRPr="00E23C0F">
        <w:rPr>
          <w:rFonts w:ascii="Garamond" w:hAnsi="Garamond" w:cs="Times New Roman"/>
          <w:color w:val="000000"/>
          <w:kern w:val="0"/>
          <w:szCs w:val="24"/>
        </w:rPr>
        <w:t xml:space="preserve">redaktimin </w:t>
      </w:r>
      <w:r w:rsidRPr="00E23C0F">
        <w:rPr>
          <w:rFonts w:ascii="Garamond" w:hAnsi="Garamond" w:cs="Times New Roman"/>
          <w:color w:val="000000"/>
          <w:kern w:val="0"/>
          <w:szCs w:val="24"/>
        </w:rPr>
        <w:t>e akteve të Komisionit të Përkohshëm;</w:t>
      </w:r>
    </w:p>
    <w:p w14:paraId="256BAD59" w14:textId="10981A8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e) </w:t>
      </w:r>
      <w:r w:rsidR="00E66261" w:rsidRPr="00E23C0F">
        <w:rPr>
          <w:rFonts w:ascii="Garamond" w:hAnsi="Garamond" w:cs="Times New Roman"/>
          <w:color w:val="000000"/>
          <w:kern w:val="0"/>
          <w:szCs w:val="24"/>
        </w:rPr>
        <w:t xml:space="preserve">numërtimin </w:t>
      </w:r>
      <w:r w:rsidRPr="00E23C0F">
        <w:rPr>
          <w:rFonts w:ascii="Garamond" w:hAnsi="Garamond" w:cs="Times New Roman"/>
          <w:color w:val="000000"/>
          <w:kern w:val="0"/>
          <w:szCs w:val="24"/>
        </w:rPr>
        <w:t>e vendimit pas përfundimit të plotë të shqyrtimit të çështjes dhe dhënies së vendimit;</w:t>
      </w:r>
    </w:p>
    <w:p w14:paraId="2EE5EA4D" w14:textId="52E987C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ë) </w:t>
      </w:r>
      <w:r w:rsidR="00E66261" w:rsidRPr="00E23C0F">
        <w:rPr>
          <w:rFonts w:ascii="Garamond" w:hAnsi="Garamond" w:cs="Times New Roman"/>
          <w:color w:val="000000"/>
          <w:kern w:val="0"/>
          <w:szCs w:val="24"/>
        </w:rPr>
        <w:t xml:space="preserve">marrjen </w:t>
      </w:r>
      <w:r w:rsidRPr="00E23C0F">
        <w:rPr>
          <w:rFonts w:ascii="Garamond" w:hAnsi="Garamond" w:cs="Times New Roman"/>
          <w:color w:val="000000"/>
          <w:kern w:val="0"/>
          <w:szCs w:val="24"/>
        </w:rPr>
        <w:t xml:space="preserve">në dorëzim të dosjes nga </w:t>
      </w:r>
      <w:r w:rsidR="00E66261"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E66261"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në përfundim të procedurës dhe</w:t>
      </w:r>
      <w:r w:rsidR="0089744C">
        <w:rPr>
          <w:rFonts w:ascii="Garamond" w:hAnsi="Garamond" w:cs="Times New Roman"/>
          <w:color w:val="000000"/>
          <w:kern w:val="0"/>
          <w:szCs w:val="24"/>
        </w:rPr>
        <w:t xml:space="preserve">  </w:t>
      </w:r>
      <w:r w:rsidRPr="00E23C0F">
        <w:rPr>
          <w:rFonts w:ascii="Garamond" w:hAnsi="Garamond" w:cs="Times New Roman"/>
          <w:color w:val="000000"/>
          <w:kern w:val="0"/>
          <w:szCs w:val="24"/>
        </w:rPr>
        <w:t>depozitimin e saj për arkivim;</w:t>
      </w:r>
    </w:p>
    <w:p w14:paraId="455A63F0" w14:textId="72B6DD80"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f) </w:t>
      </w:r>
      <w:r w:rsidR="00E66261" w:rsidRPr="00E23C0F">
        <w:rPr>
          <w:rFonts w:ascii="Garamond" w:hAnsi="Garamond" w:cs="Times New Roman"/>
          <w:color w:val="000000"/>
          <w:kern w:val="0"/>
          <w:szCs w:val="24"/>
        </w:rPr>
        <w:t xml:space="preserve">vënien </w:t>
      </w:r>
      <w:r w:rsidRPr="00E23C0F">
        <w:rPr>
          <w:rFonts w:ascii="Garamond" w:hAnsi="Garamond" w:cs="Times New Roman"/>
          <w:color w:val="000000"/>
          <w:kern w:val="0"/>
          <w:szCs w:val="24"/>
        </w:rPr>
        <w:t>në dispozicion të strukturave të Këshillit dhe Komisionit të Përkohshëm të çdo lloj informacioni, dokumentacioni dhe statistike, për qëllime të procedurës.</w:t>
      </w:r>
    </w:p>
    <w:p w14:paraId="4848B5EB" w14:textId="637F98C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3. Personeli administrativ i caktuar sipas pikës 1 të këtij neni, në çdo kohë, kur merr dijeni për ekzistencën e një konflikti interesi ose pengese ligjore në lidhje me një çështje, është i detyruar të deklarojë natyrën e konfliktit të interesit ose pengesës dhe të heqë dorë nga pjesëmarrja në veprimtarinë e Komisionit të Përkohshëm gjatë shqyrtimit të kësaj çështjeje. Kërkesa për dorëheqje i drejtohet Sekretarit të Përgjithshëm, i cili kur vendos pranimin, cakton dhe personelin administrativ zëvendësues nga anëtarët e personelit të Këshillit.</w:t>
      </w:r>
    </w:p>
    <w:p w14:paraId="311513A3"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color w:val="000000"/>
          <w:kern w:val="0"/>
          <w:szCs w:val="24"/>
        </w:rPr>
      </w:pPr>
    </w:p>
    <w:p w14:paraId="2877E398"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14</w:t>
      </w:r>
    </w:p>
    <w:p w14:paraId="1A63154A" w14:textId="4A0A90BD"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 xml:space="preserve">Fillimi i </w:t>
      </w:r>
      <w:r w:rsidR="00E66261" w:rsidRPr="00E23C0F">
        <w:rPr>
          <w:rFonts w:ascii="Garamond" w:hAnsi="Garamond" w:cs="Times New Roman"/>
          <w:b/>
          <w:bCs/>
          <w:color w:val="000000"/>
          <w:kern w:val="0"/>
          <w:szCs w:val="24"/>
        </w:rPr>
        <w:t>procedurës</w:t>
      </w:r>
    </w:p>
    <w:p w14:paraId="68D4E0D1"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p>
    <w:p w14:paraId="66346DE7" w14:textId="47DD4F9E"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Procedura fillon me:</w:t>
      </w:r>
    </w:p>
    <w:p w14:paraId="046935B3" w14:textId="45FB1F56"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administrimin në Këshill të rezultateve të testimit nga Shkolla e Magjistraturës, për subjektet për të cilët KPK</w:t>
      </w:r>
      <w:r w:rsidR="00E66261">
        <w:rPr>
          <w:rFonts w:ascii="Garamond" w:hAnsi="Garamond" w:cs="Times New Roman"/>
          <w:color w:val="000000"/>
          <w:kern w:val="0"/>
          <w:szCs w:val="24"/>
        </w:rPr>
        <w:t>-ja</w:t>
      </w:r>
      <w:r w:rsidRPr="00E23C0F">
        <w:rPr>
          <w:rFonts w:ascii="Garamond" w:hAnsi="Garamond" w:cs="Times New Roman"/>
          <w:color w:val="000000"/>
          <w:kern w:val="0"/>
          <w:szCs w:val="24"/>
        </w:rPr>
        <w:t xml:space="preserve"> ka vendosur pezullim nga detyra për një periudhë 1-vjeçare dhe detyrimin për të ndjekur programin e trajnimit, sipas kurikulave të miratuara nga Shkolla e Magjistraturës</w:t>
      </w:r>
      <w:r w:rsidR="00430F92">
        <w:rPr>
          <w:rFonts w:ascii="Garamond" w:hAnsi="Garamond" w:cs="Times New Roman"/>
          <w:color w:val="000000"/>
          <w:kern w:val="0"/>
          <w:szCs w:val="24"/>
        </w:rPr>
        <w:t>;</w:t>
      </w:r>
    </w:p>
    <w:p w14:paraId="533DD464" w14:textId="1B185B12"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administrimin e vendimit të KPA-së, nëpërmjet të cilit është vendosur rishikimi i vendimit të Komisionit të Pavarur të Kualifikimit.</w:t>
      </w:r>
    </w:p>
    <w:p w14:paraId="0609DB4C" w14:textId="612A0F63"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Brenda 7 ditëve nga fillimi i procedurës, hidhet shorti për ngritjen e Komisionit të Përkohshëm dhe </w:t>
      </w:r>
      <w:r w:rsidR="00E66261" w:rsidRPr="00E23C0F">
        <w:rPr>
          <w:rFonts w:ascii="Garamond" w:hAnsi="Garamond" w:cs="Times New Roman"/>
          <w:color w:val="000000"/>
          <w:kern w:val="0"/>
          <w:szCs w:val="24"/>
        </w:rPr>
        <w:t xml:space="preserve">relatorit të çështjes, i cili është edhe kryetar i këtij </w:t>
      </w:r>
      <w:r w:rsidR="00702888" w:rsidRPr="00E23C0F">
        <w:rPr>
          <w:rFonts w:ascii="Garamond" w:hAnsi="Garamond" w:cs="Times New Roman"/>
          <w:color w:val="000000"/>
          <w:kern w:val="0"/>
          <w:szCs w:val="24"/>
        </w:rPr>
        <w:t>Komisioni</w:t>
      </w:r>
      <w:r w:rsidRPr="00E23C0F">
        <w:rPr>
          <w:rFonts w:ascii="Garamond" w:hAnsi="Garamond" w:cs="Times New Roman"/>
          <w:color w:val="000000"/>
          <w:kern w:val="0"/>
          <w:szCs w:val="24"/>
        </w:rPr>
        <w:t xml:space="preserve">. </w:t>
      </w:r>
    </w:p>
    <w:p w14:paraId="432E935A" w14:textId="77777777"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p>
    <w:p w14:paraId="6CD7CBFE"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15</w:t>
      </w:r>
    </w:p>
    <w:p w14:paraId="2DB9C97C" w14:textId="22E33AA1"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 xml:space="preserve">Veprimtaria </w:t>
      </w:r>
      <w:r w:rsidR="00B874FF">
        <w:rPr>
          <w:rFonts w:ascii="Garamond" w:hAnsi="Garamond" w:cs="Times New Roman"/>
          <w:b/>
          <w:bCs/>
          <w:color w:val="000000"/>
          <w:kern w:val="0"/>
          <w:szCs w:val="24"/>
        </w:rPr>
        <w:t>a</w:t>
      </w:r>
      <w:r w:rsidRPr="00E23C0F">
        <w:rPr>
          <w:rFonts w:ascii="Garamond" w:hAnsi="Garamond" w:cs="Times New Roman"/>
          <w:b/>
          <w:bCs/>
          <w:color w:val="000000"/>
          <w:kern w:val="0"/>
          <w:szCs w:val="24"/>
        </w:rPr>
        <w:t>dministrative</w:t>
      </w:r>
    </w:p>
    <w:p w14:paraId="4B73576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22ED4E48" w14:textId="7082284D"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Brenda 10 (dhjetë) ditëve nga njoftimi i subjektit të rivlerësimit me përbërjen e Komisionit të Përkohshëm, të drejtën e deklarimit të konfliktit të interesit, si edhe dërgimin e pyetësorit tip, sipas përcaktimeve të kësaj rregulloreje, Komisioni i Përkohshëm zhvillon mbledhjen e parë, në të cilën ndërmerren kët</w:t>
      </w:r>
      <w:r w:rsidR="00267FA2">
        <w:rPr>
          <w:rFonts w:ascii="Garamond" w:hAnsi="Garamond" w:cs="Times New Roman"/>
          <w:color w:val="000000"/>
          <w:kern w:val="0"/>
          <w:szCs w:val="24"/>
        </w:rPr>
        <w:t>a</w:t>
      </w:r>
      <w:r w:rsidRPr="00E23C0F">
        <w:rPr>
          <w:rFonts w:ascii="Garamond" w:hAnsi="Garamond" w:cs="Times New Roman"/>
          <w:color w:val="000000"/>
          <w:kern w:val="0"/>
          <w:szCs w:val="24"/>
        </w:rPr>
        <w:t xml:space="preserve"> hapa:</w:t>
      </w:r>
    </w:p>
    <w:p w14:paraId="44C9C9FC" w14:textId="5495274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w:t>
      </w:r>
      <w:r w:rsidR="00A15529" w:rsidRPr="00E23C0F">
        <w:rPr>
          <w:rFonts w:ascii="Garamond" w:hAnsi="Garamond" w:cs="Times New Roman"/>
          <w:color w:val="000000"/>
          <w:kern w:val="0"/>
          <w:szCs w:val="24"/>
        </w:rPr>
        <w:t xml:space="preserve">mund </w:t>
      </w:r>
      <w:r w:rsidRPr="00E23C0F">
        <w:rPr>
          <w:rFonts w:ascii="Garamond" w:hAnsi="Garamond" w:cs="Times New Roman"/>
          <w:color w:val="000000"/>
          <w:kern w:val="0"/>
          <w:szCs w:val="24"/>
        </w:rPr>
        <w:t>të paraqiten kërkesa për përjashtim për anëtarët e Komisionit të Përkohshëm dhe Këshillit, nëse ka të tilla;</w:t>
      </w:r>
    </w:p>
    <w:p w14:paraId="0C568FCF" w14:textId="3895F40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w:t>
      </w:r>
      <w:r w:rsidR="00A15529" w:rsidRPr="00E23C0F">
        <w:rPr>
          <w:rFonts w:ascii="Garamond" w:hAnsi="Garamond" w:cs="Times New Roman"/>
          <w:color w:val="000000"/>
          <w:kern w:val="0"/>
          <w:szCs w:val="24"/>
        </w:rPr>
        <w:t xml:space="preserve">vendoset </w:t>
      </w:r>
      <w:r w:rsidRPr="00E23C0F">
        <w:rPr>
          <w:rFonts w:ascii="Garamond" w:hAnsi="Garamond" w:cs="Times New Roman"/>
          <w:color w:val="000000"/>
          <w:kern w:val="0"/>
          <w:szCs w:val="24"/>
        </w:rPr>
        <w:t>për fillimin e hetimit kryesisht, si dhe vlerësimit të fakteve dhe rrethanave të nevojshme për procedurën e rivlerësimit.</w:t>
      </w:r>
    </w:p>
    <w:p w14:paraId="3E638EB8" w14:textId="5D4CF8D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Relatori i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cili është njëkohësisht </w:t>
      </w:r>
      <w:r w:rsidR="00A15529" w:rsidRPr="00E23C0F">
        <w:rPr>
          <w:rFonts w:ascii="Garamond" w:hAnsi="Garamond" w:cs="Times New Roman"/>
          <w:color w:val="000000"/>
          <w:kern w:val="0"/>
          <w:szCs w:val="24"/>
        </w:rPr>
        <w:t xml:space="preserve">kryetar </w:t>
      </w:r>
      <w:r w:rsidRPr="00E23C0F">
        <w:rPr>
          <w:rFonts w:ascii="Garamond" w:hAnsi="Garamond" w:cs="Times New Roman"/>
          <w:color w:val="000000"/>
          <w:kern w:val="0"/>
          <w:szCs w:val="24"/>
        </w:rPr>
        <w:t xml:space="preserve">i Komisionit të Përkohshëm pasi studion dosjen, ndërmerr të gjithë hapat për të siguruar provat e nevojshme për procesin e vendimmarrjes së Këshillit, sipas neneve 45–54 të </w:t>
      </w:r>
      <w:r w:rsidR="00A15529"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nr. 84/2016. Këshilltari juridik dhe këshilltari ekonomik i çështjes japin opinion dhe përgatisin relacionet e tyre në lidhje me hapat proceduralë të ndërmarrë dhe rezultatet e hetimit.</w:t>
      </w:r>
    </w:p>
    <w:p w14:paraId="6876F2E1" w14:textId="7F9A506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Vëzhguesit </w:t>
      </w:r>
      <w:r w:rsidR="00A15529" w:rsidRPr="00E23C0F">
        <w:rPr>
          <w:rFonts w:ascii="Garamond" w:hAnsi="Garamond" w:cs="Times New Roman"/>
          <w:color w:val="000000"/>
          <w:kern w:val="0"/>
          <w:szCs w:val="24"/>
        </w:rPr>
        <w:t xml:space="preserve">ndërkombëtar </w:t>
      </w:r>
      <w:r w:rsidRPr="00E23C0F">
        <w:rPr>
          <w:rFonts w:ascii="Garamond" w:hAnsi="Garamond" w:cs="Times New Roman"/>
          <w:color w:val="000000"/>
          <w:kern w:val="0"/>
          <w:szCs w:val="24"/>
        </w:rPr>
        <w:t xml:space="preserve">i garantohet ushtrimi i të drejtave të tij në bazë të nenit “B” të </w:t>
      </w:r>
      <w:r w:rsidR="00A15529" w:rsidRPr="00E23C0F">
        <w:rPr>
          <w:rFonts w:ascii="Garamond" w:hAnsi="Garamond" w:cs="Times New Roman"/>
          <w:color w:val="000000"/>
          <w:kern w:val="0"/>
          <w:szCs w:val="24"/>
        </w:rPr>
        <w:t xml:space="preserve">aneksit </w:t>
      </w:r>
      <w:r w:rsidRPr="00E23C0F">
        <w:rPr>
          <w:rFonts w:ascii="Garamond" w:hAnsi="Garamond" w:cs="Times New Roman"/>
          <w:color w:val="000000"/>
          <w:kern w:val="0"/>
          <w:szCs w:val="24"/>
        </w:rPr>
        <w:t>të Kushtetutës dhe neneve 49 dhe 50 të ligjit nr. 84/2016, në të gjitha fazat e procesit.</w:t>
      </w:r>
    </w:p>
    <w:p w14:paraId="4CDA7DCF" w14:textId="065A36A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4. Relatori i </w:t>
      </w:r>
      <w:r w:rsidR="00A15529"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i cili është njëkohësisht </w:t>
      </w:r>
      <w:r w:rsidR="00A15529" w:rsidRPr="00E23C0F">
        <w:rPr>
          <w:rFonts w:ascii="Garamond" w:hAnsi="Garamond" w:cs="Times New Roman"/>
          <w:color w:val="000000"/>
          <w:kern w:val="0"/>
          <w:szCs w:val="24"/>
        </w:rPr>
        <w:t xml:space="preserve">kryetar </w:t>
      </w:r>
      <w:r w:rsidRPr="00E23C0F">
        <w:rPr>
          <w:rFonts w:ascii="Garamond" w:hAnsi="Garamond" w:cs="Times New Roman"/>
          <w:color w:val="000000"/>
          <w:kern w:val="0"/>
          <w:szCs w:val="24"/>
        </w:rPr>
        <w:t xml:space="preserve">i Komisionit të Përkohshëm vendos në dijeni </w:t>
      </w:r>
      <w:r w:rsidR="00A15529" w:rsidRPr="00E23C0F">
        <w:rPr>
          <w:rFonts w:ascii="Garamond" w:hAnsi="Garamond" w:cs="Times New Roman"/>
          <w:color w:val="000000"/>
          <w:kern w:val="0"/>
          <w:szCs w:val="24"/>
        </w:rPr>
        <w:t xml:space="preserve">vëzhguesin ndërkombëtar </w:t>
      </w:r>
      <w:r w:rsidRPr="00E23C0F">
        <w:rPr>
          <w:rFonts w:ascii="Garamond" w:hAnsi="Garamond" w:cs="Times New Roman"/>
          <w:color w:val="000000"/>
          <w:kern w:val="0"/>
          <w:szCs w:val="24"/>
        </w:rPr>
        <w:t xml:space="preserve">për hapat proceduralë të ndjekur dhe rezultatet e hetimit. Vëzhguesi </w:t>
      </w:r>
      <w:r w:rsidR="00A15529" w:rsidRPr="00E23C0F">
        <w:rPr>
          <w:rFonts w:ascii="Garamond" w:hAnsi="Garamond" w:cs="Times New Roman"/>
          <w:color w:val="000000"/>
          <w:kern w:val="0"/>
          <w:szCs w:val="24"/>
        </w:rPr>
        <w:t xml:space="preserve">ndërkombëtar </w:t>
      </w:r>
      <w:r w:rsidRPr="00E23C0F">
        <w:rPr>
          <w:rFonts w:ascii="Garamond" w:hAnsi="Garamond" w:cs="Times New Roman"/>
          <w:color w:val="000000"/>
          <w:kern w:val="0"/>
          <w:szCs w:val="24"/>
        </w:rPr>
        <w:t>ka të drejtë të njihet në mënyrë të plotë me çdo dokument përbërës të dosjes dhe me të gjitha komunikimet ndërmjet palëve në proces.</w:t>
      </w:r>
    </w:p>
    <w:p w14:paraId="695D11BB" w14:textId="138BF29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Në përfundim të hetimit kryesisht dhe vlerësimit të fakteve e rrethanave të nevojshme për procedurën e rivlerësimit,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ndihmuar nga këshilltari ligjor dhe këshilltari ekonomik, përgatit relacionin paraprak të hetimit, ua përcjell anëtarëve të Komisionit të Përkohshëm dhe njofton </w:t>
      </w:r>
      <w:r w:rsidR="00A15529" w:rsidRPr="00E23C0F">
        <w:rPr>
          <w:rFonts w:ascii="Garamond" w:hAnsi="Garamond" w:cs="Times New Roman"/>
          <w:color w:val="000000"/>
          <w:kern w:val="0"/>
          <w:szCs w:val="24"/>
        </w:rPr>
        <w:t>vëzhguesin ndërkombëtar</w:t>
      </w:r>
      <w:r w:rsidRPr="00E23C0F">
        <w:rPr>
          <w:rFonts w:ascii="Garamond" w:hAnsi="Garamond" w:cs="Times New Roman"/>
          <w:color w:val="000000"/>
          <w:kern w:val="0"/>
          <w:szCs w:val="24"/>
        </w:rPr>
        <w:t xml:space="preserve">, me qëllim thirrjen e mbledhjes së Komisionit të Përkohshëm, e cila mbahet në prani të </w:t>
      </w:r>
      <w:r w:rsidR="00A15529" w:rsidRPr="00E23C0F">
        <w:rPr>
          <w:rFonts w:ascii="Garamond" w:hAnsi="Garamond" w:cs="Times New Roman"/>
          <w:color w:val="000000"/>
          <w:kern w:val="0"/>
          <w:szCs w:val="24"/>
        </w:rPr>
        <w:t xml:space="preserve">vëzhguesit </w:t>
      </w:r>
      <w:r w:rsidR="009B60F3">
        <w:rPr>
          <w:rFonts w:ascii="Garamond" w:hAnsi="Garamond" w:cs="Times New Roman"/>
          <w:color w:val="000000"/>
          <w:kern w:val="0"/>
          <w:szCs w:val="24"/>
        </w:rPr>
        <w:t>n</w:t>
      </w:r>
      <w:r w:rsidRPr="00E23C0F">
        <w:rPr>
          <w:rFonts w:ascii="Garamond" w:hAnsi="Garamond" w:cs="Times New Roman"/>
          <w:color w:val="000000"/>
          <w:kern w:val="0"/>
          <w:szCs w:val="24"/>
        </w:rPr>
        <w:t xml:space="preserve">dërkombëtar. Në këtë mbledhje, Komisioni i Përkohshëm, pasi dëgjon </w:t>
      </w:r>
      <w:r w:rsidR="00A15529" w:rsidRPr="00E23C0F">
        <w:rPr>
          <w:rFonts w:ascii="Garamond" w:hAnsi="Garamond" w:cs="Times New Roman"/>
          <w:color w:val="000000"/>
          <w:kern w:val="0"/>
          <w:szCs w:val="24"/>
        </w:rPr>
        <w:t xml:space="preserve">relatorin </w:t>
      </w:r>
      <w:r w:rsidRPr="00E23C0F">
        <w:rPr>
          <w:rFonts w:ascii="Garamond" w:hAnsi="Garamond" w:cs="Times New Roman"/>
          <w:color w:val="000000"/>
          <w:kern w:val="0"/>
          <w:szCs w:val="24"/>
        </w:rPr>
        <w:t xml:space="preserve">e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shqyrton gjetjet dhe/ose mendimin me shkrim të </w:t>
      </w:r>
      <w:r w:rsidR="00A15529" w:rsidRPr="00E23C0F">
        <w:rPr>
          <w:rFonts w:ascii="Garamond" w:hAnsi="Garamond" w:cs="Times New Roman"/>
          <w:color w:val="000000"/>
          <w:kern w:val="0"/>
          <w:szCs w:val="24"/>
        </w:rPr>
        <w:t xml:space="preserve">vëzhguesit ndërkombëtar </w:t>
      </w:r>
      <w:r w:rsidRPr="00E23C0F">
        <w:rPr>
          <w:rFonts w:ascii="Garamond" w:hAnsi="Garamond" w:cs="Times New Roman"/>
          <w:color w:val="000000"/>
          <w:kern w:val="0"/>
          <w:szCs w:val="24"/>
        </w:rPr>
        <w:t>dhe jep opinionin për vazhdimin e hetimit kryesisht ose mbylljen e tij.</w:t>
      </w:r>
    </w:p>
    <w:p w14:paraId="296951D8" w14:textId="37E3578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 xml:space="preserve">6. Në rast të vazhdimit të hetimit kryesisht, </w:t>
      </w:r>
      <w:r w:rsidR="00A15529"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merr masa për kryerjen e procedurës së nevojshme.</w:t>
      </w:r>
    </w:p>
    <w:p w14:paraId="61B2F7A2" w14:textId="25D604DD"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7. Kur dosja është gati dhe ka përfunduar afati për dorëzimin e provave dhe shpjegimeve me shkrim nga subjekti,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përgatit relacionin përfundimtar dhe ia vë në dispozicion Komisionit të Përkohshëm, anëtarëve të Këshillit dhe </w:t>
      </w:r>
      <w:r w:rsidR="00A15529" w:rsidRPr="00E23C0F">
        <w:rPr>
          <w:rFonts w:ascii="Garamond" w:hAnsi="Garamond" w:cs="Times New Roman"/>
          <w:color w:val="000000"/>
          <w:kern w:val="0"/>
          <w:szCs w:val="24"/>
        </w:rPr>
        <w:t>vëzhguesit ndërkombëtar</w:t>
      </w:r>
      <w:r w:rsidRPr="00E23C0F">
        <w:rPr>
          <w:rFonts w:ascii="Garamond" w:hAnsi="Garamond" w:cs="Times New Roman"/>
          <w:color w:val="000000"/>
          <w:kern w:val="0"/>
          <w:szCs w:val="24"/>
        </w:rPr>
        <w:t>.</w:t>
      </w:r>
    </w:p>
    <w:p w14:paraId="19FADEB3" w14:textId="7910DC0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8. Kur Komisioni i Përkohshëm vlerëson se janë ndërmarrë të gjithë hapat e nevojshëm hetimorë për përfundimin e hetimit administrativ, nëpërmjet </w:t>
      </w:r>
      <w:r w:rsidR="00A15529"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w:t>
      </w:r>
      <w:r w:rsidR="00A15529" w:rsidRPr="00E23C0F">
        <w:rPr>
          <w:rFonts w:ascii="Garamond" w:hAnsi="Garamond" w:cs="Times New Roman"/>
          <w:color w:val="000000"/>
          <w:kern w:val="0"/>
          <w:szCs w:val="24"/>
        </w:rPr>
        <w:t xml:space="preserve">kryetarit </w:t>
      </w:r>
      <w:r w:rsidRPr="00E23C0F">
        <w:rPr>
          <w:rFonts w:ascii="Garamond" w:hAnsi="Garamond" w:cs="Times New Roman"/>
          <w:color w:val="000000"/>
          <w:kern w:val="0"/>
          <w:szCs w:val="24"/>
        </w:rPr>
        <w:t xml:space="preserve">të Komisionit, njofton </w:t>
      </w:r>
      <w:r w:rsidR="00A15529" w:rsidRPr="00E23C0F">
        <w:rPr>
          <w:rFonts w:ascii="Garamond" w:hAnsi="Garamond" w:cs="Times New Roman"/>
          <w:color w:val="000000"/>
          <w:kern w:val="0"/>
          <w:szCs w:val="24"/>
        </w:rPr>
        <w:t xml:space="preserve">kryetarin </w:t>
      </w:r>
      <w:r w:rsidRPr="00E23C0F">
        <w:rPr>
          <w:rFonts w:ascii="Garamond" w:hAnsi="Garamond" w:cs="Times New Roman"/>
          <w:color w:val="000000"/>
          <w:kern w:val="0"/>
          <w:szCs w:val="24"/>
        </w:rPr>
        <w:t>e Këshillit me qëllim thirrjen e mbledhjes plenare të Këshillit.</w:t>
      </w:r>
    </w:p>
    <w:p w14:paraId="14E4DB0A" w14:textId="7ABBD96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9. Komisioni i përkohshëm njofton subjektin e rivlerësimit mbi rezultatet e hetimit sipas pikës 7 si edhe mbi të drejtat e tij.</w:t>
      </w:r>
    </w:p>
    <w:p w14:paraId="4BC60DE1" w14:textId="0E100F7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10. Kryetari i Këshillit cakton mbledhjen plenare jo më vonë se 2 javë nga njoftimi për përfundimin e hetimit.</w:t>
      </w:r>
    </w:p>
    <w:p w14:paraId="4F730D01" w14:textId="1BD3792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11. Në mbledhjen plenare, Këshilli, në prani të </w:t>
      </w:r>
      <w:r w:rsidR="00A15529" w:rsidRPr="00E23C0F">
        <w:rPr>
          <w:rFonts w:ascii="Garamond" w:hAnsi="Garamond" w:cs="Times New Roman"/>
          <w:color w:val="000000"/>
          <w:kern w:val="0"/>
          <w:szCs w:val="24"/>
        </w:rPr>
        <w:t>vëzhguesit ndërkombëtar</w:t>
      </w:r>
      <w:r w:rsidRPr="00E23C0F">
        <w:rPr>
          <w:rFonts w:ascii="Garamond" w:hAnsi="Garamond" w:cs="Times New Roman"/>
          <w:color w:val="000000"/>
          <w:kern w:val="0"/>
          <w:szCs w:val="24"/>
        </w:rPr>
        <w:t>, merr vendim dhe njofton subjektin e rivlerësimit, për sa më poshtë vijon:</w:t>
      </w:r>
    </w:p>
    <w:p w14:paraId="0BC6B9CE" w14:textId="34062EF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w:t>
      </w:r>
      <w:r w:rsidR="00A15529" w:rsidRPr="00E23C0F">
        <w:rPr>
          <w:rFonts w:ascii="Garamond" w:hAnsi="Garamond" w:cs="Times New Roman"/>
          <w:color w:val="000000"/>
          <w:kern w:val="0"/>
          <w:szCs w:val="24"/>
        </w:rPr>
        <w:t xml:space="preserve">përfundimin </w:t>
      </w:r>
      <w:r w:rsidRPr="00E23C0F">
        <w:rPr>
          <w:rFonts w:ascii="Garamond" w:hAnsi="Garamond" w:cs="Times New Roman"/>
          <w:color w:val="000000"/>
          <w:kern w:val="0"/>
          <w:szCs w:val="24"/>
        </w:rPr>
        <w:t>e procedurave të hetimit kryesisht</w:t>
      </w:r>
      <w:r w:rsidR="00A15529">
        <w:rPr>
          <w:rFonts w:ascii="Garamond" w:hAnsi="Garamond" w:cs="Times New Roman"/>
          <w:color w:val="000000"/>
          <w:kern w:val="0"/>
          <w:szCs w:val="24"/>
        </w:rPr>
        <w:t>;</w:t>
      </w:r>
    </w:p>
    <w:p w14:paraId="6F96A9D3" w14:textId="25B19F9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w:t>
      </w:r>
      <w:r w:rsidR="00A15529" w:rsidRPr="00E23C0F">
        <w:rPr>
          <w:rFonts w:ascii="Garamond" w:hAnsi="Garamond" w:cs="Times New Roman"/>
          <w:color w:val="000000"/>
          <w:kern w:val="0"/>
          <w:szCs w:val="24"/>
        </w:rPr>
        <w:t xml:space="preserve">caktimin </w:t>
      </w:r>
      <w:r w:rsidRPr="00E23C0F">
        <w:rPr>
          <w:rFonts w:ascii="Garamond" w:hAnsi="Garamond" w:cs="Times New Roman"/>
          <w:color w:val="000000"/>
          <w:kern w:val="0"/>
          <w:szCs w:val="24"/>
        </w:rPr>
        <w:t>e datës së zhvillimit të seancës dëgjimore dhe njoftimin e subjektit, për datën, orën dhe vendin e zhvillimit të saj. Afati për zhvillimin e seancës dëgjimore nuk mund të jetë më shumë se 15 (pesëmbëdhjetë) ditë nga data e njoftimit të subjektit për t’u dëgjuar në seancë. Subjekti i rivlerësimit duhet të dorëzojë mbrojtjen me shkrim të paktën 1 (një) ditë përpara seancës dëgjimore</w:t>
      </w:r>
      <w:r w:rsidR="00A15529">
        <w:rPr>
          <w:rFonts w:ascii="Garamond" w:hAnsi="Garamond" w:cs="Times New Roman"/>
          <w:color w:val="000000"/>
          <w:kern w:val="0"/>
          <w:szCs w:val="24"/>
        </w:rPr>
        <w:t>;</w:t>
      </w:r>
    </w:p>
    <w:p w14:paraId="079C291B" w14:textId="1151A7B6"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c) </w:t>
      </w:r>
      <w:r w:rsidR="00A15529" w:rsidRPr="00E23C0F">
        <w:rPr>
          <w:rFonts w:ascii="Garamond" w:hAnsi="Garamond" w:cs="Times New Roman"/>
          <w:color w:val="000000"/>
          <w:kern w:val="0"/>
          <w:szCs w:val="24"/>
        </w:rPr>
        <w:t xml:space="preserve">brenda </w:t>
      </w:r>
      <w:r w:rsidRPr="00E23C0F">
        <w:rPr>
          <w:rFonts w:ascii="Garamond" w:hAnsi="Garamond" w:cs="Times New Roman"/>
          <w:color w:val="000000"/>
          <w:kern w:val="0"/>
          <w:szCs w:val="24"/>
        </w:rPr>
        <w:t xml:space="preserve">5 (pesë) ditëve nga paraqitja e kërkesës së subjektit për thirrjen e një dëshmitari apo marrjen e një prove, Këshilli, në prani të </w:t>
      </w:r>
      <w:r w:rsidR="00A15529" w:rsidRPr="00E23C0F">
        <w:rPr>
          <w:rFonts w:ascii="Garamond" w:hAnsi="Garamond" w:cs="Times New Roman"/>
          <w:color w:val="000000"/>
          <w:kern w:val="0"/>
          <w:szCs w:val="24"/>
        </w:rPr>
        <w:t>vëzhguesit ndërkombëtar</w:t>
      </w:r>
      <w:r w:rsidRPr="00E23C0F">
        <w:rPr>
          <w:rFonts w:ascii="Garamond" w:hAnsi="Garamond" w:cs="Times New Roman"/>
          <w:color w:val="000000"/>
          <w:kern w:val="0"/>
          <w:szCs w:val="24"/>
        </w:rPr>
        <w:t xml:space="preserve">, vendos me arsyetim për pranimin apo refuzimin e kërkesës. Në rast se kjo kërkesë pranohet,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881F66" w:rsidRPr="00E23C0F">
        <w:rPr>
          <w:rFonts w:ascii="Garamond" w:hAnsi="Garamond" w:cs="Times New Roman"/>
          <w:color w:val="000000"/>
          <w:kern w:val="0"/>
          <w:szCs w:val="24"/>
        </w:rPr>
        <w:t xml:space="preserve">çështjes </w:t>
      </w:r>
      <w:r w:rsidR="00A15529" w:rsidRPr="00E23C0F">
        <w:rPr>
          <w:rFonts w:ascii="Garamond" w:hAnsi="Garamond" w:cs="Times New Roman"/>
          <w:color w:val="000000"/>
          <w:kern w:val="0"/>
          <w:szCs w:val="24"/>
        </w:rPr>
        <w:t xml:space="preserve">ka </w:t>
      </w:r>
      <w:r w:rsidRPr="00E23C0F">
        <w:rPr>
          <w:rFonts w:ascii="Garamond" w:hAnsi="Garamond" w:cs="Times New Roman"/>
          <w:color w:val="000000"/>
          <w:kern w:val="0"/>
          <w:szCs w:val="24"/>
        </w:rPr>
        <w:t>detyrimin të marrë deklarimin/provën mbështetëse, ta vlerësojë atë dhe ta përfshijë në relacionin përfundimtar.</w:t>
      </w:r>
    </w:p>
    <w:p w14:paraId="495F768D" w14:textId="29DCE15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12. Në rast se dosjes së një subjekti të rivlerësimit, i cili e ka ushtruar të drejtën e tij/saj për t’u njohur me dosjen, i shtohen prova apo fakte të reja, që ndikojnë në vendimmarrje, për të cilat subjekti nuk ka marrë dijeni, ky subjekt do të njoftohet përsëri për t’u njohur me to, sipas procedurës më sipër.</w:t>
      </w:r>
    </w:p>
    <w:p w14:paraId="24EC7BB8" w14:textId="52552B8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13. Këshilli, në mbledhjen e thirrur nga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çështjes</w:t>
      </w:r>
      <w:r w:rsidR="00A15529">
        <w:rPr>
          <w:rFonts w:ascii="Garamond" w:hAnsi="Garamond" w:cs="Times New Roman"/>
          <w:color w:val="000000"/>
          <w:kern w:val="0"/>
          <w:szCs w:val="24"/>
        </w:rPr>
        <w:t>,</w:t>
      </w:r>
      <w:r w:rsidR="00A15529" w:rsidRPr="00E23C0F">
        <w:rPr>
          <w:rFonts w:ascii="Garamond" w:hAnsi="Garamond" w:cs="Times New Roman"/>
          <w:color w:val="000000"/>
          <w:kern w:val="0"/>
          <w:szCs w:val="24"/>
        </w:rPr>
        <w:t xml:space="preserve"> </w:t>
      </w:r>
      <w:r w:rsidRPr="00E23C0F">
        <w:rPr>
          <w:rFonts w:ascii="Garamond" w:hAnsi="Garamond" w:cs="Times New Roman"/>
          <w:color w:val="000000"/>
          <w:kern w:val="0"/>
          <w:szCs w:val="24"/>
        </w:rPr>
        <w:t xml:space="preserve">i cili është njëkohësisht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 xml:space="preserve">i Komisionit, në prani të </w:t>
      </w:r>
      <w:r w:rsidR="00A15529" w:rsidRPr="00E23C0F">
        <w:rPr>
          <w:rFonts w:ascii="Garamond" w:hAnsi="Garamond" w:cs="Times New Roman"/>
          <w:color w:val="000000"/>
          <w:kern w:val="0"/>
          <w:szCs w:val="24"/>
        </w:rPr>
        <w:t>vëzhguesit ndërkombëtar</w:t>
      </w:r>
      <w:r w:rsidRPr="00E23C0F">
        <w:rPr>
          <w:rFonts w:ascii="Garamond" w:hAnsi="Garamond" w:cs="Times New Roman"/>
          <w:color w:val="000000"/>
          <w:kern w:val="0"/>
          <w:szCs w:val="24"/>
        </w:rPr>
        <w:t xml:space="preserve">, mund të vendosë për kthimin e çështjes te Komisioni i Përkohshëm për hetime të mëtejshme ose për kalimin e çështjes në seancë dëgjimore. </w:t>
      </w:r>
    </w:p>
    <w:p w14:paraId="4F463DAE" w14:textId="7D19720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14. Vendimmarrja e Këshillit i njoftohet subjektit të rivlerësimit i arsyetuar me shkrim.</w:t>
      </w:r>
    </w:p>
    <w:p w14:paraId="408ACE77"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p>
    <w:p w14:paraId="281F7DA7"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16</w:t>
      </w:r>
    </w:p>
    <w:p w14:paraId="5B244203" w14:textId="7AED6AA6"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 xml:space="preserve">Seanca </w:t>
      </w:r>
      <w:r w:rsidR="00A15529">
        <w:rPr>
          <w:rFonts w:ascii="Garamond" w:hAnsi="Garamond" w:cs="Times New Roman"/>
          <w:b/>
          <w:bCs/>
          <w:color w:val="000000"/>
          <w:kern w:val="0"/>
          <w:szCs w:val="24"/>
        </w:rPr>
        <w:t>d</w:t>
      </w:r>
      <w:r w:rsidRPr="00E23C0F">
        <w:rPr>
          <w:rFonts w:ascii="Garamond" w:hAnsi="Garamond" w:cs="Times New Roman"/>
          <w:b/>
          <w:bCs/>
          <w:color w:val="000000"/>
          <w:kern w:val="0"/>
          <w:szCs w:val="24"/>
        </w:rPr>
        <w:t>ëgjimore</w:t>
      </w:r>
    </w:p>
    <w:p w14:paraId="19055ED5"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E13E0E0" w14:textId="2474DE20"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Seanca dëgjimore është publike dhe zhvillohet sipas përcaktimeve në nenin 20</w:t>
      </w:r>
      <w:r w:rsidR="00A15529">
        <w:rPr>
          <w:rFonts w:ascii="Garamond" w:hAnsi="Garamond" w:cs="Times New Roman"/>
          <w:color w:val="000000"/>
          <w:kern w:val="0"/>
          <w:szCs w:val="24"/>
        </w:rPr>
        <w:t>,</w:t>
      </w:r>
      <w:r w:rsidRPr="00E23C0F">
        <w:rPr>
          <w:rFonts w:ascii="Garamond" w:hAnsi="Garamond" w:cs="Times New Roman"/>
          <w:color w:val="000000"/>
          <w:kern w:val="0"/>
          <w:szCs w:val="24"/>
        </w:rPr>
        <w:t xml:space="preserve"> të ligjit nr. 49/2012</w:t>
      </w:r>
      <w:r w:rsidR="00A15529">
        <w:rPr>
          <w:rFonts w:ascii="Garamond" w:hAnsi="Garamond" w:cs="Times New Roman"/>
          <w:color w:val="000000"/>
          <w:kern w:val="0"/>
          <w:szCs w:val="24"/>
        </w:rPr>
        <w:t>,</w:t>
      </w:r>
      <w:r w:rsidRPr="00E23C0F">
        <w:rPr>
          <w:rFonts w:ascii="Garamond" w:hAnsi="Garamond" w:cs="Times New Roman"/>
          <w:color w:val="000000"/>
          <w:kern w:val="0"/>
          <w:szCs w:val="24"/>
        </w:rPr>
        <w:t xml:space="preserve"> “Për organizimin dhe funksionimin e gjykatave administrative dhe gjykimin e mosmarrëveshjeve administrative”, të ndryshuar. Në seancë dëgjimore do mundësohet përkthim në anglisht për </w:t>
      </w:r>
      <w:r w:rsidR="00A15529" w:rsidRPr="00E23C0F">
        <w:rPr>
          <w:rFonts w:ascii="Garamond" w:hAnsi="Garamond" w:cs="Times New Roman"/>
          <w:color w:val="000000"/>
          <w:kern w:val="0"/>
          <w:szCs w:val="24"/>
        </w:rPr>
        <w:t>vëzhguesit ndërkombëtarë</w:t>
      </w:r>
      <w:r w:rsidRPr="00E23C0F">
        <w:rPr>
          <w:rFonts w:ascii="Garamond" w:hAnsi="Garamond" w:cs="Times New Roman"/>
          <w:color w:val="000000"/>
          <w:kern w:val="0"/>
          <w:szCs w:val="24"/>
        </w:rPr>
        <w:t>.</w:t>
      </w:r>
    </w:p>
    <w:p w14:paraId="5BA6E6DC" w14:textId="0D5BEA3E"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Seanca dëgjimore drejtohet nga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 xml:space="preserve">i Këshillit, i cili pasi identifikon subjektin e rivlerësimit dhe/ose përfaqësuesin e tij, ia jep fjalën </w:t>
      </w:r>
      <w:r w:rsidR="00A15529"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Relatori i </w:t>
      </w:r>
      <w:r w:rsidR="00A15529"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bën një përmbledhje të shkurtër të dosjes, si dhe të hapave proceduralë hetimorë të ndërmarrë. Pas </w:t>
      </w:r>
      <w:r w:rsidR="00A15529" w:rsidRPr="00E23C0F">
        <w:rPr>
          <w:rFonts w:ascii="Garamond" w:hAnsi="Garamond" w:cs="Times New Roman"/>
          <w:color w:val="000000"/>
          <w:kern w:val="0"/>
          <w:szCs w:val="24"/>
        </w:rPr>
        <w:t xml:space="preserve">relatorit </w:t>
      </w:r>
      <w:r w:rsidRPr="00E23C0F">
        <w:rPr>
          <w:rFonts w:ascii="Garamond" w:hAnsi="Garamond" w:cs="Times New Roman"/>
          <w:color w:val="000000"/>
          <w:kern w:val="0"/>
          <w:szCs w:val="24"/>
        </w:rPr>
        <w:t xml:space="preserve">të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jepet fjala subjektit të rivlerësimit/përfaqësuesit të tij, për të dhënë shpjegime mbi themelin e çështjes. I bën të njohur subjektit të rivlerësimit që përmbajtja e parashtrimeve me shkrim nuk përsëritet gjatë seancës dëgjimore, sipas nenit 142, pika 4 e </w:t>
      </w:r>
      <w:r w:rsidR="00A15529" w:rsidRPr="00E23C0F">
        <w:rPr>
          <w:rFonts w:ascii="Garamond" w:hAnsi="Garamond" w:cs="Times New Roman"/>
          <w:color w:val="000000"/>
          <w:kern w:val="0"/>
          <w:szCs w:val="24"/>
        </w:rPr>
        <w:t xml:space="preserve">ligjit </w:t>
      </w:r>
      <w:r w:rsidRPr="00E23C0F">
        <w:rPr>
          <w:rFonts w:ascii="Garamond" w:hAnsi="Garamond" w:cs="Times New Roman"/>
          <w:color w:val="000000"/>
          <w:kern w:val="0"/>
          <w:szCs w:val="24"/>
        </w:rPr>
        <w:t xml:space="preserve">“Për </w:t>
      </w:r>
      <w:r w:rsidR="00A15529" w:rsidRPr="00E23C0F">
        <w:rPr>
          <w:rFonts w:ascii="Garamond" w:hAnsi="Garamond" w:cs="Times New Roman"/>
          <w:color w:val="000000"/>
          <w:kern w:val="0"/>
          <w:szCs w:val="24"/>
        </w:rPr>
        <w:t>statusin</w:t>
      </w:r>
      <w:r w:rsidRPr="00E23C0F">
        <w:rPr>
          <w:rFonts w:ascii="Garamond" w:hAnsi="Garamond" w:cs="Times New Roman"/>
          <w:color w:val="000000"/>
          <w:kern w:val="0"/>
          <w:szCs w:val="24"/>
        </w:rPr>
        <w:t>”.</w:t>
      </w:r>
    </w:p>
    <w:p w14:paraId="2CF37EEF" w14:textId="719200E0"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Në rast se subjekti pranon t’ju përgjigjet pyetjeve në bazë të pikës 3 të nenit 55 të ligjit nr. 84/2016, anëtarët e Këshillit dhe/ose </w:t>
      </w:r>
      <w:r w:rsidR="00A15529" w:rsidRPr="00E23C0F">
        <w:rPr>
          <w:rFonts w:ascii="Garamond" w:hAnsi="Garamond" w:cs="Times New Roman"/>
          <w:color w:val="000000"/>
          <w:kern w:val="0"/>
          <w:szCs w:val="24"/>
        </w:rPr>
        <w:t xml:space="preserve">vëzhguesi ndërkombëtar </w:t>
      </w:r>
      <w:r w:rsidRPr="00E23C0F">
        <w:rPr>
          <w:rFonts w:ascii="Garamond" w:hAnsi="Garamond" w:cs="Times New Roman"/>
          <w:color w:val="000000"/>
          <w:kern w:val="0"/>
          <w:szCs w:val="24"/>
        </w:rPr>
        <w:t xml:space="preserve">mund t’i drejtojnë pyetje në lidhje me çdo çështje objekt rivlerësimi. Në përfundim të seancës, subjekti i rivlerësimit mund të bëjë një deklaratë përmbyllëse, koha e së cilës përcaktohet nga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 xml:space="preserve">i Këshillit. </w:t>
      </w:r>
    </w:p>
    <w:p w14:paraId="145957B7"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4286C67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17</w:t>
      </w:r>
    </w:p>
    <w:p w14:paraId="4779C6C2"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Vendimi i Këshillit</w:t>
      </w:r>
    </w:p>
    <w:p w14:paraId="25CAEB67"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4B5899C" w14:textId="6725B5B7" w:rsidR="001F28E9" w:rsidRPr="00E23C0F" w:rsidRDefault="001F28E9" w:rsidP="001F28E9">
      <w:pPr>
        <w:tabs>
          <w:tab w:val="left" w:pos="940"/>
        </w:tabs>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Diskutimet për marrjen e vendimit ndaj subjektit të rivlerësimit zhvillohen nga Këshilli me dyer të mbyllura, në praninë e </w:t>
      </w:r>
      <w:r w:rsidR="00A15529" w:rsidRPr="00E23C0F">
        <w:rPr>
          <w:rFonts w:ascii="Garamond" w:hAnsi="Garamond" w:cs="Times New Roman"/>
          <w:color w:val="000000"/>
          <w:kern w:val="0"/>
          <w:szCs w:val="24"/>
        </w:rPr>
        <w:t>vëzhguesit ndërkombëtar</w:t>
      </w:r>
      <w:r w:rsidRPr="00E23C0F">
        <w:rPr>
          <w:rFonts w:ascii="Garamond" w:hAnsi="Garamond" w:cs="Times New Roman"/>
          <w:color w:val="000000"/>
          <w:kern w:val="0"/>
          <w:szCs w:val="24"/>
        </w:rPr>
        <w:t xml:space="preserve">. </w:t>
      </w:r>
    </w:p>
    <w:p w14:paraId="736D128A" w14:textId="5705182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Vendimi i Këshillit merret me votim të hapur dhe me shumicë të thjeshtë të anëtarëve të Këshillit dhe shpallet si rregull në fund të seancës dëgjimore nga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i Këshillit.</w:t>
      </w:r>
    </w:p>
    <w:p w14:paraId="3A6D357D" w14:textId="4193A95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Arsyetimi përgatitet nga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 xml:space="preserve">çështjes </w:t>
      </w:r>
      <w:r w:rsidRPr="00E23C0F">
        <w:rPr>
          <w:rFonts w:ascii="Garamond" w:hAnsi="Garamond" w:cs="Times New Roman"/>
          <w:color w:val="000000"/>
          <w:kern w:val="0"/>
          <w:szCs w:val="24"/>
        </w:rPr>
        <w:t xml:space="preserve">brenda 30 ditësh, nga data e shpalljes së vendimit, sipas arsyetimit të shumicës së anëtarëve që kanë votuar në favor të tij. </w:t>
      </w:r>
    </w:p>
    <w:p w14:paraId="0AA9D1E8" w14:textId="417F122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4. Nëse pas votimit të vendimit, </w:t>
      </w:r>
      <w:r w:rsidR="00A15529" w:rsidRPr="00E23C0F">
        <w:rPr>
          <w:rFonts w:ascii="Garamond" w:hAnsi="Garamond" w:cs="Times New Roman"/>
          <w:color w:val="000000"/>
          <w:kern w:val="0"/>
          <w:szCs w:val="24"/>
        </w:rPr>
        <w:t xml:space="preserve">relatori </w:t>
      </w:r>
      <w:r w:rsidRPr="00E23C0F">
        <w:rPr>
          <w:rFonts w:ascii="Garamond" w:hAnsi="Garamond" w:cs="Times New Roman"/>
          <w:color w:val="000000"/>
          <w:kern w:val="0"/>
          <w:szCs w:val="24"/>
        </w:rPr>
        <w:t xml:space="preserve">i </w:t>
      </w:r>
      <w:r w:rsidR="00A15529" w:rsidRPr="00E23C0F">
        <w:rPr>
          <w:rFonts w:ascii="Garamond" w:hAnsi="Garamond" w:cs="Times New Roman"/>
          <w:color w:val="000000"/>
          <w:kern w:val="0"/>
          <w:szCs w:val="24"/>
        </w:rPr>
        <w:t>çështjes</w:t>
      </w:r>
      <w:r w:rsidRPr="00E23C0F">
        <w:rPr>
          <w:rFonts w:ascii="Garamond" w:hAnsi="Garamond" w:cs="Times New Roman"/>
          <w:color w:val="000000"/>
          <w:kern w:val="0"/>
          <w:szCs w:val="24"/>
        </w:rPr>
        <w:t xml:space="preserve">, i cili është njëkohësisht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 xml:space="preserve">i Komisionit është në pakicë, </w:t>
      </w:r>
      <w:r w:rsidR="00A15529" w:rsidRPr="00E23C0F">
        <w:rPr>
          <w:rFonts w:ascii="Garamond" w:hAnsi="Garamond" w:cs="Times New Roman"/>
          <w:color w:val="000000"/>
          <w:kern w:val="0"/>
          <w:szCs w:val="24"/>
        </w:rPr>
        <w:t xml:space="preserve">kryetari </w:t>
      </w:r>
      <w:r w:rsidRPr="00E23C0F">
        <w:rPr>
          <w:rFonts w:ascii="Garamond" w:hAnsi="Garamond" w:cs="Times New Roman"/>
          <w:color w:val="000000"/>
          <w:kern w:val="0"/>
          <w:szCs w:val="24"/>
        </w:rPr>
        <w:t>i Këshillit, cakton një anëtar tjetër nga shumica për të arsyetuar vendimin përfundimtar.</w:t>
      </w:r>
      <w:r w:rsidR="0089744C">
        <w:rPr>
          <w:rFonts w:ascii="Garamond" w:hAnsi="Garamond" w:cs="Times New Roman"/>
          <w:color w:val="000000"/>
          <w:kern w:val="0"/>
          <w:szCs w:val="24"/>
        </w:rPr>
        <w:t xml:space="preserve"> </w:t>
      </w:r>
    </w:p>
    <w:p w14:paraId="2FE66E6D" w14:textId="22EFF03A"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Nëse gjatë vendimmarrjes ka qëndrime të ndryshme nga ai i shumicës, anëtari i Këshillit i mbetur në pakicë arsyeton me shkrim mendimin e tij. </w:t>
      </w:r>
    </w:p>
    <w:p w14:paraId="36270777" w14:textId="41B16C4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6. Procesverbali i bisedimeve të çështjes mbahet nga personeli i regjistrit të Këshillit. </w:t>
      </w:r>
    </w:p>
    <w:p w14:paraId="12563F18" w14:textId="7FD2D906"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7. Vëzhguesi ndërkombëtar ka të drejtë të përgatisë një mendim ndryshe/paralel që i bashkohet vendimit.</w:t>
      </w:r>
    </w:p>
    <w:p w14:paraId="11BF2D8D" w14:textId="26F81729"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8. Vendimi me shkrim u njoftohet subjektit të rivlerësimit, drejtuesit të Prokurorisë së Posaçme dhe </w:t>
      </w:r>
      <w:r w:rsidR="00A15529" w:rsidRPr="00E23C0F">
        <w:rPr>
          <w:rFonts w:ascii="Garamond" w:hAnsi="Garamond" w:cs="Times New Roman"/>
          <w:color w:val="000000"/>
          <w:kern w:val="0"/>
          <w:szCs w:val="24"/>
        </w:rPr>
        <w:t xml:space="preserve">vëzhguesit </w:t>
      </w:r>
      <w:r w:rsidRPr="00E23C0F">
        <w:rPr>
          <w:rFonts w:ascii="Garamond" w:hAnsi="Garamond" w:cs="Times New Roman"/>
          <w:color w:val="000000"/>
          <w:kern w:val="0"/>
          <w:szCs w:val="24"/>
        </w:rPr>
        <w:t>Ndërkombëtar.</w:t>
      </w:r>
    </w:p>
    <w:p w14:paraId="6E4325AE" w14:textId="2CB917A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9. Vendimi publikohet në faqen zyrtare të institucionit </w:t>
      </w:r>
      <w:r w:rsidRPr="00E23C0F">
        <w:rPr>
          <w:rFonts w:ascii="Garamond" w:hAnsi="Garamond" w:cs="Times New Roman"/>
          <w:i/>
          <w:iCs/>
          <w:color w:val="000000"/>
          <w:kern w:val="0"/>
          <w:szCs w:val="24"/>
        </w:rPr>
        <w:t>www.klgj.al</w:t>
      </w:r>
      <w:r w:rsidRPr="00E23C0F">
        <w:rPr>
          <w:rFonts w:ascii="Garamond" w:hAnsi="Garamond" w:cs="Times New Roman"/>
          <w:color w:val="000000"/>
          <w:kern w:val="0"/>
          <w:szCs w:val="24"/>
        </w:rPr>
        <w:t>, i shoqëruar me arsyetimin përkatës, pasi të redaktohet për sigurimin e anonimatit të subjekteve, përveç kur në ligj parashikohet ndryshe, duke respektuar kërkesat e ligjit nr. 9887/2008</w:t>
      </w:r>
      <w:r w:rsidR="00A15529">
        <w:rPr>
          <w:rFonts w:ascii="Garamond" w:hAnsi="Garamond" w:cs="Times New Roman"/>
          <w:color w:val="000000"/>
          <w:kern w:val="0"/>
          <w:szCs w:val="24"/>
        </w:rPr>
        <w:t>,</w:t>
      </w:r>
      <w:r w:rsidRPr="00E23C0F">
        <w:rPr>
          <w:rFonts w:ascii="Garamond" w:hAnsi="Garamond" w:cs="Times New Roman"/>
          <w:color w:val="000000"/>
          <w:kern w:val="0"/>
          <w:szCs w:val="24"/>
        </w:rPr>
        <w:t xml:space="preserve"> “Për mbrojtjen e të dhënave personale”.</w:t>
      </w:r>
    </w:p>
    <w:p w14:paraId="21096B8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26D75246"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18</w:t>
      </w:r>
    </w:p>
    <w:p w14:paraId="2D7C083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Mënyrat e njoftimit të akteve</w:t>
      </w:r>
    </w:p>
    <w:p w14:paraId="0A551C70"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7E30B1B7" w14:textId="53CD4A44"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r w:rsidRPr="00E23C0F">
        <w:rPr>
          <w:rFonts w:ascii="Garamond" w:hAnsi="Garamond" w:cs="Times New Roman"/>
          <w:color w:val="000000"/>
          <w:kern w:val="0"/>
          <w:szCs w:val="24"/>
        </w:rPr>
        <w:t>Njoftimi për çdo komunikim gjatë procedurave të përcaktuara në këtë rregullore bëhet në përputhje me format dhe kërkesat e parashikuara në nenin 46</w:t>
      </w:r>
      <w:r w:rsidR="00A15529">
        <w:rPr>
          <w:rFonts w:ascii="Garamond" w:hAnsi="Garamond" w:cs="Times New Roman"/>
          <w:color w:val="000000"/>
          <w:kern w:val="0"/>
          <w:szCs w:val="24"/>
        </w:rPr>
        <w:t>,</w:t>
      </w:r>
      <w:r w:rsidRPr="00E23C0F">
        <w:rPr>
          <w:rFonts w:ascii="Garamond" w:hAnsi="Garamond" w:cs="Times New Roman"/>
          <w:color w:val="000000"/>
          <w:kern w:val="0"/>
          <w:szCs w:val="24"/>
        </w:rPr>
        <w:t xml:space="preserve"> të ligjit nr. 84/2016.</w:t>
      </w:r>
    </w:p>
    <w:p w14:paraId="2D1EA471"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47A2B63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19</w:t>
      </w:r>
    </w:p>
    <w:p w14:paraId="4834F77B"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Arkivimi i praktikës dokumentare</w:t>
      </w:r>
    </w:p>
    <w:p w14:paraId="3306F690"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2D2DB3BA" w14:textId="551FE0DF"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Praktika dokumentare arkivohet në Zyrën e Protokoll-Arkiv</w:t>
      </w:r>
      <w:r w:rsidR="00A15529">
        <w:rPr>
          <w:rFonts w:ascii="Garamond" w:hAnsi="Garamond" w:cs="Times New Roman"/>
          <w:color w:val="000000"/>
          <w:kern w:val="0"/>
          <w:szCs w:val="24"/>
        </w:rPr>
        <w:t>it</w:t>
      </w:r>
      <w:r w:rsidRPr="00E23C0F">
        <w:rPr>
          <w:rFonts w:ascii="Garamond" w:hAnsi="Garamond" w:cs="Times New Roman"/>
          <w:color w:val="000000"/>
          <w:kern w:val="0"/>
          <w:szCs w:val="24"/>
        </w:rPr>
        <w:t xml:space="preserve"> </w:t>
      </w:r>
      <w:r w:rsidR="00A15529">
        <w:rPr>
          <w:rFonts w:ascii="Garamond" w:hAnsi="Garamond" w:cs="Times New Roman"/>
          <w:color w:val="000000"/>
          <w:kern w:val="0"/>
          <w:szCs w:val="24"/>
        </w:rPr>
        <w:t>t</w:t>
      </w:r>
      <w:r w:rsidRPr="00E23C0F">
        <w:rPr>
          <w:rFonts w:ascii="Garamond" w:hAnsi="Garamond" w:cs="Times New Roman"/>
          <w:color w:val="000000"/>
          <w:kern w:val="0"/>
          <w:szCs w:val="24"/>
        </w:rPr>
        <w:t xml:space="preserve">ë Këshillit në përputhje me legjislacionin në fuqi mbi arkivat. </w:t>
      </w:r>
    </w:p>
    <w:p w14:paraId="4D54B000"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64878E42"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20</w:t>
      </w:r>
    </w:p>
    <w:p w14:paraId="3F69693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Publiciteti i seancës dëgjimore</w:t>
      </w:r>
    </w:p>
    <w:p w14:paraId="49F7659C"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3301F5B4" w14:textId="13632C82"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1. Mbledhjet e Këshillit dhe të Komisionit të Përkohshëm përveç seancës dëgjimore e cila është publike, zhvillohen të mbyllura.</w:t>
      </w:r>
    </w:p>
    <w:p w14:paraId="6D3BC0AC" w14:textId="02B259C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Këshilli, kryesisht ose me kërkesë të palëve, mund të vendosë zhvillimin e seancës dëgjimore me dyer të mbyllura, në rastet: </w:t>
      </w:r>
    </w:p>
    <w:p w14:paraId="285B6EDC"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kur publiciteti i seancës dëgjimore mund të dëmtojë moralin e shoqërisë ose mund të bëjë publike të dhëna sekrete në interes të sigurisë kombëtare, nëse kjo kërkohet nga autoritetet kompetente; </w:t>
      </w:r>
    </w:p>
    <w:p w14:paraId="56B8C8CF"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kur është e nevojshme të mbrohet e drejta e jetës private, të mbrohen të dhënat personale të magjistratit ose një personi tjetër; </w:t>
      </w:r>
    </w:p>
    <w:p w14:paraId="09FC93B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c) në rastet kur nga publiku evidentohen sjellje që cenojnë zhvillimin normal të seancës dëgjimore. </w:t>
      </w:r>
    </w:p>
    <w:p w14:paraId="5BBEDD3F"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3. Kur Këshilli zhvillon mbledhje me dyer të mbyllura, publiku dhe media largohen nga salla e mbledhjeve. Në çdo rast votimi është i hapur.</w:t>
      </w:r>
    </w:p>
    <w:p w14:paraId="443AA110"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2D9E7C74"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21</w:t>
      </w:r>
    </w:p>
    <w:p w14:paraId="34193254"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Solemniteti i seancës</w:t>
      </w:r>
    </w:p>
    <w:p w14:paraId="45AC7F3B"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0599D58D"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1. Gjatë zhvillimit të seancës dëgjimore respektohen rregullat e solemnitetit, të cilat janë: </w:t>
      </w:r>
    </w:p>
    <w:p w14:paraId="79A230E6" w14:textId="16BC5F5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a) respektimi i orarit të caktuar për zhvillimin e seancës nga pjesëmarrësit; </w:t>
      </w:r>
    </w:p>
    <w:p w14:paraId="5E3AEDF9" w14:textId="4DDB118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b) respektimi i rendit dhe qetësisë gjatë zhvillimit të seancës; </w:t>
      </w:r>
    </w:p>
    <w:p w14:paraId="15C86491" w14:textId="7177DF0C"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c) respektimin nga palët të kërkesave për të parashtruar në bazë të fakteve të pretenduara shpjegimet e nevojshme e të dobishme për shqyrtimin e çështjes; </w:t>
      </w:r>
    </w:p>
    <w:p w14:paraId="43C6D2DC" w14:textId="1AE68AF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ç) respektimin e anëtarëve të Këshillit dhe të të gjithë pjesëmarrësve të tjerë në gjykim; </w:t>
      </w:r>
    </w:p>
    <w:p w14:paraId="3D942700" w14:textId="16415F08"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d) mbajtjen e veshjes serioze dhe të përshtatshme nga avokatët dhe pjesëmarrësit e tjerë në sallë. </w:t>
      </w:r>
    </w:p>
    <w:p w14:paraId="77A9061C" w14:textId="7DEB0715"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2. Në rast se palët në seancë nuk respektojnë rregullat e solemnitetit, </w:t>
      </w:r>
      <w:r w:rsidR="00A15529">
        <w:rPr>
          <w:rFonts w:ascii="Garamond" w:hAnsi="Garamond" w:cs="Times New Roman"/>
          <w:color w:val="000000"/>
          <w:kern w:val="0"/>
          <w:szCs w:val="24"/>
        </w:rPr>
        <w:t>k</w:t>
      </w:r>
      <w:r w:rsidRPr="00E23C0F">
        <w:rPr>
          <w:rFonts w:ascii="Garamond" w:hAnsi="Garamond" w:cs="Times New Roman"/>
          <w:color w:val="000000"/>
          <w:kern w:val="0"/>
          <w:szCs w:val="24"/>
        </w:rPr>
        <w:t xml:space="preserve">ryetari i Këshillit i këshillon dhe iu tërheq vëmendjen për zhvillimin e duhur të seancës. Nëse rregullat e solemnitetit nuk zbatohen dhe pas ndërhyrjes së </w:t>
      </w:r>
      <w:r w:rsidR="00A15529">
        <w:rPr>
          <w:rFonts w:ascii="Garamond" w:hAnsi="Garamond" w:cs="Times New Roman"/>
          <w:color w:val="000000"/>
          <w:kern w:val="0"/>
          <w:szCs w:val="24"/>
        </w:rPr>
        <w:t>k</w:t>
      </w:r>
      <w:r w:rsidRPr="00E23C0F">
        <w:rPr>
          <w:rFonts w:ascii="Garamond" w:hAnsi="Garamond" w:cs="Times New Roman"/>
          <w:color w:val="000000"/>
          <w:kern w:val="0"/>
          <w:szCs w:val="24"/>
        </w:rPr>
        <w:t xml:space="preserve">ryetarit të Këshillit, ky i fundit ndërpret seancën dhe urdhëron largimin e pjesëmarrësve që kanë cenuar solemnitetin. </w:t>
      </w:r>
    </w:p>
    <w:p w14:paraId="34321CE6" w14:textId="3D02AA03"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3. Prania e shtypit të shkruar dhe elektronik në sallë, gjatë seancës dëgjimore publike, është e lejuar, për sa kohë nuk pengon zhvillimin normal të seancës. Regjistrimi audio, video dhe fotografimi nga mediat e pranishme, gjatë seancës, si rregull, nuk lejohet. Regjistrimi audio, video dhe fotografimi realizohen sipas rregullave të hollësishme të marrëdhënieve me median, të miratuara me </w:t>
      </w:r>
      <w:r w:rsidR="00A15529">
        <w:rPr>
          <w:rFonts w:ascii="Garamond" w:hAnsi="Garamond" w:cs="Times New Roman"/>
          <w:color w:val="000000"/>
          <w:kern w:val="0"/>
          <w:szCs w:val="24"/>
        </w:rPr>
        <w:t>r</w:t>
      </w:r>
      <w:r w:rsidRPr="00E23C0F">
        <w:rPr>
          <w:rFonts w:ascii="Garamond" w:hAnsi="Garamond" w:cs="Times New Roman"/>
          <w:color w:val="000000"/>
          <w:kern w:val="0"/>
          <w:szCs w:val="24"/>
        </w:rPr>
        <w:t>regulloren për Komunikimin e Këshillit të Lartë Gjyqësor me Median, miratuar me vendimin e KLGJ</w:t>
      </w:r>
      <w:r w:rsidR="00A15529">
        <w:rPr>
          <w:rFonts w:ascii="Garamond" w:hAnsi="Garamond" w:cs="Times New Roman"/>
          <w:color w:val="000000"/>
          <w:kern w:val="0"/>
          <w:szCs w:val="24"/>
        </w:rPr>
        <w:t>-së</w:t>
      </w:r>
      <w:r w:rsidRPr="00E23C0F">
        <w:rPr>
          <w:rFonts w:ascii="Garamond" w:hAnsi="Garamond" w:cs="Times New Roman"/>
          <w:color w:val="000000"/>
          <w:kern w:val="0"/>
          <w:szCs w:val="24"/>
        </w:rPr>
        <w:t xml:space="preserve">, nr. 592, datë 26.11.2020 dhe </w:t>
      </w:r>
      <w:r w:rsidR="00A15529">
        <w:rPr>
          <w:rFonts w:ascii="Garamond" w:hAnsi="Garamond" w:cs="Times New Roman"/>
          <w:color w:val="000000"/>
          <w:kern w:val="0"/>
          <w:szCs w:val="24"/>
        </w:rPr>
        <w:t>r</w:t>
      </w:r>
      <w:r w:rsidRPr="00E23C0F">
        <w:rPr>
          <w:rFonts w:ascii="Garamond" w:hAnsi="Garamond" w:cs="Times New Roman"/>
          <w:color w:val="000000"/>
          <w:kern w:val="0"/>
          <w:szCs w:val="24"/>
        </w:rPr>
        <w:t xml:space="preserve">regulloren për Komunikimin e Këshillit të Lartë të Prokurorisë me Median, miratuar me </w:t>
      </w:r>
      <w:r w:rsidR="00A15529">
        <w:rPr>
          <w:rFonts w:ascii="Garamond" w:hAnsi="Garamond" w:cs="Times New Roman"/>
          <w:color w:val="000000"/>
          <w:kern w:val="0"/>
          <w:szCs w:val="24"/>
        </w:rPr>
        <w:t>v</w:t>
      </w:r>
      <w:r w:rsidRPr="00E23C0F">
        <w:rPr>
          <w:rFonts w:ascii="Garamond" w:hAnsi="Garamond" w:cs="Times New Roman"/>
          <w:color w:val="000000"/>
          <w:kern w:val="0"/>
          <w:szCs w:val="24"/>
        </w:rPr>
        <w:t>endimin nr. 268, datë 11.10.2022.</w:t>
      </w:r>
    </w:p>
    <w:p w14:paraId="5F987A63" w14:textId="6744F8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4. Në rastin kur magjistrati ose përfaqësuesi i tij, dëshmitari ose eksperti cenojnë mbarëvajtjen e procesit, ose kryejnë ndonjë veprim, që në mënyrë të dukshme ka për qëllim të vonojë procedurën, Këshilli paralajmëron magjistratin dhe e udhëzon mbi pasojat e kësaj sjelljeje.</w:t>
      </w:r>
    </w:p>
    <w:p w14:paraId="39F7D6B3" w14:textId="12AB57D4"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5. Për sigurimin e solemnitetit dhe garantimin e zhvillimit normal të seancës, </w:t>
      </w:r>
      <w:r w:rsidR="00881F66">
        <w:rPr>
          <w:rFonts w:ascii="Garamond" w:hAnsi="Garamond" w:cs="Times New Roman"/>
          <w:color w:val="000000"/>
          <w:kern w:val="0"/>
          <w:szCs w:val="24"/>
        </w:rPr>
        <w:t>k</w:t>
      </w:r>
      <w:r w:rsidRPr="00E23C0F">
        <w:rPr>
          <w:rFonts w:ascii="Garamond" w:hAnsi="Garamond" w:cs="Times New Roman"/>
          <w:color w:val="000000"/>
          <w:kern w:val="0"/>
          <w:szCs w:val="24"/>
        </w:rPr>
        <w:t>ryetari i Këshillit ndihmohet nga personeli administrativ.</w:t>
      </w:r>
    </w:p>
    <w:p w14:paraId="73F476D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Cs/>
          <w:color w:val="000000"/>
          <w:kern w:val="0"/>
          <w:szCs w:val="24"/>
        </w:rPr>
      </w:pPr>
    </w:p>
    <w:p w14:paraId="514689D5"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22</w:t>
      </w:r>
    </w:p>
    <w:p w14:paraId="1A22A21F"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Masat për shmangien e vonesave</w:t>
      </w:r>
    </w:p>
    <w:p w14:paraId="3DB24EC3"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7C845DF6" w14:textId="3DEE207B"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Në rastet kur ndonjëra nga palët nuk paraqitet në seancë dëgjimore, ndonëse është njoftuar dhe nuk ka pasur shkaqe të ligjshme për t’u paraqitur, Këshilli deklaron mungesën, dhe seanca zhvillohet pa praninë e palës.</w:t>
      </w:r>
      <w:r w:rsidR="0089744C">
        <w:rPr>
          <w:rFonts w:ascii="Garamond" w:hAnsi="Garamond" w:cs="Times New Roman"/>
          <w:color w:val="000000"/>
          <w:kern w:val="0"/>
          <w:szCs w:val="24"/>
        </w:rPr>
        <w:t xml:space="preserve"> </w:t>
      </w:r>
    </w:p>
    <w:p w14:paraId="41900D3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4E5749F3" w14:textId="77777777" w:rsidR="001F28E9" w:rsidRPr="00881F66"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881F66">
        <w:rPr>
          <w:rFonts w:ascii="Garamond" w:hAnsi="Garamond" w:cs="Times New Roman"/>
          <w:bCs/>
          <w:color w:val="000000"/>
          <w:kern w:val="0"/>
          <w:szCs w:val="24"/>
        </w:rPr>
        <w:t>DISPOZITAT E FUNDIT</w:t>
      </w:r>
    </w:p>
    <w:p w14:paraId="05BCC2C0"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p>
    <w:p w14:paraId="35880090"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23</w:t>
      </w:r>
    </w:p>
    <w:p w14:paraId="3D8A72B9"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Akte të tjera të zbatueshme</w:t>
      </w:r>
    </w:p>
    <w:p w14:paraId="035FF7F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13B80FD4"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Për çështjet që nuk janë të rregulluara në këtë rregullore, gjejnë zbatim për aq sa është e mundur rregulloret e tjera të brendshme të miratuara nga Këshilli.</w:t>
      </w:r>
    </w:p>
    <w:p w14:paraId="1743F6BC"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p>
    <w:p w14:paraId="255D3F0C"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24</w:t>
      </w:r>
    </w:p>
    <w:p w14:paraId="05488468"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Gjuhët zyrtare të procesit</w:t>
      </w:r>
    </w:p>
    <w:p w14:paraId="4A0C437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538573EA"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lastRenderedPageBreak/>
        <w:t xml:space="preserve"> Gjuhët zyrtare të procesit janë gjuha shqipe dhe angleze.</w:t>
      </w:r>
    </w:p>
    <w:p w14:paraId="41BCB49F"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45B0D47E" w14:textId="77777777" w:rsidR="001F28E9" w:rsidRPr="00E23C0F" w:rsidRDefault="001F28E9" w:rsidP="001F28E9">
      <w:pPr>
        <w:autoSpaceDE w:val="0"/>
        <w:autoSpaceDN w:val="0"/>
        <w:adjustRightInd w:val="0"/>
        <w:spacing w:after="0" w:line="240" w:lineRule="auto"/>
        <w:ind w:firstLine="284"/>
        <w:jc w:val="center"/>
        <w:rPr>
          <w:rFonts w:ascii="Garamond" w:hAnsi="Garamond" w:cs="Times New Roman"/>
          <w:bCs/>
          <w:color w:val="000000"/>
          <w:kern w:val="0"/>
          <w:szCs w:val="24"/>
        </w:rPr>
      </w:pPr>
      <w:r w:rsidRPr="00E23C0F">
        <w:rPr>
          <w:rFonts w:ascii="Garamond" w:hAnsi="Garamond" w:cs="Times New Roman"/>
          <w:bCs/>
          <w:color w:val="000000"/>
          <w:kern w:val="0"/>
          <w:szCs w:val="24"/>
        </w:rPr>
        <w:t>Neni 25</w:t>
      </w:r>
    </w:p>
    <w:p w14:paraId="2BD4B041" w14:textId="1B256778" w:rsidR="001F28E9" w:rsidRPr="00E23C0F" w:rsidRDefault="001F28E9" w:rsidP="001F28E9">
      <w:pPr>
        <w:autoSpaceDE w:val="0"/>
        <w:autoSpaceDN w:val="0"/>
        <w:adjustRightInd w:val="0"/>
        <w:spacing w:after="0" w:line="240" w:lineRule="auto"/>
        <w:ind w:firstLine="284"/>
        <w:jc w:val="center"/>
        <w:rPr>
          <w:rFonts w:ascii="Garamond" w:hAnsi="Garamond" w:cs="Times New Roman"/>
          <w:b/>
          <w:bCs/>
          <w:color w:val="000000"/>
          <w:kern w:val="0"/>
          <w:szCs w:val="24"/>
        </w:rPr>
      </w:pPr>
      <w:r w:rsidRPr="00E23C0F">
        <w:rPr>
          <w:rFonts w:ascii="Garamond" w:hAnsi="Garamond" w:cs="Times New Roman"/>
          <w:b/>
          <w:bCs/>
          <w:color w:val="000000"/>
          <w:kern w:val="0"/>
          <w:szCs w:val="24"/>
        </w:rPr>
        <w:t>Hyrja n</w:t>
      </w:r>
      <w:r w:rsidR="00702888">
        <w:rPr>
          <w:rFonts w:ascii="Garamond" w:hAnsi="Garamond" w:cs="Times New Roman"/>
          <w:b/>
          <w:bCs/>
          <w:color w:val="000000"/>
          <w:kern w:val="0"/>
          <w:szCs w:val="24"/>
        </w:rPr>
        <w:t>ë</w:t>
      </w:r>
      <w:r w:rsidRPr="00E23C0F">
        <w:rPr>
          <w:rFonts w:ascii="Garamond" w:hAnsi="Garamond" w:cs="Times New Roman"/>
          <w:b/>
          <w:bCs/>
          <w:color w:val="000000"/>
          <w:kern w:val="0"/>
          <w:szCs w:val="24"/>
        </w:rPr>
        <w:t xml:space="preserve"> fuqi</w:t>
      </w:r>
    </w:p>
    <w:p w14:paraId="197A7639" w14:textId="77777777" w:rsidR="001F28E9" w:rsidRPr="00E23C0F" w:rsidRDefault="001F28E9" w:rsidP="001F28E9">
      <w:pPr>
        <w:autoSpaceDE w:val="0"/>
        <w:autoSpaceDN w:val="0"/>
        <w:adjustRightInd w:val="0"/>
        <w:spacing w:after="0" w:line="240" w:lineRule="auto"/>
        <w:ind w:firstLine="284"/>
        <w:jc w:val="both"/>
        <w:rPr>
          <w:rFonts w:ascii="Garamond" w:hAnsi="Garamond" w:cs="Times New Roman"/>
          <w:b/>
          <w:bCs/>
          <w:color w:val="000000"/>
          <w:kern w:val="0"/>
          <w:szCs w:val="24"/>
        </w:rPr>
      </w:pPr>
    </w:p>
    <w:p w14:paraId="0A161C90" w14:textId="0A794957" w:rsidR="001F28E9" w:rsidRPr="00E23C0F" w:rsidRDefault="001F28E9" w:rsidP="001F28E9">
      <w:pPr>
        <w:autoSpaceDE w:val="0"/>
        <w:autoSpaceDN w:val="0"/>
        <w:adjustRightInd w:val="0"/>
        <w:spacing w:after="0" w:line="240" w:lineRule="auto"/>
        <w:ind w:firstLine="284"/>
        <w:jc w:val="both"/>
        <w:rPr>
          <w:rFonts w:ascii="Garamond" w:hAnsi="Garamond" w:cs="Times New Roman"/>
          <w:color w:val="000000"/>
          <w:kern w:val="0"/>
          <w:szCs w:val="24"/>
        </w:rPr>
      </w:pPr>
      <w:r w:rsidRPr="00E23C0F">
        <w:rPr>
          <w:rFonts w:ascii="Garamond" w:hAnsi="Garamond" w:cs="Times New Roman"/>
          <w:color w:val="000000"/>
          <w:kern w:val="0"/>
          <w:szCs w:val="24"/>
        </w:rPr>
        <w:t xml:space="preserve">Kjo rregullore hyn në fuqi pas botimit në </w:t>
      </w:r>
      <w:r w:rsidR="00322EEE">
        <w:rPr>
          <w:rFonts w:ascii="Garamond" w:hAnsi="Garamond" w:cs="Times New Roman"/>
          <w:color w:val="000000"/>
          <w:kern w:val="0"/>
          <w:szCs w:val="24"/>
        </w:rPr>
        <w:t>F</w:t>
      </w:r>
      <w:r w:rsidRPr="00E23C0F">
        <w:rPr>
          <w:rFonts w:ascii="Garamond" w:hAnsi="Garamond" w:cs="Times New Roman"/>
          <w:color w:val="000000"/>
          <w:kern w:val="0"/>
          <w:szCs w:val="24"/>
        </w:rPr>
        <w:t xml:space="preserve">letoren </w:t>
      </w:r>
      <w:r w:rsidR="00322EEE">
        <w:rPr>
          <w:rFonts w:ascii="Garamond" w:hAnsi="Garamond" w:cs="Times New Roman"/>
          <w:color w:val="000000"/>
          <w:kern w:val="0"/>
          <w:szCs w:val="24"/>
        </w:rPr>
        <w:t>Z</w:t>
      </w:r>
      <w:bookmarkStart w:id="0" w:name="_GoBack"/>
      <w:bookmarkEnd w:id="0"/>
      <w:r w:rsidRPr="00E23C0F">
        <w:rPr>
          <w:rFonts w:ascii="Garamond" w:hAnsi="Garamond" w:cs="Times New Roman"/>
          <w:color w:val="000000"/>
          <w:kern w:val="0"/>
          <w:szCs w:val="24"/>
        </w:rPr>
        <w:t>yrtare, si dhe publikohet në faqen zyrtare të Këshillit të Lartë Gjyqësor dhe Këshillit të Lartë të Prokurorisë.</w:t>
      </w:r>
    </w:p>
    <w:p w14:paraId="4C991D28" w14:textId="7F66786D" w:rsidR="00EA4DFC" w:rsidRPr="00E23C0F" w:rsidRDefault="00EA4DFC" w:rsidP="001F28E9">
      <w:pPr>
        <w:spacing w:after="0" w:line="240" w:lineRule="auto"/>
        <w:ind w:firstLine="284"/>
        <w:rPr>
          <w:rFonts w:ascii="Garamond" w:hAnsi="Garamond"/>
          <w:szCs w:val="24"/>
        </w:rPr>
      </w:pPr>
    </w:p>
    <w:sectPr w:rsidR="00EA4DFC" w:rsidRPr="00E23C0F" w:rsidSect="009C0518">
      <w:head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7573EA" w14:textId="77777777" w:rsidR="00686C81" w:rsidRDefault="00686C81" w:rsidP="006020A2">
      <w:pPr>
        <w:spacing w:after="0" w:line="240" w:lineRule="auto"/>
      </w:pPr>
      <w:r>
        <w:separator/>
      </w:r>
    </w:p>
  </w:endnote>
  <w:endnote w:type="continuationSeparator" w:id="0">
    <w:p w14:paraId="34357820" w14:textId="77777777" w:rsidR="00686C81" w:rsidRDefault="00686C81" w:rsidP="006020A2">
      <w:pPr>
        <w:spacing w:after="0" w:line="240" w:lineRule="auto"/>
      </w:pPr>
      <w:r>
        <w:continuationSeparator/>
      </w:r>
    </w:p>
  </w:endnote>
  <w:endnote w:type="continuationNotice" w:id="1">
    <w:p w14:paraId="0F08EADD" w14:textId="77777777" w:rsidR="00686C81" w:rsidRDefault="00686C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E5CB41" w14:textId="77777777" w:rsidR="00686C81" w:rsidRDefault="00686C81" w:rsidP="006020A2">
      <w:pPr>
        <w:spacing w:after="0" w:line="240" w:lineRule="auto"/>
      </w:pPr>
      <w:r>
        <w:separator/>
      </w:r>
    </w:p>
  </w:footnote>
  <w:footnote w:type="continuationSeparator" w:id="0">
    <w:p w14:paraId="234A6354" w14:textId="77777777" w:rsidR="00686C81" w:rsidRDefault="00686C81" w:rsidP="006020A2">
      <w:pPr>
        <w:spacing w:after="0" w:line="240" w:lineRule="auto"/>
      </w:pPr>
      <w:r>
        <w:continuationSeparator/>
      </w:r>
    </w:p>
  </w:footnote>
  <w:footnote w:type="continuationNotice" w:id="1">
    <w:p w14:paraId="3737A294" w14:textId="77777777" w:rsidR="00686C81" w:rsidRDefault="00686C8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7380" w:type="dxa"/>
      <w:tblInd w:w="85" w:type="dxa"/>
      <w:tblLook w:val="04A0" w:firstRow="1" w:lastRow="0" w:firstColumn="1" w:lastColumn="0" w:noHBand="0" w:noVBand="1"/>
    </w:tblPr>
    <w:tblGrid>
      <w:gridCol w:w="1620"/>
      <w:gridCol w:w="4230"/>
      <w:gridCol w:w="1530"/>
    </w:tblGrid>
    <w:tr w:rsidR="00686C81" w:rsidRPr="00335905" w14:paraId="67F39A76" w14:textId="77777777" w:rsidTr="00AF72F9">
      <w:trPr>
        <w:trHeight w:val="260"/>
      </w:trPr>
      <w:tc>
        <w:tcPr>
          <w:tcW w:w="1620" w:type="dxa"/>
        </w:tcPr>
        <w:p w14:paraId="30CB51BE" w14:textId="77777777" w:rsidR="00686C81" w:rsidRPr="00335905" w:rsidRDefault="00686C81" w:rsidP="006020A2">
          <w:pPr>
            <w:tabs>
              <w:tab w:val="center" w:pos="4513"/>
              <w:tab w:val="right" w:pos="9026"/>
            </w:tabs>
            <w:rPr>
              <w:rFonts w:ascii="Times New Roman" w:hAnsi="Times New Roman" w:cs="Times New Roman"/>
              <w:i/>
              <w:iCs/>
              <w:sz w:val="16"/>
              <w:szCs w:val="16"/>
              <w:lang w:val="en-US"/>
            </w:rPr>
          </w:pPr>
          <w:r w:rsidRPr="00335905">
            <w:rPr>
              <w:rFonts w:ascii="Times New Roman" w:hAnsi="Times New Roman" w:cs="Times New Roman"/>
              <w:i/>
              <w:iCs/>
              <w:sz w:val="16"/>
              <w:szCs w:val="16"/>
              <w:lang w:val="en-US"/>
            </w:rPr>
            <w:t>Document</w:t>
          </w:r>
        </w:p>
      </w:tc>
      <w:tc>
        <w:tcPr>
          <w:tcW w:w="4230" w:type="dxa"/>
        </w:tcPr>
        <w:p w14:paraId="030BAB43" w14:textId="77777777" w:rsidR="00686C81" w:rsidRPr="00167CED" w:rsidRDefault="00686C81" w:rsidP="006020A2">
          <w:pPr>
            <w:jc w:val="both"/>
            <w:rPr>
              <w:rFonts w:ascii="Times New Roman" w:hAnsi="Times New Roman" w:cs="Times New Roman"/>
              <w:i/>
              <w:iCs/>
              <w:sz w:val="16"/>
              <w:szCs w:val="16"/>
              <w:lang w:val="en-US"/>
            </w:rPr>
          </w:pPr>
          <w:r w:rsidRPr="006318A2">
            <w:rPr>
              <w:rFonts w:ascii="Times New Roman" w:hAnsi="Times New Roman" w:cs="Times New Roman"/>
              <w:i/>
              <w:iCs/>
              <w:sz w:val="16"/>
              <w:szCs w:val="16"/>
              <w:lang w:val="en-US"/>
            </w:rPr>
            <w:t>Translation into Albanian of the comments in the High Prosecutorial Council's Draft Regulation on the Vetting</w:t>
          </w:r>
        </w:p>
      </w:tc>
      <w:tc>
        <w:tcPr>
          <w:tcW w:w="1530" w:type="dxa"/>
        </w:tcPr>
        <w:p w14:paraId="71B5D685" w14:textId="77777777" w:rsidR="00686C81" w:rsidRPr="00335905" w:rsidRDefault="00686C81" w:rsidP="006020A2">
          <w:pPr>
            <w:tabs>
              <w:tab w:val="center" w:pos="4513"/>
              <w:tab w:val="right" w:pos="9026"/>
            </w:tabs>
            <w:rPr>
              <w:rFonts w:ascii="Times New Roman" w:hAnsi="Times New Roman" w:cs="Times New Roman"/>
              <w:i/>
              <w:iCs/>
              <w:sz w:val="16"/>
              <w:szCs w:val="16"/>
              <w:lang w:val="en-US"/>
            </w:rPr>
          </w:pPr>
          <w:r w:rsidRPr="00335905">
            <w:rPr>
              <w:rFonts w:ascii="Times New Roman" w:hAnsi="Times New Roman" w:cs="Times New Roman"/>
              <w:i/>
              <w:iCs/>
              <w:sz w:val="16"/>
              <w:szCs w:val="16"/>
            </w:rPr>
            <w:t xml:space="preserve">Job no. </w:t>
          </w:r>
          <w:r w:rsidRPr="00335905">
            <w:rPr>
              <w:rFonts w:ascii="Times New Roman" w:hAnsi="Times New Roman" w:cs="Times New Roman"/>
              <w:i/>
              <w:iCs/>
              <w:color w:val="000000"/>
              <w:sz w:val="16"/>
              <w:szCs w:val="16"/>
            </w:rPr>
            <w:t>9</w:t>
          </w:r>
          <w:r>
            <w:rPr>
              <w:rFonts w:ascii="Times New Roman" w:hAnsi="Times New Roman" w:cs="Times New Roman"/>
              <w:i/>
              <w:iCs/>
              <w:color w:val="000000"/>
              <w:sz w:val="16"/>
              <w:szCs w:val="16"/>
            </w:rPr>
            <w:t>933</w:t>
          </w:r>
        </w:p>
      </w:tc>
    </w:tr>
    <w:tr w:rsidR="00686C81" w:rsidRPr="005D0ADD" w14:paraId="65487954" w14:textId="77777777" w:rsidTr="00AF72F9">
      <w:trPr>
        <w:trHeight w:val="287"/>
      </w:trPr>
      <w:tc>
        <w:tcPr>
          <w:tcW w:w="1620" w:type="dxa"/>
        </w:tcPr>
        <w:p w14:paraId="0779923D" w14:textId="77777777" w:rsidR="00686C81" w:rsidRPr="005D0ADD" w:rsidRDefault="00686C81" w:rsidP="006020A2">
          <w:pPr>
            <w:tabs>
              <w:tab w:val="center" w:pos="4513"/>
              <w:tab w:val="right" w:pos="9026"/>
            </w:tabs>
            <w:rPr>
              <w:rFonts w:ascii="Times New Roman" w:hAnsi="Times New Roman" w:cs="Times New Roman"/>
              <w:i/>
              <w:iCs/>
              <w:sz w:val="16"/>
              <w:szCs w:val="16"/>
              <w:lang w:val="en-US"/>
            </w:rPr>
          </w:pPr>
          <w:r w:rsidRPr="005D0ADD">
            <w:rPr>
              <w:rFonts w:ascii="Times New Roman" w:hAnsi="Times New Roman" w:cs="Times New Roman"/>
              <w:i/>
              <w:iCs/>
              <w:sz w:val="16"/>
              <w:szCs w:val="16"/>
              <w:lang w:val="en-US"/>
            </w:rPr>
            <w:t>Translated by:</w:t>
          </w:r>
        </w:p>
        <w:p w14:paraId="5DEBDAD1" w14:textId="77777777" w:rsidR="00686C81" w:rsidRPr="005D0ADD" w:rsidRDefault="00686C81" w:rsidP="006020A2">
          <w:pPr>
            <w:tabs>
              <w:tab w:val="center" w:pos="4513"/>
              <w:tab w:val="right" w:pos="9026"/>
            </w:tabs>
            <w:rPr>
              <w:rFonts w:ascii="Times New Roman" w:hAnsi="Times New Roman" w:cs="Times New Roman"/>
              <w:i/>
              <w:iCs/>
              <w:sz w:val="16"/>
              <w:szCs w:val="16"/>
              <w:lang w:val="en-US"/>
            </w:rPr>
          </w:pPr>
        </w:p>
      </w:tc>
      <w:tc>
        <w:tcPr>
          <w:tcW w:w="4230" w:type="dxa"/>
        </w:tcPr>
        <w:p w14:paraId="3C3667A8" w14:textId="77777777" w:rsidR="00686C81" w:rsidRPr="005D0ADD" w:rsidRDefault="00686C81" w:rsidP="006020A2">
          <w:pPr>
            <w:spacing w:line="259" w:lineRule="auto"/>
            <w:rPr>
              <w:rFonts w:ascii="Times New Roman" w:hAnsi="Times New Roman" w:cs="Times New Roman"/>
              <w:i/>
              <w:iCs/>
              <w:sz w:val="16"/>
              <w:szCs w:val="16"/>
              <w:lang w:val="fr-FR"/>
            </w:rPr>
          </w:pPr>
          <w:r w:rsidRPr="005D0ADD">
            <w:rPr>
              <w:rFonts w:ascii="Times New Roman" w:hAnsi="Times New Roman" w:cs="Times New Roman"/>
              <w:i/>
              <w:iCs/>
              <w:sz w:val="16"/>
              <w:szCs w:val="16"/>
              <w:lang w:val="fr-FR"/>
            </w:rPr>
            <w:t>N. Reka</w:t>
          </w:r>
        </w:p>
      </w:tc>
      <w:tc>
        <w:tcPr>
          <w:tcW w:w="1530" w:type="dxa"/>
        </w:tcPr>
        <w:p w14:paraId="0E3368CF" w14:textId="77777777" w:rsidR="00686C81" w:rsidRPr="005D0ADD" w:rsidRDefault="00686C81" w:rsidP="006020A2">
          <w:pPr>
            <w:tabs>
              <w:tab w:val="center" w:pos="4513"/>
              <w:tab w:val="right" w:pos="9026"/>
            </w:tabs>
            <w:rPr>
              <w:rFonts w:ascii="Times New Roman" w:hAnsi="Times New Roman" w:cs="Times New Roman"/>
              <w:i/>
              <w:iCs/>
              <w:sz w:val="16"/>
              <w:szCs w:val="16"/>
              <w:lang w:val="en-US"/>
            </w:rPr>
          </w:pPr>
          <w:r>
            <w:rPr>
              <w:rFonts w:ascii="Times New Roman" w:hAnsi="Times New Roman" w:cs="Times New Roman"/>
              <w:i/>
              <w:iCs/>
              <w:sz w:val="16"/>
              <w:szCs w:val="16"/>
              <w:lang w:val="en-US"/>
            </w:rPr>
            <w:t>27 February 2025</w:t>
          </w:r>
        </w:p>
      </w:tc>
    </w:tr>
  </w:tbl>
  <w:p w14:paraId="67D22A71" w14:textId="77777777" w:rsidR="00686C81" w:rsidRDefault="00686C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47122"/>
    <w:multiLevelType w:val="hybridMultilevel"/>
    <w:tmpl w:val="F9FCC9EC"/>
    <w:lvl w:ilvl="0" w:tplc="D14011CA">
      <w:start w:val="1"/>
      <w:numFmt w:val="decimal"/>
      <w:lvlText w:val="%1."/>
      <w:lvlJc w:val="left"/>
      <w:pPr>
        <w:ind w:left="720" w:hanging="360"/>
      </w:pPr>
      <w:rPr>
        <w:rFonts w:hint="default"/>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013D1D84"/>
    <w:multiLevelType w:val="hybridMultilevel"/>
    <w:tmpl w:val="0F06D3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A6C00"/>
    <w:multiLevelType w:val="hybridMultilevel"/>
    <w:tmpl w:val="262025D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613787"/>
    <w:multiLevelType w:val="hybridMultilevel"/>
    <w:tmpl w:val="36C6CBD0"/>
    <w:lvl w:ilvl="0" w:tplc="6E308AC0">
      <w:start w:val="1"/>
      <w:numFmt w:val="decimal"/>
      <w:lvlText w:val="%1."/>
      <w:lvlJc w:val="left"/>
      <w:pPr>
        <w:ind w:left="720" w:hanging="360"/>
      </w:pPr>
      <w:rPr>
        <w:rFonts w:eastAsia="Times New Roman" w:hint="default"/>
        <w:b w:val="0"/>
      </w:rPr>
    </w:lvl>
    <w:lvl w:ilvl="1" w:tplc="0B7E5B3A">
      <w:start w:val="1"/>
      <w:numFmt w:val="lowerLetter"/>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6743F96"/>
    <w:multiLevelType w:val="hybridMultilevel"/>
    <w:tmpl w:val="0B64689A"/>
    <w:lvl w:ilvl="0" w:tplc="645478E6">
      <w:start w:val="1"/>
      <w:numFmt w:val="decimal"/>
      <w:lvlText w:val="%1."/>
      <w:lvlJc w:val="left"/>
      <w:pPr>
        <w:ind w:left="720" w:hanging="360"/>
      </w:pPr>
      <w:rPr>
        <w:rFonts w:hint="default"/>
        <w:b w:val="0"/>
      </w:rPr>
    </w:lvl>
    <w:lvl w:ilvl="1" w:tplc="55087A1C">
      <w:start w:val="1"/>
      <w:numFmt w:val="decimal"/>
      <w:lvlText w:val="%2."/>
      <w:lvlJc w:val="left"/>
      <w:pPr>
        <w:ind w:left="1440" w:hanging="360"/>
      </w:pPr>
      <w:rPr>
        <w:rFonts w:ascii="Times New Roman" w:eastAsia="Calibri" w:hAnsi="Times New Roman" w:cs="Times New Roman"/>
        <w:i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8153730"/>
    <w:multiLevelType w:val="hybridMultilevel"/>
    <w:tmpl w:val="BAB67A2E"/>
    <w:lvl w:ilvl="0" w:tplc="AA62F818">
      <w:start w:val="1"/>
      <w:numFmt w:val="decimal"/>
      <w:lvlText w:val="%1."/>
      <w:lvlJc w:val="left"/>
      <w:pPr>
        <w:ind w:left="720" w:hanging="360"/>
      </w:pPr>
      <w:rPr>
        <w:rFonts w:ascii="Times New Roman" w:hAnsi="Times New Roman" w:cs="Times New Roman" w:hint="default"/>
        <w:spacing w:val="-9"/>
        <w:w w:val="97"/>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D0542"/>
    <w:multiLevelType w:val="hybridMultilevel"/>
    <w:tmpl w:val="472CEC6E"/>
    <w:lvl w:ilvl="0" w:tplc="FFFFFFFF">
      <w:start w:val="1"/>
      <w:numFmt w:val="decimal"/>
      <w:lvlText w:val="%1."/>
      <w:lvlJc w:val="left"/>
      <w:pPr>
        <w:ind w:left="940" w:hanging="360"/>
      </w:pPr>
      <w:rPr>
        <w:rFonts w:ascii="Times New Roman" w:hAnsi="Times New Roman" w:cs="Times New Roman" w:hint="default"/>
        <w:spacing w:val="-9"/>
        <w:w w:val="97"/>
        <w:sz w:val="24"/>
        <w:szCs w:val="24"/>
        <w:lang w:val="sq-AL" w:eastAsia="en-US" w:bidi="ar-SA"/>
      </w:rPr>
    </w:lvl>
    <w:lvl w:ilvl="1" w:tplc="FFFFFFFF">
      <w:numFmt w:val="bullet"/>
      <w:lvlText w:val="-"/>
      <w:lvlJc w:val="left"/>
      <w:pPr>
        <w:ind w:left="1137" w:hanging="360"/>
      </w:pPr>
      <w:rPr>
        <w:rFonts w:ascii="Times New Roman" w:eastAsia="Times New Roman" w:hAnsi="Times New Roman" w:cs="Times New Roman" w:hint="default"/>
        <w:b w:val="0"/>
        <w:bCs w:val="0"/>
        <w:i w:val="0"/>
        <w:iCs w:val="0"/>
        <w:w w:val="97"/>
        <w:sz w:val="24"/>
        <w:szCs w:val="24"/>
        <w:lang w:val="sq-AL" w:eastAsia="en-US" w:bidi="ar-SA"/>
      </w:rPr>
    </w:lvl>
    <w:lvl w:ilvl="2" w:tplc="FFFFFFFF">
      <w:numFmt w:val="bullet"/>
      <w:lvlText w:val="•"/>
      <w:lvlJc w:val="left"/>
      <w:pPr>
        <w:ind w:left="2065" w:hanging="360"/>
      </w:pPr>
      <w:rPr>
        <w:rFonts w:hint="default"/>
        <w:lang w:val="sq-AL" w:eastAsia="en-US" w:bidi="ar-SA"/>
      </w:rPr>
    </w:lvl>
    <w:lvl w:ilvl="3" w:tplc="FFFFFFFF">
      <w:numFmt w:val="bullet"/>
      <w:lvlText w:val="•"/>
      <w:lvlJc w:val="left"/>
      <w:pPr>
        <w:ind w:left="2991" w:hanging="360"/>
      </w:pPr>
      <w:rPr>
        <w:rFonts w:hint="default"/>
        <w:lang w:val="sq-AL" w:eastAsia="en-US" w:bidi="ar-SA"/>
      </w:rPr>
    </w:lvl>
    <w:lvl w:ilvl="4" w:tplc="FFFFFFFF">
      <w:numFmt w:val="bullet"/>
      <w:lvlText w:val="•"/>
      <w:lvlJc w:val="left"/>
      <w:pPr>
        <w:ind w:left="3917" w:hanging="360"/>
      </w:pPr>
      <w:rPr>
        <w:rFonts w:hint="default"/>
        <w:lang w:val="sq-AL" w:eastAsia="en-US" w:bidi="ar-SA"/>
      </w:rPr>
    </w:lvl>
    <w:lvl w:ilvl="5" w:tplc="FFFFFFFF">
      <w:numFmt w:val="bullet"/>
      <w:lvlText w:val="•"/>
      <w:lvlJc w:val="left"/>
      <w:pPr>
        <w:ind w:left="4842" w:hanging="360"/>
      </w:pPr>
      <w:rPr>
        <w:rFonts w:hint="default"/>
        <w:lang w:val="sq-AL" w:eastAsia="en-US" w:bidi="ar-SA"/>
      </w:rPr>
    </w:lvl>
    <w:lvl w:ilvl="6" w:tplc="FFFFFFFF">
      <w:numFmt w:val="bullet"/>
      <w:lvlText w:val="•"/>
      <w:lvlJc w:val="left"/>
      <w:pPr>
        <w:ind w:left="5768" w:hanging="360"/>
      </w:pPr>
      <w:rPr>
        <w:rFonts w:hint="default"/>
        <w:lang w:val="sq-AL" w:eastAsia="en-US" w:bidi="ar-SA"/>
      </w:rPr>
    </w:lvl>
    <w:lvl w:ilvl="7" w:tplc="FFFFFFFF">
      <w:numFmt w:val="bullet"/>
      <w:lvlText w:val="•"/>
      <w:lvlJc w:val="left"/>
      <w:pPr>
        <w:ind w:left="6694" w:hanging="360"/>
      </w:pPr>
      <w:rPr>
        <w:rFonts w:hint="default"/>
        <w:lang w:val="sq-AL" w:eastAsia="en-US" w:bidi="ar-SA"/>
      </w:rPr>
    </w:lvl>
    <w:lvl w:ilvl="8" w:tplc="FFFFFFFF">
      <w:numFmt w:val="bullet"/>
      <w:lvlText w:val="•"/>
      <w:lvlJc w:val="left"/>
      <w:pPr>
        <w:ind w:left="7619" w:hanging="360"/>
      </w:pPr>
      <w:rPr>
        <w:rFonts w:hint="default"/>
        <w:lang w:val="sq-AL" w:eastAsia="en-US" w:bidi="ar-SA"/>
      </w:rPr>
    </w:lvl>
  </w:abstractNum>
  <w:abstractNum w:abstractNumId="7" w15:restartNumberingAfterBreak="0">
    <w:nsid w:val="0D187583"/>
    <w:multiLevelType w:val="multilevel"/>
    <w:tmpl w:val="BBE6F60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2B770C"/>
    <w:multiLevelType w:val="hybridMultilevel"/>
    <w:tmpl w:val="B548FDA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C43031"/>
    <w:multiLevelType w:val="hybridMultilevel"/>
    <w:tmpl w:val="0A8046BE"/>
    <w:lvl w:ilvl="0" w:tplc="019CFCE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0" w15:restartNumberingAfterBreak="0">
    <w:nsid w:val="13CF1582"/>
    <w:multiLevelType w:val="hybridMultilevel"/>
    <w:tmpl w:val="BC7A45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91456D"/>
    <w:multiLevelType w:val="hybridMultilevel"/>
    <w:tmpl w:val="45AADE48"/>
    <w:lvl w:ilvl="0" w:tplc="05722F8E">
      <w:start w:val="1"/>
      <w:numFmt w:val="lowerLetter"/>
      <w:lvlText w:val="%1)"/>
      <w:lvlJc w:val="left"/>
      <w:pPr>
        <w:ind w:left="928"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192F32"/>
    <w:multiLevelType w:val="multilevel"/>
    <w:tmpl w:val="A5BEF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05582C"/>
    <w:multiLevelType w:val="hybridMultilevel"/>
    <w:tmpl w:val="02887414"/>
    <w:lvl w:ilvl="0" w:tplc="AA62F818">
      <w:start w:val="1"/>
      <w:numFmt w:val="decimal"/>
      <w:lvlText w:val="%1."/>
      <w:lvlJc w:val="left"/>
      <w:pPr>
        <w:ind w:left="720" w:hanging="360"/>
      </w:pPr>
      <w:rPr>
        <w:rFonts w:ascii="Times New Roman" w:hAnsi="Times New Roman" w:cs="Times New Roman" w:hint="default"/>
        <w:spacing w:val="-9"/>
        <w:w w:val="97"/>
        <w:sz w:val="24"/>
        <w:szCs w:val="24"/>
        <w:lang w:val="sq-AL"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AA06EC"/>
    <w:multiLevelType w:val="hybridMultilevel"/>
    <w:tmpl w:val="53E04F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056253"/>
    <w:multiLevelType w:val="hybridMultilevel"/>
    <w:tmpl w:val="C3341D72"/>
    <w:lvl w:ilvl="0" w:tplc="04090017">
      <w:start w:val="1"/>
      <w:numFmt w:val="lowerLetter"/>
      <w:lvlText w:val="%1)"/>
      <w:lvlJc w:val="left"/>
      <w:pPr>
        <w:ind w:left="720" w:hanging="360"/>
      </w:pPr>
    </w:lvl>
    <w:lvl w:ilvl="1" w:tplc="1D6C17F4">
      <w:start w:val="1"/>
      <w:numFmt w:val="decimal"/>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4D1493"/>
    <w:multiLevelType w:val="hybridMultilevel"/>
    <w:tmpl w:val="DAB4CB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52E6858"/>
    <w:multiLevelType w:val="hybridMultilevel"/>
    <w:tmpl w:val="69EE31A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604D6E"/>
    <w:multiLevelType w:val="hybridMultilevel"/>
    <w:tmpl w:val="5A76D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E775FF"/>
    <w:multiLevelType w:val="hybridMultilevel"/>
    <w:tmpl w:val="913A06AA"/>
    <w:lvl w:ilvl="0" w:tplc="52E6AF8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065016"/>
    <w:multiLevelType w:val="hybridMultilevel"/>
    <w:tmpl w:val="5D82D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E556D5"/>
    <w:multiLevelType w:val="hybridMultilevel"/>
    <w:tmpl w:val="07E41B4E"/>
    <w:lvl w:ilvl="0" w:tplc="4D82F81A">
      <w:start w:val="1"/>
      <w:numFmt w:val="lowerLetter"/>
      <w:lvlText w:val="%1)"/>
      <w:lvlJc w:val="left"/>
      <w:pPr>
        <w:ind w:left="720" w:hanging="360"/>
      </w:pPr>
      <w:rPr>
        <w:b/>
        <w:i w:val="0"/>
      </w:rPr>
    </w:lvl>
    <w:lvl w:ilvl="1" w:tplc="E1504B7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817708"/>
    <w:multiLevelType w:val="hybridMultilevel"/>
    <w:tmpl w:val="658E7F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F6640E"/>
    <w:multiLevelType w:val="multilevel"/>
    <w:tmpl w:val="6EA2C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1DA7B3D"/>
    <w:multiLevelType w:val="hybridMultilevel"/>
    <w:tmpl w:val="CE18FD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81240A"/>
    <w:multiLevelType w:val="hybridMultilevel"/>
    <w:tmpl w:val="DBBC67A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C7182B"/>
    <w:multiLevelType w:val="hybridMultilevel"/>
    <w:tmpl w:val="B4C80CD4"/>
    <w:lvl w:ilvl="0" w:tplc="6CB84DD4">
      <w:start w:val="1"/>
      <w:numFmt w:val="decimal"/>
      <w:lvlText w:val="%1."/>
      <w:lvlJc w:val="left"/>
      <w:pPr>
        <w:ind w:left="940" w:hanging="360"/>
      </w:pPr>
      <w:rPr>
        <w:rFonts w:ascii="Times New Roman" w:hAnsi="Times New Roman" w:cs="Times New Roman" w:hint="default"/>
        <w:color w:val="auto"/>
        <w:spacing w:val="-9"/>
        <w:w w:val="97"/>
        <w:sz w:val="24"/>
        <w:szCs w:val="24"/>
        <w:lang w:val="sq-AL" w:eastAsia="en-US" w:bidi="ar-SA"/>
      </w:rPr>
    </w:lvl>
    <w:lvl w:ilvl="1" w:tplc="DB307C0A">
      <w:numFmt w:val="bullet"/>
      <w:lvlText w:val="-"/>
      <w:lvlJc w:val="left"/>
      <w:pPr>
        <w:ind w:left="1137" w:hanging="360"/>
      </w:pPr>
      <w:rPr>
        <w:rFonts w:ascii="Times New Roman" w:eastAsia="Times New Roman" w:hAnsi="Times New Roman" w:cs="Times New Roman" w:hint="default"/>
        <w:b w:val="0"/>
        <w:bCs w:val="0"/>
        <w:i w:val="0"/>
        <w:iCs w:val="0"/>
        <w:w w:val="97"/>
        <w:sz w:val="24"/>
        <w:szCs w:val="24"/>
        <w:lang w:val="sq-AL" w:eastAsia="en-US" w:bidi="ar-SA"/>
      </w:rPr>
    </w:lvl>
    <w:lvl w:ilvl="2" w:tplc="E7CAB8E6">
      <w:numFmt w:val="bullet"/>
      <w:lvlText w:val="•"/>
      <w:lvlJc w:val="left"/>
      <w:pPr>
        <w:ind w:left="2065" w:hanging="360"/>
      </w:pPr>
      <w:rPr>
        <w:rFonts w:hint="default"/>
        <w:lang w:val="sq-AL" w:eastAsia="en-US" w:bidi="ar-SA"/>
      </w:rPr>
    </w:lvl>
    <w:lvl w:ilvl="3" w:tplc="F3CA2154">
      <w:numFmt w:val="bullet"/>
      <w:lvlText w:val="•"/>
      <w:lvlJc w:val="left"/>
      <w:pPr>
        <w:ind w:left="2991" w:hanging="360"/>
      </w:pPr>
      <w:rPr>
        <w:rFonts w:hint="default"/>
        <w:lang w:val="sq-AL" w:eastAsia="en-US" w:bidi="ar-SA"/>
      </w:rPr>
    </w:lvl>
    <w:lvl w:ilvl="4" w:tplc="F96E79E4">
      <w:numFmt w:val="bullet"/>
      <w:lvlText w:val="•"/>
      <w:lvlJc w:val="left"/>
      <w:pPr>
        <w:ind w:left="3917" w:hanging="360"/>
      </w:pPr>
      <w:rPr>
        <w:rFonts w:hint="default"/>
        <w:lang w:val="sq-AL" w:eastAsia="en-US" w:bidi="ar-SA"/>
      </w:rPr>
    </w:lvl>
    <w:lvl w:ilvl="5" w:tplc="886C21BC">
      <w:numFmt w:val="bullet"/>
      <w:lvlText w:val="•"/>
      <w:lvlJc w:val="left"/>
      <w:pPr>
        <w:ind w:left="4842" w:hanging="360"/>
      </w:pPr>
      <w:rPr>
        <w:rFonts w:hint="default"/>
        <w:lang w:val="sq-AL" w:eastAsia="en-US" w:bidi="ar-SA"/>
      </w:rPr>
    </w:lvl>
    <w:lvl w:ilvl="6" w:tplc="B448A95E">
      <w:numFmt w:val="bullet"/>
      <w:lvlText w:val="•"/>
      <w:lvlJc w:val="left"/>
      <w:pPr>
        <w:ind w:left="5768" w:hanging="360"/>
      </w:pPr>
      <w:rPr>
        <w:rFonts w:hint="default"/>
        <w:lang w:val="sq-AL" w:eastAsia="en-US" w:bidi="ar-SA"/>
      </w:rPr>
    </w:lvl>
    <w:lvl w:ilvl="7" w:tplc="1A466FFE">
      <w:numFmt w:val="bullet"/>
      <w:lvlText w:val="•"/>
      <w:lvlJc w:val="left"/>
      <w:pPr>
        <w:ind w:left="6694" w:hanging="360"/>
      </w:pPr>
      <w:rPr>
        <w:rFonts w:hint="default"/>
        <w:lang w:val="sq-AL" w:eastAsia="en-US" w:bidi="ar-SA"/>
      </w:rPr>
    </w:lvl>
    <w:lvl w:ilvl="8" w:tplc="0374CD2C">
      <w:numFmt w:val="bullet"/>
      <w:lvlText w:val="•"/>
      <w:lvlJc w:val="left"/>
      <w:pPr>
        <w:ind w:left="7619" w:hanging="360"/>
      </w:pPr>
      <w:rPr>
        <w:rFonts w:hint="default"/>
        <w:lang w:val="sq-AL" w:eastAsia="en-US" w:bidi="ar-SA"/>
      </w:rPr>
    </w:lvl>
  </w:abstractNum>
  <w:abstractNum w:abstractNumId="27" w15:restartNumberingAfterBreak="0">
    <w:nsid w:val="461018DA"/>
    <w:multiLevelType w:val="hybridMultilevel"/>
    <w:tmpl w:val="E04A0336"/>
    <w:lvl w:ilvl="0" w:tplc="92E015B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6ED3C37"/>
    <w:multiLevelType w:val="hybridMultilevel"/>
    <w:tmpl w:val="82A699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FC165A"/>
    <w:multiLevelType w:val="hybridMultilevel"/>
    <w:tmpl w:val="5F62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4166E9"/>
    <w:multiLevelType w:val="hybridMultilevel"/>
    <w:tmpl w:val="CDB88B7A"/>
    <w:lvl w:ilvl="0" w:tplc="0409000F">
      <w:start w:val="1"/>
      <w:numFmt w:val="decimal"/>
      <w:lvlText w:val="%1."/>
      <w:lvlJc w:val="left"/>
      <w:pPr>
        <w:ind w:left="720" w:hanging="360"/>
      </w:pPr>
      <w:rPr>
        <w:rFonts w:hint="default"/>
      </w:rPr>
    </w:lvl>
    <w:lvl w:ilvl="1" w:tplc="68E0DC64">
      <w:start w:val="1"/>
      <w:numFmt w:val="lowerLetter"/>
      <w:lvlText w:val="%2)"/>
      <w:lvlJc w:val="left"/>
      <w:pPr>
        <w:ind w:left="1440" w:hanging="360"/>
      </w:pPr>
      <w:rPr>
        <w:rFonts w:hint="default"/>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4D614B"/>
    <w:multiLevelType w:val="hybridMultilevel"/>
    <w:tmpl w:val="8522FFD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DF5C807A">
      <w:start w:val="1"/>
      <w:numFmt w:val="decimal"/>
      <w:lvlText w:val="%4."/>
      <w:lvlJc w:val="left"/>
      <w:pPr>
        <w:ind w:left="2880" w:hanging="360"/>
      </w:pPr>
      <w:rPr>
        <w:b w:val="0"/>
        <w:color w:val="auto"/>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2" w15:restartNumberingAfterBreak="0">
    <w:nsid w:val="4F426757"/>
    <w:multiLevelType w:val="hybridMultilevel"/>
    <w:tmpl w:val="55B4738A"/>
    <w:lvl w:ilvl="0" w:tplc="01EC3382">
      <w:start w:val="1"/>
      <w:numFmt w:val="decimal"/>
      <w:lvlText w:val="%1."/>
      <w:lvlJc w:val="left"/>
      <w:pPr>
        <w:ind w:left="720" w:hanging="360"/>
      </w:pPr>
      <w:rPr>
        <w:rFonts w:eastAsia="Times New Roman" w:hint="default"/>
        <w:b w:val="0"/>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3B62439"/>
    <w:multiLevelType w:val="hybridMultilevel"/>
    <w:tmpl w:val="180604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D53AD8"/>
    <w:multiLevelType w:val="hybridMultilevel"/>
    <w:tmpl w:val="44D072D6"/>
    <w:lvl w:ilvl="0" w:tplc="F7AC2694">
      <w:start w:val="1"/>
      <w:numFmt w:val="lowerLetter"/>
      <w:lvlText w:val="%1."/>
      <w:lvlJc w:val="left"/>
      <w:pPr>
        <w:ind w:left="1497" w:hanging="360"/>
      </w:pPr>
      <w:rPr>
        <w:rFonts w:ascii="Times New Roman" w:eastAsia="Times New Roman" w:hAnsi="Times New Roman" w:cs="Times New Roman" w:hint="default"/>
        <w:b w:val="0"/>
        <w:bCs w:val="0"/>
        <w:i w:val="0"/>
        <w:iCs w:val="0"/>
        <w:spacing w:val="-6"/>
        <w:w w:val="97"/>
        <w:sz w:val="24"/>
        <w:szCs w:val="24"/>
        <w:lang w:val="sq-AL" w:eastAsia="en-US" w:bidi="ar-SA"/>
      </w:rPr>
    </w:lvl>
    <w:lvl w:ilvl="1" w:tplc="786EA4F8">
      <w:numFmt w:val="bullet"/>
      <w:lvlText w:val="•"/>
      <w:lvlJc w:val="left"/>
      <w:pPr>
        <w:ind w:left="2297" w:hanging="360"/>
      </w:pPr>
      <w:rPr>
        <w:rFonts w:hint="default"/>
        <w:lang w:val="sq-AL" w:eastAsia="en-US" w:bidi="ar-SA"/>
      </w:rPr>
    </w:lvl>
    <w:lvl w:ilvl="2" w:tplc="3790EEE6">
      <w:numFmt w:val="bullet"/>
      <w:lvlText w:val="•"/>
      <w:lvlJc w:val="left"/>
      <w:pPr>
        <w:ind w:left="3094" w:hanging="360"/>
      </w:pPr>
      <w:rPr>
        <w:rFonts w:hint="default"/>
        <w:lang w:val="sq-AL" w:eastAsia="en-US" w:bidi="ar-SA"/>
      </w:rPr>
    </w:lvl>
    <w:lvl w:ilvl="3" w:tplc="A3EAF65A">
      <w:numFmt w:val="bullet"/>
      <w:lvlText w:val="•"/>
      <w:lvlJc w:val="left"/>
      <w:pPr>
        <w:ind w:left="3891" w:hanging="360"/>
      </w:pPr>
      <w:rPr>
        <w:rFonts w:hint="default"/>
        <w:lang w:val="sq-AL" w:eastAsia="en-US" w:bidi="ar-SA"/>
      </w:rPr>
    </w:lvl>
    <w:lvl w:ilvl="4" w:tplc="70283EAC">
      <w:numFmt w:val="bullet"/>
      <w:lvlText w:val="•"/>
      <w:lvlJc w:val="left"/>
      <w:pPr>
        <w:ind w:left="4688" w:hanging="360"/>
      </w:pPr>
      <w:rPr>
        <w:rFonts w:hint="default"/>
        <w:lang w:val="sq-AL" w:eastAsia="en-US" w:bidi="ar-SA"/>
      </w:rPr>
    </w:lvl>
    <w:lvl w:ilvl="5" w:tplc="DFB83902">
      <w:numFmt w:val="bullet"/>
      <w:lvlText w:val="•"/>
      <w:lvlJc w:val="left"/>
      <w:pPr>
        <w:ind w:left="5485" w:hanging="360"/>
      </w:pPr>
      <w:rPr>
        <w:rFonts w:hint="default"/>
        <w:lang w:val="sq-AL" w:eastAsia="en-US" w:bidi="ar-SA"/>
      </w:rPr>
    </w:lvl>
    <w:lvl w:ilvl="6" w:tplc="9370D1C6">
      <w:numFmt w:val="bullet"/>
      <w:lvlText w:val="•"/>
      <w:lvlJc w:val="left"/>
      <w:pPr>
        <w:ind w:left="6282" w:hanging="360"/>
      </w:pPr>
      <w:rPr>
        <w:rFonts w:hint="default"/>
        <w:lang w:val="sq-AL" w:eastAsia="en-US" w:bidi="ar-SA"/>
      </w:rPr>
    </w:lvl>
    <w:lvl w:ilvl="7" w:tplc="3B660874">
      <w:numFmt w:val="bullet"/>
      <w:lvlText w:val="•"/>
      <w:lvlJc w:val="left"/>
      <w:pPr>
        <w:ind w:left="7079" w:hanging="360"/>
      </w:pPr>
      <w:rPr>
        <w:rFonts w:hint="default"/>
        <w:lang w:val="sq-AL" w:eastAsia="en-US" w:bidi="ar-SA"/>
      </w:rPr>
    </w:lvl>
    <w:lvl w:ilvl="8" w:tplc="B906B1F4">
      <w:numFmt w:val="bullet"/>
      <w:lvlText w:val="•"/>
      <w:lvlJc w:val="left"/>
      <w:pPr>
        <w:ind w:left="7876" w:hanging="360"/>
      </w:pPr>
      <w:rPr>
        <w:rFonts w:hint="default"/>
        <w:lang w:val="sq-AL" w:eastAsia="en-US" w:bidi="ar-SA"/>
      </w:rPr>
    </w:lvl>
  </w:abstractNum>
  <w:abstractNum w:abstractNumId="35" w15:restartNumberingAfterBreak="0">
    <w:nsid w:val="5A314D23"/>
    <w:multiLevelType w:val="hybridMultilevel"/>
    <w:tmpl w:val="0AD61B44"/>
    <w:lvl w:ilvl="0" w:tplc="AA62F818">
      <w:start w:val="1"/>
      <w:numFmt w:val="decimal"/>
      <w:lvlText w:val="%1."/>
      <w:lvlJc w:val="left"/>
      <w:pPr>
        <w:ind w:left="1480" w:hanging="360"/>
      </w:pPr>
      <w:rPr>
        <w:rFonts w:ascii="Times New Roman" w:hAnsi="Times New Roman" w:cs="Times New Roman" w:hint="default"/>
        <w:spacing w:val="-9"/>
        <w:w w:val="97"/>
        <w:sz w:val="24"/>
        <w:szCs w:val="24"/>
        <w:lang w:val="sq-AL" w:eastAsia="en-US" w:bidi="ar-SA"/>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5B0D3E4E"/>
    <w:multiLevelType w:val="hybridMultilevel"/>
    <w:tmpl w:val="CAE683FC"/>
    <w:lvl w:ilvl="0" w:tplc="1D6C17F4">
      <w:start w:val="1"/>
      <w:numFmt w:val="decimal"/>
      <w:lvlText w:val="%1."/>
      <w:lvlJc w:val="left"/>
      <w:pPr>
        <w:ind w:left="144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FE94B42"/>
    <w:multiLevelType w:val="hybridMultilevel"/>
    <w:tmpl w:val="A3FC9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0E2793F"/>
    <w:multiLevelType w:val="hybridMultilevel"/>
    <w:tmpl w:val="590EC0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15C550B"/>
    <w:multiLevelType w:val="hybridMultilevel"/>
    <w:tmpl w:val="728E2EFA"/>
    <w:lvl w:ilvl="0" w:tplc="FFFFFFFF">
      <w:start w:val="1"/>
      <w:numFmt w:val="decimal"/>
      <w:lvlText w:val="%1."/>
      <w:lvlJc w:val="left"/>
      <w:pPr>
        <w:ind w:left="940" w:hanging="360"/>
      </w:pPr>
      <w:rPr>
        <w:rFonts w:ascii="Times New Roman" w:hAnsi="Times New Roman" w:cs="Times New Roman" w:hint="default"/>
        <w:spacing w:val="-9"/>
        <w:w w:val="97"/>
        <w:sz w:val="24"/>
        <w:szCs w:val="24"/>
        <w:lang w:val="sq-AL" w:eastAsia="en-US" w:bidi="ar-SA"/>
      </w:rPr>
    </w:lvl>
    <w:lvl w:ilvl="1" w:tplc="FFFFFFFF">
      <w:numFmt w:val="bullet"/>
      <w:lvlText w:val="-"/>
      <w:lvlJc w:val="left"/>
      <w:pPr>
        <w:ind w:left="1137" w:hanging="360"/>
      </w:pPr>
      <w:rPr>
        <w:rFonts w:ascii="Times New Roman" w:eastAsia="Times New Roman" w:hAnsi="Times New Roman" w:cs="Times New Roman" w:hint="default"/>
        <w:b w:val="0"/>
        <w:bCs w:val="0"/>
        <w:i w:val="0"/>
        <w:iCs w:val="0"/>
        <w:w w:val="97"/>
        <w:sz w:val="24"/>
        <w:szCs w:val="24"/>
        <w:lang w:val="sq-AL" w:eastAsia="en-US" w:bidi="ar-SA"/>
      </w:rPr>
    </w:lvl>
    <w:lvl w:ilvl="2" w:tplc="FFFFFFFF">
      <w:numFmt w:val="bullet"/>
      <w:lvlText w:val="•"/>
      <w:lvlJc w:val="left"/>
      <w:pPr>
        <w:ind w:left="2065" w:hanging="360"/>
      </w:pPr>
      <w:rPr>
        <w:rFonts w:hint="default"/>
        <w:lang w:val="sq-AL" w:eastAsia="en-US" w:bidi="ar-SA"/>
      </w:rPr>
    </w:lvl>
    <w:lvl w:ilvl="3" w:tplc="FFFFFFFF">
      <w:numFmt w:val="bullet"/>
      <w:lvlText w:val="•"/>
      <w:lvlJc w:val="left"/>
      <w:pPr>
        <w:ind w:left="2991" w:hanging="360"/>
      </w:pPr>
      <w:rPr>
        <w:rFonts w:hint="default"/>
        <w:lang w:val="sq-AL" w:eastAsia="en-US" w:bidi="ar-SA"/>
      </w:rPr>
    </w:lvl>
    <w:lvl w:ilvl="4" w:tplc="FFFFFFFF">
      <w:numFmt w:val="bullet"/>
      <w:lvlText w:val="•"/>
      <w:lvlJc w:val="left"/>
      <w:pPr>
        <w:ind w:left="3917" w:hanging="360"/>
      </w:pPr>
      <w:rPr>
        <w:rFonts w:hint="default"/>
        <w:lang w:val="sq-AL" w:eastAsia="en-US" w:bidi="ar-SA"/>
      </w:rPr>
    </w:lvl>
    <w:lvl w:ilvl="5" w:tplc="FFFFFFFF">
      <w:numFmt w:val="bullet"/>
      <w:lvlText w:val="•"/>
      <w:lvlJc w:val="left"/>
      <w:pPr>
        <w:ind w:left="4842" w:hanging="360"/>
      </w:pPr>
      <w:rPr>
        <w:rFonts w:hint="default"/>
        <w:lang w:val="sq-AL" w:eastAsia="en-US" w:bidi="ar-SA"/>
      </w:rPr>
    </w:lvl>
    <w:lvl w:ilvl="6" w:tplc="FFFFFFFF">
      <w:numFmt w:val="bullet"/>
      <w:lvlText w:val="•"/>
      <w:lvlJc w:val="left"/>
      <w:pPr>
        <w:ind w:left="5768" w:hanging="360"/>
      </w:pPr>
      <w:rPr>
        <w:rFonts w:hint="default"/>
        <w:lang w:val="sq-AL" w:eastAsia="en-US" w:bidi="ar-SA"/>
      </w:rPr>
    </w:lvl>
    <w:lvl w:ilvl="7" w:tplc="FFFFFFFF">
      <w:numFmt w:val="bullet"/>
      <w:lvlText w:val="•"/>
      <w:lvlJc w:val="left"/>
      <w:pPr>
        <w:ind w:left="6694" w:hanging="360"/>
      </w:pPr>
      <w:rPr>
        <w:rFonts w:hint="default"/>
        <w:lang w:val="sq-AL" w:eastAsia="en-US" w:bidi="ar-SA"/>
      </w:rPr>
    </w:lvl>
    <w:lvl w:ilvl="8" w:tplc="FFFFFFFF">
      <w:numFmt w:val="bullet"/>
      <w:lvlText w:val="•"/>
      <w:lvlJc w:val="left"/>
      <w:pPr>
        <w:ind w:left="7619" w:hanging="360"/>
      </w:pPr>
      <w:rPr>
        <w:rFonts w:hint="default"/>
        <w:lang w:val="sq-AL" w:eastAsia="en-US" w:bidi="ar-SA"/>
      </w:rPr>
    </w:lvl>
  </w:abstractNum>
  <w:abstractNum w:abstractNumId="40" w15:restartNumberingAfterBreak="0">
    <w:nsid w:val="61733FDE"/>
    <w:multiLevelType w:val="multilevel"/>
    <w:tmpl w:val="F5C62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1FF38B3"/>
    <w:multiLevelType w:val="hybridMultilevel"/>
    <w:tmpl w:val="A5BC9A16"/>
    <w:lvl w:ilvl="0" w:tplc="0409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EA3E0AC0">
      <w:start w:val="1"/>
      <w:numFmt w:val="decimal"/>
      <w:lvlText w:val="%4."/>
      <w:lvlJc w:val="left"/>
      <w:pPr>
        <w:ind w:left="2880" w:hanging="360"/>
      </w:pPr>
      <w:rPr>
        <w:b/>
      </w:r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65262F07"/>
    <w:multiLevelType w:val="multilevel"/>
    <w:tmpl w:val="D5EE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3539E8"/>
    <w:multiLevelType w:val="hybridMultilevel"/>
    <w:tmpl w:val="FA1C94D0"/>
    <w:lvl w:ilvl="0" w:tplc="AEFEC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7796271"/>
    <w:multiLevelType w:val="hybridMultilevel"/>
    <w:tmpl w:val="B7CEFE4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695D68E8"/>
    <w:multiLevelType w:val="hybridMultilevel"/>
    <w:tmpl w:val="8EF612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EE40355"/>
    <w:multiLevelType w:val="hybridMultilevel"/>
    <w:tmpl w:val="121E54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1E935A2"/>
    <w:multiLevelType w:val="hybridMultilevel"/>
    <w:tmpl w:val="A4AE3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363746E"/>
    <w:multiLevelType w:val="hybridMultilevel"/>
    <w:tmpl w:val="EB5E09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4D31E44"/>
    <w:multiLevelType w:val="hybridMultilevel"/>
    <w:tmpl w:val="B2FAB2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8011AB2"/>
    <w:multiLevelType w:val="hybridMultilevel"/>
    <w:tmpl w:val="1ECA75DA"/>
    <w:lvl w:ilvl="0" w:tplc="C5C0F1CC">
      <w:start w:val="1"/>
      <w:numFmt w:val="decimal"/>
      <w:lvlText w:val="%1."/>
      <w:lvlJc w:val="left"/>
      <w:pPr>
        <w:ind w:left="2880" w:hanging="360"/>
      </w:pPr>
      <w:rPr>
        <w:rFonts w:hint="default"/>
        <w:b/>
        <w:strike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1" w15:restartNumberingAfterBreak="0">
    <w:nsid w:val="7A51511E"/>
    <w:multiLevelType w:val="hybridMultilevel"/>
    <w:tmpl w:val="781A1BCC"/>
    <w:lvl w:ilvl="0" w:tplc="ADFC4918">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2" w15:restartNumberingAfterBreak="0">
    <w:nsid w:val="7BF705A3"/>
    <w:multiLevelType w:val="hybridMultilevel"/>
    <w:tmpl w:val="E56AB9B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3" w15:restartNumberingAfterBreak="0">
    <w:nsid w:val="7D7D711C"/>
    <w:multiLevelType w:val="hybridMultilevel"/>
    <w:tmpl w:val="37B6A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45"/>
  </w:num>
  <w:num w:numId="3">
    <w:abstractNumId w:val="11"/>
  </w:num>
  <w:num w:numId="4">
    <w:abstractNumId w:val="41"/>
  </w:num>
  <w:num w:numId="5">
    <w:abstractNumId w:val="31"/>
  </w:num>
  <w:num w:numId="6">
    <w:abstractNumId w:val="0"/>
  </w:num>
  <w:num w:numId="7">
    <w:abstractNumId w:val="9"/>
  </w:num>
  <w:num w:numId="8">
    <w:abstractNumId w:val="4"/>
  </w:num>
  <w:num w:numId="9">
    <w:abstractNumId w:val="51"/>
  </w:num>
  <w:num w:numId="10">
    <w:abstractNumId w:val="3"/>
  </w:num>
  <w:num w:numId="11">
    <w:abstractNumId w:val="50"/>
  </w:num>
  <w:num w:numId="12">
    <w:abstractNumId w:val="12"/>
  </w:num>
  <w:num w:numId="13">
    <w:abstractNumId w:val="40"/>
  </w:num>
  <w:num w:numId="14">
    <w:abstractNumId w:val="23"/>
  </w:num>
  <w:num w:numId="15">
    <w:abstractNumId w:val="7"/>
  </w:num>
  <w:num w:numId="16">
    <w:abstractNumId w:val="37"/>
  </w:num>
  <w:num w:numId="17">
    <w:abstractNumId w:val="32"/>
  </w:num>
  <w:num w:numId="18">
    <w:abstractNumId w:val="34"/>
  </w:num>
  <w:num w:numId="19">
    <w:abstractNumId w:val="26"/>
  </w:num>
  <w:num w:numId="20">
    <w:abstractNumId w:val="39"/>
  </w:num>
  <w:num w:numId="21">
    <w:abstractNumId w:val="6"/>
  </w:num>
  <w:num w:numId="22">
    <w:abstractNumId w:val="27"/>
  </w:num>
  <w:num w:numId="23">
    <w:abstractNumId w:val="16"/>
  </w:num>
  <w:num w:numId="24">
    <w:abstractNumId w:val="24"/>
  </w:num>
  <w:num w:numId="25">
    <w:abstractNumId w:val="49"/>
  </w:num>
  <w:num w:numId="26">
    <w:abstractNumId w:val="35"/>
  </w:num>
  <w:num w:numId="27">
    <w:abstractNumId w:val="13"/>
  </w:num>
  <w:num w:numId="28">
    <w:abstractNumId w:val="46"/>
  </w:num>
  <w:num w:numId="29">
    <w:abstractNumId w:val="22"/>
  </w:num>
  <w:num w:numId="30">
    <w:abstractNumId w:val="20"/>
  </w:num>
  <w:num w:numId="31">
    <w:abstractNumId w:val="48"/>
  </w:num>
  <w:num w:numId="32">
    <w:abstractNumId w:val="17"/>
  </w:num>
  <w:num w:numId="33">
    <w:abstractNumId w:val="18"/>
  </w:num>
  <w:num w:numId="34">
    <w:abstractNumId w:val="47"/>
  </w:num>
  <w:num w:numId="35">
    <w:abstractNumId w:val="28"/>
  </w:num>
  <w:num w:numId="36">
    <w:abstractNumId w:val="44"/>
  </w:num>
  <w:num w:numId="37">
    <w:abstractNumId w:val="5"/>
  </w:num>
  <w:num w:numId="38">
    <w:abstractNumId w:val="1"/>
  </w:num>
  <w:num w:numId="39">
    <w:abstractNumId w:val="53"/>
  </w:num>
  <w:num w:numId="40">
    <w:abstractNumId w:val="2"/>
  </w:num>
  <w:num w:numId="41">
    <w:abstractNumId w:val="15"/>
  </w:num>
  <w:num w:numId="42">
    <w:abstractNumId w:val="19"/>
  </w:num>
  <w:num w:numId="43">
    <w:abstractNumId w:val="29"/>
  </w:num>
  <w:num w:numId="44">
    <w:abstractNumId w:val="10"/>
  </w:num>
  <w:num w:numId="45">
    <w:abstractNumId w:val="43"/>
  </w:num>
  <w:num w:numId="46">
    <w:abstractNumId w:val="14"/>
  </w:num>
  <w:num w:numId="47">
    <w:abstractNumId w:val="33"/>
  </w:num>
  <w:num w:numId="48">
    <w:abstractNumId w:val="38"/>
  </w:num>
  <w:num w:numId="49">
    <w:abstractNumId w:val="52"/>
  </w:num>
  <w:num w:numId="50">
    <w:abstractNumId w:val="30"/>
  </w:num>
  <w:num w:numId="51">
    <w:abstractNumId w:val="36"/>
  </w:num>
  <w:num w:numId="52">
    <w:abstractNumId w:val="8"/>
  </w:num>
  <w:num w:numId="53">
    <w:abstractNumId w:val="25"/>
  </w:num>
  <w:num w:numId="54">
    <w:abstractNumId w:val="4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B78"/>
    <w:rsid w:val="00000E34"/>
    <w:rsid w:val="000043B7"/>
    <w:rsid w:val="00010383"/>
    <w:rsid w:val="00021E59"/>
    <w:rsid w:val="00025839"/>
    <w:rsid w:val="000547BE"/>
    <w:rsid w:val="0006498C"/>
    <w:rsid w:val="000779E7"/>
    <w:rsid w:val="0008151C"/>
    <w:rsid w:val="000956CB"/>
    <w:rsid w:val="00096A67"/>
    <w:rsid w:val="00097BC3"/>
    <w:rsid w:val="000A7579"/>
    <w:rsid w:val="000D649D"/>
    <w:rsid w:val="000D7E4B"/>
    <w:rsid w:val="000E34D7"/>
    <w:rsid w:val="000E559E"/>
    <w:rsid w:val="000F6460"/>
    <w:rsid w:val="00103856"/>
    <w:rsid w:val="00105084"/>
    <w:rsid w:val="0011299B"/>
    <w:rsid w:val="001142AD"/>
    <w:rsid w:val="00123533"/>
    <w:rsid w:val="00131147"/>
    <w:rsid w:val="001331CC"/>
    <w:rsid w:val="0013373F"/>
    <w:rsid w:val="00135A91"/>
    <w:rsid w:val="00144200"/>
    <w:rsid w:val="00150818"/>
    <w:rsid w:val="001519BA"/>
    <w:rsid w:val="00152C68"/>
    <w:rsid w:val="00155DAA"/>
    <w:rsid w:val="001711D0"/>
    <w:rsid w:val="00174A00"/>
    <w:rsid w:val="0017784E"/>
    <w:rsid w:val="001817BE"/>
    <w:rsid w:val="001870D4"/>
    <w:rsid w:val="00187AEF"/>
    <w:rsid w:val="00187EE3"/>
    <w:rsid w:val="0019230C"/>
    <w:rsid w:val="00194E29"/>
    <w:rsid w:val="001A7DD4"/>
    <w:rsid w:val="001B09EE"/>
    <w:rsid w:val="001B0E1F"/>
    <w:rsid w:val="001B76D9"/>
    <w:rsid w:val="001D34F7"/>
    <w:rsid w:val="001E056A"/>
    <w:rsid w:val="001E1161"/>
    <w:rsid w:val="001F28E9"/>
    <w:rsid w:val="001F64B4"/>
    <w:rsid w:val="00202932"/>
    <w:rsid w:val="00211853"/>
    <w:rsid w:val="00211BF9"/>
    <w:rsid w:val="00213C8E"/>
    <w:rsid w:val="00221233"/>
    <w:rsid w:val="00223125"/>
    <w:rsid w:val="00226EF3"/>
    <w:rsid w:val="00234549"/>
    <w:rsid w:val="00256F3A"/>
    <w:rsid w:val="00260D85"/>
    <w:rsid w:val="00267FA2"/>
    <w:rsid w:val="002903AA"/>
    <w:rsid w:val="002D1BAD"/>
    <w:rsid w:val="002E2D5A"/>
    <w:rsid w:val="002E37C1"/>
    <w:rsid w:val="002F2792"/>
    <w:rsid w:val="002F51EA"/>
    <w:rsid w:val="002F566C"/>
    <w:rsid w:val="002F6C3B"/>
    <w:rsid w:val="002F6E8E"/>
    <w:rsid w:val="003115AF"/>
    <w:rsid w:val="003145F6"/>
    <w:rsid w:val="00315441"/>
    <w:rsid w:val="00321902"/>
    <w:rsid w:val="00322DFF"/>
    <w:rsid w:val="00322EEE"/>
    <w:rsid w:val="003251E7"/>
    <w:rsid w:val="00337FD0"/>
    <w:rsid w:val="00341795"/>
    <w:rsid w:val="00342D61"/>
    <w:rsid w:val="00343DCA"/>
    <w:rsid w:val="00343FFA"/>
    <w:rsid w:val="003446D3"/>
    <w:rsid w:val="00344EA2"/>
    <w:rsid w:val="00356A65"/>
    <w:rsid w:val="00356D19"/>
    <w:rsid w:val="00356D97"/>
    <w:rsid w:val="00363131"/>
    <w:rsid w:val="00363B11"/>
    <w:rsid w:val="0038723F"/>
    <w:rsid w:val="0038754B"/>
    <w:rsid w:val="00396577"/>
    <w:rsid w:val="003B117B"/>
    <w:rsid w:val="003B6CE6"/>
    <w:rsid w:val="003C4580"/>
    <w:rsid w:val="003D3E89"/>
    <w:rsid w:val="003F6973"/>
    <w:rsid w:val="003F7E8E"/>
    <w:rsid w:val="004008CB"/>
    <w:rsid w:val="00406BF8"/>
    <w:rsid w:val="00407038"/>
    <w:rsid w:val="00410AC4"/>
    <w:rsid w:val="004145A2"/>
    <w:rsid w:val="00414B7E"/>
    <w:rsid w:val="00427C13"/>
    <w:rsid w:val="00430F92"/>
    <w:rsid w:val="00431DD0"/>
    <w:rsid w:val="00433FE7"/>
    <w:rsid w:val="004440EA"/>
    <w:rsid w:val="00446553"/>
    <w:rsid w:val="00455511"/>
    <w:rsid w:val="004563F3"/>
    <w:rsid w:val="004674D0"/>
    <w:rsid w:val="00474680"/>
    <w:rsid w:val="00482B10"/>
    <w:rsid w:val="00484017"/>
    <w:rsid w:val="004B262B"/>
    <w:rsid w:val="004B6B4C"/>
    <w:rsid w:val="004C1C9C"/>
    <w:rsid w:val="004C57A6"/>
    <w:rsid w:val="004C7E10"/>
    <w:rsid w:val="004D36A5"/>
    <w:rsid w:val="004D51C9"/>
    <w:rsid w:val="004D60B6"/>
    <w:rsid w:val="004D6554"/>
    <w:rsid w:val="00507C2B"/>
    <w:rsid w:val="00513ACD"/>
    <w:rsid w:val="00516927"/>
    <w:rsid w:val="00521867"/>
    <w:rsid w:val="00523F35"/>
    <w:rsid w:val="00526817"/>
    <w:rsid w:val="005336CE"/>
    <w:rsid w:val="00542234"/>
    <w:rsid w:val="0054312E"/>
    <w:rsid w:val="005528A5"/>
    <w:rsid w:val="00552966"/>
    <w:rsid w:val="00571BF4"/>
    <w:rsid w:val="00573F6D"/>
    <w:rsid w:val="00575D54"/>
    <w:rsid w:val="00586397"/>
    <w:rsid w:val="005A39E9"/>
    <w:rsid w:val="005D1A3B"/>
    <w:rsid w:val="005D1C92"/>
    <w:rsid w:val="005D25F7"/>
    <w:rsid w:val="005D2EA9"/>
    <w:rsid w:val="005E45F0"/>
    <w:rsid w:val="005F348B"/>
    <w:rsid w:val="005F45FE"/>
    <w:rsid w:val="005F699D"/>
    <w:rsid w:val="00601FCE"/>
    <w:rsid w:val="006020A2"/>
    <w:rsid w:val="00620E68"/>
    <w:rsid w:val="006342F5"/>
    <w:rsid w:val="0064156C"/>
    <w:rsid w:val="00653A1C"/>
    <w:rsid w:val="00653B1F"/>
    <w:rsid w:val="006549C8"/>
    <w:rsid w:val="00685D2A"/>
    <w:rsid w:val="00686C81"/>
    <w:rsid w:val="006903BB"/>
    <w:rsid w:val="006A37DA"/>
    <w:rsid w:val="006B0BC7"/>
    <w:rsid w:val="006B240B"/>
    <w:rsid w:val="006B6BB6"/>
    <w:rsid w:val="006C4955"/>
    <w:rsid w:val="006D40B5"/>
    <w:rsid w:val="006D6609"/>
    <w:rsid w:val="006E07A2"/>
    <w:rsid w:val="00702888"/>
    <w:rsid w:val="00720566"/>
    <w:rsid w:val="00730111"/>
    <w:rsid w:val="007335CF"/>
    <w:rsid w:val="007470FE"/>
    <w:rsid w:val="007475C3"/>
    <w:rsid w:val="00767A67"/>
    <w:rsid w:val="00782D01"/>
    <w:rsid w:val="007908A5"/>
    <w:rsid w:val="0079247E"/>
    <w:rsid w:val="00793CD2"/>
    <w:rsid w:val="00795E6E"/>
    <w:rsid w:val="00796F29"/>
    <w:rsid w:val="007A394A"/>
    <w:rsid w:val="007A73AD"/>
    <w:rsid w:val="007B1A61"/>
    <w:rsid w:val="007B51F8"/>
    <w:rsid w:val="007B7B78"/>
    <w:rsid w:val="007C4A89"/>
    <w:rsid w:val="007D01D1"/>
    <w:rsid w:val="007D01FC"/>
    <w:rsid w:val="007D6CE6"/>
    <w:rsid w:val="007F3857"/>
    <w:rsid w:val="007F3A4B"/>
    <w:rsid w:val="007F4FD9"/>
    <w:rsid w:val="007F735B"/>
    <w:rsid w:val="00801554"/>
    <w:rsid w:val="008054F0"/>
    <w:rsid w:val="00816F4E"/>
    <w:rsid w:val="00825777"/>
    <w:rsid w:val="00832D14"/>
    <w:rsid w:val="008342CF"/>
    <w:rsid w:val="00837AA4"/>
    <w:rsid w:val="0084238B"/>
    <w:rsid w:val="00845A53"/>
    <w:rsid w:val="0085025A"/>
    <w:rsid w:val="00850DC7"/>
    <w:rsid w:val="008545FF"/>
    <w:rsid w:val="00854A2C"/>
    <w:rsid w:val="00855757"/>
    <w:rsid w:val="00856994"/>
    <w:rsid w:val="00865CBE"/>
    <w:rsid w:val="00871415"/>
    <w:rsid w:val="00881F66"/>
    <w:rsid w:val="008926C6"/>
    <w:rsid w:val="00894485"/>
    <w:rsid w:val="008953D4"/>
    <w:rsid w:val="0089744C"/>
    <w:rsid w:val="00897900"/>
    <w:rsid w:val="008A5347"/>
    <w:rsid w:val="008B57EF"/>
    <w:rsid w:val="008B666A"/>
    <w:rsid w:val="008B72FF"/>
    <w:rsid w:val="008C28F3"/>
    <w:rsid w:val="008C3DC2"/>
    <w:rsid w:val="008C4095"/>
    <w:rsid w:val="008C4E5C"/>
    <w:rsid w:val="008C7372"/>
    <w:rsid w:val="008D5F1E"/>
    <w:rsid w:val="008D6C67"/>
    <w:rsid w:val="008E6F83"/>
    <w:rsid w:val="0090721C"/>
    <w:rsid w:val="00907DDE"/>
    <w:rsid w:val="00916B6C"/>
    <w:rsid w:val="009205CE"/>
    <w:rsid w:val="00926F09"/>
    <w:rsid w:val="0093778B"/>
    <w:rsid w:val="00944DCF"/>
    <w:rsid w:val="0095601B"/>
    <w:rsid w:val="0097186E"/>
    <w:rsid w:val="00973E51"/>
    <w:rsid w:val="00976479"/>
    <w:rsid w:val="009803E6"/>
    <w:rsid w:val="00985F09"/>
    <w:rsid w:val="00987933"/>
    <w:rsid w:val="00997125"/>
    <w:rsid w:val="009A06BA"/>
    <w:rsid w:val="009B2E3C"/>
    <w:rsid w:val="009B60F3"/>
    <w:rsid w:val="009B647C"/>
    <w:rsid w:val="009C0518"/>
    <w:rsid w:val="009D7121"/>
    <w:rsid w:val="009F22CC"/>
    <w:rsid w:val="009F3876"/>
    <w:rsid w:val="00A15529"/>
    <w:rsid w:val="00A3255E"/>
    <w:rsid w:val="00A342F0"/>
    <w:rsid w:val="00A34BFB"/>
    <w:rsid w:val="00A35DED"/>
    <w:rsid w:val="00A3661C"/>
    <w:rsid w:val="00A444BB"/>
    <w:rsid w:val="00A52902"/>
    <w:rsid w:val="00A6389B"/>
    <w:rsid w:val="00A63A0A"/>
    <w:rsid w:val="00A6468A"/>
    <w:rsid w:val="00A66405"/>
    <w:rsid w:val="00A85FAA"/>
    <w:rsid w:val="00A949FC"/>
    <w:rsid w:val="00A9742C"/>
    <w:rsid w:val="00AA56B9"/>
    <w:rsid w:val="00AB7CD4"/>
    <w:rsid w:val="00AC13CD"/>
    <w:rsid w:val="00AC6C30"/>
    <w:rsid w:val="00AE1ACA"/>
    <w:rsid w:val="00AE4093"/>
    <w:rsid w:val="00AE635F"/>
    <w:rsid w:val="00AF3ADE"/>
    <w:rsid w:val="00AF72F9"/>
    <w:rsid w:val="00B0187D"/>
    <w:rsid w:val="00B164CC"/>
    <w:rsid w:val="00B2550C"/>
    <w:rsid w:val="00B279E8"/>
    <w:rsid w:val="00B4043C"/>
    <w:rsid w:val="00B46ADB"/>
    <w:rsid w:val="00B533C6"/>
    <w:rsid w:val="00B66F63"/>
    <w:rsid w:val="00B70D5C"/>
    <w:rsid w:val="00B72E2B"/>
    <w:rsid w:val="00B751F6"/>
    <w:rsid w:val="00B80BED"/>
    <w:rsid w:val="00B8627E"/>
    <w:rsid w:val="00B872FC"/>
    <w:rsid w:val="00B874FF"/>
    <w:rsid w:val="00B90EBC"/>
    <w:rsid w:val="00B92A52"/>
    <w:rsid w:val="00B978DC"/>
    <w:rsid w:val="00BB3996"/>
    <w:rsid w:val="00BB3CA1"/>
    <w:rsid w:val="00BB4A42"/>
    <w:rsid w:val="00BB72C0"/>
    <w:rsid w:val="00BC1DBE"/>
    <w:rsid w:val="00BC6710"/>
    <w:rsid w:val="00BD72BE"/>
    <w:rsid w:val="00BE1A8C"/>
    <w:rsid w:val="00C018D5"/>
    <w:rsid w:val="00C1136B"/>
    <w:rsid w:val="00C13DFE"/>
    <w:rsid w:val="00C80EA4"/>
    <w:rsid w:val="00C831AB"/>
    <w:rsid w:val="00C85B63"/>
    <w:rsid w:val="00C87534"/>
    <w:rsid w:val="00C879A0"/>
    <w:rsid w:val="00CA6DD4"/>
    <w:rsid w:val="00CC5D73"/>
    <w:rsid w:val="00CD0CEF"/>
    <w:rsid w:val="00CD39EE"/>
    <w:rsid w:val="00CE1646"/>
    <w:rsid w:val="00CE65BA"/>
    <w:rsid w:val="00CF03BB"/>
    <w:rsid w:val="00CF4C1E"/>
    <w:rsid w:val="00D06616"/>
    <w:rsid w:val="00D15B62"/>
    <w:rsid w:val="00D2200F"/>
    <w:rsid w:val="00D3680C"/>
    <w:rsid w:val="00D426AB"/>
    <w:rsid w:val="00D44A80"/>
    <w:rsid w:val="00D50411"/>
    <w:rsid w:val="00D50616"/>
    <w:rsid w:val="00D618EF"/>
    <w:rsid w:val="00D65757"/>
    <w:rsid w:val="00D97F75"/>
    <w:rsid w:val="00DA0A86"/>
    <w:rsid w:val="00DA5F29"/>
    <w:rsid w:val="00DB2DA6"/>
    <w:rsid w:val="00DB798A"/>
    <w:rsid w:val="00DC374D"/>
    <w:rsid w:val="00DC460E"/>
    <w:rsid w:val="00DF18C1"/>
    <w:rsid w:val="00DF62D1"/>
    <w:rsid w:val="00E01FB0"/>
    <w:rsid w:val="00E03A97"/>
    <w:rsid w:val="00E12D78"/>
    <w:rsid w:val="00E147BB"/>
    <w:rsid w:val="00E22768"/>
    <w:rsid w:val="00E2305A"/>
    <w:rsid w:val="00E23C0F"/>
    <w:rsid w:val="00E348F1"/>
    <w:rsid w:val="00E40A2D"/>
    <w:rsid w:val="00E431C1"/>
    <w:rsid w:val="00E438F9"/>
    <w:rsid w:val="00E53603"/>
    <w:rsid w:val="00E53BC8"/>
    <w:rsid w:val="00E6264A"/>
    <w:rsid w:val="00E66261"/>
    <w:rsid w:val="00E74F17"/>
    <w:rsid w:val="00E75C17"/>
    <w:rsid w:val="00E80218"/>
    <w:rsid w:val="00E81BBB"/>
    <w:rsid w:val="00E941AB"/>
    <w:rsid w:val="00E95280"/>
    <w:rsid w:val="00E977C1"/>
    <w:rsid w:val="00EA4DFC"/>
    <w:rsid w:val="00EA71E0"/>
    <w:rsid w:val="00EB14C1"/>
    <w:rsid w:val="00EB1AF1"/>
    <w:rsid w:val="00EB6861"/>
    <w:rsid w:val="00EC62BF"/>
    <w:rsid w:val="00EC7E5F"/>
    <w:rsid w:val="00ED2D2C"/>
    <w:rsid w:val="00ED7013"/>
    <w:rsid w:val="00ED7CE0"/>
    <w:rsid w:val="00EE1655"/>
    <w:rsid w:val="00EE5298"/>
    <w:rsid w:val="00F026D9"/>
    <w:rsid w:val="00F04B82"/>
    <w:rsid w:val="00F129DC"/>
    <w:rsid w:val="00F226A5"/>
    <w:rsid w:val="00F230DC"/>
    <w:rsid w:val="00F34622"/>
    <w:rsid w:val="00F412A1"/>
    <w:rsid w:val="00F42102"/>
    <w:rsid w:val="00F5046D"/>
    <w:rsid w:val="00F50ACF"/>
    <w:rsid w:val="00F653AF"/>
    <w:rsid w:val="00F84D72"/>
    <w:rsid w:val="00F85241"/>
    <w:rsid w:val="00F936B6"/>
    <w:rsid w:val="00FA505D"/>
    <w:rsid w:val="00FC173D"/>
    <w:rsid w:val="00FE31D2"/>
    <w:rsid w:val="00FE4B84"/>
    <w:rsid w:val="00FE6E19"/>
    <w:rsid w:val="00FF3101"/>
    <w:rsid w:val="00FF4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5B875"/>
  <w15:chartTrackingRefBased/>
  <w15:docId w15:val="{271D5523-EC9D-4F97-959C-C930DC06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qFormat/>
    <w:rsid w:val="007B7B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7B7B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B7B7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B7B7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B7B7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B7B7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B7B7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B7B7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B7B7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B7B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7B7B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B7B7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B7B7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B7B7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B7B7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B7B7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B7B7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B7B7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B7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7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7B7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7B7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B7B78"/>
    <w:pPr>
      <w:spacing w:before="160"/>
      <w:jc w:val="center"/>
    </w:pPr>
    <w:rPr>
      <w:i/>
      <w:iCs/>
      <w:color w:val="404040" w:themeColor="text1" w:themeTint="BF"/>
    </w:rPr>
  </w:style>
  <w:style w:type="character" w:customStyle="1" w:styleId="QuoteChar">
    <w:name w:val="Quote Char"/>
    <w:basedOn w:val="DefaultParagraphFont"/>
    <w:link w:val="Quote"/>
    <w:uiPriority w:val="29"/>
    <w:rsid w:val="007B7B78"/>
    <w:rPr>
      <w:i/>
      <w:iCs/>
      <w:color w:val="404040" w:themeColor="text1" w:themeTint="BF"/>
    </w:rPr>
  </w:style>
  <w:style w:type="paragraph" w:styleId="ListParagraph">
    <w:name w:val="List Paragraph"/>
    <w:basedOn w:val="Normal"/>
    <w:uiPriority w:val="34"/>
    <w:qFormat/>
    <w:rsid w:val="007B7B78"/>
    <w:pPr>
      <w:ind w:left="720"/>
      <w:contextualSpacing/>
    </w:pPr>
  </w:style>
  <w:style w:type="character" w:styleId="IntenseEmphasis">
    <w:name w:val="Intense Emphasis"/>
    <w:basedOn w:val="DefaultParagraphFont"/>
    <w:uiPriority w:val="21"/>
    <w:qFormat/>
    <w:rsid w:val="007B7B78"/>
    <w:rPr>
      <w:i/>
      <w:iCs/>
      <w:color w:val="2F5496" w:themeColor="accent1" w:themeShade="BF"/>
    </w:rPr>
  </w:style>
  <w:style w:type="paragraph" w:styleId="IntenseQuote">
    <w:name w:val="Intense Quote"/>
    <w:basedOn w:val="Normal"/>
    <w:next w:val="Normal"/>
    <w:link w:val="IntenseQuoteChar"/>
    <w:uiPriority w:val="30"/>
    <w:qFormat/>
    <w:rsid w:val="007B7B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B7B78"/>
    <w:rPr>
      <w:i/>
      <w:iCs/>
      <w:color w:val="2F5496" w:themeColor="accent1" w:themeShade="BF"/>
    </w:rPr>
  </w:style>
  <w:style w:type="character" w:styleId="IntenseReference">
    <w:name w:val="Intense Reference"/>
    <w:basedOn w:val="DefaultParagraphFont"/>
    <w:uiPriority w:val="32"/>
    <w:qFormat/>
    <w:rsid w:val="007B7B78"/>
    <w:rPr>
      <w:b/>
      <w:bCs/>
      <w:smallCaps/>
      <w:color w:val="2F5496" w:themeColor="accent1" w:themeShade="BF"/>
      <w:spacing w:val="5"/>
    </w:rPr>
  </w:style>
  <w:style w:type="numbering" w:customStyle="1" w:styleId="NoList1">
    <w:name w:val="No List1"/>
    <w:next w:val="NoList"/>
    <w:uiPriority w:val="99"/>
    <w:semiHidden/>
    <w:unhideWhenUsed/>
    <w:rsid w:val="007B7B78"/>
  </w:style>
  <w:style w:type="paragraph" w:customStyle="1" w:styleId="Caption1">
    <w:name w:val="Caption1"/>
    <w:basedOn w:val="Normal"/>
    <w:next w:val="Normal"/>
    <w:uiPriority w:val="35"/>
    <w:semiHidden/>
    <w:unhideWhenUsed/>
    <w:qFormat/>
    <w:rsid w:val="007B7B78"/>
    <w:pPr>
      <w:spacing w:after="200" w:line="288" w:lineRule="auto"/>
    </w:pPr>
    <w:rPr>
      <w:rFonts w:ascii="Calibri" w:hAnsi="Calibri"/>
      <w:b/>
      <w:bCs/>
      <w:i/>
      <w:iCs/>
      <w:color w:val="C45911"/>
      <w:kern w:val="0"/>
      <w:sz w:val="18"/>
      <w:szCs w:val="18"/>
      <w:lang w:bidi="en-US"/>
      <w14:ligatures w14:val="none"/>
    </w:rPr>
  </w:style>
  <w:style w:type="character" w:styleId="Strong">
    <w:name w:val="Strong"/>
    <w:uiPriority w:val="22"/>
    <w:qFormat/>
    <w:rsid w:val="007B7B78"/>
    <w:rPr>
      <w:b/>
      <w:bCs/>
      <w:spacing w:val="0"/>
    </w:rPr>
  </w:style>
  <w:style w:type="character" w:customStyle="1" w:styleId="Emphasis1">
    <w:name w:val="Emphasis1"/>
    <w:uiPriority w:val="20"/>
    <w:qFormat/>
    <w:rsid w:val="007B7B78"/>
    <w:rPr>
      <w:rFonts w:ascii="Calibri Light" w:eastAsia="Times New Roman" w:hAnsi="Calibri Light" w:cs="Times New Roman"/>
      <w:b/>
      <w:bCs/>
      <w:i/>
      <w:iCs/>
      <w:color w:val="ED7D31"/>
      <w:bdr w:val="single" w:sz="18" w:space="0" w:color="FBE4D5"/>
      <w:shd w:val="clear" w:color="auto" w:fill="FBE4D5"/>
    </w:rPr>
  </w:style>
  <w:style w:type="paragraph" w:styleId="NoSpacing">
    <w:name w:val="No Spacing"/>
    <w:basedOn w:val="Normal"/>
    <w:link w:val="NoSpacingChar"/>
    <w:uiPriority w:val="1"/>
    <w:qFormat/>
    <w:rsid w:val="007B7B78"/>
    <w:pPr>
      <w:spacing w:after="0" w:line="240" w:lineRule="auto"/>
    </w:pPr>
    <w:rPr>
      <w:rFonts w:ascii="Calibri" w:hAnsi="Calibri"/>
      <w:i/>
      <w:iCs/>
      <w:kern w:val="0"/>
      <w:sz w:val="20"/>
      <w:szCs w:val="20"/>
      <w:lang w:bidi="en-US"/>
      <w14:ligatures w14:val="none"/>
    </w:rPr>
  </w:style>
  <w:style w:type="character" w:customStyle="1" w:styleId="SubtleEmphasis1">
    <w:name w:val="Subtle Emphasis1"/>
    <w:uiPriority w:val="19"/>
    <w:qFormat/>
    <w:rsid w:val="007B7B78"/>
    <w:rPr>
      <w:rFonts w:ascii="Calibri Light" w:eastAsia="Times New Roman" w:hAnsi="Calibri Light" w:cs="Times New Roman"/>
      <w:i/>
      <w:iCs/>
      <w:color w:val="ED7D31"/>
    </w:rPr>
  </w:style>
  <w:style w:type="character" w:customStyle="1" w:styleId="SubtleReference1">
    <w:name w:val="Subtle Reference1"/>
    <w:uiPriority w:val="31"/>
    <w:qFormat/>
    <w:rsid w:val="007B7B78"/>
    <w:rPr>
      <w:i/>
      <w:iCs/>
      <w:smallCaps/>
      <w:color w:val="ED7D31"/>
      <w:u w:color="ED7D31"/>
    </w:rPr>
  </w:style>
  <w:style w:type="character" w:customStyle="1" w:styleId="BookTitle1">
    <w:name w:val="Book Title1"/>
    <w:uiPriority w:val="33"/>
    <w:qFormat/>
    <w:rsid w:val="007B7B78"/>
    <w:rPr>
      <w:rFonts w:ascii="Calibri Light" w:eastAsia="Times New Roman" w:hAnsi="Calibri Light" w:cs="Times New Roman"/>
      <w:b/>
      <w:bCs/>
      <w:i/>
      <w:iCs/>
      <w:smallCaps/>
      <w:color w:val="C45911"/>
      <w:u w:val="single"/>
    </w:rPr>
  </w:style>
  <w:style w:type="paragraph" w:styleId="TOCHeading">
    <w:name w:val="TOC Heading"/>
    <w:basedOn w:val="Heading1"/>
    <w:next w:val="Normal"/>
    <w:uiPriority w:val="39"/>
    <w:unhideWhenUsed/>
    <w:qFormat/>
    <w:rsid w:val="007B7B78"/>
    <w:pPr>
      <w:keepNext w:val="0"/>
      <w:keepLines w:val="0"/>
      <w:spacing w:before="0" w:after="0" w:line="240" w:lineRule="auto"/>
      <w:jc w:val="center"/>
      <w:outlineLvl w:val="9"/>
    </w:pPr>
    <w:rPr>
      <w:rFonts w:ascii="Times New Roman" w:eastAsia="Calibri" w:hAnsi="Times New Roman" w:cs="Times New Roman"/>
      <w:b/>
      <w:iCs/>
      <w:color w:val="auto"/>
      <w:kern w:val="0"/>
      <w:sz w:val="24"/>
      <w:szCs w:val="24"/>
      <w:lang w:bidi="en-US"/>
      <w14:ligatures w14:val="none"/>
    </w:rPr>
  </w:style>
  <w:style w:type="character" w:styleId="FootnoteReference">
    <w:name w:val="footnote reference"/>
    <w:basedOn w:val="DefaultParagraphFont"/>
    <w:uiPriority w:val="99"/>
    <w:semiHidden/>
    <w:unhideWhenUsed/>
    <w:rsid w:val="007B7B78"/>
    <w:rPr>
      <w:vertAlign w:val="superscript"/>
    </w:rPr>
  </w:style>
  <w:style w:type="paragraph" w:customStyle="1" w:styleId="Normal1">
    <w:name w:val="Normal1"/>
    <w:rsid w:val="007B7B78"/>
    <w:pPr>
      <w:spacing w:after="0" w:line="276" w:lineRule="auto"/>
    </w:pPr>
    <w:rPr>
      <w:rFonts w:ascii="Arial" w:eastAsia="Arial" w:hAnsi="Arial" w:cs="Arial"/>
      <w:kern w:val="0"/>
      <w:sz w:val="22"/>
      <w:lang w:val="sq-AL"/>
      <w14:ligatures w14:val="none"/>
    </w:rPr>
  </w:style>
  <w:style w:type="paragraph" w:customStyle="1" w:styleId="Default">
    <w:name w:val="Default"/>
    <w:rsid w:val="007B7B78"/>
    <w:pPr>
      <w:autoSpaceDE w:val="0"/>
      <w:autoSpaceDN w:val="0"/>
      <w:adjustRightInd w:val="0"/>
      <w:spacing w:after="0" w:line="240" w:lineRule="auto"/>
    </w:pPr>
    <w:rPr>
      <w:rFonts w:ascii="Book Antiqua" w:hAnsi="Book Antiqua" w:cs="Book Antiqua"/>
      <w:color w:val="000000"/>
      <w:kern w:val="0"/>
      <w:szCs w:val="24"/>
      <w14:ligatures w14:val="none"/>
    </w:rPr>
  </w:style>
  <w:style w:type="paragraph" w:styleId="FootnoteText">
    <w:name w:val="footnote text"/>
    <w:basedOn w:val="Normal"/>
    <w:link w:val="FootnoteTextChar"/>
    <w:uiPriority w:val="99"/>
    <w:semiHidden/>
    <w:unhideWhenUsed/>
    <w:rsid w:val="007B7B78"/>
    <w:pPr>
      <w:spacing w:after="0" w:line="240" w:lineRule="auto"/>
    </w:pPr>
    <w:rPr>
      <w:rFonts w:ascii="Calibri" w:hAnsi="Calibri"/>
      <w:i/>
      <w:iCs/>
      <w:kern w:val="0"/>
      <w:sz w:val="20"/>
      <w:szCs w:val="20"/>
      <w:lang w:bidi="en-US"/>
      <w14:ligatures w14:val="none"/>
    </w:rPr>
  </w:style>
  <w:style w:type="character" w:customStyle="1" w:styleId="FootnoteTextChar">
    <w:name w:val="Footnote Text Char"/>
    <w:basedOn w:val="DefaultParagraphFont"/>
    <w:link w:val="FootnoteText"/>
    <w:uiPriority w:val="99"/>
    <w:semiHidden/>
    <w:rsid w:val="007B7B78"/>
    <w:rPr>
      <w:rFonts w:ascii="Calibri" w:hAnsi="Calibri"/>
      <w:i/>
      <w:iCs/>
      <w:kern w:val="0"/>
      <w:sz w:val="20"/>
      <w:szCs w:val="20"/>
      <w:lang w:bidi="en-US"/>
      <w14:ligatures w14:val="none"/>
    </w:rPr>
  </w:style>
  <w:style w:type="paragraph" w:styleId="BalloonText">
    <w:name w:val="Balloon Text"/>
    <w:basedOn w:val="Normal"/>
    <w:link w:val="BalloonTextChar"/>
    <w:uiPriority w:val="99"/>
    <w:semiHidden/>
    <w:unhideWhenUsed/>
    <w:rsid w:val="007B7B78"/>
    <w:pPr>
      <w:spacing w:after="0" w:line="240" w:lineRule="auto"/>
    </w:pPr>
    <w:rPr>
      <w:rFonts w:ascii="Tahoma" w:hAnsi="Tahoma" w:cs="Tahoma"/>
      <w:i/>
      <w:iCs/>
      <w:kern w:val="0"/>
      <w:sz w:val="16"/>
      <w:szCs w:val="16"/>
      <w:lang w:bidi="en-US"/>
      <w14:ligatures w14:val="none"/>
    </w:rPr>
  </w:style>
  <w:style w:type="character" w:customStyle="1" w:styleId="BalloonTextChar">
    <w:name w:val="Balloon Text Char"/>
    <w:basedOn w:val="DefaultParagraphFont"/>
    <w:link w:val="BalloonText"/>
    <w:uiPriority w:val="99"/>
    <w:semiHidden/>
    <w:rsid w:val="007B7B78"/>
    <w:rPr>
      <w:rFonts w:ascii="Tahoma" w:hAnsi="Tahoma" w:cs="Tahoma"/>
      <w:i/>
      <w:iCs/>
      <w:kern w:val="0"/>
      <w:sz w:val="16"/>
      <w:szCs w:val="16"/>
      <w:lang w:bidi="en-US"/>
      <w14:ligatures w14:val="none"/>
    </w:rPr>
  </w:style>
  <w:style w:type="paragraph" w:styleId="Header">
    <w:name w:val="header"/>
    <w:basedOn w:val="Normal"/>
    <w:link w:val="HeaderChar"/>
    <w:uiPriority w:val="99"/>
    <w:unhideWhenUsed/>
    <w:rsid w:val="007B7B78"/>
    <w:pPr>
      <w:tabs>
        <w:tab w:val="center" w:pos="4680"/>
        <w:tab w:val="right" w:pos="9360"/>
      </w:tabs>
      <w:spacing w:after="0" w:line="240" w:lineRule="auto"/>
    </w:pPr>
    <w:rPr>
      <w:rFonts w:ascii="Calibri" w:hAnsi="Calibri"/>
      <w:i/>
      <w:iCs/>
      <w:kern w:val="0"/>
      <w:sz w:val="20"/>
      <w:szCs w:val="20"/>
      <w:lang w:bidi="en-US"/>
      <w14:ligatures w14:val="none"/>
    </w:rPr>
  </w:style>
  <w:style w:type="character" w:customStyle="1" w:styleId="HeaderChar">
    <w:name w:val="Header Char"/>
    <w:basedOn w:val="DefaultParagraphFont"/>
    <w:link w:val="Header"/>
    <w:uiPriority w:val="99"/>
    <w:rsid w:val="007B7B78"/>
    <w:rPr>
      <w:rFonts w:ascii="Calibri" w:hAnsi="Calibri"/>
      <w:i/>
      <w:iCs/>
      <w:kern w:val="0"/>
      <w:sz w:val="20"/>
      <w:szCs w:val="20"/>
      <w:lang w:bidi="en-US"/>
      <w14:ligatures w14:val="none"/>
    </w:rPr>
  </w:style>
  <w:style w:type="paragraph" w:styleId="Footer">
    <w:name w:val="footer"/>
    <w:basedOn w:val="Normal"/>
    <w:link w:val="FooterChar"/>
    <w:uiPriority w:val="99"/>
    <w:unhideWhenUsed/>
    <w:rsid w:val="007B7B78"/>
    <w:pPr>
      <w:tabs>
        <w:tab w:val="center" w:pos="4680"/>
        <w:tab w:val="right" w:pos="9360"/>
      </w:tabs>
      <w:spacing w:after="0" w:line="240" w:lineRule="auto"/>
    </w:pPr>
    <w:rPr>
      <w:rFonts w:ascii="Calibri" w:hAnsi="Calibri"/>
      <w:i/>
      <w:iCs/>
      <w:kern w:val="0"/>
      <w:sz w:val="20"/>
      <w:szCs w:val="20"/>
      <w:lang w:bidi="en-US"/>
      <w14:ligatures w14:val="none"/>
    </w:rPr>
  </w:style>
  <w:style w:type="character" w:customStyle="1" w:styleId="FooterChar">
    <w:name w:val="Footer Char"/>
    <w:basedOn w:val="DefaultParagraphFont"/>
    <w:link w:val="Footer"/>
    <w:uiPriority w:val="99"/>
    <w:rsid w:val="007B7B78"/>
    <w:rPr>
      <w:rFonts w:ascii="Calibri" w:hAnsi="Calibri"/>
      <w:i/>
      <w:iCs/>
      <w:kern w:val="0"/>
      <w:sz w:val="20"/>
      <w:szCs w:val="20"/>
      <w:lang w:bidi="en-US"/>
      <w14:ligatures w14:val="none"/>
    </w:rPr>
  </w:style>
  <w:style w:type="paragraph" w:styleId="NormalWeb">
    <w:name w:val="Normal (Web)"/>
    <w:basedOn w:val="Normal"/>
    <w:uiPriority w:val="99"/>
    <w:semiHidden/>
    <w:unhideWhenUsed/>
    <w:rsid w:val="007B7B78"/>
    <w:pPr>
      <w:spacing w:before="100" w:beforeAutospacing="1" w:after="100" w:afterAutospacing="1" w:line="240" w:lineRule="auto"/>
    </w:pPr>
    <w:rPr>
      <w:rFonts w:eastAsia="Times New Roman" w:cs="Times New Roman"/>
      <w:kern w:val="0"/>
      <w:szCs w:val="24"/>
      <w14:ligatures w14:val="none"/>
    </w:rPr>
  </w:style>
  <w:style w:type="character" w:styleId="CommentReference">
    <w:name w:val="annotation reference"/>
    <w:basedOn w:val="DefaultParagraphFont"/>
    <w:uiPriority w:val="99"/>
    <w:semiHidden/>
    <w:unhideWhenUsed/>
    <w:rsid w:val="007B7B78"/>
    <w:rPr>
      <w:sz w:val="16"/>
      <w:szCs w:val="16"/>
    </w:rPr>
  </w:style>
  <w:style w:type="paragraph" w:styleId="CommentText">
    <w:name w:val="annotation text"/>
    <w:basedOn w:val="Normal"/>
    <w:link w:val="CommentTextChar"/>
    <w:uiPriority w:val="99"/>
    <w:unhideWhenUsed/>
    <w:rsid w:val="007B7B78"/>
    <w:pPr>
      <w:spacing w:after="200" w:line="240" w:lineRule="auto"/>
    </w:pPr>
    <w:rPr>
      <w:rFonts w:ascii="Calibri" w:hAnsi="Calibri"/>
      <w:i/>
      <w:iCs/>
      <w:kern w:val="0"/>
      <w:sz w:val="20"/>
      <w:szCs w:val="20"/>
      <w:lang w:bidi="en-US"/>
      <w14:ligatures w14:val="none"/>
    </w:rPr>
  </w:style>
  <w:style w:type="character" w:customStyle="1" w:styleId="CommentTextChar">
    <w:name w:val="Comment Text Char"/>
    <w:basedOn w:val="DefaultParagraphFont"/>
    <w:link w:val="CommentText"/>
    <w:uiPriority w:val="99"/>
    <w:rsid w:val="007B7B78"/>
    <w:rPr>
      <w:rFonts w:ascii="Calibri" w:hAnsi="Calibri"/>
      <w:i/>
      <w:iCs/>
      <w:kern w:val="0"/>
      <w:sz w:val="20"/>
      <w:szCs w:val="20"/>
      <w:lang w:bidi="en-US"/>
      <w14:ligatures w14:val="none"/>
    </w:rPr>
  </w:style>
  <w:style w:type="paragraph" w:styleId="CommentSubject">
    <w:name w:val="annotation subject"/>
    <w:basedOn w:val="CommentText"/>
    <w:next w:val="CommentText"/>
    <w:link w:val="CommentSubjectChar"/>
    <w:uiPriority w:val="99"/>
    <w:semiHidden/>
    <w:unhideWhenUsed/>
    <w:rsid w:val="007B7B78"/>
    <w:rPr>
      <w:b/>
      <w:bCs/>
    </w:rPr>
  </w:style>
  <w:style w:type="character" w:customStyle="1" w:styleId="CommentSubjectChar">
    <w:name w:val="Comment Subject Char"/>
    <w:basedOn w:val="CommentTextChar"/>
    <w:link w:val="CommentSubject"/>
    <w:uiPriority w:val="99"/>
    <w:semiHidden/>
    <w:rsid w:val="007B7B78"/>
    <w:rPr>
      <w:rFonts w:ascii="Calibri" w:hAnsi="Calibri"/>
      <w:b/>
      <w:bCs/>
      <w:i/>
      <w:iCs/>
      <w:kern w:val="0"/>
      <w:sz w:val="20"/>
      <w:szCs w:val="20"/>
      <w:lang w:bidi="en-US"/>
      <w14:ligatures w14:val="none"/>
    </w:rPr>
  </w:style>
  <w:style w:type="paragraph" w:styleId="Revision">
    <w:name w:val="Revision"/>
    <w:hidden/>
    <w:uiPriority w:val="99"/>
    <w:semiHidden/>
    <w:rsid w:val="007B7B78"/>
    <w:pPr>
      <w:spacing w:after="0" w:line="240" w:lineRule="auto"/>
    </w:pPr>
    <w:rPr>
      <w:rFonts w:ascii="Calibri" w:hAnsi="Calibri"/>
      <w:i/>
      <w:iCs/>
      <w:kern w:val="0"/>
      <w:sz w:val="20"/>
      <w:szCs w:val="20"/>
      <w:lang w:bidi="en-US"/>
      <w14:ligatures w14:val="none"/>
    </w:rPr>
  </w:style>
  <w:style w:type="paragraph" w:customStyle="1" w:styleId="ColorfulList-Accent11">
    <w:name w:val="Colorful List - Accent 11"/>
    <w:basedOn w:val="Normal"/>
    <w:link w:val="ColorfulList-Accent1Char"/>
    <w:uiPriority w:val="34"/>
    <w:qFormat/>
    <w:rsid w:val="007B7B78"/>
    <w:pPr>
      <w:spacing w:after="200" w:line="276" w:lineRule="auto"/>
      <w:ind w:left="720"/>
      <w:contextualSpacing/>
    </w:pPr>
    <w:rPr>
      <w:rFonts w:ascii="Calibri" w:eastAsia="Times New Roman" w:hAnsi="Calibri" w:cs="Times New Roman"/>
      <w:kern w:val="0"/>
      <w:sz w:val="20"/>
      <w:szCs w:val="20"/>
      <w:lang w:val="en-GB" w:eastAsia="en-GB"/>
      <w14:ligatures w14:val="none"/>
    </w:rPr>
  </w:style>
  <w:style w:type="character" w:customStyle="1" w:styleId="ColorfulList-Accent1Char">
    <w:name w:val="Colorful List - Accent 1 Char"/>
    <w:link w:val="ColorfulList-Accent11"/>
    <w:uiPriority w:val="34"/>
    <w:locked/>
    <w:rsid w:val="007B7B78"/>
    <w:rPr>
      <w:rFonts w:ascii="Calibri" w:eastAsia="Times New Roman" w:hAnsi="Calibri" w:cs="Times New Roman"/>
      <w:kern w:val="0"/>
      <w:sz w:val="20"/>
      <w:szCs w:val="20"/>
      <w:lang w:val="en-GB" w:eastAsia="en-GB"/>
      <w14:ligatures w14:val="none"/>
    </w:rPr>
  </w:style>
  <w:style w:type="paragraph" w:customStyle="1" w:styleId="Neni1">
    <w:name w:val="Neni 1"/>
    <w:link w:val="Neni1Char"/>
    <w:qFormat/>
    <w:rsid w:val="007B7B78"/>
    <w:pPr>
      <w:spacing w:after="0"/>
      <w:jc w:val="center"/>
    </w:pPr>
    <w:rPr>
      <w:rFonts w:cs="Times New Roman"/>
      <w:b/>
      <w:iCs/>
      <w:kern w:val="0"/>
      <w:szCs w:val="24"/>
      <w:lang w:val="sq-AL" w:bidi="en-US"/>
      <w14:ligatures w14:val="none"/>
    </w:rPr>
  </w:style>
  <w:style w:type="character" w:customStyle="1" w:styleId="NoSpacingChar">
    <w:name w:val="No Spacing Char"/>
    <w:basedOn w:val="DefaultParagraphFont"/>
    <w:link w:val="NoSpacing"/>
    <w:uiPriority w:val="1"/>
    <w:rsid w:val="007B7B78"/>
    <w:rPr>
      <w:rFonts w:ascii="Calibri" w:hAnsi="Calibri"/>
      <w:i/>
      <w:iCs/>
      <w:kern w:val="0"/>
      <w:sz w:val="20"/>
      <w:szCs w:val="20"/>
      <w:lang w:bidi="en-US"/>
      <w14:ligatures w14:val="none"/>
    </w:rPr>
  </w:style>
  <w:style w:type="character" w:customStyle="1" w:styleId="Neni1Char">
    <w:name w:val="Neni 1 Char"/>
    <w:basedOn w:val="DefaultParagraphFont"/>
    <w:link w:val="Neni1"/>
    <w:rsid w:val="007B7B78"/>
    <w:rPr>
      <w:rFonts w:cs="Times New Roman"/>
      <w:b/>
      <w:iCs/>
      <w:kern w:val="0"/>
      <w:szCs w:val="24"/>
      <w:lang w:val="sq-AL" w:bidi="en-US"/>
      <w14:ligatures w14:val="none"/>
    </w:rPr>
  </w:style>
  <w:style w:type="paragraph" w:styleId="TOC1">
    <w:name w:val="toc 1"/>
    <w:basedOn w:val="Normal"/>
    <w:next w:val="Normal"/>
    <w:autoRedefine/>
    <w:uiPriority w:val="39"/>
    <w:unhideWhenUsed/>
    <w:rsid w:val="007B7B78"/>
    <w:pPr>
      <w:spacing w:after="100" w:line="288" w:lineRule="auto"/>
    </w:pPr>
    <w:rPr>
      <w:rFonts w:ascii="Calibri" w:hAnsi="Calibri"/>
      <w:i/>
      <w:iCs/>
      <w:kern w:val="0"/>
      <w:sz w:val="20"/>
      <w:szCs w:val="20"/>
      <w:lang w:bidi="en-US"/>
      <w14:ligatures w14:val="none"/>
    </w:rPr>
  </w:style>
  <w:style w:type="paragraph" w:styleId="TOC3">
    <w:name w:val="toc 3"/>
    <w:basedOn w:val="Normal"/>
    <w:next w:val="Normal"/>
    <w:autoRedefine/>
    <w:uiPriority w:val="39"/>
    <w:unhideWhenUsed/>
    <w:rsid w:val="007B7B78"/>
    <w:pPr>
      <w:spacing w:after="100" w:line="288" w:lineRule="auto"/>
      <w:ind w:left="400"/>
    </w:pPr>
    <w:rPr>
      <w:rFonts w:ascii="Calibri" w:hAnsi="Calibri"/>
      <w:i/>
      <w:iCs/>
      <w:kern w:val="0"/>
      <w:sz w:val="20"/>
      <w:szCs w:val="20"/>
      <w:lang w:bidi="en-US"/>
      <w14:ligatures w14:val="none"/>
    </w:rPr>
  </w:style>
  <w:style w:type="paragraph" w:styleId="TOC2">
    <w:name w:val="toc 2"/>
    <w:basedOn w:val="Normal"/>
    <w:next w:val="Normal"/>
    <w:autoRedefine/>
    <w:uiPriority w:val="39"/>
    <w:unhideWhenUsed/>
    <w:rsid w:val="007B7B78"/>
    <w:pPr>
      <w:spacing w:after="100" w:line="288" w:lineRule="auto"/>
      <w:ind w:left="200"/>
    </w:pPr>
    <w:rPr>
      <w:rFonts w:ascii="Calibri" w:hAnsi="Calibri"/>
      <w:i/>
      <w:iCs/>
      <w:kern w:val="0"/>
      <w:sz w:val="20"/>
      <w:szCs w:val="20"/>
      <w:lang w:bidi="en-US"/>
      <w14:ligatures w14:val="none"/>
    </w:rPr>
  </w:style>
  <w:style w:type="paragraph" w:customStyle="1" w:styleId="TOC41">
    <w:name w:val="TOC 41"/>
    <w:basedOn w:val="Normal"/>
    <w:next w:val="Normal"/>
    <w:autoRedefine/>
    <w:uiPriority w:val="39"/>
    <w:unhideWhenUsed/>
    <w:rsid w:val="007B7B78"/>
    <w:pPr>
      <w:spacing w:after="100"/>
      <w:ind w:left="660"/>
    </w:pPr>
    <w:rPr>
      <w:rFonts w:ascii="Calibri" w:eastAsia="Times New Roman" w:hAnsi="Calibri"/>
      <w:kern w:val="0"/>
      <w:sz w:val="22"/>
      <w:lang w:eastAsia="sq-AL"/>
      <w14:ligatures w14:val="none"/>
    </w:rPr>
  </w:style>
  <w:style w:type="paragraph" w:customStyle="1" w:styleId="TOC51">
    <w:name w:val="TOC 51"/>
    <w:basedOn w:val="Normal"/>
    <w:next w:val="Normal"/>
    <w:autoRedefine/>
    <w:uiPriority w:val="39"/>
    <w:unhideWhenUsed/>
    <w:rsid w:val="007B7B78"/>
    <w:pPr>
      <w:spacing w:after="100"/>
      <w:ind w:left="880"/>
    </w:pPr>
    <w:rPr>
      <w:rFonts w:ascii="Calibri" w:eastAsia="Times New Roman" w:hAnsi="Calibri"/>
      <w:kern w:val="0"/>
      <w:sz w:val="22"/>
      <w:lang w:eastAsia="sq-AL"/>
      <w14:ligatures w14:val="none"/>
    </w:rPr>
  </w:style>
  <w:style w:type="paragraph" w:customStyle="1" w:styleId="TOC61">
    <w:name w:val="TOC 61"/>
    <w:basedOn w:val="Normal"/>
    <w:next w:val="Normal"/>
    <w:autoRedefine/>
    <w:uiPriority w:val="39"/>
    <w:unhideWhenUsed/>
    <w:rsid w:val="007B7B78"/>
    <w:pPr>
      <w:spacing w:after="100"/>
      <w:ind w:left="1100"/>
    </w:pPr>
    <w:rPr>
      <w:rFonts w:ascii="Calibri" w:eastAsia="Times New Roman" w:hAnsi="Calibri"/>
      <w:kern w:val="0"/>
      <w:sz w:val="22"/>
      <w:lang w:eastAsia="sq-AL"/>
      <w14:ligatures w14:val="none"/>
    </w:rPr>
  </w:style>
  <w:style w:type="paragraph" w:customStyle="1" w:styleId="TOC71">
    <w:name w:val="TOC 71"/>
    <w:basedOn w:val="Normal"/>
    <w:next w:val="Normal"/>
    <w:autoRedefine/>
    <w:uiPriority w:val="39"/>
    <w:unhideWhenUsed/>
    <w:rsid w:val="007B7B78"/>
    <w:pPr>
      <w:spacing w:after="100"/>
      <w:ind w:left="1320"/>
    </w:pPr>
    <w:rPr>
      <w:rFonts w:ascii="Calibri" w:eastAsia="Times New Roman" w:hAnsi="Calibri"/>
      <w:kern w:val="0"/>
      <w:sz w:val="22"/>
      <w:lang w:eastAsia="sq-AL"/>
      <w14:ligatures w14:val="none"/>
    </w:rPr>
  </w:style>
  <w:style w:type="paragraph" w:customStyle="1" w:styleId="TOC81">
    <w:name w:val="TOC 81"/>
    <w:basedOn w:val="Normal"/>
    <w:next w:val="Normal"/>
    <w:autoRedefine/>
    <w:uiPriority w:val="39"/>
    <w:unhideWhenUsed/>
    <w:rsid w:val="007B7B78"/>
    <w:pPr>
      <w:spacing w:after="100"/>
      <w:ind w:left="1540"/>
    </w:pPr>
    <w:rPr>
      <w:rFonts w:ascii="Calibri" w:eastAsia="Times New Roman" w:hAnsi="Calibri"/>
      <w:kern w:val="0"/>
      <w:sz w:val="22"/>
      <w:lang w:eastAsia="sq-AL"/>
      <w14:ligatures w14:val="none"/>
    </w:rPr>
  </w:style>
  <w:style w:type="paragraph" w:customStyle="1" w:styleId="TOC91">
    <w:name w:val="TOC 91"/>
    <w:basedOn w:val="Normal"/>
    <w:next w:val="Normal"/>
    <w:autoRedefine/>
    <w:uiPriority w:val="39"/>
    <w:unhideWhenUsed/>
    <w:rsid w:val="007B7B78"/>
    <w:pPr>
      <w:spacing w:after="100"/>
      <w:ind w:left="1760"/>
    </w:pPr>
    <w:rPr>
      <w:rFonts w:ascii="Calibri" w:eastAsia="Times New Roman" w:hAnsi="Calibri"/>
      <w:kern w:val="0"/>
      <w:sz w:val="22"/>
      <w:lang w:eastAsia="sq-AL"/>
      <w14:ligatures w14:val="none"/>
    </w:rPr>
  </w:style>
  <w:style w:type="character" w:customStyle="1" w:styleId="Hyperlink1">
    <w:name w:val="Hyperlink1"/>
    <w:basedOn w:val="DefaultParagraphFont"/>
    <w:uiPriority w:val="99"/>
    <w:unhideWhenUsed/>
    <w:rsid w:val="007B7B78"/>
    <w:rPr>
      <w:color w:val="0563C1"/>
      <w:u w:val="single"/>
    </w:rPr>
  </w:style>
  <w:style w:type="paragraph" w:customStyle="1" w:styleId="Paragrafi">
    <w:name w:val="Paragrafi"/>
    <w:link w:val="ParagrafiChar"/>
    <w:rsid w:val="007B7B78"/>
    <w:pPr>
      <w:widowControl w:val="0"/>
      <w:spacing w:after="0" w:line="240" w:lineRule="auto"/>
      <w:ind w:firstLine="284"/>
      <w:jc w:val="both"/>
    </w:pPr>
    <w:rPr>
      <w:rFonts w:ascii="Garamond" w:eastAsia="MS Mincho" w:hAnsi="Garamond" w:cs="CG Times"/>
      <w:kern w:val="0"/>
      <w14:ligatures w14:val="none"/>
    </w:rPr>
  </w:style>
  <w:style w:type="character" w:customStyle="1" w:styleId="ParagrafiChar">
    <w:name w:val="Paragrafi Char"/>
    <w:basedOn w:val="DefaultParagraphFont"/>
    <w:link w:val="Paragrafi"/>
    <w:locked/>
    <w:rsid w:val="007B7B78"/>
    <w:rPr>
      <w:rFonts w:ascii="Garamond" w:eastAsia="MS Mincho" w:hAnsi="Garamond" w:cs="CG Times"/>
      <w:kern w:val="0"/>
      <w14:ligatures w14:val="none"/>
    </w:rPr>
  </w:style>
  <w:style w:type="paragraph" w:customStyle="1" w:styleId="NeniNr">
    <w:name w:val="Neni_Nr"/>
    <w:next w:val="Normal"/>
    <w:link w:val="NeniNrChar"/>
    <w:rsid w:val="007B7B78"/>
    <w:pPr>
      <w:keepNext/>
      <w:widowControl w:val="0"/>
      <w:spacing w:after="0" w:line="240" w:lineRule="auto"/>
      <w:jc w:val="center"/>
    </w:pPr>
    <w:rPr>
      <w:rFonts w:ascii="Garamond" w:eastAsia="MS Mincho" w:hAnsi="Garamond" w:cs="CG Times"/>
      <w:kern w:val="0"/>
      <w:lang w:val="en-GB"/>
      <w14:ligatures w14:val="none"/>
    </w:rPr>
  </w:style>
  <w:style w:type="paragraph" w:customStyle="1" w:styleId="NeniTitull">
    <w:name w:val="Neni_Titull"/>
    <w:next w:val="Normal"/>
    <w:rsid w:val="007B7B78"/>
    <w:pPr>
      <w:keepNext/>
      <w:widowControl w:val="0"/>
      <w:spacing w:after="0" w:line="240" w:lineRule="auto"/>
      <w:jc w:val="center"/>
      <w:outlineLvl w:val="2"/>
    </w:pPr>
    <w:rPr>
      <w:rFonts w:ascii="Garamond" w:eastAsia="MS Mincho" w:hAnsi="Garamond" w:cs="CG Times"/>
      <w:b/>
      <w:bCs/>
      <w:kern w:val="0"/>
      <w:lang w:val="en-GB"/>
      <w14:ligatures w14:val="none"/>
    </w:rPr>
  </w:style>
  <w:style w:type="character" w:customStyle="1" w:styleId="NeniNrChar">
    <w:name w:val="Neni_Nr Char"/>
    <w:basedOn w:val="DefaultParagraphFont"/>
    <w:link w:val="NeniNr"/>
    <w:rsid w:val="007B7B78"/>
    <w:rPr>
      <w:rFonts w:ascii="Garamond" w:eastAsia="MS Mincho" w:hAnsi="Garamond" w:cs="CG Times"/>
      <w:kern w:val="0"/>
      <w:lang w:val="en-GB"/>
      <w14:ligatures w14:val="none"/>
    </w:rPr>
  </w:style>
  <w:style w:type="paragraph" w:customStyle="1" w:styleId="Hapesira7">
    <w:name w:val="Hapesira 7"/>
    <w:basedOn w:val="Paragrafi"/>
    <w:qFormat/>
    <w:rsid w:val="007B7B78"/>
    <w:rPr>
      <w:sz w:val="14"/>
      <w:szCs w:val="24"/>
    </w:rPr>
  </w:style>
  <w:style w:type="paragraph" w:styleId="BodyText">
    <w:name w:val="Body Text"/>
    <w:basedOn w:val="Normal"/>
    <w:link w:val="BodyTextChar"/>
    <w:uiPriority w:val="1"/>
    <w:qFormat/>
    <w:rsid w:val="007B7B78"/>
    <w:pPr>
      <w:widowControl w:val="0"/>
      <w:autoSpaceDE w:val="0"/>
      <w:autoSpaceDN w:val="0"/>
      <w:spacing w:after="0" w:line="240" w:lineRule="auto"/>
    </w:pPr>
    <w:rPr>
      <w:rFonts w:eastAsia="Times New Roman" w:cs="Times New Roman"/>
      <w:kern w:val="0"/>
      <w:szCs w:val="24"/>
      <w14:ligatures w14:val="none"/>
    </w:rPr>
  </w:style>
  <w:style w:type="character" w:customStyle="1" w:styleId="BodyTextChar">
    <w:name w:val="Body Text Char"/>
    <w:basedOn w:val="DefaultParagraphFont"/>
    <w:link w:val="BodyText"/>
    <w:uiPriority w:val="1"/>
    <w:rsid w:val="007B7B78"/>
    <w:rPr>
      <w:rFonts w:eastAsia="Times New Roman" w:cs="Times New Roman"/>
      <w:kern w:val="0"/>
      <w:szCs w:val="24"/>
      <w:lang w:val="sq-AL"/>
      <w14:ligatures w14:val="none"/>
    </w:rPr>
  </w:style>
  <w:style w:type="character" w:styleId="Emphasis">
    <w:name w:val="Emphasis"/>
    <w:basedOn w:val="DefaultParagraphFont"/>
    <w:uiPriority w:val="20"/>
    <w:qFormat/>
    <w:rsid w:val="007B7B78"/>
    <w:rPr>
      <w:i/>
      <w:iCs/>
    </w:rPr>
  </w:style>
  <w:style w:type="character" w:styleId="SubtleEmphasis">
    <w:name w:val="Subtle Emphasis"/>
    <w:basedOn w:val="DefaultParagraphFont"/>
    <w:uiPriority w:val="19"/>
    <w:qFormat/>
    <w:rsid w:val="007B7B78"/>
    <w:rPr>
      <w:i/>
      <w:iCs/>
      <w:color w:val="404040" w:themeColor="text1" w:themeTint="BF"/>
    </w:rPr>
  </w:style>
  <w:style w:type="character" w:styleId="SubtleReference">
    <w:name w:val="Subtle Reference"/>
    <w:basedOn w:val="DefaultParagraphFont"/>
    <w:uiPriority w:val="31"/>
    <w:qFormat/>
    <w:rsid w:val="007B7B78"/>
    <w:rPr>
      <w:smallCaps/>
      <w:color w:val="5A5A5A" w:themeColor="text1" w:themeTint="A5"/>
    </w:rPr>
  </w:style>
  <w:style w:type="character" w:styleId="BookTitle">
    <w:name w:val="Book Title"/>
    <w:basedOn w:val="DefaultParagraphFont"/>
    <w:uiPriority w:val="33"/>
    <w:qFormat/>
    <w:rsid w:val="007B7B78"/>
    <w:rPr>
      <w:b/>
      <w:bCs/>
      <w:i/>
      <w:iCs/>
      <w:spacing w:val="5"/>
    </w:rPr>
  </w:style>
  <w:style w:type="character" w:styleId="Hyperlink">
    <w:name w:val="Hyperlink"/>
    <w:basedOn w:val="DefaultParagraphFont"/>
    <w:uiPriority w:val="99"/>
    <w:semiHidden/>
    <w:unhideWhenUsed/>
    <w:rsid w:val="007B7B78"/>
    <w:rPr>
      <w:color w:val="0563C1" w:themeColor="hyperlink"/>
      <w:u w:val="single"/>
    </w:rPr>
  </w:style>
  <w:style w:type="table" w:styleId="TableGrid">
    <w:name w:val="Table Grid"/>
    <w:basedOn w:val="TableNormal"/>
    <w:uiPriority w:val="39"/>
    <w:rsid w:val="006020A2"/>
    <w:pPr>
      <w:spacing w:after="0" w:line="240" w:lineRule="auto"/>
    </w:pPr>
    <w:rPr>
      <w:rFonts w:asciiTheme="minorHAnsi" w:hAnsiTheme="minorHAnsi"/>
      <w:kern w:val="0"/>
      <w:sz w:val="22"/>
      <w:lang w:val="sq-A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6761451">
      <w:bodyDiv w:val="1"/>
      <w:marLeft w:val="0"/>
      <w:marRight w:val="0"/>
      <w:marTop w:val="0"/>
      <w:marBottom w:val="0"/>
      <w:divBdr>
        <w:top w:val="none" w:sz="0" w:space="0" w:color="auto"/>
        <w:left w:val="none" w:sz="0" w:space="0" w:color="auto"/>
        <w:bottom w:val="none" w:sz="0" w:space="0" w:color="auto"/>
        <w:right w:val="none" w:sz="0" w:space="0" w:color="auto"/>
      </w:divBdr>
    </w:div>
    <w:div w:id="189674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5376B2B0D8C48EABC12785726886B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409</Nr_x002e__x0020_akti>
    <Data_x0020_e_x0020_Krijimit xmlns="0e656187-b300-4fb0-8bf4-3a50f872073c">2025-07-21T10:48:53Z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2025-07-18T00:00:00Z</Date_x0020_protokolli>
    <Titulli xmlns="0e656187-b300-4fb0-8bf4-3a50f872073c">Për miratimin e rregullores "Mbi zhvillimin e procedurave për rivlerësimin e subjekteve nga Këshilli i Lartë Gjyqësor dhe Këshilli i Lartë i Prokurorisë"</Titulli>
    <Modifikuesi xmlns="0e656187-b300-4fb0-8bf4-3a50f872073c">jorina.kryeziu</Modifikuesi>
    <Nr_x002e__x0020_prot_x0020_QBZ xmlns="0e656187-b300-4fb0-8bf4-3a50f872073c">1204/1</Nr_x002e__x0020_prot_x0020_QBZ>
    <Data_x0020_e_x0020_Modifikimit xmlns="0e656187-b300-4fb0-8bf4-3a50f872073c">2025-07-22T08:56:50Z</Data_x0020_e_x0020_Modifikimit>
    <Dekretuar xmlns="0e656187-b300-4fb0-8bf4-3a50f872073c">false</Dekretuar>
    <Data xmlns="0e656187-b300-4fb0-8bf4-3a50f872073c">2025-07-16T00:00:00Z</Data>
    <Nr_x002e__x0020_protokolli_x0020_i_x0020_aktit xmlns="0e656187-b300-4fb0-8bf4-3a50f872073c">3999/1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5376B2B0D8C48EABC12785726886B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4B7A7-FDBD-40C6-843F-E18798E6205C}">
  <ds:schemaRefs>
    <ds:schemaRef ds:uri="http://schemas.microsoft.com/sharepoint/v3/contenttype/forms"/>
  </ds:schemaRefs>
</ds:datastoreItem>
</file>

<file path=customXml/itemProps2.xml><?xml version="1.0" encoding="utf-8"?>
<ds:datastoreItem xmlns:ds="http://schemas.openxmlformats.org/officeDocument/2006/customXml" ds:itemID="{85B268E9-E820-4174-8486-678D0F820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3DAF7AF-8CEB-4B80-BF30-E9347029F016}">
  <ds:schemaRefs>
    <ds:schemaRef ds:uri="0e656187-b300-4fb0-8bf4-3a50f872073c"/>
    <ds:schemaRef ds:uri="http://purl.org/dc/term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BBF52284-1019-4E62-9BA2-8AB71BAD3514}">
  <ds:schemaRefs>
    <ds:schemaRef ds:uri="http://schemas.microsoft.com/sharepoint/v3/contenttype/forms"/>
  </ds:schemaRefs>
</ds:datastoreItem>
</file>

<file path=customXml/itemProps5.xml><?xml version="1.0" encoding="utf-8"?>
<ds:datastoreItem xmlns:ds="http://schemas.openxmlformats.org/officeDocument/2006/customXml" ds:itemID="{686CCC51-1510-421D-8DD1-919B06BBB3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ABBCC93-B182-445A-A764-AF31F9ABE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4550</Words>
  <Characters>25941</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Për miratimin e rregullores "Mbi zhvillimin e procedurave për rivlerësimin e subjekteve nga Këshilli i Lartë Gjyqësor dhe Këshilli i Lartë i Prokurorisë"</vt:lpstr>
    </vt:vector>
  </TitlesOfParts>
  <Company/>
  <LinksUpToDate>false</LinksUpToDate>
  <CharactersWithSpaces>30431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zhvillimin e procedurave për rivlerësimin e subjekteve nga Këshilli i Lartë Gjyqësor dhe Këshilli i Lartë i Prokurorisë"</dc:title>
  <dc:creator>Gerti Zela</dc:creator>
  <cp:lastModifiedBy>Valeta Kaftalli</cp:lastModifiedBy>
  <cp:revision>55</cp:revision>
  <cp:lastPrinted>2025-07-16T11:20:00Z</cp:lastPrinted>
  <dcterms:created xsi:type="dcterms:W3CDTF">2025-07-16T06:03:00Z</dcterms:created>
  <dcterms:modified xsi:type="dcterms:W3CDTF">2025-07-22T09:49:00Z</dcterms:modified>
</cp:coreProperties>
</file>