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D39A7" w14:textId="77777777" w:rsidR="00DD7BCA" w:rsidRPr="00B3454B" w:rsidRDefault="00DD7BCA" w:rsidP="00DD7BCA">
      <w:pPr>
        <w:autoSpaceDE w:val="0"/>
        <w:autoSpaceDN w:val="0"/>
        <w:adjustRightInd w:val="0"/>
        <w:ind w:firstLine="284"/>
        <w:jc w:val="center"/>
        <w:rPr>
          <w:rFonts w:ascii="Garamond" w:hAnsi="Garamond"/>
          <w:b/>
          <w:bCs/>
        </w:rPr>
      </w:pPr>
      <w:r w:rsidRPr="00B3454B">
        <w:rPr>
          <w:rFonts w:ascii="Garamond" w:hAnsi="Garamond"/>
          <w:b/>
          <w:bCs/>
        </w:rPr>
        <w:t>VENDIM</w:t>
      </w:r>
    </w:p>
    <w:p w14:paraId="7EF9B559" w14:textId="366DC46A" w:rsidR="00DD7BCA" w:rsidRPr="00B3454B" w:rsidRDefault="00DD7BCA" w:rsidP="00DD7BCA">
      <w:pPr>
        <w:autoSpaceDE w:val="0"/>
        <w:autoSpaceDN w:val="0"/>
        <w:adjustRightInd w:val="0"/>
        <w:ind w:firstLine="284"/>
        <w:jc w:val="center"/>
        <w:rPr>
          <w:rFonts w:ascii="Garamond" w:hAnsi="Garamond"/>
          <w:b/>
          <w:bCs/>
        </w:rPr>
      </w:pPr>
      <w:r w:rsidRPr="00B3454B">
        <w:rPr>
          <w:rFonts w:ascii="Garamond" w:hAnsi="Garamond"/>
          <w:b/>
          <w:bCs/>
        </w:rPr>
        <w:t>Nr. 433, datë 22.7.2025</w:t>
      </w:r>
    </w:p>
    <w:p w14:paraId="4CAF16EF" w14:textId="77777777" w:rsidR="00DD7BCA" w:rsidRPr="00B3454B" w:rsidRDefault="00DD7BCA" w:rsidP="00DD7BCA">
      <w:pPr>
        <w:autoSpaceDE w:val="0"/>
        <w:autoSpaceDN w:val="0"/>
        <w:adjustRightInd w:val="0"/>
        <w:ind w:firstLine="284"/>
        <w:jc w:val="center"/>
        <w:rPr>
          <w:rFonts w:ascii="Garamond" w:hAnsi="Garamond"/>
          <w:b/>
          <w:bCs/>
          <w:color w:val="000000"/>
        </w:rPr>
      </w:pPr>
    </w:p>
    <w:p w14:paraId="19B4BD30" w14:textId="354FC2C7" w:rsidR="00DD7BCA" w:rsidRPr="00B3454B" w:rsidRDefault="00DD7BCA" w:rsidP="00BF481B">
      <w:pPr>
        <w:autoSpaceDE w:val="0"/>
        <w:autoSpaceDN w:val="0"/>
        <w:adjustRightInd w:val="0"/>
        <w:ind w:firstLine="284"/>
        <w:jc w:val="center"/>
        <w:rPr>
          <w:rFonts w:ascii="Garamond" w:hAnsi="Garamond"/>
          <w:b/>
          <w:bCs/>
          <w:color w:val="000000"/>
        </w:rPr>
      </w:pPr>
      <w:r w:rsidRPr="00B3454B">
        <w:rPr>
          <w:rFonts w:ascii="Garamond" w:hAnsi="Garamond"/>
          <w:b/>
          <w:bCs/>
          <w:color w:val="000000"/>
        </w:rPr>
        <w:t>PËR</w:t>
      </w:r>
      <w:r w:rsidR="00BF481B" w:rsidRPr="00B3454B">
        <w:rPr>
          <w:rFonts w:ascii="Garamond" w:hAnsi="Garamond"/>
          <w:b/>
          <w:bCs/>
          <w:color w:val="000000"/>
        </w:rPr>
        <w:t xml:space="preserve"> </w:t>
      </w:r>
      <w:r w:rsidRPr="00B3454B">
        <w:rPr>
          <w:rFonts w:ascii="Garamond" w:hAnsi="Garamond"/>
          <w:b/>
          <w:bCs/>
          <w:color w:val="000000"/>
        </w:rPr>
        <w:t>PËRCAKTIMIN E AFATEVE STANDARDE MINIMALE KOHORE DHE STANDARDEVE MINIMALE SASIORE PËR GJYKIMIN E ÇËSHTJEVE</w:t>
      </w:r>
    </w:p>
    <w:p w14:paraId="45CAA1B2" w14:textId="77777777" w:rsidR="00DD7BCA" w:rsidRPr="00B3454B" w:rsidRDefault="00DD7BCA" w:rsidP="00DD7BCA">
      <w:pPr>
        <w:autoSpaceDE w:val="0"/>
        <w:autoSpaceDN w:val="0"/>
        <w:adjustRightInd w:val="0"/>
        <w:ind w:firstLine="284"/>
        <w:jc w:val="both"/>
        <w:rPr>
          <w:rFonts w:ascii="Garamond" w:hAnsi="Garamond"/>
          <w:b/>
          <w:bCs/>
        </w:rPr>
      </w:pPr>
    </w:p>
    <w:p w14:paraId="09A9F98B" w14:textId="66AC4A21"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Këshilli i Lartë Gjyqësor, në mbështetje të nenit 147/a të Kushtetutës, nenit 94</w:t>
      </w:r>
      <w:r w:rsidR="00B3454B">
        <w:rPr>
          <w:rFonts w:ascii="Garamond" w:hAnsi="Garamond"/>
          <w:color w:val="000000"/>
        </w:rPr>
        <w:t>,</w:t>
      </w:r>
      <w:r w:rsidRPr="00B3454B">
        <w:rPr>
          <w:rFonts w:ascii="Garamond" w:hAnsi="Garamond"/>
          <w:color w:val="000000"/>
        </w:rPr>
        <w:t xml:space="preserve"> pika 4</w:t>
      </w:r>
      <w:r w:rsidR="00B3454B">
        <w:rPr>
          <w:rFonts w:ascii="Garamond" w:hAnsi="Garamond"/>
          <w:color w:val="000000"/>
        </w:rPr>
        <w:t>,</w:t>
      </w:r>
      <w:r w:rsidRPr="00B3454B">
        <w:rPr>
          <w:rFonts w:ascii="Garamond" w:hAnsi="Garamond"/>
          <w:color w:val="000000"/>
        </w:rPr>
        <w:t xml:space="preserve"> shkronja</w:t>
      </w:r>
      <w:r w:rsidR="00B3454B">
        <w:rPr>
          <w:rFonts w:ascii="Garamond" w:hAnsi="Garamond"/>
          <w:color w:val="000000"/>
        </w:rPr>
        <w:t>t</w:t>
      </w:r>
      <w:r w:rsidRPr="00B3454B">
        <w:rPr>
          <w:rFonts w:ascii="Garamond" w:hAnsi="Garamond"/>
          <w:color w:val="000000"/>
        </w:rPr>
        <w:t xml:space="preserve"> “a” dhe “h”</w:t>
      </w:r>
      <w:r w:rsidR="00B3454B">
        <w:rPr>
          <w:rFonts w:ascii="Garamond" w:hAnsi="Garamond"/>
          <w:color w:val="000000"/>
        </w:rPr>
        <w:t>,</w:t>
      </w:r>
      <w:r w:rsidRPr="00B3454B">
        <w:rPr>
          <w:rFonts w:ascii="Garamond" w:hAnsi="Garamond"/>
          <w:color w:val="000000"/>
        </w:rPr>
        <w:t xml:space="preserve"> të ligjit nr.</w:t>
      </w:r>
      <w:r w:rsidR="00B3454B">
        <w:rPr>
          <w:rFonts w:ascii="Garamond" w:hAnsi="Garamond"/>
          <w:color w:val="000000"/>
        </w:rPr>
        <w:t xml:space="preserve"> </w:t>
      </w:r>
      <w:r w:rsidRPr="00B3454B">
        <w:rPr>
          <w:rFonts w:ascii="Garamond" w:hAnsi="Garamond"/>
          <w:color w:val="000000"/>
        </w:rPr>
        <w:t>115/2016</w:t>
      </w:r>
      <w:r w:rsidR="00B3454B">
        <w:rPr>
          <w:rFonts w:ascii="Garamond" w:hAnsi="Garamond"/>
          <w:color w:val="000000"/>
        </w:rPr>
        <w:t>,</w:t>
      </w:r>
      <w:r w:rsidRPr="00B3454B">
        <w:rPr>
          <w:rFonts w:ascii="Garamond" w:hAnsi="Garamond"/>
          <w:color w:val="000000"/>
        </w:rPr>
        <w:t xml:space="preserve"> “Për organet e qeverisjes së sistemit të drejtësisë”</w:t>
      </w:r>
      <w:r w:rsidR="00B3454B">
        <w:rPr>
          <w:rFonts w:ascii="Garamond" w:hAnsi="Garamond"/>
          <w:color w:val="000000"/>
        </w:rPr>
        <w:t>,</w:t>
      </w:r>
      <w:r w:rsidRPr="00B3454B">
        <w:rPr>
          <w:rFonts w:ascii="Garamond" w:hAnsi="Garamond"/>
          <w:color w:val="000000"/>
        </w:rPr>
        <w:t xml:space="preserve"> i ndryshuar, nenit 2, shkronja “m”</w:t>
      </w:r>
      <w:r w:rsidR="00B3454B">
        <w:rPr>
          <w:rFonts w:ascii="Garamond" w:hAnsi="Garamond"/>
          <w:color w:val="000000"/>
        </w:rPr>
        <w:t>,</w:t>
      </w:r>
      <w:r w:rsidRPr="00B3454B">
        <w:rPr>
          <w:rFonts w:ascii="Garamond" w:hAnsi="Garamond"/>
          <w:color w:val="000000"/>
        </w:rPr>
        <w:t xml:space="preserve"> të ligjit nr.</w:t>
      </w:r>
      <w:r w:rsidR="00B3454B">
        <w:rPr>
          <w:rFonts w:ascii="Garamond" w:hAnsi="Garamond"/>
          <w:color w:val="000000"/>
        </w:rPr>
        <w:t xml:space="preserve"> </w:t>
      </w:r>
      <w:r w:rsidRPr="00B3454B">
        <w:rPr>
          <w:rFonts w:ascii="Garamond" w:hAnsi="Garamond"/>
          <w:color w:val="000000"/>
        </w:rPr>
        <w:t>96/2016, “Për statusin e gjyqtarëve dhe prokurorëve në Republikën e Shqipërisë”</w:t>
      </w:r>
      <w:r w:rsidR="00B3454B">
        <w:rPr>
          <w:rFonts w:ascii="Garamond" w:hAnsi="Garamond"/>
          <w:color w:val="000000"/>
        </w:rPr>
        <w:t>,</w:t>
      </w:r>
      <w:r w:rsidRPr="00B3454B">
        <w:rPr>
          <w:rFonts w:ascii="Garamond" w:hAnsi="Garamond"/>
          <w:color w:val="000000"/>
        </w:rPr>
        <w:t xml:space="preserve"> i ndryshuar, me propozim të anëtarëve znj. Irena Plaku, z. Ridvan Hado dhe z. Markelian Koça,</w:t>
      </w:r>
    </w:p>
    <w:p w14:paraId="58D6EEBC" w14:textId="77777777" w:rsidR="00DD7BCA" w:rsidRPr="00B3454B" w:rsidRDefault="00DD7BCA" w:rsidP="00DD7BCA">
      <w:pPr>
        <w:autoSpaceDE w:val="0"/>
        <w:autoSpaceDN w:val="0"/>
        <w:adjustRightInd w:val="0"/>
        <w:ind w:firstLine="284"/>
        <w:jc w:val="both"/>
        <w:rPr>
          <w:rFonts w:ascii="Garamond" w:hAnsi="Garamond"/>
        </w:rPr>
      </w:pPr>
    </w:p>
    <w:p w14:paraId="489186B3" w14:textId="77777777" w:rsidR="00DD7BCA" w:rsidRPr="00B3454B" w:rsidRDefault="00DD7BCA" w:rsidP="00DD7BCA">
      <w:pPr>
        <w:autoSpaceDE w:val="0"/>
        <w:autoSpaceDN w:val="0"/>
        <w:adjustRightInd w:val="0"/>
        <w:ind w:firstLine="284"/>
        <w:jc w:val="center"/>
        <w:rPr>
          <w:rFonts w:ascii="Garamond" w:hAnsi="Garamond"/>
          <w:bCs/>
        </w:rPr>
      </w:pPr>
      <w:r w:rsidRPr="00B3454B">
        <w:rPr>
          <w:rFonts w:ascii="Garamond" w:hAnsi="Garamond"/>
          <w:bCs/>
        </w:rPr>
        <w:t>VENDOSI:</w:t>
      </w:r>
    </w:p>
    <w:p w14:paraId="29A45724" w14:textId="77777777" w:rsidR="001337E6" w:rsidRPr="00B3454B" w:rsidRDefault="001337E6" w:rsidP="00DD7BCA">
      <w:pPr>
        <w:autoSpaceDE w:val="0"/>
        <w:autoSpaceDN w:val="0"/>
        <w:adjustRightInd w:val="0"/>
        <w:ind w:firstLine="284"/>
        <w:jc w:val="center"/>
        <w:rPr>
          <w:rFonts w:ascii="Garamond" w:hAnsi="Garamond"/>
          <w:bCs/>
        </w:rPr>
      </w:pPr>
    </w:p>
    <w:p w14:paraId="11E96A28" w14:textId="77777777" w:rsidR="00DD7BCA" w:rsidRPr="00B3454B" w:rsidRDefault="00DD7BCA" w:rsidP="00DD7BCA">
      <w:pPr>
        <w:autoSpaceDE w:val="0"/>
        <w:autoSpaceDN w:val="0"/>
        <w:adjustRightInd w:val="0"/>
        <w:ind w:firstLine="284"/>
        <w:jc w:val="center"/>
        <w:rPr>
          <w:rFonts w:ascii="Garamond" w:hAnsi="Garamond"/>
          <w:b/>
          <w:bCs/>
        </w:rPr>
      </w:pPr>
      <w:r w:rsidRPr="00B3454B">
        <w:rPr>
          <w:rFonts w:ascii="Garamond" w:hAnsi="Garamond"/>
          <w:b/>
          <w:bCs/>
        </w:rPr>
        <w:t>I</w:t>
      </w:r>
    </w:p>
    <w:p w14:paraId="429A2DF0" w14:textId="77777777" w:rsidR="00DD7BCA" w:rsidRPr="00B3454B" w:rsidRDefault="00DD7BCA" w:rsidP="00DD7BCA">
      <w:pPr>
        <w:autoSpaceDE w:val="0"/>
        <w:autoSpaceDN w:val="0"/>
        <w:adjustRightInd w:val="0"/>
        <w:ind w:firstLine="284"/>
        <w:jc w:val="center"/>
        <w:rPr>
          <w:rFonts w:ascii="Garamond" w:hAnsi="Garamond"/>
          <w:b/>
          <w:bCs/>
        </w:rPr>
      </w:pPr>
      <w:r w:rsidRPr="00B3454B">
        <w:rPr>
          <w:rFonts w:ascii="Garamond" w:hAnsi="Garamond"/>
          <w:b/>
          <w:bCs/>
        </w:rPr>
        <w:t xml:space="preserve">Parime të përgjithshme </w:t>
      </w:r>
    </w:p>
    <w:p w14:paraId="2FE12CE0" w14:textId="77777777" w:rsidR="00DD7BCA" w:rsidRPr="00B3454B" w:rsidRDefault="00DD7BCA" w:rsidP="00DD7BCA">
      <w:pPr>
        <w:autoSpaceDE w:val="0"/>
        <w:autoSpaceDN w:val="0"/>
        <w:adjustRightInd w:val="0"/>
        <w:ind w:firstLine="284"/>
        <w:jc w:val="both"/>
        <w:rPr>
          <w:rFonts w:ascii="Garamond" w:hAnsi="Garamond"/>
          <w:b/>
          <w:bCs/>
        </w:rPr>
      </w:pPr>
    </w:p>
    <w:p w14:paraId="6C835B4C" w14:textId="460027E1" w:rsidR="00DD7BCA" w:rsidRPr="00B3454B" w:rsidRDefault="00DD7BCA" w:rsidP="00DD7BCA">
      <w:pPr>
        <w:tabs>
          <w:tab w:val="left" w:pos="360"/>
        </w:tabs>
        <w:autoSpaceDE w:val="0"/>
        <w:autoSpaceDN w:val="0"/>
        <w:adjustRightInd w:val="0"/>
        <w:ind w:firstLine="284"/>
        <w:jc w:val="both"/>
        <w:rPr>
          <w:rFonts w:ascii="Garamond" w:hAnsi="Garamond"/>
          <w:color w:val="000000"/>
        </w:rPr>
      </w:pPr>
      <w:r w:rsidRPr="00B3454B">
        <w:rPr>
          <w:rFonts w:ascii="Garamond" w:hAnsi="Garamond"/>
          <w:color w:val="000000"/>
        </w:rPr>
        <w:t>1.</w:t>
      </w:r>
      <w:r w:rsidR="00BF481B" w:rsidRPr="00B3454B">
        <w:rPr>
          <w:rFonts w:ascii="Garamond" w:hAnsi="Garamond"/>
          <w:color w:val="000000"/>
        </w:rPr>
        <w:t xml:space="preserve"> </w:t>
      </w:r>
      <w:r w:rsidRPr="00B3454B">
        <w:rPr>
          <w:rFonts w:ascii="Garamond" w:hAnsi="Garamond"/>
          <w:color w:val="000000"/>
        </w:rPr>
        <w:t xml:space="preserve">Përcaktimi i rregullave për afatet standarde minimale kohore dhe standardet minimale sasiore të gjykimit të çështjeve me qëllim rritjen e efikasitetit të gjykatave bazohet në parimet e mirëqeverisjes, efektivitetit, transparencës dhe gjykimit brenda një afati të arsyeshëm, duke synuar standarde të njëjta për të gjithë gjyqtarët, ngarkesë të ekuilibruar të punës në gjykata dhe rritjen e besimit të publikut në gjyqësor. </w:t>
      </w:r>
    </w:p>
    <w:p w14:paraId="23816D85" w14:textId="5FDE3694" w:rsidR="00DD7BCA" w:rsidRPr="00B3454B" w:rsidRDefault="00DD7BCA" w:rsidP="00DD7BCA">
      <w:pPr>
        <w:tabs>
          <w:tab w:val="left" w:pos="360"/>
        </w:tabs>
        <w:autoSpaceDE w:val="0"/>
        <w:autoSpaceDN w:val="0"/>
        <w:adjustRightInd w:val="0"/>
        <w:ind w:firstLine="284"/>
        <w:jc w:val="both"/>
        <w:rPr>
          <w:rFonts w:ascii="Garamond" w:hAnsi="Garamond"/>
          <w:color w:val="000000"/>
        </w:rPr>
      </w:pPr>
      <w:r w:rsidRPr="00B3454B">
        <w:rPr>
          <w:rFonts w:ascii="Garamond" w:hAnsi="Garamond"/>
          <w:color w:val="000000"/>
        </w:rPr>
        <w:t>2.</w:t>
      </w:r>
      <w:r w:rsidR="00BF481B" w:rsidRPr="00B3454B">
        <w:rPr>
          <w:rFonts w:ascii="Garamond" w:hAnsi="Garamond"/>
          <w:color w:val="000000"/>
        </w:rPr>
        <w:t xml:space="preserve"> </w:t>
      </w:r>
      <w:r w:rsidRPr="00B3454B">
        <w:rPr>
          <w:rFonts w:ascii="Garamond" w:hAnsi="Garamond"/>
          <w:color w:val="000000"/>
        </w:rPr>
        <w:t>Afatet standarde minimale kohore dhe standardet minimale sasiore për gjykimin e llojeve të ndryshme të çështjeve gjyqësore në këtë vendim janë orientuese dhe përcaktohen me qëllim rritjen e efektivitetit të gjyqtarëve të gjykatave të juridiksionit të përgjithshëm dhe atij administrativ të shkallës së parë dhe të apelit</w:t>
      </w:r>
      <w:r w:rsidR="006A31EB">
        <w:rPr>
          <w:rFonts w:ascii="Garamond" w:hAnsi="Garamond"/>
          <w:color w:val="000000"/>
        </w:rPr>
        <w:t>,</w:t>
      </w:r>
      <w:r w:rsidRPr="00B3454B">
        <w:rPr>
          <w:rFonts w:ascii="Garamond" w:hAnsi="Garamond"/>
          <w:color w:val="000000"/>
        </w:rPr>
        <w:t xml:space="preserve"> si dhe të gjykatave të posaçme për korrupsionin dhe krimin e organizuar, të shkallës së parë dhe të apelit. </w:t>
      </w:r>
    </w:p>
    <w:p w14:paraId="10E359D3" w14:textId="76C355D3" w:rsidR="00DD7BCA" w:rsidRPr="00B3454B" w:rsidRDefault="00DD7BCA" w:rsidP="00DD7BCA">
      <w:pPr>
        <w:tabs>
          <w:tab w:val="left" w:pos="360"/>
        </w:tabs>
        <w:autoSpaceDE w:val="0"/>
        <w:autoSpaceDN w:val="0"/>
        <w:adjustRightInd w:val="0"/>
        <w:ind w:firstLine="284"/>
        <w:jc w:val="both"/>
        <w:rPr>
          <w:rFonts w:ascii="Garamond" w:hAnsi="Garamond"/>
          <w:color w:val="000000"/>
        </w:rPr>
      </w:pPr>
      <w:r w:rsidRPr="00B3454B">
        <w:rPr>
          <w:rFonts w:ascii="Garamond" w:hAnsi="Garamond"/>
          <w:color w:val="000000"/>
        </w:rPr>
        <w:t>3.</w:t>
      </w:r>
      <w:r w:rsidR="00BF481B" w:rsidRPr="00B3454B">
        <w:rPr>
          <w:rFonts w:ascii="Garamond" w:hAnsi="Garamond"/>
          <w:color w:val="000000"/>
        </w:rPr>
        <w:t xml:space="preserve"> </w:t>
      </w:r>
      <w:r w:rsidRPr="00B3454B">
        <w:rPr>
          <w:rFonts w:ascii="Garamond" w:hAnsi="Garamond"/>
          <w:color w:val="000000"/>
        </w:rPr>
        <w:t xml:space="preserve">Afatet standarde minimale kohore zbatohen vetëm për ato çështje për të cilat ligji nuk parashikon afate gjykimi. </w:t>
      </w:r>
    </w:p>
    <w:p w14:paraId="10D54B6E" w14:textId="787D372B" w:rsidR="00DD7BCA" w:rsidRPr="00B3454B" w:rsidRDefault="00DD7BCA" w:rsidP="00DD7BCA">
      <w:pPr>
        <w:tabs>
          <w:tab w:val="left" w:pos="360"/>
        </w:tabs>
        <w:autoSpaceDE w:val="0"/>
        <w:autoSpaceDN w:val="0"/>
        <w:adjustRightInd w:val="0"/>
        <w:ind w:firstLine="284"/>
        <w:jc w:val="both"/>
        <w:rPr>
          <w:rFonts w:ascii="Garamond" w:hAnsi="Garamond"/>
          <w:color w:val="000000"/>
        </w:rPr>
      </w:pPr>
      <w:r w:rsidRPr="00B3454B">
        <w:rPr>
          <w:rFonts w:ascii="Garamond" w:hAnsi="Garamond"/>
          <w:color w:val="000000"/>
        </w:rPr>
        <w:t>4.</w:t>
      </w:r>
      <w:r w:rsidR="00BF481B" w:rsidRPr="00B3454B">
        <w:rPr>
          <w:rFonts w:ascii="Garamond" w:hAnsi="Garamond"/>
          <w:color w:val="000000"/>
        </w:rPr>
        <w:t xml:space="preserve"> </w:t>
      </w:r>
      <w:r w:rsidRPr="00B3454B">
        <w:rPr>
          <w:rFonts w:ascii="Garamond" w:hAnsi="Garamond"/>
          <w:color w:val="000000"/>
        </w:rPr>
        <w:t xml:space="preserve">Standardi minimal kohor i punës nënkupton realizimin nga gjyqtari të gjykimeve brenda një afati kohor minimal, nga data e caktimit të gjyqtarit të çështjes. Për gjyqtarët e Gjykatës së Apelit të Juridiksionit të Përgjithshëm afati minimal kohor, fillon nga data e nxjerrjes së çështjes për gjykim. </w:t>
      </w:r>
    </w:p>
    <w:p w14:paraId="7048FC2F" w14:textId="6946C876" w:rsidR="00DD7BCA" w:rsidRPr="00B3454B" w:rsidRDefault="00DD7BCA" w:rsidP="00DD7BCA">
      <w:pPr>
        <w:tabs>
          <w:tab w:val="left" w:pos="360"/>
        </w:tabs>
        <w:autoSpaceDE w:val="0"/>
        <w:autoSpaceDN w:val="0"/>
        <w:adjustRightInd w:val="0"/>
        <w:ind w:firstLine="284"/>
        <w:jc w:val="both"/>
        <w:rPr>
          <w:rFonts w:ascii="Garamond" w:hAnsi="Garamond"/>
          <w:color w:val="000000"/>
        </w:rPr>
      </w:pPr>
      <w:r w:rsidRPr="00B3454B">
        <w:rPr>
          <w:rFonts w:ascii="Garamond" w:hAnsi="Garamond"/>
          <w:color w:val="000000"/>
        </w:rPr>
        <w:t>5.</w:t>
      </w:r>
      <w:r w:rsidR="00BF481B" w:rsidRPr="00B3454B">
        <w:rPr>
          <w:rFonts w:ascii="Garamond" w:hAnsi="Garamond"/>
          <w:color w:val="000000"/>
        </w:rPr>
        <w:t xml:space="preserve"> </w:t>
      </w:r>
      <w:r w:rsidRPr="00B3454B">
        <w:rPr>
          <w:rFonts w:ascii="Garamond" w:hAnsi="Garamond"/>
          <w:color w:val="000000"/>
        </w:rPr>
        <w:t xml:space="preserve">Standardi minimal sasior i punës nënkupton realizimin nga gjyqtari brenda një viti kalendarik të një ngarkese pune minimale përcaktuar në këtë vendim. </w:t>
      </w:r>
    </w:p>
    <w:p w14:paraId="3AFF79C1" w14:textId="20500B33" w:rsidR="00DD7BCA" w:rsidRPr="00B3454B" w:rsidRDefault="00DD7BCA" w:rsidP="00DD7BCA">
      <w:pPr>
        <w:tabs>
          <w:tab w:val="left" w:pos="360"/>
        </w:tabs>
        <w:autoSpaceDE w:val="0"/>
        <w:autoSpaceDN w:val="0"/>
        <w:adjustRightInd w:val="0"/>
        <w:ind w:firstLine="284"/>
        <w:jc w:val="both"/>
        <w:rPr>
          <w:rFonts w:ascii="Garamond" w:hAnsi="Garamond"/>
          <w:color w:val="000000"/>
        </w:rPr>
      </w:pPr>
      <w:r w:rsidRPr="00B3454B">
        <w:rPr>
          <w:rFonts w:ascii="Garamond" w:hAnsi="Garamond"/>
          <w:color w:val="000000"/>
        </w:rPr>
        <w:t>6.</w:t>
      </w:r>
      <w:r w:rsidR="00BF481B" w:rsidRPr="00B3454B">
        <w:rPr>
          <w:rFonts w:ascii="Garamond" w:hAnsi="Garamond"/>
          <w:color w:val="000000"/>
        </w:rPr>
        <w:t xml:space="preserve"> </w:t>
      </w:r>
      <w:r w:rsidRPr="00B3454B">
        <w:rPr>
          <w:rFonts w:ascii="Garamond" w:hAnsi="Garamond"/>
          <w:color w:val="000000"/>
        </w:rPr>
        <w:t xml:space="preserve">Mbledhja e përgjithshme e gjyqtarëve, me qëllim rritjen e efektivitetit, miradministrimin gjyqësor dhe uljen e numrit të çështjeve të prapambetura në gjykatë, mund të përcaktojë standarde të tjera kohore dhe sasiore duke mbajtur parasysh kompleksitetin e çështjeve. </w:t>
      </w:r>
    </w:p>
    <w:p w14:paraId="75EEC37E" w14:textId="77777777" w:rsidR="00DD7BCA" w:rsidRPr="00B3454B" w:rsidRDefault="00DD7BCA" w:rsidP="00DD7BCA">
      <w:pPr>
        <w:autoSpaceDE w:val="0"/>
        <w:autoSpaceDN w:val="0"/>
        <w:adjustRightInd w:val="0"/>
        <w:ind w:firstLine="284"/>
        <w:jc w:val="both"/>
        <w:rPr>
          <w:rFonts w:ascii="Garamond" w:hAnsi="Garamond"/>
          <w:color w:val="000000"/>
        </w:rPr>
      </w:pPr>
    </w:p>
    <w:p w14:paraId="63CEA591" w14:textId="77777777" w:rsidR="00DD7BCA" w:rsidRPr="00B3454B" w:rsidRDefault="00DD7BCA" w:rsidP="00DD7BCA">
      <w:pPr>
        <w:autoSpaceDE w:val="0"/>
        <w:autoSpaceDN w:val="0"/>
        <w:adjustRightInd w:val="0"/>
        <w:ind w:firstLine="284"/>
        <w:jc w:val="center"/>
        <w:rPr>
          <w:rFonts w:ascii="Garamond" w:hAnsi="Garamond"/>
          <w:b/>
          <w:bCs/>
          <w:color w:val="000000"/>
        </w:rPr>
      </w:pPr>
      <w:r w:rsidRPr="00B3454B">
        <w:rPr>
          <w:rFonts w:ascii="Garamond" w:hAnsi="Garamond"/>
          <w:b/>
          <w:bCs/>
          <w:color w:val="000000"/>
        </w:rPr>
        <w:t>II</w:t>
      </w:r>
    </w:p>
    <w:p w14:paraId="24FD397C" w14:textId="77777777" w:rsidR="00DD7BCA" w:rsidRPr="00B3454B" w:rsidRDefault="00DD7BCA" w:rsidP="00DD7BCA">
      <w:pPr>
        <w:autoSpaceDE w:val="0"/>
        <w:autoSpaceDN w:val="0"/>
        <w:adjustRightInd w:val="0"/>
        <w:ind w:firstLine="284"/>
        <w:jc w:val="center"/>
        <w:rPr>
          <w:rFonts w:ascii="Garamond" w:hAnsi="Garamond"/>
          <w:b/>
          <w:bCs/>
          <w:color w:val="000000"/>
        </w:rPr>
      </w:pPr>
      <w:r w:rsidRPr="00B3454B">
        <w:rPr>
          <w:rFonts w:ascii="Garamond" w:hAnsi="Garamond"/>
          <w:b/>
          <w:bCs/>
          <w:color w:val="000000"/>
        </w:rPr>
        <w:t>Afatet standarde minimale kohore në gjykatat e shkallës së parë të juridiksionit të përgjithshëm</w:t>
      </w:r>
    </w:p>
    <w:p w14:paraId="219303F8" w14:textId="77777777" w:rsidR="00DD7BCA" w:rsidRPr="00B3454B" w:rsidRDefault="00DD7BCA" w:rsidP="00DD7BCA">
      <w:pPr>
        <w:autoSpaceDE w:val="0"/>
        <w:autoSpaceDN w:val="0"/>
        <w:adjustRightInd w:val="0"/>
        <w:ind w:firstLine="284"/>
        <w:jc w:val="both"/>
        <w:rPr>
          <w:rFonts w:ascii="Garamond" w:hAnsi="Garamond"/>
          <w:color w:val="000000"/>
        </w:rPr>
      </w:pPr>
    </w:p>
    <w:p w14:paraId="200C043B" w14:textId="0F37C163"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1.</w:t>
      </w:r>
      <w:r w:rsidR="00BF481B" w:rsidRPr="00B3454B">
        <w:rPr>
          <w:rFonts w:ascii="Garamond" w:hAnsi="Garamond"/>
          <w:color w:val="000000"/>
        </w:rPr>
        <w:t xml:space="preserve"> </w:t>
      </w:r>
      <w:r w:rsidRPr="00B3454B">
        <w:rPr>
          <w:rFonts w:ascii="Garamond" w:hAnsi="Garamond"/>
          <w:color w:val="000000"/>
        </w:rPr>
        <w:t xml:space="preserve">Afatet standarde minimale kohore në seksionin penal të gjykatave të shkallës së parë të juridiksionit të përgjithshëm janë si më poshtë: </w:t>
      </w:r>
    </w:p>
    <w:p w14:paraId="2D31D0A8" w14:textId="0E12A6E7" w:rsidR="00DD7BCA" w:rsidRPr="00B3454B" w:rsidRDefault="00DD7BCA" w:rsidP="00DD7BCA">
      <w:pPr>
        <w:autoSpaceDE w:val="0"/>
        <w:autoSpaceDN w:val="0"/>
        <w:adjustRightInd w:val="0"/>
        <w:ind w:firstLine="284"/>
        <w:jc w:val="both"/>
        <w:rPr>
          <w:rFonts w:ascii="Garamond" w:hAnsi="Garamond"/>
        </w:rPr>
      </w:pPr>
      <w:r w:rsidRPr="00B3454B">
        <w:rPr>
          <w:rFonts w:ascii="Garamond" w:hAnsi="Garamond"/>
          <w:color w:val="000000"/>
        </w:rPr>
        <w:t>a</w:t>
      </w:r>
      <w:r w:rsidR="00BF481B" w:rsidRPr="00B3454B">
        <w:rPr>
          <w:rFonts w:ascii="Garamond" w:hAnsi="Garamond"/>
          <w:color w:val="000000"/>
        </w:rPr>
        <w:t xml:space="preserve">) </w:t>
      </w:r>
      <w:r w:rsidR="00B3454B" w:rsidRPr="00B3454B">
        <w:rPr>
          <w:rFonts w:ascii="Garamond" w:hAnsi="Garamond"/>
          <w:color w:val="000000"/>
        </w:rPr>
        <w:t xml:space="preserve">kërkesat </w:t>
      </w:r>
      <w:r w:rsidRPr="00B3454B">
        <w:rPr>
          <w:rFonts w:ascii="Garamond" w:hAnsi="Garamond"/>
          <w:color w:val="000000"/>
        </w:rPr>
        <w:t>penale jo më gjatë se 2 muaj</w:t>
      </w:r>
      <w:r w:rsidR="00B3454B">
        <w:rPr>
          <w:rFonts w:ascii="Garamond" w:hAnsi="Garamond"/>
          <w:color w:val="000000"/>
        </w:rPr>
        <w:t>;</w:t>
      </w:r>
      <w:r w:rsidRPr="00B3454B">
        <w:rPr>
          <w:rFonts w:ascii="Garamond" w:hAnsi="Garamond"/>
          <w:color w:val="000000"/>
        </w:rPr>
        <w:t xml:space="preserve"> </w:t>
      </w:r>
    </w:p>
    <w:p w14:paraId="6B1E8CD4" w14:textId="2BC6FFE6"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b</w:t>
      </w:r>
      <w:r w:rsidR="00BF481B" w:rsidRPr="00B3454B">
        <w:rPr>
          <w:rFonts w:ascii="Garamond" w:hAnsi="Garamond"/>
          <w:color w:val="000000"/>
        </w:rPr>
        <w:t xml:space="preserve">) </w:t>
      </w:r>
      <w:r w:rsidR="00B3454B" w:rsidRPr="00B3454B">
        <w:rPr>
          <w:rFonts w:ascii="Garamond" w:hAnsi="Garamond"/>
          <w:color w:val="000000"/>
        </w:rPr>
        <w:t xml:space="preserve">kundërvajtjet </w:t>
      </w:r>
      <w:r w:rsidRPr="00B3454B">
        <w:rPr>
          <w:rFonts w:ascii="Garamond" w:hAnsi="Garamond"/>
          <w:color w:val="000000"/>
        </w:rPr>
        <w:t>penale, jo më gjatë se 2 muaj;</w:t>
      </w:r>
    </w:p>
    <w:p w14:paraId="0E0D8C04" w14:textId="0C469332" w:rsidR="00DD7BCA" w:rsidRPr="00B3454B" w:rsidRDefault="00DD7BCA" w:rsidP="00DD7BCA">
      <w:pPr>
        <w:autoSpaceDE w:val="0"/>
        <w:autoSpaceDN w:val="0"/>
        <w:adjustRightInd w:val="0"/>
        <w:ind w:firstLine="284"/>
        <w:jc w:val="both"/>
        <w:rPr>
          <w:rFonts w:ascii="Garamond" w:hAnsi="Garamond"/>
        </w:rPr>
      </w:pPr>
      <w:r w:rsidRPr="00B3454B">
        <w:rPr>
          <w:rFonts w:ascii="Garamond" w:hAnsi="Garamond"/>
          <w:color w:val="000000"/>
        </w:rPr>
        <w:t>c</w:t>
      </w:r>
      <w:r w:rsidR="00BF481B"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 xml:space="preserve">penale, për të cilat ligji parashikon dënimin deri në 10 vjet, jo më gjatë se 9 muaj; </w:t>
      </w:r>
    </w:p>
    <w:p w14:paraId="38C1379E" w14:textId="59EB71AF" w:rsidR="00DD7BCA" w:rsidRPr="00B3454B" w:rsidRDefault="00DD7BCA" w:rsidP="00DD7BCA">
      <w:pPr>
        <w:autoSpaceDE w:val="0"/>
        <w:autoSpaceDN w:val="0"/>
        <w:adjustRightInd w:val="0"/>
        <w:ind w:firstLine="284"/>
        <w:jc w:val="both"/>
        <w:rPr>
          <w:rFonts w:ascii="Garamond" w:hAnsi="Garamond"/>
        </w:rPr>
      </w:pPr>
      <w:r w:rsidRPr="00B3454B">
        <w:rPr>
          <w:rFonts w:ascii="Garamond" w:hAnsi="Garamond"/>
        </w:rPr>
        <w:lastRenderedPageBreak/>
        <w:t>d</w:t>
      </w:r>
      <w:r w:rsidR="00BF481B" w:rsidRPr="00B3454B">
        <w:rPr>
          <w:rFonts w:ascii="Garamond" w:hAnsi="Garamond"/>
        </w:rPr>
        <w:t xml:space="preserve">) </w:t>
      </w:r>
      <w:r w:rsidR="00B3454B" w:rsidRPr="00B3454B">
        <w:rPr>
          <w:rFonts w:ascii="Garamond" w:hAnsi="Garamond"/>
        </w:rPr>
        <w:t xml:space="preserve">çështjet </w:t>
      </w:r>
      <w:r w:rsidRPr="00B3454B">
        <w:rPr>
          <w:rFonts w:ascii="Garamond" w:hAnsi="Garamond"/>
        </w:rPr>
        <w:t>penale, për të cilat ligji parashikon dënimin mbi 10 vjet apo me burgim të përjetshëm, jo më gjatë se 12 muaj.</w:t>
      </w:r>
    </w:p>
    <w:p w14:paraId="44845FFE" w14:textId="4C01CA88"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2.</w:t>
      </w:r>
      <w:r w:rsidR="00BF481B" w:rsidRPr="00B3454B">
        <w:rPr>
          <w:rFonts w:ascii="Garamond" w:hAnsi="Garamond"/>
          <w:color w:val="000000"/>
        </w:rPr>
        <w:t xml:space="preserve"> </w:t>
      </w:r>
      <w:r w:rsidRPr="00B3454B">
        <w:rPr>
          <w:rFonts w:ascii="Garamond" w:hAnsi="Garamond"/>
          <w:color w:val="000000"/>
        </w:rPr>
        <w:t xml:space="preserve">Afatet standarde minimale kohore në seksionin civil të gjykatave të shkallës së parë të juridiksionit të përgjithshëm janë si më poshtë: </w:t>
      </w:r>
    </w:p>
    <w:p w14:paraId="704CDB00" w14:textId="002FD6C5"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a</w:t>
      </w:r>
      <w:r w:rsidR="00BF481B" w:rsidRPr="00B3454B">
        <w:rPr>
          <w:rFonts w:ascii="Garamond" w:hAnsi="Garamond"/>
          <w:color w:val="000000"/>
        </w:rPr>
        <w:t xml:space="preserve">) </w:t>
      </w:r>
      <w:r w:rsidR="00B3454B" w:rsidRPr="00B3454B">
        <w:rPr>
          <w:rFonts w:ascii="Garamond" w:hAnsi="Garamond"/>
          <w:color w:val="000000"/>
        </w:rPr>
        <w:t xml:space="preserve">kërkesat </w:t>
      </w:r>
      <w:r w:rsidRPr="00B3454B">
        <w:rPr>
          <w:rFonts w:ascii="Garamond" w:hAnsi="Garamond"/>
          <w:color w:val="000000"/>
        </w:rPr>
        <w:t xml:space="preserve">civile me objekt lëshimin e urdhrit të ekzekutimit, jo më gjatë se 1 muaj; </w:t>
      </w:r>
    </w:p>
    <w:p w14:paraId="4F7A85C3" w14:textId="5F31699D"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b</w:t>
      </w:r>
      <w:r w:rsidR="00BF481B"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 xml:space="preserve">civile pa palë kundërshtare, jo më gjatë se 2 muaj; </w:t>
      </w:r>
    </w:p>
    <w:p w14:paraId="2A6A5FEF" w14:textId="71CF7C2D" w:rsidR="00DD7BCA" w:rsidRPr="00B3454B" w:rsidRDefault="00DD7BCA" w:rsidP="00DD7BCA">
      <w:pPr>
        <w:autoSpaceDE w:val="0"/>
        <w:autoSpaceDN w:val="0"/>
        <w:adjustRightInd w:val="0"/>
        <w:ind w:firstLine="284"/>
        <w:jc w:val="both"/>
        <w:rPr>
          <w:rFonts w:ascii="Garamond" w:hAnsi="Garamond"/>
        </w:rPr>
      </w:pPr>
      <w:r w:rsidRPr="00B3454B">
        <w:rPr>
          <w:rFonts w:ascii="Garamond" w:hAnsi="Garamond"/>
          <w:color w:val="000000"/>
        </w:rPr>
        <w:t>c</w:t>
      </w:r>
      <w:r w:rsidR="00BF481B"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civile me objekt marrëdhënie pune, jo më gjatë se 4 muaj;</w:t>
      </w:r>
    </w:p>
    <w:p w14:paraId="4DEF2259" w14:textId="6B8F30A5"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ç</w:t>
      </w:r>
      <w:r w:rsidR="00BF481B" w:rsidRPr="00B3454B">
        <w:rPr>
          <w:rFonts w:ascii="Garamond" w:hAnsi="Garamond"/>
          <w:color w:val="000000"/>
        </w:rPr>
        <w:t>)</w:t>
      </w:r>
      <w:r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tregtare dhe familjare pa palë kundërshtare, jo më gjatë se 4 muaj;</w:t>
      </w:r>
    </w:p>
    <w:p w14:paraId="6A0597F5" w14:textId="05459088"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d</w:t>
      </w:r>
      <w:r w:rsidR="00BF481B" w:rsidRPr="00B3454B">
        <w:rPr>
          <w:rFonts w:ascii="Garamond" w:hAnsi="Garamond"/>
          <w:color w:val="000000"/>
        </w:rPr>
        <w:t>)</w:t>
      </w:r>
      <w:r w:rsid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civile, tregtare dhe familjare me palë kundërshtare, jo më gjatë se 6 muaj;</w:t>
      </w:r>
    </w:p>
    <w:p w14:paraId="73A373DC" w14:textId="4D21CEE5"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dh</w:t>
      </w:r>
      <w:r w:rsidR="00BF481B" w:rsidRPr="00B3454B">
        <w:rPr>
          <w:rFonts w:ascii="Garamond" w:hAnsi="Garamond"/>
          <w:color w:val="000000"/>
        </w:rPr>
        <w:t>)</w:t>
      </w:r>
      <w:r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civile themeli me palë kundërshtare të natyrës komplekse, jo më gjatë se 12</w:t>
      </w:r>
      <w:r w:rsidR="00B3454B">
        <w:rPr>
          <w:rFonts w:ascii="Garamond" w:hAnsi="Garamond"/>
          <w:color w:val="000000"/>
        </w:rPr>
        <w:t xml:space="preserve"> </w:t>
      </w:r>
      <w:r w:rsidRPr="00B3454B">
        <w:rPr>
          <w:rFonts w:ascii="Garamond" w:hAnsi="Garamond"/>
          <w:color w:val="000000"/>
        </w:rPr>
        <w:t>muaj.</w:t>
      </w:r>
    </w:p>
    <w:p w14:paraId="0A8E8E4A" w14:textId="77777777" w:rsidR="00BF481B" w:rsidRPr="00B3454B" w:rsidRDefault="00BF481B" w:rsidP="00DD7BCA">
      <w:pPr>
        <w:autoSpaceDE w:val="0"/>
        <w:autoSpaceDN w:val="0"/>
        <w:adjustRightInd w:val="0"/>
        <w:ind w:firstLine="284"/>
        <w:jc w:val="center"/>
        <w:rPr>
          <w:rFonts w:ascii="Garamond" w:hAnsi="Garamond"/>
          <w:b/>
          <w:bCs/>
          <w:color w:val="000000"/>
        </w:rPr>
      </w:pPr>
    </w:p>
    <w:p w14:paraId="60A0A14D" w14:textId="39F1C13A" w:rsidR="00DD7BCA" w:rsidRPr="00B3454B" w:rsidRDefault="00DD7BCA" w:rsidP="00BF481B">
      <w:pPr>
        <w:autoSpaceDE w:val="0"/>
        <w:autoSpaceDN w:val="0"/>
        <w:adjustRightInd w:val="0"/>
        <w:ind w:firstLine="284"/>
        <w:jc w:val="center"/>
        <w:rPr>
          <w:rFonts w:ascii="Garamond" w:hAnsi="Garamond"/>
          <w:b/>
          <w:bCs/>
          <w:color w:val="000000"/>
        </w:rPr>
      </w:pPr>
      <w:r w:rsidRPr="00B3454B">
        <w:rPr>
          <w:rFonts w:ascii="Garamond" w:hAnsi="Garamond"/>
          <w:b/>
          <w:bCs/>
          <w:color w:val="000000"/>
        </w:rPr>
        <w:t>III</w:t>
      </w:r>
    </w:p>
    <w:p w14:paraId="288F7C63" w14:textId="77777777" w:rsidR="00DD7BCA" w:rsidRPr="00B3454B" w:rsidRDefault="00DD7BCA" w:rsidP="00BF481B">
      <w:pPr>
        <w:autoSpaceDE w:val="0"/>
        <w:autoSpaceDN w:val="0"/>
        <w:adjustRightInd w:val="0"/>
        <w:ind w:firstLine="284"/>
        <w:jc w:val="center"/>
        <w:rPr>
          <w:rFonts w:ascii="Garamond" w:hAnsi="Garamond"/>
          <w:b/>
          <w:bCs/>
          <w:color w:val="000000"/>
        </w:rPr>
      </w:pPr>
      <w:r w:rsidRPr="00B3454B">
        <w:rPr>
          <w:rFonts w:ascii="Garamond" w:hAnsi="Garamond"/>
          <w:b/>
          <w:bCs/>
          <w:color w:val="000000"/>
        </w:rPr>
        <w:t>Afatet standarde minimale kohore në gjykatat e shkallës së parë të juridiksionit administrativ</w:t>
      </w:r>
    </w:p>
    <w:p w14:paraId="23A3B06B" w14:textId="77777777" w:rsidR="00DD7BCA" w:rsidRPr="00B3454B" w:rsidRDefault="00DD7BCA" w:rsidP="00DD7BCA">
      <w:pPr>
        <w:autoSpaceDE w:val="0"/>
        <w:autoSpaceDN w:val="0"/>
        <w:adjustRightInd w:val="0"/>
        <w:ind w:firstLine="284"/>
        <w:jc w:val="both"/>
        <w:rPr>
          <w:rFonts w:ascii="Garamond" w:hAnsi="Garamond"/>
          <w:color w:val="000000"/>
        </w:rPr>
      </w:pPr>
    </w:p>
    <w:p w14:paraId="59B3B32A" w14:textId="77777777"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 xml:space="preserve">Afatet standarde minimale kohore në gjykatat administrative të shkallës së parë janë si më poshtë: </w:t>
      </w:r>
    </w:p>
    <w:p w14:paraId="709337CD" w14:textId="78CBD8EF"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a</w:t>
      </w:r>
      <w:r w:rsidR="00BF481B" w:rsidRPr="00B3454B">
        <w:rPr>
          <w:rFonts w:ascii="Garamond" w:hAnsi="Garamond"/>
          <w:color w:val="000000"/>
        </w:rPr>
        <w:t xml:space="preserve">) </w:t>
      </w:r>
      <w:r w:rsidR="00B3454B" w:rsidRPr="00B3454B">
        <w:rPr>
          <w:rFonts w:ascii="Garamond" w:hAnsi="Garamond"/>
          <w:color w:val="000000"/>
        </w:rPr>
        <w:t xml:space="preserve">kërkesat </w:t>
      </w:r>
      <w:r w:rsidRPr="00B3454B">
        <w:rPr>
          <w:rFonts w:ascii="Garamond" w:hAnsi="Garamond"/>
          <w:color w:val="000000"/>
        </w:rPr>
        <w:t>administrative me objekt lëshimin e urdhrit ekzekutimi, jo më gjatë se 1 muaj;</w:t>
      </w:r>
    </w:p>
    <w:p w14:paraId="5AD0A3CA" w14:textId="0CAFB983"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b</w:t>
      </w:r>
      <w:r w:rsidR="00BF481B" w:rsidRPr="00B3454B">
        <w:rPr>
          <w:rFonts w:ascii="Garamond" w:hAnsi="Garamond"/>
          <w:color w:val="000000"/>
        </w:rPr>
        <w:t xml:space="preserve">) </w:t>
      </w:r>
      <w:r w:rsidR="00B3454B" w:rsidRPr="00B3454B">
        <w:rPr>
          <w:rFonts w:ascii="Garamond" w:hAnsi="Garamond"/>
          <w:color w:val="000000"/>
        </w:rPr>
        <w:t xml:space="preserve">kërkesat </w:t>
      </w:r>
      <w:r w:rsidRPr="00B3454B">
        <w:rPr>
          <w:rFonts w:ascii="Garamond" w:hAnsi="Garamond"/>
          <w:color w:val="000000"/>
        </w:rPr>
        <w:t>administrative pa palë kundërshtare, jo më gjatë se 2 muaj;</w:t>
      </w:r>
    </w:p>
    <w:p w14:paraId="11286104" w14:textId="3A06E38F"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c</w:t>
      </w:r>
      <w:r w:rsidR="00BF481B" w:rsidRPr="00B3454B">
        <w:rPr>
          <w:rFonts w:ascii="Garamond" w:hAnsi="Garamond"/>
          <w:color w:val="000000"/>
        </w:rPr>
        <w:t>)</w:t>
      </w:r>
      <w:r w:rsid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administrative me palë kundërshtare, jo më gjatë se 6 muaj.</w:t>
      </w:r>
    </w:p>
    <w:p w14:paraId="551E87C1" w14:textId="77777777" w:rsidR="00DD7BCA" w:rsidRPr="00B3454B" w:rsidRDefault="00DD7BCA" w:rsidP="00DD7BCA">
      <w:pPr>
        <w:autoSpaceDE w:val="0"/>
        <w:autoSpaceDN w:val="0"/>
        <w:adjustRightInd w:val="0"/>
        <w:ind w:firstLine="284"/>
        <w:jc w:val="both"/>
        <w:rPr>
          <w:rFonts w:ascii="Garamond" w:hAnsi="Garamond"/>
          <w:color w:val="000000"/>
        </w:rPr>
      </w:pPr>
    </w:p>
    <w:p w14:paraId="0F4AE4E3" w14:textId="77777777" w:rsidR="00DD7BCA" w:rsidRPr="00B3454B" w:rsidRDefault="00DD7BCA" w:rsidP="00BF481B">
      <w:pPr>
        <w:autoSpaceDE w:val="0"/>
        <w:autoSpaceDN w:val="0"/>
        <w:adjustRightInd w:val="0"/>
        <w:ind w:firstLine="284"/>
        <w:jc w:val="center"/>
        <w:rPr>
          <w:rFonts w:ascii="Garamond" w:hAnsi="Garamond"/>
          <w:b/>
          <w:bCs/>
          <w:color w:val="000000"/>
        </w:rPr>
      </w:pPr>
      <w:r w:rsidRPr="00B3454B">
        <w:rPr>
          <w:rFonts w:ascii="Garamond" w:hAnsi="Garamond"/>
          <w:b/>
          <w:bCs/>
          <w:color w:val="000000"/>
        </w:rPr>
        <w:t>IV</w:t>
      </w:r>
    </w:p>
    <w:p w14:paraId="530CC75E" w14:textId="77777777" w:rsidR="00DD7BCA" w:rsidRPr="00B3454B" w:rsidRDefault="00DD7BCA" w:rsidP="00BF481B">
      <w:pPr>
        <w:autoSpaceDE w:val="0"/>
        <w:autoSpaceDN w:val="0"/>
        <w:adjustRightInd w:val="0"/>
        <w:ind w:firstLine="284"/>
        <w:jc w:val="center"/>
        <w:rPr>
          <w:rFonts w:ascii="Garamond" w:hAnsi="Garamond"/>
          <w:b/>
          <w:bCs/>
          <w:color w:val="000000"/>
        </w:rPr>
      </w:pPr>
      <w:r w:rsidRPr="00B3454B">
        <w:rPr>
          <w:rFonts w:ascii="Garamond" w:hAnsi="Garamond"/>
          <w:b/>
          <w:bCs/>
          <w:color w:val="000000"/>
        </w:rPr>
        <w:t>Afatet standarde minimale kohore në Gjykatën e Apelit të Juridiksionit të Përgjithshëm</w:t>
      </w:r>
    </w:p>
    <w:p w14:paraId="2C49464E" w14:textId="77777777" w:rsidR="00DD7BCA" w:rsidRPr="00B3454B" w:rsidRDefault="00DD7BCA" w:rsidP="00DD7BCA">
      <w:pPr>
        <w:autoSpaceDE w:val="0"/>
        <w:autoSpaceDN w:val="0"/>
        <w:adjustRightInd w:val="0"/>
        <w:ind w:firstLine="284"/>
        <w:jc w:val="both"/>
        <w:rPr>
          <w:rFonts w:ascii="Garamond" w:hAnsi="Garamond"/>
          <w:b/>
          <w:bCs/>
          <w:color w:val="000000"/>
        </w:rPr>
      </w:pPr>
    </w:p>
    <w:p w14:paraId="121ADA0F" w14:textId="532D2E39"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1.</w:t>
      </w:r>
      <w:r w:rsidR="00BF481B" w:rsidRPr="00B3454B">
        <w:rPr>
          <w:rFonts w:ascii="Garamond" w:hAnsi="Garamond"/>
          <w:color w:val="000000"/>
        </w:rPr>
        <w:t xml:space="preserve"> </w:t>
      </w:r>
      <w:r w:rsidRPr="00B3454B">
        <w:rPr>
          <w:rFonts w:ascii="Garamond" w:hAnsi="Garamond"/>
          <w:color w:val="000000"/>
        </w:rPr>
        <w:t xml:space="preserve">Afatet standarde minimale kohore në seksionin penal në Gjykatën e Apelit të Juridiksionit të Përgjithshëm janë si më poshtë: </w:t>
      </w:r>
    </w:p>
    <w:p w14:paraId="563B5929" w14:textId="693361B1"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a</w:t>
      </w:r>
      <w:r w:rsidR="00BF481B" w:rsidRPr="00B3454B">
        <w:rPr>
          <w:rFonts w:ascii="Garamond" w:hAnsi="Garamond"/>
          <w:color w:val="000000"/>
        </w:rPr>
        <w:t xml:space="preserve">) </w:t>
      </w:r>
      <w:r w:rsidR="00B3454B" w:rsidRPr="00B3454B">
        <w:rPr>
          <w:rFonts w:ascii="Garamond" w:hAnsi="Garamond"/>
          <w:color w:val="000000"/>
        </w:rPr>
        <w:t xml:space="preserve">kundërvajtjet </w:t>
      </w:r>
      <w:r w:rsidRPr="00B3454B">
        <w:rPr>
          <w:rFonts w:ascii="Garamond" w:hAnsi="Garamond"/>
          <w:color w:val="000000"/>
        </w:rPr>
        <w:t>penale, jo më gjatë se 2 muaj;</w:t>
      </w:r>
    </w:p>
    <w:p w14:paraId="3DD84AF8" w14:textId="314A600F" w:rsidR="00DD7BCA" w:rsidRPr="00B3454B" w:rsidRDefault="00DD7BCA" w:rsidP="00DD7BCA">
      <w:pPr>
        <w:autoSpaceDE w:val="0"/>
        <w:autoSpaceDN w:val="0"/>
        <w:adjustRightInd w:val="0"/>
        <w:ind w:firstLine="284"/>
        <w:jc w:val="both"/>
        <w:rPr>
          <w:rFonts w:ascii="Garamond" w:hAnsi="Garamond"/>
        </w:rPr>
      </w:pPr>
      <w:r w:rsidRPr="00B3454B">
        <w:rPr>
          <w:rFonts w:ascii="Garamond" w:hAnsi="Garamond"/>
          <w:color w:val="000000"/>
        </w:rPr>
        <w:t>b</w:t>
      </w:r>
      <w:r w:rsidR="00BF481B" w:rsidRPr="00B3454B">
        <w:rPr>
          <w:rFonts w:ascii="Garamond" w:hAnsi="Garamond"/>
          <w:color w:val="000000"/>
        </w:rPr>
        <w:t xml:space="preserve">) </w:t>
      </w:r>
      <w:r w:rsidR="00B3454B" w:rsidRPr="00B3454B">
        <w:rPr>
          <w:rFonts w:ascii="Garamond" w:hAnsi="Garamond"/>
          <w:color w:val="000000"/>
        </w:rPr>
        <w:t xml:space="preserve">kërkesat </w:t>
      </w:r>
      <w:r w:rsidRPr="00B3454B">
        <w:rPr>
          <w:rFonts w:ascii="Garamond" w:hAnsi="Garamond"/>
          <w:color w:val="000000"/>
        </w:rPr>
        <w:t>penale, jo më gjatë se 3 muaj;</w:t>
      </w:r>
    </w:p>
    <w:p w14:paraId="2DC0D41A" w14:textId="0CFB1D07"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c</w:t>
      </w:r>
      <w:r w:rsidR="00BF481B"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penale themeli, jo më gjatë se</w:t>
      </w:r>
      <w:r w:rsidRPr="00B3454B">
        <w:rPr>
          <w:rFonts w:ascii="Garamond" w:hAnsi="Garamond"/>
          <w:color w:val="FF0000"/>
        </w:rPr>
        <w:t xml:space="preserve"> </w:t>
      </w:r>
      <w:r w:rsidRPr="00B3454B">
        <w:rPr>
          <w:rFonts w:ascii="Garamond" w:hAnsi="Garamond"/>
          <w:color w:val="000000"/>
        </w:rPr>
        <w:t>6 muaj.</w:t>
      </w:r>
    </w:p>
    <w:p w14:paraId="159EE103" w14:textId="06E3EEA4"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2.</w:t>
      </w:r>
      <w:r w:rsidR="00BF481B" w:rsidRPr="00B3454B">
        <w:rPr>
          <w:rFonts w:ascii="Garamond" w:hAnsi="Garamond"/>
          <w:color w:val="000000"/>
        </w:rPr>
        <w:t xml:space="preserve"> </w:t>
      </w:r>
      <w:r w:rsidRPr="00B3454B">
        <w:rPr>
          <w:rFonts w:ascii="Garamond" w:hAnsi="Garamond"/>
          <w:color w:val="000000"/>
        </w:rPr>
        <w:t xml:space="preserve">Afatet standarde minimale kohore në seksionin civil në Gjykatën e Apelit të Juridiksionit të Përgjithshëm janë si më poshtë: </w:t>
      </w:r>
    </w:p>
    <w:p w14:paraId="0A2C2389" w14:textId="0378EC60"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a</w:t>
      </w:r>
      <w:r w:rsidR="00BF481B" w:rsidRPr="00B3454B">
        <w:rPr>
          <w:rFonts w:ascii="Garamond" w:hAnsi="Garamond"/>
          <w:color w:val="000000"/>
        </w:rPr>
        <w:t xml:space="preserve">) </w:t>
      </w:r>
      <w:r w:rsidR="00B3454B" w:rsidRPr="00B3454B">
        <w:rPr>
          <w:rFonts w:ascii="Garamond" w:hAnsi="Garamond"/>
          <w:color w:val="000000"/>
        </w:rPr>
        <w:t xml:space="preserve">kërkesat </w:t>
      </w:r>
      <w:r w:rsidRPr="00B3454B">
        <w:rPr>
          <w:rFonts w:ascii="Garamond" w:hAnsi="Garamond"/>
          <w:color w:val="000000"/>
        </w:rPr>
        <w:t>civile me objekt lëshimin e urdhrit të ekzekutimit, jo më gjatë se 2 muaj;</w:t>
      </w:r>
    </w:p>
    <w:p w14:paraId="5A5C07D3" w14:textId="5CE6F8FD"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b</w:t>
      </w:r>
      <w:r w:rsidR="00BF481B" w:rsidRPr="00B3454B">
        <w:rPr>
          <w:rFonts w:ascii="Garamond" w:hAnsi="Garamond"/>
          <w:color w:val="000000"/>
        </w:rPr>
        <w:t xml:space="preserve">) </w:t>
      </w:r>
      <w:r w:rsidR="00B3454B" w:rsidRPr="00B3454B">
        <w:rPr>
          <w:rFonts w:ascii="Garamond" w:hAnsi="Garamond"/>
          <w:color w:val="000000"/>
        </w:rPr>
        <w:t xml:space="preserve">kërkesat </w:t>
      </w:r>
      <w:r w:rsidRPr="00B3454B">
        <w:rPr>
          <w:rFonts w:ascii="Garamond" w:hAnsi="Garamond"/>
          <w:color w:val="000000"/>
        </w:rPr>
        <w:t>civile pa palë kundërshtare, jo më gjatë se 2 muaj;</w:t>
      </w:r>
    </w:p>
    <w:p w14:paraId="17A50751" w14:textId="3BB5110D" w:rsidR="00DD7BCA" w:rsidRPr="00B3454B" w:rsidRDefault="00DD7BCA" w:rsidP="00DD7BCA">
      <w:pPr>
        <w:autoSpaceDE w:val="0"/>
        <w:autoSpaceDN w:val="0"/>
        <w:adjustRightInd w:val="0"/>
        <w:ind w:firstLine="284"/>
        <w:jc w:val="both"/>
        <w:rPr>
          <w:rFonts w:ascii="Garamond" w:hAnsi="Garamond"/>
        </w:rPr>
      </w:pPr>
      <w:r w:rsidRPr="00B3454B">
        <w:rPr>
          <w:rFonts w:ascii="Garamond" w:hAnsi="Garamond"/>
          <w:color w:val="000000"/>
        </w:rPr>
        <w:t>c</w:t>
      </w:r>
      <w:r w:rsidR="00BF481B"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civile me objekt marrëdhënie pune, jo më gjatë se 4 muaj;</w:t>
      </w:r>
    </w:p>
    <w:p w14:paraId="311663DA" w14:textId="770AEA4F"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ç</w:t>
      </w:r>
      <w:r w:rsidR="00BF481B"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familjare, jo më gjatë se 4 muaj;</w:t>
      </w:r>
    </w:p>
    <w:p w14:paraId="4301693A" w14:textId="260B3CBB"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d</w:t>
      </w:r>
      <w:r w:rsidR="00BF481B" w:rsidRPr="00B3454B">
        <w:rPr>
          <w:rFonts w:ascii="Garamond" w:hAnsi="Garamond"/>
          <w:color w:val="000000"/>
        </w:rPr>
        <w:t>)</w:t>
      </w:r>
      <w:r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civile dhe tregtare me palë kundërshtare, jo më gjatë se 6 muaj;</w:t>
      </w:r>
    </w:p>
    <w:p w14:paraId="282EB767" w14:textId="18431625"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dh</w:t>
      </w:r>
      <w:r w:rsidR="00BF481B" w:rsidRPr="00B3454B">
        <w:rPr>
          <w:rFonts w:ascii="Garamond" w:hAnsi="Garamond"/>
          <w:color w:val="000000"/>
        </w:rPr>
        <w:t>)</w:t>
      </w:r>
      <w:r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 xml:space="preserve">civile me palë kundërshtare, të natyrës komplekse, jo më gjatë se 12 muaj. </w:t>
      </w:r>
    </w:p>
    <w:p w14:paraId="233EC263" w14:textId="77777777" w:rsidR="00DD7BCA" w:rsidRPr="00B3454B" w:rsidRDefault="00DD7BCA" w:rsidP="00DD7BCA">
      <w:pPr>
        <w:autoSpaceDE w:val="0"/>
        <w:autoSpaceDN w:val="0"/>
        <w:adjustRightInd w:val="0"/>
        <w:ind w:firstLine="284"/>
        <w:jc w:val="both"/>
        <w:rPr>
          <w:rFonts w:ascii="Garamond" w:hAnsi="Garamond"/>
          <w:b/>
          <w:bCs/>
          <w:color w:val="000000"/>
        </w:rPr>
      </w:pPr>
    </w:p>
    <w:p w14:paraId="39B40CE2" w14:textId="77777777" w:rsidR="00DD7BCA" w:rsidRPr="00B3454B" w:rsidRDefault="00DD7BCA" w:rsidP="00BF481B">
      <w:pPr>
        <w:autoSpaceDE w:val="0"/>
        <w:autoSpaceDN w:val="0"/>
        <w:adjustRightInd w:val="0"/>
        <w:ind w:firstLine="284"/>
        <w:jc w:val="center"/>
        <w:rPr>
          <w:rFonts w:ascii="Garamond" w:hAnsi="Garamond"/>
          <w:b/>
          <w:bCs/>
          <w:color w:val="000000"/>
        </w:rPr>
      </w:pPr>
      <w:r w:rsidRPr="00B3454B">
        <w:rPr>
          <w:rFonts w:ascii="Garamond" w:hAnsi="Garamond"/>
          <w:b/>
          <w:bCs/>
          <w:color w:val="000000"/>
        </w:rPr>
        <w:t>V</w:t>
      </w:r>
    </w:p>
    <w:p w14:paraId="17ACCBD3" w14:textId="10B5489F" w:rsidR="00DD7BCA" w:rsidRPr="00B3454B" w:rsidRDefault="00DD7BCA" w:rsidP="00BF481B">
      <w:pPr>
        <w:autoSpaceDE w:val="0"/>
        <w:autoSpaceDN w:val="0"/>
        <w:adjustRightInd w:val="0"/>
        <w:ind w:firstLine="284"/>
        <w:jc w:val="center"/>
        <w:rPr>
          <w:rFonts w:ascii="Garamond" w:hAnsi="Garamond"/>
          <w:b/>
          <w:bCs/>
          <w:color w:val="000000"/>
        </w:rPr>
      </w:pPr>
      <w:r w:rsidRPr="00B3454B">
        <w:rPr>
          <w:rFonts w:ascii="Garamond" w:hAnsi="Garamond"/>
          <w:b/>
          <w:bCs/>
          <w:color w:val="000000"/>
        </w:rPr>
        <w:t>Afatet standarde minimale kohore në gjykatat e posaçme për korrupsionin dhe krimin e organizuar</w:t>
      </w:r>
    </w:p>
    <w:p w14:paraId="5B140E5B" w14:textId="77777777" w:rsidR="00DD7BCA" w:rsidRPr="00B3454B" w:rsidRDefault="00DD7BCA" w:rsidP="00DD7BCA">
      <w:pPr>
        <w:autoSpaceDE w:val="0"/>
        <w:autoSpaceDN w:val="0"/>
        <w:adjustRightInd w:val="0"/>
        <w:ind w:firstLine="284"/>
        <w:jc w:val="both"/>
        <w:rPr>
          <w:rFonts w:ascii="Garamond" w:hAnsi="Garamond"/>
          <w:b/>
          <w:bCs/>
          <w:color w:val="000000"/>
        </w:rPr>
      </w:pPr>
    </w:p>
    <w:p w14:paraId="2B779572" w14:textId="2F6ACBDE"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1.</w:t>
      </w:r>
      <w:r w:rsidR="00BF481B" w:rsidRPr="00B3454B">
        <w:rPr>
          <w:rFonts w:ascii="Garamond" w:hAnsi="Garamond"/>
          <w:color w:val="000000"/>
        </w:rPr>
        <w:t xml:space="preserve"> </w:t>
      </w:r>
      <w:r w:rsidRPr="00B3454B">
        <w:rPr>
          <w:rFonts w:ascii="Garamond" w:hAnsi="Garamond"/>
          <w:color w:val="000000"/>
        </w:rPr>
        <w:t xml:space="preserve">Afatet standarde minimale kohore të Gjykatës së Posaçme të Shkallës së Parë për Korrupsionin dhe Krimin e Organizuar janë si më poshtë: </w:t>
      </w:r>
    </w:p>
    <w:p w14:paraId="7B1EC1BD" w14:textId="4F12A0ED" w:rsidR="00DD7BCA" w:rsidRPr="00B3454B" w:rsidRDefault="00DD7BCA" w:rsidP="00DD7BCA">
      <w:pPr>
        <w:autoSpaceDE w:val="0"/>
        <w:autoSpaceDN w:val="0"/>
        <w:adjustRightInd w:val="0"/>
        <w:ind w:firstLine="284"/>
        <w:jc w:val="both"/>
        <w:rPr>
          <w:rFonts w:ascii="Garamond" w:hAnsi="Garamond"/>
        </w:rPr>
      </w:pPr>
      <w:r w:rsidRPr="00B3454B">
        <w:rPr>
          <w:rFonts w:ascii="Garamond" w:hAnsi="Garamond"/>
          <w:color w:val="000000"/>
        </w:rPr>
        <w:t>a</w:t>
      </w:r>
      <w:r w:rsidR="00BF481B" w:rsidRPr="00B3454B">
        <w:rPr>
          <w:rFonts w:ascii="Garamond" w:hAnsi="Garamond"/>
          <w:color w:val="000000"/>
        </w:rPr>
        <w:t xml:space="preserve">) </w:t>
      </w:r>
      <w:r w:rsidR="00B3454B" w:rsidRPr="00B3454B">
        <w:rPr>
          <w:rFonts w:ascii="Garamond" w:hAnsi="Garamond"/>
          <w:color w:val="000000"/>
        </w:rPr>
        <w:t xml:space="preserve">kërkesat </w:t>
      </w:r>
      <w:r w:rsidRPr="00B3454B">
        <w:rPr>
          <w:rFonts w:ascii="Garamond" w:hAnsi="Garamond"/>
          <w:color w:val="000000"/>
        </w:rPr>
        <w:t xml:space="preserve">penale, jo më gjatë se 4 muaj. </w:t>
      </w:r>
    </w:p>
    <w:p w14:paraId="65FB70FC" w14:textId="0416A2E8"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b</w:t>
      </w:r>
      <w:r w:rsidR="00BF481B"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 xml:space="preserve">penale, për të cilat ligji parashikon dënimin deri në 10 vjet, jo më gjatë se 9 muaj; </w:t>
      </w:r>
    </w:p>
    <w:p w14:paraId="7A2A612A" w14:textId="03B28C17"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c</w:t>
      </w:r>
      <w:r w:rsidR="00BF481B"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penale, për të cilat ligji parashikon dënimin mbi 10 vjet apo me burgim të përjetshëm, jo më gjatë se 12 muaj.</w:t>
      </w:r>
    </w:p>
    <w:p w14:paraId="60A799E3" w14:textId="748FEE1D"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lastRenderedPageBreak/>
        <w:t>2.</w:t>
      </w:r>
      <w:r w:rsidR="00BF481B" w:rsidRPr="00B3454B">
        <w:rPr>
          <w:rFonts w:ascii="Garamond" w:hAnsi="Garamond"/>
          <w:color w:val="000000"/>
        </w:rPr>
        <w:t xml:space="preserve"> </w:t>
      </w:r>
      <w:r w:rsidRPr="00B3454B">
        <w:rPr>
          <w:rFonts w:ascii="Garamond" w:hAnsi="Garamond"/>
          <w:color w:val="000000"/>
        </w:rPr>
        <w:t xml:space="preserve">Afatet standarde minimale kohore në Gjykatën e Posaçme të Apelit për Korrupsionin dhe Krimin e Organizuar janë si më poshtë: </w:t>
      </w:r>
    </w:p>
    <w:p w14:paraId="3A4B3EB8" w14:textId="0C91F8CA" w:rsidR="00DD7BCA" w:rsidRPr="00B3454B" w:rsidRDefault="00DD7BCA" w:rsidP="00DD7BCA">
      <w:pPr>
        <w:autoSpaceDE w:val="0"/>
        <w:autoSpaceDN w:val="0"/>
        <w:adjustRightInd w:val="0"/>
        <w:ind w:firstLine="284"/>
        <w:jc w:val="both"/>
        <w:rPr>
          <w:rFonts w:ascii="Garamond" w:hAnsi="Garamond"/>
        </w:rPr>
      </w:pPr>
      <w:r w:rsidRPr="00B3454B">
        <w:rPr>
          <w:rFonts w:ascii="Garamond" w:hAnsi="Garamond"/>
          <w:color w:val="000000"/>
        </w:rPr>
        <w:t>a</w:t>
      </w:r>
      <w:r w:rsidR="00BF481B" w:rsidRPr="00B3454B">
        <w:rPr>
          <w:rFonts w:ascii="Garamond" w:hAnsi="Garamond"/>
          <w:color w:val="000000"/>
        </w:rPr>
        <w:t xml:space="preserve">) </w:t>
      </w:r>
      <w:r w:rsidR="00B3454B" w:rsidRPr="00B3454B">
        <w:rPr>
          <w:rFonts w:ascii="Garamond" w:hAnsi="Garamond"/>
          <w:color w:val="000000"/>
        </w:rPr>
        <w:t xml:space="preserve">kërkesat </w:t>
      </w:r>
      <w:r w:rsidRPr="00B3454B">
        <w:rPr>
          <w:rFonts w:ascii="Garamond" w:hAnsi="Garamond"/>
          <w:color w:val="000000"/>
        </w:rPr>
        <w:t>penale, jo më gjatë se 4 muaj;</w:t>
      </w:r>
    </w:p>
    <w:p w14:paraId="73B1ED5C" w14:textId="38576EAC"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b</w:t>
      </w:r>
      <w:r w:rsidR="00BF481B" w:rsidRPr="00B3454B">
        <w:rPr>
          <w:rFonts w:ascii="Garamond" w:hAnsi="Garamond"/>
          <w:color w:val="000000"/>
        </w:rPr>
        <w:t xml:space="preserve">) </w:t>
      </w:r>
      <w:r w:rsidR="00B3454B" w:rsidRPr="00B3454B">
        <w:rPr>
          <w:rFonts w:ascii="Garamond" w:hAnsi="Garamond"/>
          <w:color w:val="000000"/>
        </w:rPr>
        <w:t xml:space="preserve">çështjet </w:t>
      </w:r>
      <w:r w:rsidRPr="00B3454B">
        <w:rPr>
          <w:rFonts w:ascii="Garamond" w:hAnsi="Garamond"/>
          <w:color w:val="000000"/>
        </w:rPr>
        <w:t>penale me palë kundërshtare, jo më gjatë se 6 muaj.</w:t>
      </w:r>
      <w:r w:rsidR="00B3454B">
        <w:rPr>
          <w:rFonts w:ascii="Garamond" w:hAnsi="Garamond"/>
          <w:color w:val="000000"/>
        </w:rPr>
        <w:t xml:space="preserve"> </w:t>
      </w:r>
    </w:p>
    <w:p w14:paraId="0BEBDE6F" w14:textId="77777777" w:rsidR="00DD7BCA" w:rsidRPr="00B3454B" w:rsidRDefault="00DD7BCA" w:rsidP="00DD7BCA">
      <w:pPr>
        <w:autoSpaceDE w:val="0"/>
        <w:autoSpaceDN w:val="0"/>
        <w:adjustRightInd w:val="0"/>
        <w:ind w:firstLine="284"/>
        <w:jc w:val="both"/>
        <w:rPr>
          <w:rFonts w:ascii="Garamond" w:hAnsi="Garamond"/>
          <w:b/>
          <w:bCs/>
          <w:color w:val="000000"/>
        </w:rPr>
      </w:pPr>
    </w:p>
    <w:p w14:paraId="72C0ED1C" w14:textId="5D0EED3F" w:rsidR="00DD7BCA" w:rsidRPr="00B3454B" w:rsidRDefault="00DD7BCA" w:rsidP="00DD7BCA">
      <w:pPr>
        <w:autoSpaceDE w:val="0"/>
        <w:autoSpaceDN w:val="0"/>
        <w:adjustRightInd w:val="0"/>
        <w:ind w:firstLine="284"/>
        <w:jc w:val="center"/>
        <w:rPr>
          <w:rFonts w:ascii="Garamond" w:hAnsi="Garamond"/>
          <w:b/>
          <w:bCs/>
          <w:color w:val="000000"/>
        </w:rPr>
      </w:pPr>
      <w:r w:rsidRPr="00B3454B">
        <w:rPr>
          <w:rFonts w:ascii="Garamond" w:hAnsi="Garamond"/>
          <w:b/>
          <w:bCs/>
          <w:color w:val="000000"/>
        </w:rPr>
        <w:t>VI</w:t>
      </w:r>
    </w:p>
    <w:p w14:paraId="5A4A8769" w14:textId="77777777" w:rsidR="00DD7BCA" w:rsidRPr="00B3454B" w:rsidRDefault="00DD7BCA" w:rsidP="00DD7BCA">
      <w:pPr>
        <w:autoSpaceDE w:val="0"/>
        <w:autoSpaceDN w:val="0"/>
        <w:adjustRightInd w:val="0"/>
        <w:ind w:firstLine="284"/>
        <w:jc w:val="center"/>
        <w:rPr>
          <w:rFonts w:ascii="Garamond" w:hAnsi="Garamond"/>
          <w:b/>
          <w:bCs/>
          <w:color w:val="000000"/>
        </w:rPr>
      </w:pPr>
      <w:r w:rsidRPr="00B3454B">
        <w:rPr>
          <w:rFonts w:ascii="Garamond" w:hAnsi="Garamond"/>
          <w:b/>
          <w:bCs/>
          <w:color w:val="000000"/>
        </w:rPr>
        <w:t xml:space="preserve">Standardet minimale sasiore </w:t>
      </w:r>
    </w:p>
    <w:p w14:paraId="7839A6AD" w14:textId="77777777" w:rsidR="00DD7BCA" w:rsidRPr="00B3454B" w:rsidRDefault="00DD7BCA" w:rsidP="00DD7BCA">
      <w:pPr>
        <w:autoSpaceDE w:val="0"/>
        <w:autoSpaceDN w:val="0"/>
        <w:adjustRightInd w:val="0"/>
        <w:ind w:firstLine="284"/>
        <w:jc w:val="both"/>
        <w:rPr>
          <w:rFonts w:ascii="Garamond" w:hAnsi="Garamond"/>
          <w:b/>
          <w:bCs/>
          <w:color w:val="000000"/>
        </w:rPr>
      </w:pPr>
    </w:p>
    <w:p w14:paraId="56BC2B64" w14:textId="28C4AC33"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1.</w:t>
      </w:r>
      <w:r w:rsidR="00BF481B" w:rsidRPr="00B3454B">
        <w:rPr>
          <w:rFonts w:ascii="Garamond" w:hAnsi="Garamond"/>
          <w:color w:val="000000"/>
        </w:rPr>
        <w:t xml:space="preserve"> </w:t>
      </w:r>
      <w:r w:rsidRPr="00B3454B">
        <w:rPr>
          <w:rFonts w:ascii="Garamond" w:hAnsi="Garamond"/>
          <w:color w:val="000000"/>
        </w:rPr>
        <w:t xml:space="preserve">Standardet minimale sasiore janë si më poshtë: </w:t>
      </w:r>
    </w:p>
    <w:p w14:paraId="2F73CFAD" w14:textId="2812AA85"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a</w:t>
      </w:r>
      <w:r w:rsidR="00BF481B" w:rsidRPr="00B3454B">
        <w:rPr>
          <w:rFonts w:ascii="Garamond" w:hAnsi="Garamond"/>
          <w:color w:val="000000"/>
        </w:rPr>
        <w:t xml:space="preserve">) </w:t>
      </w:r>
      <w:r w:rsidR="00B3454B" w:rsidRPr="00B3454B">
        <w:rPr>
          <w:rFonts w:ascii="Garamond" w:hAnsi="Garamond"/>
          <w:color w:val="000000"/>
        </w:rPr>
        <w:t xml:space="preserve">gjyqtari </w:t>
      </w:r>
      <w:r w:rsidRPr="00B3454B">
        <w:rPr>
          <w:rFonts w:ascii="Garamond" w:hAnsi="Garamond"/>
          <w:color w:val="000000"/>
        </w:rPr>
        <w:t>i gjykatës së shkallës së parë të juridiksionit të përgjithshëm, si relator, gjykon jo më pak se 200 çështje me palë kundërshtare dhe jo më pak se 200 çështje pa palë kundërshtare</w:t>
      </w:r>
      <w:r w:rsidR="00B3454B">
        <w:rPr>
          <w:rFonts w:ascii="Garamond" w:hAnsi="Garamond"/>
          <w:color w:val="000000"/>
        </w:rPr>
        <w:t>;</w:t>
      </w:r>
    </w:p>
    <w:p w14:paraId="692B8B98" w14:textId="66B29F43"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b</w:t>
      </w:r>
      <w:r w:rsidR="00BF481B" w:rsidRPr="00B3454B">
        <w:rPr>
          <w:rFonts w:ascii="Garamond" w:hAnsi="Garamond"/>
          <w:color w:val="000000"/>
        </w:rPr>
        <w:t xml:space="preserve">) </w:t>
      </w:r>
      <w:r w:rsidR="00B3454B" w:rsidRPr="00B3454B">
        <w:rPr>
          <w:rFonts w:ascii="Garamond" w:hAnsi="Garamond"/>
          <w:color w:val="000000"/>
        </w:rPr>
        <w:t xml:space="preserve">gjyqtari </w:t>
      </w:r>
      <w:r w:rsidRPr="00B3454B">
        <w:rPr>
          <w:rFonts w:ascii="Garamond" w:hAnsi="Garamond"/>
          <w:color w:val="000000"/>
        </w:rPr>
        <w:t>i gjykatës së shkallës së parë të juridiksionit administrativ, si relator, gjykon jo më pak se 200 çështje me palë kundërshtare dhe jo më pak se 150 çështje pa palë kundërshtare</w:t>
      </w:r>
      <w:r w:rsidR="00B3454B">
        <w:rPr>
          <w:rFonts w:ascii="Garamond" w:hAnsi="Garamond"/>
          <w:color w:val="000000"/>
        </w:rPr>
        <w:t>;</w:t>
      </w:r>
    </w:p>
    <w:p w14:paraId="32CC020C" w14:textId="7FB269C5" w:rsidR="00DD7BCA" w:rsidRPr="00B3454B" w:rsidRDefault="00DD7BCA" w:rsidP="00DD7BCA">
      <w:pPr>
        <w:autoSpaceDE w:val="0"/>
        <w:autoSpaceDN w:val="0"/>
        <w:adjustRightInd w:val="0"/>
        <w:ind w:firstLine="284"/>
        <w:rPr>
          <w:rFonts w:ascii="Garamond" w:hAnsi="Garamond"/>
        </w:rPr>
      </w:pPr>
      <w:r w:rsidRPr="00B3454B">
        <w:rPr>
          <w:rFonts w:ascii="Garamond" w:hAnsi="Garamond"/>
          <w:color w:val="000000"/>
        </w:rPr>
        <w:t>c</w:t>
      </w:r>
      <w:r w:rsidR="00BF481B" w:rsidRPr="00B3454B">
        <w:rPr>
          <w:rFonts w:ascii="Garamond" w:hAnsi="Garamond"/>
          <w:color w:val="000000"/>
        </w:rPr>
        <w:t xml:space="preserve">) </w:t>
      </w:r>
      <w:r w:rsidR="00B3454B" w:rsidRPr="00B3454B">
        <w:rPr>
          <w:rFonts w:ascii="Garamond" w:hAnsi="Garamond"/>
          <w:color w:val="000000"/>
        </w:rPr>
        <w:t xml:space="preserve">gjyqtari </w:t>
      </w:r>
      <w:r w:rsidRPr="00B3454B">
        <w:rPr>
          <w:rFonts w:ascii="Garamond" w:hAnsi="Garamond"/>
          <w:color w:val="000000"/>
        </w:rPr>
        <w:t>i gjykatës së apelit të juridiksionit të përgjithshëm dhe atij administrativ, si relator, gjykon jo më pak se 200 çështje me palë kundërshtare</w:t>
      </w:r>
      <w:r w:rsidR="00B3454B">
        <w:rPr>
          <w:rFonts w:ascii="Garamond" w:hAnsi="Garamond"/>
          <w:color w:val="000000"/>
        </w:rPr>
        <w:t>;</w:t>
      </w:r>
    </w:p>
    <w:p w14:paraId="190B9DB4" w14:textId="19C926C4" w:rsidR="00DD7BCA" w:rsidRPr="00B3454B" w:rsidRDefault="00B3454B" w:rsidP="00DD7BCA">
      <w:pPr>
        <w:autoSpaceDE w:val="0"/>
        <w:autoSpaceDN w:val="0"/>
        <w:adjustRightInd w:val="0"/>
        <w:ind w:firstLine="284"/>
        <w:jc w:val="both"/>
        <w:rPr>
          <w:rFonts w:ascii="Garamond" w:hAnsi="Garamond"/>
          <w:color w:val="000000"/>
        </w:rPr>
      </w:pPr>
      <w:r w:rsidRPr="00B3454B">
        <w:rPr>
          <w:rFonts w:ascii="Garamond" w:hAnsi="Garamond"/>
          <w:color w:val="000000"/>
        </w:rPr>
        <w:t>ç)</w:t>
      </w:r>
      <w:r w:rsidR="00DD7BCA" w:rsidRPr="00B3454B">
        <w:rPr>
          <w:rFonts w:ascii="Garamond" w:hAnsi="Garamond"/>
          <w:color w:val="000000"/>
        </w:rPr>
        <w:t xml:space="preserve"> </w:t>
      </w:r>
      <w:r w:rsidRPr="00B3454B">
        <w:rPr>
          <w:rFonts w:ascii="Garamond" w:hAnsi="Garamond"/>
          <w:color w:val="000000"/>
        </w:rPr>
        <w:t xml:space="preserve">gjyqtari </w:t>
      </w:r>
      <w:r w:rsidR="00DD7BCA" w:rsidRPr="00B3454B">
        <w:rPr>
          <w:rFonts w:ascii="Garamond" w:hAnsi="Garamond"/>
          <w:color w:val="000000"/>
        </w:rPr>
        <w:t>i Gjykatës së Posaçme të Shkallës së Parë për Korrupsionin dhe Krimin e Organizuar, si relator gjykon jo më pak se 20 çështje me palë kundërshtare</w:t>
      </w:r>
      <w:r>
        <w:rPr>
          <w:rFonts w:ascii="Garamond" w:hAnsi="Garamond"/>
          <w:color w:val="000000"/>
        </w:rPr>
        <w:t>;</w:t>
      </w:r>
      <w:r w:rsidR="00DD7BCA" w:rsidRPr="00B3454B">
        <w:rPr>
          <w:rFonts w:ascii="Garamond" w:hAnsi="Garamond"/>
          <w:color w:val="000000"/>
        </w:rPr>
        <w:t xml:space="preserve"> </w:t>
      </w:r>
    </w:p>
    <w:p w14:paraId="3D68C8D6" w14:textId="5FDA2BA6"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d</w:t>
      </w:r>
      <w:r w:rsidR="00BF481B" w:rsidRPr="00B3454B">
        <w:rPr>
          <w:rFonts w:ascii="Garamond" w:hAnsi="Garamond"/>
          <w:color w:val="000000"/>
        </w:rPr>
        <w:t>)</w:t>
      </w:r>
      <w:r w:rsidRPr="00B3454B">
        <w:rPr>
          <w:rFonts w:ascii="Garamond" w:hAnsi="Garamond"/>
          <w:color w:val="000000"/>
        </w:rPr>
        <w:t xml:space="preserve"> </w:t>
      </w:r>
      <w:r w:rsidR="00B3454B" w:rsidRPr="00B3454B">
        <w:rPr>
          <w:rFonts w:ascii="Garamond" w:hAnsi="Garamond"/>
          <w:color w:val="000000"/>
        </w:rPr>
        <w:t xml:space="preserve">gjyqtari </w:t>
      </w:r>
      <w:r w:rsidRPr="00B3454B">
        <w:rPr>
          <w:rFonts w:ascii="Garamond" w:hAnsi="Garamond"/>
          <w:color w:val="000000"/>
        </w:rPr>
        <w:t xml:space="preserve">i Gjykatës së Posaçme të Apelit për Korrupsionin dhe Krimin e Organizuar, si relator gjykon jo më pak se 20 çështje me palë kundërshtare. </w:t>
      </w:r>
    </w:p>
    <w:p w14:paraId="77ED9214" w14:textId="77777777" w:rsidR="00DD7BCA" w:rsidRPr="00B3454B" w:rsidRDefault="00DD7BCA" w:rsidP="00DD7BCA">
      <w:pPr>
        <w:autoSpaceDE w:val="0"/>
        <w:autoSpaceDN w:val="0"/>
        <w:adjustRightInd w:val="0"/>
        <w:ind w:firstLine="284"/>
        <w:jc w:val="both"/>
        <w:rPr>
          <w:rFonts w:ascii="Garamond" w:hAnsi="Garamond"/>
          <w:b/>
          <w:bCs/>
          <w:color w:val="000000"/>
        </w:rPr>
      </w:pPr>
    </w:p>
    <w:p w14:paraId="700A0F62" w14:textId="20B063A7" w:rsidR="00DD7BCA" w:rsidRPr="00B3454B" w:rsidRDefault="00DD7BCA" w:rsidP="00DD7BCA">
      <w:pPr>
        <w:autoSpaceDE w:val="0"/>
        <w:autoSpaceDN w:val="0"/>
        <w:adjustRightInd w:val="0"/>
        <w:ind w:firstLine="284"/>
        <w:jc w:val="center"/>
        <w:rPr>
          <w:rFonts w:ascii="Garamond" w:hAnsi="Garamond"/>
          <w:b/>
          <w:bCs/>
          <w:color w:val="000000"/>
        </w:rPr>
      </w:pPr>
      <w:r w:rsidRPr="00B3454B">
        <w:rPr>
          <w:rFonts w:ascii="Garamond" w:hAnsi="Garamond"/>
          <w:b/>
          <w:bCs/>
          <w:color w:val="000000"/>
        </w:rPr>
        <w:t>VII</w:t>
      </w:r>
      <w:bookmarkStart w:id="0" w:name="_GoBack"/>
      <w:bookmarkEnd w:id="0"/>
    </w:p>
    <w:p w14:paraId="26FC0146" w14:textId="77777777" w:rsidR="00DD7BCA" w:rsidRPr="00B3454B" w:rsidRDefault="00DD7BCA" w:rsidP="00DD7BCA">
      <w:pPr>
        <w:autoSpaceDE w:val="0"/>
        <w:autoSpaceDN w:val="0"/>
        <w:adjustRightInd w:val="0"/>
        <w:ind w:firstLine="284"/>
        <w:jc w:val="center"/>
        <w:rPr>
          <w:rFonts w:ascii="Garamond" w:hAnsi="Garamond"/>
          <w:b/>
          <w:bCs/>
          <w:color w:val="000000"/>
        </w:rPr>
      </w:pPr>
      <w:r w:rsidRPr="00B3454B">
        <w:rPr>
          <w:rFonts w:ascii="Garamond" w:hAnsi="Garamond"/>
          <w:b/>
          <w:bCs/>
          <w:color w:val="000000"/>
        </w:rPr>
        <w:t>Monitorimi i zbatimit të afateve minimale standarde kohore dhe standardeve minimale sasiore</w:t>
      </w:r>
    </w:p>
    <w:p w14:paraId="2CC99E9E" w14:textId="77777777" w:rsidR="00DD7BCA" w:rsidRPr="00B3454B" w:rsidRDefault="00DD7BCA" w:rsidP="00DD7BCA">
      <w:pPr>
        <w:autoSpaceDE w:val="0"/>
        <w:autoSpaceDN w:val="0"/>
        <w:adjustRightInd w:val="0"/>
        <w:ind w:firstLine="284"/>
        <w:jc w:val="both"/>
        <w:rPr>
          <w:rFonts w:ascii="Garamond" w:hAnsi="Garamond"/>
          <w:color w:val="000000"/>
        </w:rPr>
      </w:pPr>
    </w:p>
    <w:p w14:paraId="4DD6D21D" w14:textId="47141A8F" w:rsidR="00DD7BCA" w:rsidRPr="00B3454B" w:rsidRDefault="00DD7BCA" w:rsidP="00DD7BCA">
      <w:pPr>
        <w:tabs>
          <w:tab w:val="left" w:pos="260"/>
        </w:tabs>
        <w:autoSpaceDE w:val="0"/>
        <w:autoSpaceDN w:val="0"/>
        <w:adjustRightInd w:val="0"/>
        <w:ind w:firstLine="284"/>
        <w:jc w:val="both"/>
        <w:rPr>
          <w:rFonts w:ascii="Garamond" w:hAnsi="Garamond"/>
          <w:color w:val="000000"/>
        </w:rPr>
      </w:pPr>
      <w:r w:rsidRPr="00B3454B">
        <w:rPr>
          <w:rFonts w:ascii="Garamond" w:hAnsi="Garamond"/>
          <w:color w:val="000000"/>
        </w:rPr>
        <w:t>1.</w:t>
      </w:r>
      <w:r w:rsidR="00BF481B" w:rsidRPr="00B3454B">
        <w:rPr>
          <w:rFonts w:ascii="Garamond" w:hAnsi="Garamond"/>
          <w:color w:val="000000"/>
        </w:rPr>
        <w:t xml:space="preserve"> </w:t>
      </w:r>
      <w:r w:rsidRPr="00B3454B">
        <w:rPr>
          <w:rFonts w:ascii="Garamond" w:hAnsi="Garamond"/>
          <w:color w:val="000000"/>
        </w:rPr>
        <w:t>Kryetarët e gjykatave monitorojnë zbatimin e afateve minimale standarde kohore dhe standardeve minimale sasiore çdo tre muaj dhe përcjellin raportin përkatës pranë Këshillit të Lartë Gjyqësor.</w:t>
      </w:r>
      <w:r w:rsidR="00B3454B">
        <w:rPr>
          <w:rFonts w:ascii="Garamond" w:hAnsi="Garamond"/>
          <w:color w:val="000000"/>
        </w:rPr>
        <w:t xml:space="preserve"> </w:t>
      </w:r>
    </w:p>
    <w:p w14:paraId="45477DA6" w14:textId="206904C0" w:rsidR="00DD7BCA" w:rsidRPr="00B3454B" w:rsidRDefault="00DD7BCA" w:rsidP="00DD7BCA">
      <w:pPr>
        <w:tabs>
          <w:tab w:val="left" w:pos="260"/>
        </w:tabs>
        <w:autoSpaceDE w:val="0"/>
        <w:autoSpaceDN w:val="0"/>
        <w:adjustRightInd w:val="0"/>
        <w:ind w:firstLine="284"/>
        <w:jc w:val="both"/>
        <w:rPr>
          <w:rFonts w:ascii="Garamond" w:hAnsi="Garamond"/>
          <w:color w:val="000000"/>
        </w:rPr>
      </w:pPr>
      <w:r w:rsidRPr="00B3454B">
        <w:rPr>
          <w:rFonts w:ascii="Garamond" w:hAnsi="Garamond"/>
          <w:color w:val="000000"/>
        </w:rPr>
        <w:t>2.</w:t>
      </w:r>
      <w:r w:rsidR="00BF481B" w:rsidRPr="00B3454B">
        <w:rPr>
          <w:rFonts w:ascii="Garamond" w:hAnsi="Garamond"/>
          <w:color w:val="000000"/>
        </w:rPr>
        <w:t xml:space="preserve"> </w:t>
      </w:r>
      <w:r w:rsidRPr="00B3454B">
        <w:rPr>
          <w:rFonts w:ascii="Garamond" w:hAnsi="Garamond"/>
          <w:color w:val="000000"/>
        </w:rPr>
        <w:t>Në rast se gjyqtari nuk arrin të realizojë këto standarde, sipas këtij vendimi, atëherë raporton pranë Kryetarit të Gjykatës për arsyet e mosrealizimit të tyre dhe masat që do të ndërmarrë për t’i realizuar ato duke përcaktuar dhe nevojën për mbështetje me burime njerëzore shtesë nga ana e gjykatës me qëllim përmbushjen e tyre. Raporti i gjyqtarit për</w:t>
      </w:r>
      <w:r w:rsidR="008B49E8">
        <w:rPr>
          <w:rFonts w:ascii="Garamond" w:hAnsi="Garamond"/>
          <w:color w:val="000000"/>
        </w:rPr>
        <w:t>f</w:t>
      </w:r>
      <w:r w:rsidRPr="00B3454B">
        <w:rPr>
          <w:rFonts w:ascii="Garamond" w:hAnsi="Garamond"/>
          <w:color w:val="000000"/>
        </w:rPr>
        <w:t xml:space="preserve">shihet në raportimin e gjykatës pranë Këshillit të Lartë Gjyqësor. </w:t>
      </w:r>
    </w:p>
    <w:p w14:paraId="00151C65" w14:textId="77777777" w:rsidR="00DD7BCA" w:rsidRPr="00B3454B" w:rsidRDefault="00DD7BCA" w:rsidP="00DD7BCA">
      <w:pPr>
        <w:autoSpaceDE w:val="0"/>
        <w:autoSpaceDN w:val="0"/>
        <w:adjustRightInd w:val="0"/>
        <w:ind w:firstLine="284"/>
        <w:jc w:val="both"/>
        <w:rPr>
          <w:rFonts w:ascii="Garamond" w:hAnsi="Garamond"/>
          <w:color w:val="000000"/>
        </w:rPr>
      </w:pPr>
      <w:r w:rsidRPr="00B3454B">
        <w:rPr>
          <w:rFonts w:ascii="Garamond" w:hAnsi="Garamond"/>
          <w:color w:val="000000"/>
        </w:rPr>
        <w:t xml:space="preserve">Ky vendim publikohet në faqen zyrtare të internetit të Këshillit të Lartë Gjyqësor dhe hyn në fuqi në datën e botimit në Fletoren Zyrtare. </w:t>
      </w:r>
    </w:p>
    <w:p w14:paraId="44EEFCEC" w14:textId="77777777" w:rsidR="00DD7BCA" w:rsidRPr="00B3454B" w:rsidRDefault="00DD7BCA" w:rsidP="00DD7BCA">
      <w:pPr>
        <w:autoSpaceDE w:val="0"/>
        <w:autoSpaceDN w:val="0"/>
        <w:adjustRightInd w:val="0"/>
        <w:ind w:firstLine="284"/>
        <w:jc w:val="center"/>
        <w:rPr>
          <w:rFonts w:ascii="Garamond" w:hAnsi="Garamond"/>
          <w:b/>
          <w:bCs/>
          <w:color w:val="000000"/>
        </w:rPr>
      </w:pPr>
    </w:p>
    <w:p w14:paraId="1F69C659" w14:textId="77777777" w:rsidR="00DD7BCA" w:rsidRPr="00B3454B" w:rsidRDefault="00DD7BCA" w:rsidP="00BF481B">
      <w:pPr>
        <w:autoSpaceDE w:val="0"/>
        <w:autoSpaceDN w:val="0"/>
        <w:adjustRightInd w:val="0"/>
        <w:ind w:firstLine="284"/>
        <w:jc w:val="right"/>
        <w:rPr>
          <w:rFonts w:ascii="Garamond" w:hAnsi="Garamond"/>
          <w:bCs/>
          <w:color w:val="000000"/>
        </w:rPr>
      </w:pPr>
      <w:r w:rsidRPr="00B3454B">
        <w:rPr>
          <w:rFonts w:ascii="Garamond" w:hAnsi="Garamond"/>
          <w:bCs/>
          <w:color w:val="000000"/>
        </w:rPr>
        <w:t>PËR KËSHILLIN E LARTË GJYQËSOR</w:t>
      </w:r>
    </w:p>
    <w:p w14:paraId="37EB18ED" w14:textId="710D803A" w:rsidR="00DD7BCA" w:rsidRPr="00B3454B" w:rsidRDefault="00DD7BCA" w:rsidP="00BF481B">
      <w:pPr>
        <w:tabs>
          <w:tab w:val="left" w:pos="6560"/>
          <w:tab w:val="left" w:pos="8300"/>
        </w:tabs>
        <w:autoSpaceDE w:val="0"/>
        <w:autoSpaceDN w:val="0"/>
        <w:adjustRightInd w:val="0"/>
        <w:ind w:firstLine="284"/>
        <w:jc w:val="right"/>
        <w:rPr>
          <w:rFonts w:ascii="Garamond" w:hAnsi="Garamond"/>
          <w:bCs/>
          <w:color w:val="000000"/>
        </w:rPr>
      </w:pPr>
      <w:r w:rsidRPr="00B3454B">
        <w:rPr>
          <w:rFonts w:ascii="Garamond" w:hAnsi="Garamond"/>
          <w:bCs/>
          <w:color w:val="000000"/>
        </w:rPr>
        <w:t>KRYETAR</w:t>
      </w:r>
    </w:p>
    <w:p w14:paraId="0A48C514" w14:textId="6846AD09" w:rsidR="00DD7BCA" w:rsidRPr="00B3454B" w:rsidRDefault="00BF481B" w:rsidP="00BF481B">
      <w:pPr>
        <w:tabs>
          <w:tab w:val="left" w:pos="6560"/>
          <w:tab w:val="left" w:pos="8300"/>
        </w:tabs>
        <w:autoSpaceDE w:val="0"/>
        <w:autoSpaceDN w:val="0"/>
        <w:adjustRightInd w:val="0"/>
        <w:ind w:firstLine="284"/>
        <w:jc w:val="right"/>
        <w:rPr>
          <w:rFonts w:ascii="Garamond" w:hAnsi="Garamond"/>
          <w:b/>
          <w:bCs/>
          <w:color w:val="000000"/>
        </w:rPr>
      </w:pPr>
      <w:r w:rsidRPr="00B3454B">
        <w:rPr>
          <w:rFonts w:ascii="Garamond" w:hAnsi="Garamond"/>
          <w:b/>
          <w:bCs/>
          <w:color w:val="000000"/>
        </w:rPr>
        <w:t>Ilir Rusi</w:t>
      </w:r>
    </w:p>
    <w:p w14:paraId="24BD4445" w14:textId="77777777" w:rsidR="00DD7BCA" w:rsidRPr="00B3454B" w:rsidRDefault="00DD7BCA" w:rsidP="00BF481B">
      <w:pPr>
        <w:tabs>
          <w:tab w:val="left" w:pos="6560"/>
          <w:tab w:val="left" w:pos="8300"/>
        </w:tabs>
        <w:autoSpaceDE w:val="0"/>
        <w:autoSpaceDN w:val="0"/>
        <w:adjustRightInd w:val="0"/>
        <w:ind w:firstLine="284"/>
        <w:jc w:val="right"/>
        <w:rPr>
          <w:rFonts w:ascii="Garamond" w:hAnsi="Garamond"/>
          <w:b/>
          <w:bCs/>
          <w:color w:val="000000"/>
        </w:rPr>
      </w:pPr>
    </w:p>
    <w:sectPr w:rsidR="00DD7BCA" w:rsidRPr="00B3454B" w:rsidSect="00821574">
      <w:footerReference w:type="default" r:id="rId12"/>
      <w:pgSz w:w="12240" w:h="15840"/>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6C33F5" w14:textId="77777777" w:rsidR="00E33294" w:rsidRDefault="00E33294" w:rsidP="00A64903">
      <w:r>
        <w:separator/>
      </w:r>
    </w:p>
  </w:endnote>
  <w:endnote w:type="continuationSeparator" w:id="0">
    <w:p w14:paraId="6C84D8F6" w14:textId="77777777" w:rsidR="00E33294" w:rsidRDefault="00E33294" w:rsidP="00A64903">
      <w:r>
        <w:continuationSeparator/>
      </w:r>
    </w:p>
  </w:endnote>
  <w:endnote w:type="continuationNotice" w:id="1">
    <w:p w14:paraId="4EDA187F" w14:textId="77777777" w:rsidR="00E33294" w:rsidRDefault="00E332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D22A9" w14:textId="4AC5345A" w:rsidR="00E33294" w:rsidRDefault="00E33294">
    <w:pPr>
      <w:pStyle w:val="Footer"/>
      <w:jc w:val="right"/>
    </w:pPr>
  </w:p>
  <w:p w14:paraId="70DF9E56" w14:textId="77777777" w:rsidR="00E33294" w:rsidRDefault="00E33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4C2BCD" w14:textId="77777777" w:rsidR="00E33294" w:rsidRDefault="00E33294" w:rsidP="00A64903">
      <w:r>
        <w:separator/>
      </w:r>
    </w:p>
  </w:footnote>
  <w:footnote w:type="continuationSeparator" w:id="0">
    <w:p w14:paraId="1684FA00" w14:textId="77777777" w:rsidR="00E33294" w:rsidRDefault="00E33294" w:rsidP="00A64903">
      <w:r>
        <w:continuationSeparator/>
      </w:r>
    </w:p>
  </w:footnote>
  <w:footnote w:type="continuationNotice" w:id="1">
    <w:p w14:paraId="330062B7" w14:textId="77777777" w:rsidR="00E33294" w:rsidRDefault="00E332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F3FF1"/>
    <w:multiLevelType w:val="hybridMultilevel"/>
    <w:tmpl w:val="B06E2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20601"/>
    <w:multiLevelType w:val="hybridMultilevel"/>
    <w:tmpl w:val="FC74B95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6CC7E0A"/>
    <w:multiLevelType w:val="hybridMultilevel"/>
    <w:tmpl w:val="5D90CA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D50C0"/>
    <w:multiLevelType w:val="hybridMultilevel"/>
    <w:tmpl w:val="328A2386"/>
    <w:lvl w:ilvl="0" w:tplc="0409000F">
      <w:start w:val="1"/>
      <w:numFmt w:val="decimal"/>
      <w:lvlText w:val="%1."/>
      <w:lvlJc w:val="left"/>
      <w:pPr>
        <w:ind w:left="1080" w:hanging="360"/>
      </w:pPr>
      <w:rPr>
        <w:caps w:val="0"/>
        <w:smallCaps w:val="0"/>
        <w:strike w:val="0"/>
        <w:dstrike w:val="0"/>
        <w:outline w:val="0"/>
        <w:emboss w:val="0"/>
        <w:imprint w:val="0"/>
        <w:spacing w:val="0"/>
        <w:w w:val="100"/>
        <w:kern w:val="0"/>
        <w:position w:val="0"/>
        <w:highlight w:val="none"/>
        <w:vertAlign w:val="baseline"/>
      </w:rPr>
    </w:lvl>
    <w:lvl w:ilvl="1" w:tplc="B0E49F3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778BA36">
      <w:start w:val="1"/>
      <w:numFmt w:val="lowerLetter"/>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24C35EC">
      <w:start w:val="1"/>
      <w:numFmt w:val="lowerLetter"/>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AE3A5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BBEDD02">
      <w:start w:val="1"/>
      <w:numFmt w:val="lowerLetter"/>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EEA2EEC">
      <w:start w:val="1"/>
      <w:numFmt w:val="lowerLetter"/>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24013C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2BE1D2C">
      <w:start w:val="1"/>
      <w:numFmt w:val="lowerLetter"/>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C2D52CF"/>
    <w:multiLevelType w:val="hybridMultilevel"/>
    <w:tmpl w:val="3D78B942"/>
    <w:lvl w:ilvl="0" w:tplc="0409000F">
      <w:start w:val="1"/>
      <w:numFmt w:val="decimal"/>
      <w:lvlText w:val="%1."/>
      <w:lvlJc w:val="left"/>
      <w:pPr>
        <w:ind w:left="1080" w:hanging="360"/>
      </w:pPr>
      <w:rPr>
        <w:caps w:val="0"/>
        <w:smallCaps w:val="0"/>
        <w:strike w:val="0"/>
        <w:dstrike w:val="0"/>
        <w:outline w:val="0"/>
        <w:emboss w:val="0"/>
        <w:imprint w:val="0"/>
        <w:spacing w:val="0"/>
        <w:w w:val="100"/>
        <w:kern w:val="0"/>
        <w:position w:val="0"/>
        <w:highlight w:val="none"/>
        <w:vertAlign w:val="baseline"/>
      </w:rPr>
    </w:lvl>
    <w:lvl w:ilvl="1" w:tplc="B0E49F3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778BA36">
      <w:start w:val="1"/>
      <w:numFmt w:val="lowerLetter"/>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24C35EC">
      <w:start w:val="1"/>
      <w:numFmt w:val="lowerLetter"/>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AE3A5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BBEDD02">
      <w:start w:val="1"/>
      <w:numFmt w:val="lowerLetter"/>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EEA2EEC">
      <w:start w:val="1"/>
      <w:numFmt w:val="lowerLetter"/>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24013C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2BE1D2C">
      <w:start w:val="1"/>
      <w:numFmt w:val="lowerLetter"/>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DBB683C"/>
    <w:multiLevelType w:val="hybridMultilevel"/>
    <w:tmpl w:val="05085A0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F236E8E"/>
    <w:multiLevelType w:val="hybridMultilevel"/>
    <w:tmpl w:val="67CC89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1406B"/>
    <w:multiLevelType w:val="hybridMultilevel"/>
    <w:tmpl w:val="5D90CA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894ADA"/>
    <w:multiLevelType w:val="hybridMultilevel"/>
    <w:tmpl w:val="80FA6988"/>
    <w:lvl w:ilvl="0" w:tplc="E708DAFC">
      <w:start w:val="1"/>
      <w:numFmt w:val="decimal"/>
      <w:lvlText w:val="%1."/>
      <w:lvlJc w:val="left"/>
      <w:pPr>
        <w:ind w:left="720" w:hanging="360"/>
      </w:pPr>
    </w:lvl>
    <w:lvl w:ilvl="1" w:tplc="9D7C2CDE">
      <w:start w:val="1"/>
      <w:numFmt w:val="lowerLetter"/>
      <w:lvlText w:val="%2."/>
      <w:lvlJc w:val="left"/>
      <w:pPr>
        <w:ind w:left="1440" w:hanging="360"/>
      </w:pPr>
    </w:lvl>
    <w:lvl w:ilvl="2" w:tplc="CE2ADD1C">
      <w:start w:val="1"/>
      <w:numFmt w:val="lowerRoman"/>
      <w:lvlText w:val="%3."/>
      <w:lvlJc w:val="right"/>
      <w:pPr>
        <w:ind w:left="2160" w:hanging="180"/>
      </w:pPr>
    </w:lvl>
    <w:lvl w:ilvl="3" w:tplc="298438D4">
      <w:start w:val="1"/>
      <w:numFmt w:val="decimal"/>
      <w:lvlText w:val="%4."/>
      <w:lvlJc w:val="left"/>
      <w:pPr>
        <w:ind w:left="2880" w:hanging="360"/>
      </w:pPr>
    </w:lvl>
    <w:lvl w:ilvl="4" w:tplc="8DC2AEEC">
      <w:start w:val="1"/>
      <w:numFmt w:val="lowerLetter"/>
      <w:lvlText w:val="%5."/>
      <w:lvlJc w:val="left"/>
      <w:pPr>
        <w:ind w:left="3600" w:hanging="360"/>
      </w:pPr>
    </w:lvl>
    <w:lvl w:ilvl="5" w:tplc="0EA636FE">
      <w:start w:val="1"/>
      <w:numFmt w:val="lowerRoman"/>
      <w:lvlText w:val="%6."/>
      <w:lvlJc w:val="right"/>
      <w:pPr>
        <w:ind w:left="4320" w:hanging="180"/>
      </w:pPr>
    </w:lvl>
    <w:lvl w:ilvl="6" w:tplc="3F20FF64">
      <w:start w:val="1"/>
      <w:numFmt w:val="decimal"/>
      <w:lvlText w:val="%7."/>
      <w:lvlJc w:val="left"/>
      <w:pPr>
        <w:ind w:left="5040" w:hanging="360"/>
      </w:pPr>
    </w:lvl>
    <w:lvl w:ilvl="7" w:tplc="6D0CCBCC">
      <w:start w:val="1"/>
      <w:numFmt w:val="lowerLetter"/>
      <w:lvlText w:val="%8."/>
      <w:lvlJc w:val="left"/>
      <w:pPr>
        <w:ind w:left="5760" w:hanging="360"/>
      </w:pPr>
    </w:lvl>
    <w:lvl w:ilvl="8" w:tplc="D4A424FA">
      <w:start w:val="1"/>
      <w:numFmt w:val="lowerRoman"/>
      <w:lvlText w:val="%9."/>
      <w:lvlJc w:val="right"/>
      <w:pPr>
        <w:ind w:left="6480" w:hanging="180"/>
      </w:pPr>
    </w:lvl>
  </w:abstractNum>
  <w:abstractNum w:abstractNumId="9" w15:restartNumberingAfterBreak="0">
    <w:nsid w:val="1DB4387D"/>
    <w:multiLevelType w:val="hybridMultilevel"/>
    <w:tmpl w:val="C1E4F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C53125"/>
    <w:multiLevelType w:val="hybridMultilevel"/>
    <w:tmpl w:val="372AC1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3905DA"/>
    <w:multiLevelType w:val="hybridMultilevel"/>
    <w:tmpl w:val="5F76A0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8F519D"/>
    <w:multiLevelType w:val="hybridMultilevel"/>
    <w:tmpl w:val="AA3671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0B40B1"/>
    <w:multiLevelType w:val="hybridMultilevel"/>
    <w:tmpl w:val="AA3671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202927"/>
    <w:multiLevelType w:val="hybridMultilevel"/>
    <w:tmpl w:val="EC5E5FE6"/>
    <w:styleLink w:val="ImportedStyle160"/>
    <w:lvl w:ilvl="0" w:tplc="92EE2AAC">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B66BA0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3821060">
      <w:start w:val="1"/>
      <w:numFmt w:val="lowerLetter"/>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162FB28">
      <w:start w:val="1"/>
      <w:numFmt w:val="lowerLetter"/>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D06322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41A3900">
      <w:start w:val="1"/>
      <w:numFmt w:val="lowerLetter"/>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92474B4">
      <w:start w:val="1"/>
      <w:numFmt w:val="lowerLetter"/>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F78129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16273E0">
      <w:start w:val="1"/>
      <w:numFmt w:val="lowerLetter"/>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E910FB3"/>
    <w:multiLevelType w:val="hybridMultilevel"/>
    <w:tmpl w:val="7DB4E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4B3619"/>
    <w:multiLevelType w:val="hybridMultilevel"/>
    <w:tmpl w:val="5D5E650E"/>
    <w:lvl w:ilvl="0" w:tplc="0409000F">
      <w:start w:val="1"/>
      <w:numFmt w:val="decimal"/>
      <w:lvlText w:val="%1."/>
      <w:lvlJc w:val="left"/>
      <w:pPr>
        <w:ind w:left="1080" w:hanging="360"/>
      </w:pPr>
      <w:rPr>
        <w:caps w:val="0"/>
        <w:smallCaps w:val="0"/>
        <w:strike w:val="0"/>
        <w:dstrike w:val="0"/>
        <w:outline w:val="0"/>
        <w:emboss w:val="0"/>
        <w:imprint w:val="0"/>
        <w:spacing w:val="0"/>
        <w:w w:val="100"/>
        <w:kern w:val="0"/>
        <w:position w:val="0"/>
        <w:highlight w:val="none"/>
        <w:vertAlign w:val="baseline"/>
      </w:rPr>
    </w:lvl>
    <w:lvl w:ilvl="1" w:tplc="B0E49F3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778BA36">
      <w:start w:val="1"/>
      <w:numFmt w:val="lowerLetter"/>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24C35EC">
      <w:start w:val="1"/>
      <w:numFmt w:val="lowerLetter"/>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AE3A5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BBEDD02">
      <w:start w:val="1"/>
      <w:numFmt w:val="lowerLetter"/>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EEA2EEC">
      <w:start w:val="1"/>
      <w:numFmt w:val="lowerLetter"/>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24013C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2BE1D2C">
      <w:start w:val="1"/>
      <w:numFmt w:val="lowerLetter"/>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2C07F94"/>
    <w:multiLevelType w:val="hybridMultilevel"/>
    <w:tmpl w:val="60CE1DB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142592"/>
    <w:multiLevelType w:val="hybridMultilevel"/>
    <w:tmpl w:val="DD827CC2"/>
    <w:lvl w:ilvl="0" w:tplc="7EF8596A">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64627B3"/>
    <w:multiLevelType w:val="hybridMultilevel"/>
    <w:tmpl w:val="EC5E5FE6"/>
    <w:numStyleLink w:val="ImportedStyle160"/>
  </w:abstractNum>
  <w:abstractNum w:abstractNumId="20" w15:restartNumberingAfterBreak="0">
    <w:nsid w:val="4EE20AC7"/>
    <w:multiLevelType w:val="hybridMultilevel"/>
    <w:tmpl w:val="330CDAF4"/>
    <w:lvl w:ilvl="0" w:tplc="0409000F">
      <w:start w:val="1"/>
      <w:numFmt w:val="decimal"/>
      <w:lvlText w:val="%1."/>
      <w:lvlJc w:val="left"/>
      <w:pPr>
        <w:ind w:left="1080" w:hanging="360"/>
      </w:pPr>
      <w:rPr>
        <w:caps w:val="0"/>
        <w:smallCaps w:val="0"/>
        <w:strike w:val="0"/>
        <w:dstrike w:val="0"/>
        <w:outline w:val="0"/>
        <w:emboss w:val="0"/>
        <w:imprint w:val="0"/>
        <w:spacing w:val="0"/>
        <w:w w:val="100"/>
        <w:kern w:val="0"/>
        <w:position w:val="0"/>
        <w:highlight w:val="none"/>
        <w:vertAlign w:val="baseline"/>
      </w:rPr>
    </w:lvl>
    <w:lvl w:ilvl="1" w:tplc="B0E49F3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778BA36">
      <w:start w:val="1"/>
      <w:numFmt w:val="lowerLetter"/>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24C35EC">
      <w:start w:val="1"/>
      <w:numFmt w:val="lowerLetter"/>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AE3A5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BBEDD02">
      <w:start w:val="1"/>
      <w:numFmt w:val="lowerLetter"/>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EEA2EEC">
      <w:start w:val="1"/>
      <w:numFmt w:val="lowerLetter"/>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24013C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2BE1D2C">
      <w:start w:val="1"/>
      <w:numFmt w:val="lowerLetter"/>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2AD372A"/>
    <w:multiLevelType w:val="hybridMultilevel"/>
    <w:tmpl w:val="EA4CF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D0192D"/>
    <w:multiLevelType w:val="hybridMultilevel"/>
    <w:tmpl w:val="5D90CA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690264"/>
    <w:multiLevelType w:val="hybridMultilevel"/>
    <w:tmpl w:val="AA3671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14"/>
  </w:num>
  <w:num w:numId="4">
    <w:abstractNumId w:val="19"/>
    <w:lvlOverride w:ilvl="0">
      <w:startOverride w:val="1"/>
      <w:lvl w:ilvl="0" w:tplc="133AF21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6064EA2">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AB23E4C">
        <w:start w:val="1"/>
        <w:numFmt w:val="lowerRoman"/>
        <w:lvlText w:val="%3."/>
        <w:lvlJc w:val="left"/>
        <w:pPr>
          <w:ind w:left="720" w:hanging="6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A04E154">
        <w:start w:val="1"/>
        <w:numFmt w:val="decimal"/>
        <w:lvlText w:val="%4."/>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B2C6340">
        <w:start w:val="1"/>
        <w:numFmt w:val="lowerLetter"/>
        <w:lvlText w:val="%5."/>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562CE70">
        <w:start w:val="1"/>
        <w:numFmt w:val="lowerRoman"/>
        <w:lvlText w:val="%6."/>
        <w:lvlJc w:val="left"/>
        <w:pPr>
          <w:ind w:left="2880" w:hanging="6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FB8E624">
        <w:start w:val="1"/>
        <w:numFmt w:val="decimal"/>
        <w:lvlText w:val="%7."/>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1BA4C3A">
        <w:start w:val="1"/>
        <w:numFmt w:val="lowerLetter"/>
        <w:lvlText w:val="%8."/>
        <w:lvlJc w:val="left"/>
        <w:pPr>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014DE88">
        <w:start w:val="1"/>
        <w:numFmt w:val="lowerRoman"/>
        <w:lvlText w:val="%9."/>
        <w:lvlJc w:val="left"/>
        <w:pPr>
          <w:ind w:left="5040" w:hanging="64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19"/>
  </w:num>
  <w:num w:numId="6">
    <w:abstractNumId w:val="21"/>
  </w:num>
  <w:num w:numId="7">
    <w:abstractNumId w:val="13"/>
  </w:num>
  <w:num w:numId="8">
    <w:abstractNumId w:val="12"/>
  </w:num>
  <w:num w:numId="9">
    <w:abstractNumId w:val="23"/>
  </w:num>
  <w:num w:numId="10">
    <w:abstractNumId w:val="15"/>
  </w:num>
  <w:num w:numId="11">
    <w:abstractNumId w:val="11"/>
  </w:num>
  <w:num w:numId="12">
    <w:abstractNumId w:val="6"/>
  </w:num>
  <w:num w:numId="13">
    <w:abstractNumId w:val="18"/>
  </w:num>
  <w:num w:numId="14">
    <w:abstractNumId w:val="7"/>
  </w:num>
  <w:num w:numId="15">
    <w:abstractNumId w:val="22"/>
  </w:num>
  <w:num w:numId="16">
    <w:abstractNumId w:val="0"/>
  </w:num>
  <w:num w:numId="17">
    <w:abstractNumId w:val="2"/>
  </w:num>
  <w:num w:numId="18">
    <w:abstractNumId w:val="5"/>
  </w:num>
  <w:num w:numId="19">
    <w:abstractNumId w:val="10"/>
  </w:num>
  <w:num w:numId="20">
    <w:abstractNumId w:val="20"/>
  </w:num>
  <w:num w:numId="21">
    <w:abstractNumId w:val="1"/>
  </w:num>
  <w:num w:numId="22">
    <w:abstractNumId w:val="3"/>
  </w:num>
  <w:num w:numId="23">
    <w:abstractNumId w:val="16"/>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063"/>
    <w:rsid w:val="00012821"/>
    <w:rsid w:val="0001351B"/>
    <w:rsid w:val="00027212"/>
    <w:rsid w:val="000543FD"/>
    <w:rsid w:val="000604B2"/>
    <w:rsid w:val="00083AF8"/>
    <w:rsid w:val="00124263"/>
    <w:rsid w:val="001337E6"/>
    <w:rsid w:val="001423E0"/>
    <w:rsid w:val="00150ADB"/>
    <w:rsid w:val="00160C3F"/>
    <w:rsid w:val="0017224B"/>
    <w:rsid w:val="001A40BF"/>
    <w:rsid w:val="001C3C76"/>
    <w:rsid w:val="001F7536"/>
    <w:rsid w:val="00210768"/>
    <w:rsid w:val="002503AF"/>
    <w:rsid w:val="00256F76"/>
    <w:rsid w:val="002C180B"/>
    <w:rsid w:val="002E2AE8"/>
    <w:rsid w:val="002F78E1"/>
    <w:rsid w:val="00326CEE"/>
    <w:rsid w:val="00341AA0"/>
    <w:rsid w:val="00373B20"/>
    <w:rsid w:val="00396EC9"/>
    <w:rsid w:val="00397436"/>
    <w:rsid w:val="003C2063"/>
    <w:rsid w:val="003D4985"/>
    <w:rsid w:val="00407711"/>
    <w:rsid w:val="00412DEE"/>
    <w:rsid w:val="00430902"/>
    <w:rsid w:val="004364E2"/>
    <w:rsid w:val="00470678"/>
    <w:rsid w:val="00490D9D"/>
    <w:rsid w:val="00497477"/>
    <w:rsid w:val="004B272E"/>
    <w:rsid w:val="004C24DB"/>
    <w:rsid w:val="004C26A5"/>
    <w:rsid w:val="004D1709"/>
    <w:rsid w:val="004F4434"/>
    <w:rsid w:val="00523073"/>
    <w:rsid w:val="00540D60"/>
    <w:rsid w:val="00570B56"/>
    <w:rsid w:val="0057365D"/>
    <w:rsid w:val="0057712C"/>
    <w:rsid w:val="00591689"/>
    <w:rsid w:val="005960A2"/>
    <w:rsid w:val="005A2994"/>
    <w:rsid w:val="005B0091"/>
    <w:rsid w:val="005B0FF6"/>
    <w:rsid w:val="005E21AF"/>
    <w:rsid w:val="00604F91"/>
    <w:rsid w:val="006077B0"/>
    <w:rsid w:val="00627DF9"/>
    <w:rsid w:val="0063332C"/>
    <w:rsid w:val="00654E15"/>
    <w:rsid w:val="00660286"/>
    <w:rsid w:val="006701BE"/>
    <w:rsid w:val="006817BE"/>
    <w:rsid w:val="00686A18"/>
    <w:rsid w:val="00691869"/>
    <w:rsid w:val="006A2EC8"/>
    <w:rsid w:val="006A31EB"/>
    <w:rsid w:val="006A7DBA"/>
    <w:rsid w:val="006C4B9C"/>
    <w:rsid w:val="006F148B"/>
    <w:rsid w:val="0070714A"/>
    <w:rsid w:val="007377CA"/>
    <w:rsid w:val="00737B03"/>
    <w:rsid w:val="00746491"/>
    <w:rsid w:val="00746A37"/>
    <w:rsid w:val="00752009"/>
    <w:rsid w:val="00757390"/>
    <w:rsid w:val="0076485F"/>
    <w:rsid w:val="00767FBA"/>
    <w:rsid w:val="0077497A"/>
    <w:rsid w:val="00782EEE"/>
    <w:rsid w:val="007A106B"/>
    <w:rsid w:val="007A1FAE"/>
    <w:rsid w:val="007A584C"/>
    <w:rsid w:val="007B0DA9"/>
    <w:rsid w:val="007B271F"/>
    <w:rsid w:val="00802F6E"/>
    <w:rsid w:val="00806322"/>
    <w:rsid w:val="008104E9"/>
    <w:rsid w:val="00821574"/>
    <w:rsid w:val="00827BEE"/>
    <w:rsid w:val="00837B31"/>
    <w:rsid w:val="008668A5"/>
    <w:rsid w:val="00870C04"/>
    <w:rsid w:val="008A7866"/>
    <w:rsid w:val="008B49E8"/>
    <w:rsid w:val="008D2A6D"/>
    <w:rsid w:val="00904F1B"/>
    <w:rsid w:val="0090521A"/>
    <w:rsid w:val="00906B6B"/>
    <w:rsid w:val="00915AD2"/>
    <w:rsid w:val="0092433B"/>
    <w:rsid w:val="00930F8C"/>
    <w:rsid w:val="009379DB"/>
    <w:rsid w:val="00944679"/>
    <w:rsid w:val="0096474C"/>
    <w:rsid w:val="00965ECF"/>
    <w:rsid w:val="00972B47"/>
    <w:rsid w:val="009823C3"/>
    <w:rsid w:val="009A067B"/>
    <w:rsid w:val="009A70A9"/>
    <w:rsid w:val="009B7BE7"/>
    <w:rsid w:val="00A04618"/>
    <w:rsid w:val="00A264C9"/>
    <w:rsid w:val="00A33848"/>
    <w:rsid w:val="00A513AE"/>
    <w:rsid w:val="00A541F5"/>
    <w:rsid w:val="00A55EBD"/>
    <w:rsid w:val="00A64903"/>
    <w:rsid w:val="00A66471"/>
    <w:rsid w:val="00AA0DE1"/>
    <w:rsid w:val="00AB5711"/>
    <w:rsid w:val="00AE077D"/>
    <w:rsid w:val="00B15B77"/>
    <w:rsid w:val="00B27D1E"/>
    <w:rsid w:val="00B3454B"/>
    <w:rsid w:val="00B4387C"/>
    <w:rsid w:val="00B509F6"/>
    <w:rsid w:val="00B75FBF"/>
    <w:rsid w:val="00B8682C"/>
    <w:rsid w:val="00BA7265"/>
    <w:rsid w:val="00BD2C6A"/>
    <w:rsid w:val="00BD63A8"/>
    <w:rsid w:val="00BE48C0"/>
    <w:rsid w:val="00BF481B"/>
    <w:rsid w:val="00BF7A67"/>
    <w:rsid w:val="00C02566"/>
    <w:rsid w:val="00C1055A"/>
    <w:rsid w:val="00C17C40"/>
    <w:rsid w:val="00C22866"/>
    <w:rsid w:val="00C35800"/>
    <w:rsid w:val="00C40248"/>
    <w:rsid w:val="00C838ED"/>
    <w:rsid w:val="00C90074"/>
    <w:rsid w:val="00CC60AB"/>
    <w:rsid w:val="00CD6D8B"/>
    <w:rsid w:val="00CE05C3"/>
    <w:rsid w:val="00CF5B02"/>
    <w:rsid w:val="00D04AE5"/>
    <w:rsid w:val="00D07FA6"/>
    <w:rsid w:val="00D17B5F"/>
    <w:rsid w:val="00D45AD3"/>
    <w:rsid w:val="00D52931"/>
    <w:rsid w:val="00D62B18"/>
    <w:rsid w:val="00D67AD3"/>
    <w:rsid w:val="00D95759"/>
    <w:rsid w:val="00DB3BF5"/>
    <w:rsid w:val="00DC358C"/>
    <w:rsid w:val="00DD7BCA"/>
    <w:rsid w:val="00E12A5D"/>
    <w:rsid w:val="00E155CB"/>
    <w:rsid w:val="00E211C2"/>
    <w:rsid w:val="00E30C66"/>
    <w:rsid w:val="00E33294"/>
    <w:rsid w:val="00EA170A"/>
    <w:rsid w:val="00EA62DE"/>
    <w:rsid w:val="00EB14C7"/>
    <w:rsid w:val="00EC4563"/>
    <w:rsid w:val="00ED2743"/>
    <w:rsid w:val="00ED75DD"/>
    <w:rsid w:val="00EE13FC"/>
    <w:rsid w:val="00EF38E6"/>
    <w:rsid w:val="00EF60B2"/>
    <w:rsid w:val="00EF6C5B"/>
    <w:rsid w:val="00F0217D"/>
    <w:rsid w:val="00F14B93"/>
    <w:rsid w:val="00F327DB"/>
    <w:rsid w:val="00F376A5"/>
    <w:rsid w:val="00F40E97"/>
    <w:rsid w:val="00F559BC"/>
    <w:rsid w:val="00F721A1"/>
    <w:rsid w:val="00F943AA"/>
    <w:rsid w:val="00FA5E0F"/>
    <w:rsid w:val="00FE7334"/>
    <w:rsid w:val="2AABB0C3"/>
    <w:rsid w:val="45F31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70CED"/>
  <w15:chartTrackingRefBased/>
  <w15:docId w15:val="{26057890-9AC4-4CB8-BE5A-F7366CB9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70A9"/>
    <w:pPr>
      <w:spacing w:after="0" w:line="240" w:lineRule="auto"/>
    </w:pPr>
    <w:rPr>
      <w:rFonts w:ascii="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0A9"/>
    <w:pPr>
      <w:ind w:left="720"/>
      <w:contextualSpacing/>
    </w:pPr>
  </w:style>
  <w:style w:type="paragraph" w:customStyle="1" w:styleId="BodyA">
    <w:name w:val="Body A"/>
    <w:rsid w:val="00FE7334"/>
    <w:pPr>
      <w:pBdr>
        <w:top w:val="nil"/>
        <w:left w:val="nil"/>
        <w:bottom w:val="nil"/>
        <w:right w:val="nil"/>
        <w:between w:val="nil"/>
        <w:bar w:val="nil"/>
      </w:pBdr>
    </w:pPr>
    <w:rPr>
      <w:rFonts w:ascii="Calibri" w:eastAsia="Calibri" w:hAnsi="Calibri" w:cs="Calibri"/>
      <w:color w:val="000000"/>
      <w:u w:color="000000"/>
      <w:bdr w:val="nil"/>
    </w:rPr>
  </w:style>
  <w:style w:type="numbering" w:customStyle="1" w:styleId="ImportedStyle160">
    <w:name w:val="Imported Style 16.0"/>
    <w:rsid w:val="00FE7334"/>
    <w:pPr>
      <w:numPr>
        <w:numId w:val="3"/>
      </w:numPr>
    </w:pPr>
  </w:style>
  <w:style w:type="paragraph" w:styleId="BodyText">
    <w:name w:val="Body Text"/>
    <w:basedOn w:val="Normal"/>
    <w:link w:val="BodyTextChar"/>
    <w:qFormat/>
    <w:rsid w:val="00A64903"/>
    <w:pPr>
      <w:spacing w:before="180" w:after="180"/>
    </w:pPr>
    <w:rPr>
      <w:rFonts w:asciiTheme="minorHAnsi" w:eastAsia="MS Mincho" w:hAnsiTheme="minorHAnsi" w:cstheme="minorBidi"/>
    </w:rPr>
  </w:style>
  <w:style w:type="character" w:customStyle="1" w:styleId="BodyTextChar">
    <w:name w:val="Body Text Char"/>
    <w:basedOn w:val="DefaultParagraphFont"/>
    <w:link w:val="BodyText"/>
    <w:rsid w:val="00A64903"/>
    <w:rPr>
      <w:rFonts w:eastAsia="MS Mincho"/>
      <w:sz w:val="24"/>
      <w:szCs w:val="24"/>
    </w:rPr>
  </w:style>
  <w:style w:type="paragraph" w:styleId="FootnoteText">
    <w:name w:val="footnote text"/>
    <w:basedOn w:val="Normal"/>
    <w:link w:val="FootnoteTextChar"/>
    <w:uiPriority w:val="9"/>
    <w:unhideWhenUsed/>
    <w:qFormat/>
    <w:rsid w:val="00A64903"/>
    <w:pPr>
      <w:spacing w:after="200"/>
    </w:pPr>
    <w:rPr>
      <w:rFonts w:asciiTheme="minorHAnsi" w:hAnsiTheme="minorHAnsi" w:cstheme="minorBidi"/>
    </w:rPr>
  </w:style>
  <w:style w:type="character" w:customStyle="1" w:styleId="FootnoteTextChar">
    <w:name w:val="Footnote Text Char"/>
    <w:basedOn w:val="DefaultParagraphFont"/>
    <w:link w:val="FootnoteText"/>
    <w:uiPriority w:val="9"/>
    <w:rsid w:val="00A64903"/>
    <w:rPr>
      <w:sz w:val="24"/>
      <w:szCs w:val="24"/>
    </w:rPr>
  </w:style>
  <w:style w:type="character" w:styleId="FootnoteReference">
    <w:name w:val="footnote reference"/>
    <w:basedOn w:val="DefaultParagraphFont"/>
    <w:rsid w:val="00A64903"/>
    <w:rPr>
      <w:vertAlign w:val="superscript"/>
    </w:rPr>
  </w:style>
  <w:style w:type="paragraph" w:styleId="BalloonText">
    <w:name w:val="Balloon Text"/>
    <w:basedOn w:val="Normal"/>
    <w:link w:val="BalloonTextChar"/>
    <w:uiPriority w:val="99"/>
    <w:semiHidden/>
    <w:unhideWhenUsed/>
    <w:rsid w:val="006A2E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EC8"/>
    <w:rPr>
      <w:rFonts w:ascii="Segoe UI" w:hAnsi="Segoe UI" w:cs="Segoe UI"/>
      <w:sz w:val="18"/>
      <w:szCs w:val="18"/>
    </w:rPr>
  </w:style>
  <w:style w:type="paragraph" w:styleId="Header">
    <w:name w:val="header"/>
    <w:basedOn w:val="Normal"/>
    <w:link w:val="HeaderChar"/>
    <w:uiPriority w:val="99"/>
    <w:unhideWhenUsed/>
    <w:rsid w:val="00746491"/>
    <w:pPr>
      <w:tabs>
        <w:tab w:val="center" w:pos="4680"/>
        <w:tab w:val="right" w:pos="9360"/>
      </w:tabs>
    </w:pPr>
  </w:style>
  <w:style w:type="character" w:customStyle="1" w:styleId="HeaderChar">
    <w:name w:val="Header Char"/>
    <w:basedOn w:val="DefaultParagraphFont"/>
    <w:link w:val="Header"/>
    <w:uiPriority w:val="99"/>
    <w:rsid w:val="00746491"/>
    <w:rPr>
      <w:rFonts w:ascii="Times New Roman" w:hAnsi="Times New Roman" w:cs="Times New Roman"/>
      <w:sz w:val="24"/>
      <w:szCs w:val="24"/>
    </w:rPr>
  </w:style>
  <w:style w:type="paragraph" w:styleId="Footer">
    <w:name w:val="footer"/>
    <w:basedOn w:val="Normal"/>
    <w:link w:val="FooterChar"/>
    <w:uiPriority w:val="99"/>
    <w:unhideWhenUsed/>
    <w:rsid w:val="00746491"/>
    <w:pPr>
      <w:tabs>
        <w:tab w:val="center" w:pos="4680"/>
        <w:tab w:val="right" w:pos="9360"/>
      </w:tabs>
    </w:pPr>
  </w:style>
  <w:style w:type="character" w:customStyle="1" w:styleId="FooterChar">
    <w:name w:val="Footer Char"/>
    <w:basedOn w:val="DefaultParagraphFont"/>
    <w:link w:val="Footer"/>
    <w:uiPriority w:val="99"/>
    <w:rsid w:val="007464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814138">
      <w:bodyDiv w:val="1"/>
      <w:marLeft w:val="0"/>
      <w:marRight w:val="0"/>
      <w:marTop w:val="0"/>
      <w:marBottom w:val="0"/>
      <w:divBdr>
        <w:top w:val="none" w:sz="0" w:space="0" w:color="auto"/>
        <w:left w:val="none" w:sz="0" w:space="0" w:color="auto"/>
        <w:bottom w:val="none" w:sz="0" w:space="0" w:color="auto"/>
        <w:right w:val="none" w:sz="0" w:space="0" w:color="auto"/>
      </w:divBdr>
    </w:div>
    <w:div w:id="659313218">
      <w:bodyDiv w:val="1"/>
      <w:marLeft w:val="0"/>
      <w:marRight w:val="0"/>
      <w:marTop w:val="0"/>
      <w:marBottom w:val="0"/>
      <w:divBdr>
        <w:top w:val="none" w:sz="0" w:space="0" w:color="auto"/>
        <w:left w:val="none" w:sz="0" w:space="0" w:color="auto"/>
        <w:bottom w:val="none" w:sz="0" w:space="0" w:color="auto"/>
        <w:right w:val="none" w:sz="0" w:space="0" w:color="auto"/>
      </w:divBdr>
    </w:div>
    <w:div w:id="1156800237">
      <w:bodyDiv w:val="1"/>
      <w:marLeft w:val="0"/>
      <w:marRight w:val="0"/>
      <w:marTop w:val="0"/>
      <w:marBottom w:val="0"/>
      <w:divBdr>
        <w:top w:val="none" w:sz="0" w:space="0" w:color="auto"/>
        <w:left w:val="none" w:sz="0" w:space="0" w:color="auto"/>
        <w:bottom w:val="none" w:sz="0" w:space="0" w:color="auto"/>
        <w:right w:val="none" w:sz="0" w:space="0" w:color="auto"/>
      </w:divBdr>
    </w:div>
    <w:div w:id="137916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433</Nr_x002e__x0020_akti>
    <Data_x0020_e_x0020_Krijimit xmlns="0e656187-b300-4fb0-8bf4-3a50f872073c">2025-07-23T10:46:31Z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2025-07-23T00:00:00Z</Date_x0020_protokolli>
    <Titulli xmlns="0e656187-b300-4fb0-8bf4-3a50f872073c">Për përcaktimin e afateve standarde minimale kohore dhe standardeve minimale sasiore për gjykimin e çështjeve</Titulli>
    <Modifikuesi xmlns="0e656187-b300-4fb0-8bf4-3a50f872073c">valeta.kaftalli</Modifikuesi>
    <Nr_x002e__x0020_prot_x0020_QBZ xmlns="0e656187-b300-4fb0-8bf4-3a50f872073c">1220/1</Nr_x002e__x0020_prot_x0020_QBZ>
    <Data_x0020_e_x0020_Modifikimit xmlns="0e656187-b300-4fb0-8bf4-3a50f872073c">2025-07-23T11:53:29Z</Data_x0020_e_x0020_Modifikimit>
    <Dekretuar xmlns="0e656187-b300-4fb0-8bf4-3a50f872073c">false</Dekretuar>
    <Data xmlns="0e656187-b300-4fb0-8bf4-3a50f872073c">2025-07-22T00:00:00Z</Data>
    <Nr_x002e__x0020_protokolli_x0020_i_x0020_aktit xmlns="0e656187-b300-4fb0-8bf4-3a50f872073c">4137/1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F3EB2F65BD7400D8BEE402BB1DA1C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F3EB2F65BD7400D8BEE402BB1DA1C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16C3C7F-C4C1-4038-9196-EC2E8E4066B7}">
  <ds:schemaRefs>
    <ds:schemaRef ds:uri="http://purl.org/dc/elements/1.1/"/>
    <ds:schemaRef ds:uri="http://www.w3.org/XML/1998/namespace"/>
    <ds:schemaRef ds:uri="http://purl.org/dc/terms/"/>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2767F6B6-428D-40E5-A307-1EA585B82D8C}">
  <ds:schemaRefs>
    <ds:schemaRef ds:uri="http://schemas.microsoft.com/sharepoint/v3/contenttype/forms"/>
  </ds:schemaRefs>
</ds:datastoreItem>
</file>

<file path=customXml/itemProps3.xml><?xml version="1.0" encoding="utf-8"?>
<ds:datastoreItem xmlns:ds="http://schemas.openxmlformats.org/officeDocument/2006/customXml" ds:itemID="{D20CD78F-DA7B-4D5A-AAFA-79BAD5C67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47440EE-382B-464F-817E-687A4941F1E7}">
  <ds:schemaRefs>
    <ds:schemaRef ds:uri="http://schemas.microsoft.com/sharepoint/v3/contenttype/forms"/>
  </ds:schemaRefs>
</ds:datastoreItem>
</file>

<file path=customXml/itemProps5.xml><?xml version="1.0" encoding="utf-8"?>
<ds:datastoreItem xmlns:ds="http://schemas.openxmlformats.org/officeDocument/2006/customXml" ds:itemID="{8142187C-0AEB-4939-AEAD-38F6D9D0C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përcaktimin e afateve standarde minimale kohore dhe standardeve minimale sasiore për gjykimin e çështjeve</vt:lpstr>
    </vt:vector>
  </TitlesOfParts>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afateve standarde minimale kohore dhe standardeve minimale sasiore për gjykimin e çështjeve</dc:title>
  <dc:creator>...</dc:creator>
  <cp:lastModifiedBy>Ermira Bukaci</cp:lastModifiedBy>
  <cp:revision>14</cp:revision>
  <cp:lastPrinted>2025-07-23T07:06:00Z</cp:lastPrinted>
  <dcterms:created xsi:type="dcterms:W3CDTF">2025-07-23T09:53:00Z</dcterms:created>
  <dcterms:modified xsi:type="dcterms:W3CDTF">2025-07-23T12:14:00Z</dcterms:modified>
</cp:coreProperties>
</file>