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41512" w14:textId="77777777" w:rsidR="0043478A" w:rsidRPr="0018170D" w:rsidRDefault="0043478A" w:rsidP="0043478A">
      <w:pPr>
        <w:spacing w:line="240" w:lineRule="auto"/>
        <w:ind w:firstLine="284"/>
        <w:jc w:val="center"/>
        <w:rPr>
          <w:rFonts w:ascii="Garamond" w:eastAsia="Batang" w:hAnsi="Garamond" w:cs="Times New Roman"/>
          <w:b/>
          <w:color w:val="auto"/>
          <w:sz w:val="24"/>
          <w:szCs w:val="24"/>
        </w:rPr>
      </w:pPr>
      <w:bookmarkStart w:id="0" w:name="_Hlk158653235"/>
      <w:r w:rsidRPr="0018170D">
        <w:rPr>
          <w:rFonts w:ascii="Garamond" w:eastAsia="Batang" w:hAnsi="Garamond" w:cs="Times New Roman"/>
          <w:b/>
          <w:color w:val="auto"/>
          <w:sz w:val="24"/>
          <w:szCs w:val="24"/>
        </w:rPr>
        <w:t>VENDIM</w:t>
      </w:r>
    </w:p>
    <w:p w14:paraId="3D390A03" w14:textId="77777777" w:rsidR="0043478A" w:rsidRPr="0018170D" w:rsidRDefault="0043478A" w:rsidP="0043478A">
      <w:pPr>
        <w:spacing w:line="240" w:lineRule="auto"/>
        <w:ind w:firstLine="284"/>
        <w:jc w:val="center"/>
        <w:rPr>
          <w:rFonts w:ascii="Garamond" w:eastAsia="Batang" w:hAnsi="Garamond" w:cs="Times New Roman"/>
          <w:b/>
          <w:bCs/>
          <w:color w:val="auto"/>
          <w:sz w:val="24"/>
          <w:szCs w:val="24"/>
        </w:rPr>
      </w:pPr>
      <w:r w:rsidRPr="0018170D">
        <w:rPr>
          <w:rFonts w:ascii="Garamond" w:eastAsia="Batang" w:hAnsi="Garamond" w:cs="Times New Roman"/>
          <w:b/>
          <w:bCs/>
          <w:color w:val="auto"/>
          <w:sz w:val="24"/>
          <w:szCs w:val="24"/>
        </w:rPr>
        <w:t>Nr. 779, datë 31.10.2025</w:t>
      </w:r>
    </w:p>
    <w:p w14:paraId="5041F0F4" w14:textId="77777777" w:rsidR="0043478A" w:rsidRPr="0018170D" w:rsidRDefault="0043478A" w:rsidP="0043478A">
      <w:pPr>
        <w:spacing w:line="240" w:lineRule="auto"/>
        <w:ind w:firstLine="284"/>
        <w:jc w:val="center"/>
        <w:rPr>
          <w:rFonts w:ascii="Garamond" w:eastAsia="Batang" w:hAnsi="Garamond" w:cs="Times New Roman"/>
          <w:b/>
          <w:bCs/>
          <w:color w:val="auto"/>
          <w:sz w:val="24"/>
          <w:szCs w:val="24"/>
        </w:rPr>
      </w:pPr>
    </w:p>
    <w:p w14:paraId="0CC58EA5" w14:textId="77777777" w:rsidR="0043478A" w:rsidRPr="0018170D" w:rsidRDefault="0043478A" w:rsidP="0043478A">
      <w:pPr>
        <w:pStyle w:val="CommentText"/>
        <w:ind w:firstLine="284"/>
        <w:jc w:val="center"/>
        <w:rPr>
          <w:rFonts w:ascii="Garamond" w:hAnsi="Garamond" w:cs="Times New Roman"/>
          <w:b/>
          <w:bCs/>
          <w:color w:val="auto"/>
          <w:sz w:val="24"/>
          <w:szCs w:val="24"/>
        </w:rPr>
      </w:pPr>
      <w:r w:rsidRPr="0018170D">
        <w:rPr>
          <w:rFonts w:ascii="Garamond" w:hAnsi="Garamond" w:cs="Times New Roman"/>
          <w:b/>
          <w:bCs/>
          <w:color w:val="auto"/>
          <w:sz w:val="24"/>
          <w:szCs w:val="24"/>
        </w:rPr>
        <w:t xml:space="preserve">PËR MIRATIMIN E RREGULLAVE PËR </w:t>
      </w:r>
    </w:p>
    <w:p w14:paraId="11FE06CB" w14:textId="77777777" w:rsidR="0043478A" w:rsidRPr="0018170D" w:rsidRDefault="0043478A" w:rsidP="0043478A">
      <w:pPr>
        <w:pStyle w:val="CommentText"/>
        <w:ind w:firstLine="284"/>
        <w:jc w:val="center"/>
        <w:rPr>
          <w:rFonts w:ascii="Garamond" w:hAnsi="Garamond"/>
          <w:color w:val="auto"/>
          <w:sz w:val="24"/>
          <w:szCs w:val="24"/>
        </w:rPr>
      </w:pPr>
      <w:r w:rsidRPr="0018170D">
        <w:rPr>
          <w:rFonts w:ascii="Garamond" w:hAnsi="Garamond" w:cs="Times New Roman"/>
          <w:b/>
          <w:bCs/>
          <w:color w:val="auto"/>
          <w:sz w:val="24"/>
          <w:szCs w:val="24"/>
        </w:rPr>
        <w:t>KRITERET DHE PROCEDURËN E EMËRIMIT NË POZICIONIN E KRYETARIT TË GJYKATËS SË SHKALLËS SË PARË DHE TË DYTË</w:t>
      </w:r>
    </w:p>
    <w:p w14:paraId="59574BB9" w14:textId="77777777" w:rsidR="0043478A" w:rsidRPr="0018170D" w:rsidRDefault="0043478A" w:rsidP="0043478A">
      <w:pPr>
        <w:pStyle w:val="BodyA"/>
        <w:shd w:val="clear" w:color="auto" w:fill="FFFFFF"/>
        <w:spacing w:after="0" w:line="240" w:lineRule="auto"/>
        <w:ind w:firstLine="284"/>
        <w:jc w:val="both"/>
        <w:rPr>
          <w:rFonts w:ascii="Garamond" w:hAnsi="Garamond" w:cs="Times New Roman"/>
          <w:color w:val="auto"/>
          <w:sz w:val="24"/>
          <w:szCs w:val="24"/>
        </w:rPr>
      </w:pPr>
    </w:p>
    <w:p w14:paraId="0500D7F8" w14:textId="52DFED4E" w:rsidR="0043478A" w:rsidRPr="0018170D" w:rsidRDefault="0043478A" w:rsidP="0043478A">
      <w:pPr>
        <w:pStyle w:val="BodyA"/>
        <w:shd w:val="clear" w:color="auto" w:fill="FFFFFF"/>
        <w:spacing w:after="0" w:line="240" w:lineRule="auto"/>
        <w:ind w:firstLine="284"/>
        <w:jc w:val="both"/>
        <w:rPr>
          <w:rFonts w:ascii="Garamond" w:hAnsi="Garamond" w:cs="Times New Roman"/>
          <w:bCs/>
          <w:color w:val="auto"/>
          <w:sz w:val="24"/>
          <w:szCs w:val="24"/>
        </w:rPr>
      </w:pPr>
      <w:r w:rsidRPr="0018170D">
        <w:rPr>
          <w:rFonts w:ascii="Garamond" w:hAnsi="Garamond" w:cs="Times New Roman"/>
          <w:color w:val="auto"/>
          <w:sz w:val="24"/>
          <w:szCs w:val="24"/>
        </w:rPr>
        <w:t>Këshilli i Lartë Gjyqësor, mbështetur në nenet 147, pika 1 dhe 147/</w:t>
      </w:r>
      <w:r w:rsidR="00A26E59" w:rsidRPr="0018170D">
        <w:rPr>
          <w:rFonts w:ascii="Garamond" w:hAnsi="Garamond" w:cs="Times New Roman"/>
          <w:color w:val="auto"/>
          <w:sz w:val="24"/>
          <w:szCs w:val="24"/>
        </w:rPr>
        <w:t>“</w:t>
      </w:r>
      <w:r w:rsidRPr="0018170D">
        <w:rPr>
          <w:rFonts w:ascii="Garamond" w:hAnsi="Garamond" w:cs="Times New Roman"/>
          <w:color w:val="auto"/>
          <w:sz w:val="24"/>
          <w:szCs w:val="24"/>
        </w:rPr>
        <w:t>a</w:t>
      </w:r>
      <w:r w:rsidR="00A26E59" w:rsidRPr="0018170D">
        <w:rPr>
          <w:rFonts w:ascii="Garamond" w:hAnsi="Garamond" w:cs="Times New Roman"/>
          <w:color w:val="auto"/>
          <w:sz w:val="24"/>
          <w:szCs w:val="24"/>
        </w:rPr>
        <w:t>”</w:t>
      </w:r>
      <w:r w:rsidRPr="0018170D">
        <w:rPr>
          <w:rFonts w:ascii="Garamond" w:hAnsi="Garamond" w:cs="Times New Roman"/>
          <w:color w:val="auto"/>
          <w:sz w:val="24"/>
          <w:szCs w:val="24"/>
        </w:rPr>
        <w:t xml:space="preserve">, pika 1, shkronja “ë”, të Kushtetutës së Republikës së Shqipërisë, nenet 86, </w:t>
      </w:r>
      <w:r w:rsidRPr="0018170D">
        <w:rPr>
          <w:rFonts w:ascii="Garamond" w:hAnsi="Garamond" w:cs="Times New Roman"/>
          <w:bCs/>
          <w:color w:val="auto"/>
          <w:sz w:val="24"/>
          <w:szCs w:val="24"/>
        </w:rPr>
        <w:t xml:space="preserve">97, pika 1, shkronja “c”, të </w:t>
      </w:r>
      <w:r w:rsidR="00A26E59" w:rsidRPr="0018170D">
        <w:rPr>
          <w:rFonts w:ascii="Garamond" w:hAnsi="Garamond" w:cs="Times New Roman"/>
          <w:bCs/>
          <w:color w:val="auto"/>
          <w:sz w:val="24"/>
          <w:szCs w:val="24"/>
        </w:rPr>
        <w:t>l</w:t>
      </w:r>
      <w:r w:rsidRPr="0018170D">
        <w:rPr>
          <w:rFonts w:ascii="Garamond" w:hAnsi="Garamond" w:cs="Times New Roman"/>
          <w:bCs/>
          <w:color w:val="auto"/>
          <w:sz w:val="24"/>
          <w:szCs w:val="24"/>
        </w:rPr>
        <w:t>igjit nr. 115/2016</w:t>
      </w:r>
      <w:r w:rsidR="00A26E59" w:rsidRPr="0018170D">
        <w:rPr>
          <w:rFonts w:ascii="Garamond" w:hAnsi="Garamond" w:cs="Times New Roman"/>
          <w:bCs/>
          <w:color w:val="auto"/>
          <w:sz w:val="24"/>
          <w:szCs w:val="24"/>
        </w:rPr>
        <w:t>,</w:t>
      </w:r>
      <w:r w:rsidRPr="0018170D">
        <w:rPr>
          <w:rFonts w:ascii="Garamond" w:hAnsi="Garamond" w:cs="Times New Roman"/>
          <w:bCs/>
          <w:color w:val="auto"/>
          <w:sz w:val="24"/>
          <w:szCs w:val="24"/>
        </w:rPr>
        <w:t xml:space="preserve"> “Për organet e qeverisjes së sistemit të drejtësisë”, </w:t>
      </w:r>
      <w:r w:rsidR="00A26E59" w:rsidRPr="0018170D">
        <w:rPr>
          <w:rFonts w:ascii="Garamond" w:hAnsi="Garamond" w:cs="Times New Roman"/>
          <w:color w:val="auto"/>
          <w:sz w:val="24"/>
          <w:szCs w:val="24"/>
        </w:rPr>
        <w:t>të</w:t>
      </w:r>
      <w:r w:rsidRPr="0018170D">
        <w:rPr>
          <w:rFonts w:ascii="Garamond" w:hAnsi="Garamond" w:cs="Times New Roman"/>
          <w:bCs/>
          <w:color w:val="auto"/>
          <w:sz w:val="24"/>
          <w:szCs w:val="24"/>
        </w:rPr>
        <w:t xml:space="preserve"> ndryshuar, nenet 47, pika 6, 52, 57 pika 3,</w:t>
      </w:r>
      <w:r w:rsidR="00A26E59" w:rsidRPr="0018170D">
        <w:rPr>
          <w:rFonts w:ascii="Garamond" w:hAnsi="Garamond" w:cs="Times New Roman"/>
          <w:bCs/>
          <w:color w:val="auto"/>
          <w:sz w:val="24"/>
          <w:szCs w:val="24"/>
        </w:rPr>
        <w:t xml:space="preserve"> </w:t>
      </w:r>
      <w:r w:rsidRPr="0018170D">
        <w:rPr>
          <w:rFonts w:ascii="Garamond" w:eastAsia="Times New Roman" w:hAnsi="Garamond" w:cs="Times New Roman"/>
          <w:color w:val="auto"/>
          <w:kern w:val="3"/>
          <w:sz w:val="24"/>
          <w:szCs w:val="24"/>
          <w:lang w:eastAsia="zh-CN" w:bidi="hi-IN"/>
        </w:rPr>
        <w:t>të ligjit nr. 96/2016</w:t>
      </w:r>
      <w:r w:rsidR="00A26E59" w:rsidRPr="0018170D">
        <w:rPr>
          <w:rFonts w:ascii="Garamond" w:eastAsia="Times New Roman" w:hAnsi="Garamond" w:cs="Times New Roman"/>
          <w:color w:val="auto"/>
          <w:kern w:val="3"/>
          <w:sz w:val="24"/>
          <w:szCs w:val="24"/>
          <w:lang w:eastAsia="zh-CN" w:bidi="hi-IN"/>
        </w:rPr>
        <w:t>,</w:t>
      </w:r>
      <w:r w:rsidRPr="0018170D">
        <w:rPr>
          <w:rFonts w:ascii="Garamond" w:eastAsia="Times New Roman" w:hAnsi="Garamond" w:cs="Times New Roman"/>
          <w:color w:val="auto"/>
          <w:kern w:val="3"/>
          <w:sz w:val="24"/>
          <w:szCs w:val="24"/>
          <w:lang w:eastAsia="zh-CN" w:bidi="hi-IN"/>
        </w:rPr>
        <w:t xml:space="preserve"> “Për statusin e gjyqtarëve dhe prokurorëve në Republikën e Shqipërisë”, </w:t>
      </w:r>
      <w:r w:rsidR="00A26E59" w:rsidRPr="0018170D">
        <w:rPr>
          <w:rFonts w:ascii="Garamond" w:hAnsi="Garamond" w:cs="Times New Roman"/>
          <w:color w:val="auto"/>
          <w:sz w:val="24"/>
          <w:szCs w:val="24"/>
        </w:rPr>
        <w:t>të</w:t>
      </w:r>
      <w:r w:rsidRPr="0018170D">
        <w:rPr>
          <w:rFonts w:ascii="Garamond" w:eastAsia="Times New Roman" w:hAnsi="Garamond" w:cs="Times New Roman"/>
          <w:color w:val="auto"/>
          <w:kern w:val="3"/>
          <w:sz w:val="24"/>
          <w:szCs w:val="24"/>
          <w:lang w:eastAsia="zh-CN" w:bidi="hi-IN"/>
        </w:rPr>
        <w:t xml:space="preserve"> ndryshuar</w:t>
      </w:r>
      <w:r w:rsidRPr="0018170D">
        <w:rPr>
          <w:rFonts w:ascii="Garamond" w:hAnsi="Garamond" w:cs="Times New Roman"/>
          <w:bCs/>
          <w:color w:val="auto"/>
          <w:sz w:val="24"/>
          <w:szCs w:val="24"/>
        </w:rPr>
        <w:t>, si dhe nenit 26, pika 1, të ligjit nr.</w:t>
      </w:r>
      <w:r w:rsidR="00A26E59" w:rsidRPr="0018170D">
        <w:rPr>
          <w:rFonts w:ascii="Garamond" w:hAnsi="Garamond" w:cs="Times New Roman"/>
          <w:bCs/>
          <w:color w:val="auto"/>
          <w:sz w:val="24"/>
          <w:szCs w:val="24"/>
        </w:rPr>
        <w:t xml:space="preserve"> </w:t>
      </w:r>
      <w:r w:rsidRPr="0018170D">
        <w:rPr>
          <w:rFonts w:ascii="Garamond" w:hAnsi="Garamond" w:cs="Times New Roman"/>
          <w:bCs/>
          <w:color w:val="auto"/>
          <w:sz w:val="24"/>
          <w:szCs w:val="24"/>
        </w:rPr>
        <w:t>98/2016</w:t>
      </w:r>
      <w:r w:rsidR="00A26E59" w:rsidRPr="0018170D">
        <w:rPr>
          <w:rFonts w:ascii="Garamond" w:hAnsi="Garamond" w:cs="Times New Roman"/>
          <w:bCs/>
          <w:color w:val="auto"/>
          <w:sz w:val="24"/>
          <w:szCs w:val="24"/>
        </w:rPr>
        <w:t>,</w:t>
      </w:r>
      <w:r w:rsidRPr="0018170D">
        <w:rPr>
          <w:rFonts w:ascii="Garamond" w:hAnsi="Garamond" w:cs="Times New Roman"/>
          <w:bCs/>
          <w:color w:val="auto"/>
          <w:sz w:val="24"/>
          <w:szCs w:val="24"/>
        </w:rPr>
        <w:t xml:space="preserve"> “Për organizmin e pushtetit gjyqësor në Republikën e Shqipërisë”,</w:t>
      </w:r>
    </w:p>
    <w:p w14:paraId="0C69FDD1" w14:textId="77777777" w:rsidR="0043478A" w:rsidRPr="0018170D" w:rsidRDefault="0043478A" w:rsidP="0043478A">
      <w:pPr>
        <w:spacing w:line="240" w:lineRule="auto"/>
        <w:ind w:firstLine="284"/>
        <w:rPr>
          <w:rFonts w:ascii="Garamond" w:hAnsi="Garamond" w:cs="Times New Roman"/>
          <w:b/>
          <w:bCs/>
          <w:sz w:val="24"/>
          <w:szCs w:val="24"/>
        </w:rPr>
      </w:pPr>
    </w:p>
    <w:p w14:paraId="593B01A8" w14:textId="77777777" w:rsidR="0043478A" w:rsidRPr="0018170D" w:rsidRDefault="0043478A" w:rsidP="0043478A">
      <w:pPr>
        <w:pStyle w:val="BodyA"/>
        <w:shd w:val="clear" w:color="auto" w:fill="FFFFFF"/>
        <w:spacing w:after="0" w:line="240" w:lineRule="auto"/>
        <w:ind w:firstLine="284"/>
        <w:jc w:val="center"/>
        <w:rPr>
          <w:rFonts w:ascii="Garamond" w:hAnsi="Garamond" w:cs="Times New Roman"/>
          <w:bCs/>
          <w:color w:val="auto"/>
          <w:sz w:val="24"/>
          <w:szCs w:val="24"/>
        </w:rPr>
      </w:pPr>
      <w:r w:rsidRPr="0018170D">
        <w:rPr>
          <w:rFonts w:ascii="Garamond" w:hAnsi="Garamond" w:cs="Times New Roman"/>
          <w:bCs/>
          <w:color w:val="auto"/>
          <w:sz w:val="24"/>
          <w:szCs w:val="24"/>
        </w:rPr>
        <w:t>VENDOSI:</w:t>
      </w:r>
    </w:p>
    <w:p w14:paraId="47BB75DA" w14:textId="77777777" w:rsidR="0043478A" w:rsidRPr="0018170D" w:rsidRDefault="0043478A" w:rsidP="0043478A">
      <w:pPr>
        <w:pStyle w:val="BodyA"/>
        <w:shd w:val="clear" w:color="auto" w:fill="FFFFFF"/>
        <w:spacing w:after="0" w:line="240" w:lineRule="auto"/>
        <w:ind w:firstLine="284"/>
        <w:jc w:val="center"/>
        <w:rPr>
          <w:rFonts w:ascii="Garamond" w:hAnsi="Garamond" w:cs="Times New Roman"/>
          <w:b/>
          <w:bCs/>
          <w:color w:val="auto"/>
          <w:sz w:val="24"/>
          <w:szCs w:val="24"/>
        </w:rPr>
      </w:pPr>
    </w:p>
    <w:p w14:paraId="7DA514A4" w14:textId="3BB130A4" w:rsidR="0043478A" w:rsidRPr="0018170D" w:rsidRDefault="0043478A" w:rsidP="0043478A">
      <w:pPr>
        <w:pStyle w:val="BodyA"/>
        <w:shd w:val="clear" w:color="auto" w:fill="FFFFFF"/>
        <w:spacing w:after="0" w:line="240" w:lineRule="auto"/>
        <w:ind w:firstLine="284"/>
        <w:jc w:val="both"/>
        <w:rPr>
          <w:rFonts w:ascii="Garamond" w:hAnsi="Garamond" w:cs="Times New Roman"/>
          <w:color w:val="auto"/>
          <w:sz w:val="24"/>
          <w:szCs w:val="24"/>
        </w:rPr>
      </w:pPr>
      <w:r w:rsidRPr="0018170D">
        <w:rPr>
          <w:rFonts w:ascii="Garamond" w:hAnsi="Garamond" w:cs="Times New Roman"/>
          <w:color w:val="auto"/>
          <w:sz w:val="24"/>
          <w:szCs w:val="24"/>
        </w:rPr>
        <w:t>1. Miratimin e rregullave p</w:t>
      </w:r>
      <w:r w:rsidRPr="0018170D">
        <w:rPr>
          <w:rFonts w:ascii="Garamond" w:hAnsi="Garamond" w:cs="Times New Roman"/>
          <w:bCs/>
          <w:color w:val="auto"/>
          <w:sz w:val="24"/>
          <w:szCs w:val="24"/>
        </w:rPr>
        <w:t xml:space="preserve">ër kriteret dhe procedurën e emërimit në pozicionin e </w:t>
      </w:r>
      <w:r w:rsidR="00A26E59" w:rsidRPr="0018170D">
        <w:rPr>
          <w:rFonts w:ascii="Garamond" w:hAnsi="Garamond" w:cs="Times New Roman"/>
          <w:bCs/>
          <w:color w:val="auto"/>
          <w:sz w:val="24"/>
          <w:szCs w:val="24"/>
        </w:rPr>
        <w:t>k</w:t>
      </w:r>
      <w:r w:rsidRPr="0018170D">
        <w:rPr>
          <w:rFonts w:ascii="Garamond" w:hAnsi="Garamond" w:cs="Times New Roman"/>
          <w:bCs/>
          <w:color w:val="auto"/>
          <w:sz w:val="24"/>
          <w:szCs w:val="24"/>
        </w:rPr>
        <w:t>ryetarit të gjykatës së shkallës së parë dhe të dytë</w:t>
      </w:r>
      <w:r w:rsidRPr="0018170D">
        <w:rPr>
          <w:rFonts w:ascii="Garamond" w:hAnsi="Garamond" w:cs="Times New Roman"/>
          <w:color w:val="auto"/>
          <w:sz w:val="24"/>
          <w:szCs w:val="24"/>
        </w:rPr>
        <w:t xml:space="preserve">, sipas tekstit dhe </w:t>
      </w:r>
      <w:r w:rsidR="00A26E59" w:rsidRPr="0018170D">
        <w:rPr>
          <w:rFonts w:ascii="Garamond" w:hAnsi="Garamond" w:cs="Times New Roman"/>
          <w:color w:val="auto"/>
          <w:sz w:val="24"/>
          <w:szCs w:val="24"/>
        </w:rPr>
        <w:t>a</w:t>
      </w:r>
      <w:r w:rsidRPr="0018170D">
        <w:rPr>
          <w:rFonts w:ascii="Garamond" w:hAnsi="Garamond" w:cs="Times New Roman"/>
          <w:color w:val="auto"/>
          <w:sz w:val="24"/>
          <w:szCs w:val="24"/>
        </w:rPr>
        <w:t>neksit 1, që i bashkëlidhen këtij vendimi dhe përbëjnë pjesë përbërëse të tij.</w:t>
      </w:r>
    </w:p>
    <w:p w14:paraId="4115DFB9" w14:textId="77777777" w:rsidR="0043478A" w:rsidRPr="0018170D" w:rsidRDefault="0043478A" w:rsidP="0043478A">
      <w:pPr>
        <w:pStyle w:val="BodyA"/>
        <w:shd w:val="clear" w:color="auto" w:fill="FFFFFF"/>
        <w:spacing w:after="0" w:line="240" w:lineRule="auto"/>
        <w:ind w:firstLine="284"/>
        <w:jc w:val="both"/>
        <w:rPr>
          <w:rFonts w:ascii="Garamond" w:hAnsi="Garamond" w:cs="Times New Roman"/>
          <w:b/>
          <w:bCs/>
          <w:color w:val="auto"/>
          <w:sz w:val="24"/>
          <w:szCs w:val="24"/>
        </w:rPr>
      </w:pPr>
      <w:r w:rsidRPr="0018170D">
        <w:rPr>
          <w:rFonts w:ascii="Garamond" w:eastAsia="Times New Roman" w:hAnsi="Garamond" w:cs="Times New Roman"/>
          <w:color w:val="auto"/>
          <w:spacing w:val="-2"/>
          <w:kern w:val="3"/>
          <w:sz w:val="24"/>
          <w:szCs w:val="24"/>
        </w:rPr>
        <w:t>2. Kjo rregullore hyn në fuqi në datën e botimit në Fletoren Zyrtare dhe i shtrin efektet nga data 1 janar 2026.</w:t>
      </w:r>
    </w:p>
    <w:p w14:paraId="7F3497B1" w14:textId="1FBA6E6C" w:rsidR="0043478A" w:rsidRPr="003E7181" w:rsidRDefault="003E7181" w:rsidP="0043478A">
      <w:pPr>
        <w:pStyle w:val="BodyA"/>
        <w:shd w:val="clear" w:color="auto" w:fill="FFFFFF"/>
        <w:spacing w:after="0" w:line="240" w:lineRule="auto"/>
        <w:ind w:firstLine="284"/>
        <w:jc w:val="right"/>
        <w:rPr>
          <w:rFonts w:ascii="Garamond" w:hAnsi="Garamond" w:cs="Times New Roman"/>
          <w:bCs/>
          <w:color w:val="auto"/>
          <w:sz w:val="24"/>
          <w:szCs w:val="24"/>
        </w:rPr>
      </w:pPr>
      <w:r w:rsidRPr="003E7181">
        <w:rPr>
          <w:rFonts w:ascii="Garamond" w:hAnsi="Garamond" w:cs="Times New Roman"/>
          <w:bCs/>
          <w:color w:val="auto"/>
          <w:sz w:val="24"/>
          <w:szCs w:val="24"/>
        </w:rPr>
        <w:t>PËR KËSHILLIN E LARTË GJYQËSOR</w:t>
      </w:r>
    </w:p>
    <w:p w14:paraId="1FAC5930" w14:textId="77777777" w:rsidR="0043478A" w:rsidRPr="0018170D" w:rsidRDefault="0043478A" w:rsidP="0043478A">
      <w:pPr>
        <w:spacing w:line="240" w:lineRule="auto"/>
        <w:ind w:firstLine="284"/>
        <w:jc w:val="right"/>
        <w:rPr>
          <w:rFonts w:ascii="Garamond" w:hAnsi="Garamond" w:cs="Times New Roman"/>
          <w:color w:val="000000" w:themeColor="text1"/>
          <w:sz w:val="24"/>
          <w:szCs w:val="24"/>
        </w:rPr>
      </w:pPr>
      <w:r w:rsidRPr="0018170D">
        <w:rPr>
          <w:rFonts w:ascii="Garamond" w:hAnsi="Garamond" w:cs="Times New Roman"/>
          <w:color w:val="000000" w:themeColor="text1"/>
          <w:sz w:val="24"/>
          <w:szCs w:val="24"/>
        </w:rPr>
        <w:t>KRYETAR</w:t>
      </w:r>
    </w:p>
    <w:p w14:paraId="31E651E4" w14:textId="77777777" w:rsidR="0043478A" w:rsidRPr="0018170D" w:rsidRDefault="0043478A" w:rsidP="0043478A">
      <w:pPr>
        <w:spacing w:line="240" w:lineRule="auto"/>
        <w:ind w:firstLine="284"/>
        <w:jc w:val="right"/>
        <w:rPr>
          <w:rFonts w:ascii="Garamond" w:hAnsi="Garamond" w:cs="Times New Roman"/>
          <w:b/>
          <w:color w:val="000000" w:themeColor="text1"/>
          <w:sz w:val="24"/>
          <w:szCs w:val="24"/>
        </w:rPr>
      </w:pPr>
      <w:r w:rsidRPr="0018170D">
        <w:rPr>
          <w:rFonts w:ascii="Garamond" w:hAnsi="Garamond" w:cs="Times New Roman"/>
          <w:b/>
          <w:color w:val="000000" w:themeColor="text1"/>
          <w:sz w:val="24"/>
          <w:szCs w:val="24"/>
        </w:rPr>
        <w:t>Ilir Rusi</w:t>
      </w:r>
    </w:p>
    <w:p w14:paraId="6BE06E4B" w14:textId="77777777" w:rsidR="0043478A" w:rsidRPr="0018170D" w:rsidRDefault="0043478A" w:rsidP="0043478A">
      <w:pPr>
        <w:spacing w:line="240" w:lineRule="auto"/>
        <w:ind w:firstLine="284"/>
        <w:jc w:val="right"/>
        <w:rPr>
          <w:rFonts w:ascii="Garamond" w:hAnsi="Garamond" w:cs="Times New Roman"/>
          <w:b/>
          <w:color w:val="000000" w:themeColor="text1"/>
          <w:sz w:val="24"/>
          <w:szCs w:val="24"/>
        </w:rPr>
      </w:pPr>
    </w:p>
    <w:p w14:paraId="79893FC4" w14:textId="031A35F7" w:rsidR="008657AA" w:rsidRPr="0018170D" w:rsidRDefault="008657AA" w:rsidP="0043478A">
      <w:pPr>
        <w:pStyle w:val="CommentText"/>
        <w:ind w:firstLine="284"/>
        <w:jc w:val="center"/>
        <w:rPr>
          <w:rFonts w:ascii="Garamond" w:hAnsi="Garamond" w:cs="Times New Roman"/>
          <w:b/>
          <w:bCs/>
          <w:color w:val="auto"/>
          <w:sz w:val="24"/>
          <w:szCs w:val="24"/>
        </w:rPr>
      </w:pPr>
    </w:p>
    <w:p w14:paraId="703DECBF" w14:textId="77777777" w:rsidR="008657AA" w:rsidRPr="0018170D" w:rsidRDefault="008657AA" w:rsidP="0043478A">
      <w:pPr>
        <w:pStyle w:val="CommentText"/>
        <w:ind w:firstLine="284"/>
        <w:jc w:val="center"/>
        <w:rPr>
          <w:rFonts w:ascii="Garamond" w:hAnsi="Garamond" w:cs="Times New Roman"/>
          <w:b/>
          <w:bCs/>
          <w:color w:val="auto"/>
          <w:sz w:val="24"/>
          <w:szCs w:val="24"/>
        </w:rPr>
      </w:pPr>
      <w:r w:rsidRPr="0018170D">
        <w:rPr>
          <w:rFonts w:ascii="Garamond" w:hAnsi="Garamond" w:cs="Times New Roman"/>
          <w:b/>
          <w:bCs/>
          <w:color w:val="auto"/>
          <w:sz w:val="24"/>
          <w:szCs w:val="24"/>
        </w:rPr>
        <w:t xml:space="preserve">RREGULLA </w:t>
      </w:r>
    </w:p>
    <w:p w14:paraId="21603692" w14:textId="05678AA1" w:rsidR="008657AA" w:rsidRPr="0018170D" w:rsidRDefault="008657AA" w:rsidP="0043478A">
      <w:pPr>
        <w:pStyle w:val="CommentText"/>
        <w:ind w:firstLine="284"/>
        <w:jc w:val="center"/>
        <w:rPr>
          <w:rFonts w:ascii="Garamond" w:hAnsi="Garamond"/>
          <w:color w:val="auto"/>
          <w:sz w:val="24"/>
          <w:szCs w:val="24"/>
        </w:rPr>
      </w:pPr>
      <w:r w:rsidRPr="0018170D">
        <w:rPr>
          <w:rFonts w:ascii="Garamond" w:hAnsi="Garamond" w:cs="Times New Roman"/>
          <w:bCs/>
          <w:color w:val="auto"/>
          <w:sz w:val="24"/>
          <w:szCs w:val="24"/>
        </w:rPr>
        <w:t>PËR KRITERET DHE PROCEDURËN E EMËRIMIT NË POZICIONIN E KRYETARIT TË GJYKATËS SË SHKALLËS SË PARË DHE TË DYTË</w:t>
      </w:r>
    </w:p>
    <w:p w14:paraId="6B81CDE2" w14:textId="77777777" w:rsidR="008657AA" w:rsidRPr="0018170D" w:rsidRDefault="008657AA" w:rsidP="0043478A">
      <w:pPr>
        <w:pStyle w:val="BodyA"/>
        <w:shd w:val="clear" w:color="auto" w:fill="FFFFFF"/>
        <w:spacing w:after="0" w:line="240" w:lineRule="auto"/>
        <w:ind w:firstLine="284"/>
        <w:jc w:val="center"/>
        <w:rPr>
          <w:rFonts w:ascii="Garamond" w:hAnsi="Garamond" w:cs="Times New Roman"/>
          <w:b/>
          <w:bCs/>
          <w:color w:val="auto"/>
          <w:sz w:val="24"/>
          <w:szCs w:val="24"/>
        </w:rPr>
      </w:pPr>
    </w:p>
    <w:p w14:paraId="3D659469" w14:textId="77777777" w:rsidR="00F129EB" w:rsidRPr="0018170D" w:rsidRDefault="00F129EB" w:rsidP="0043478A">
      <w:pPr>
        <w:pBdr>
          <w:top w:val="nil"/>
          <w:left w:val="nil"/>
          <w:bottom w:val="nil"/>
          <w:right w:val="nil"/>
          <w:between w:val="nil"/>
          <w:bar w:val="nil"/>
        </w:pBdr>
        <w:shd w:val="clear" w:color="auto" w:fill="FFFFFF"/>
        <w:spacing w:line="240" w:lineRule="auto"/>
        <w:ind w:firstLine="284"/>
        <w:jc w:val="center"/>
        <w:rPr>
          <w:rFonts w:ascii="Garamond" w:hAnsi="Garamond" w:cs="Times New Roman"/>
          <w:bCs/>
          <w:color w:val="auto"/>
          <w:sz w:val="24"/>
          <w:szCs w:val="24"/>
          <w:u w:color="000000"/>
          <w:bdr w:val="nil"/>
        </w:rPr>
      </w:pPr>
      <w:r w:rsidRPr="0018170D">
        <w:rPr>
          <w:rFonts w:ascii="Garamond" w:hAnsi="Garamond" w:cs="Times New Roman"/>
          <w:bCs/>
          <w:color w:val="auto"/>
          <w:sz w:val="24"/>
          <w:szCs w:val="24"/>
          <w:u w:color="000000"/>
          <w:bdr w:val="nil"/>
        </w:rPr>
        <w:t>PJESA I</w:t>
      </w:r>
    </w:p>
    <w:p w14:paraId="7CFB4CF1" w14:textId="77777777" w:rsidR="00F129EB" w:rsidRPr="0018170D" w:rsidRDefault="00F129EB" w:rsidP="0043478A">
      <w:pPr>
        <w:pBdr>
          <w:top w:val="nil"/>
          <w:left w:val="nil"/>
          <w:bottom w:val="nil"/>
          <w:right w:val="nil"/>
          <w:between w:val="nil"/>
          <w:bar w:val="nil"/>
        </w:pBdr>
        <w:shd w:val="clear" w:color="auto" w:fill="FFFFFF"/>
        <w:spacing w:line="240" w:lineRule="auto"/>
        <w:ind w:firstLine="284"/>
        <w:jc w:val="center"/>
        <w:rPr>
          <w:rFonts w:ascii="Garamond" w:hAnsi="Garamond" w:cs="Times New Roman"/>
          <w:color w:val="auto"/>
          <w:sz w:val="24"/>
          <w:szCs w:val="24"/>
          <w:u w:color="000000"/>
          <w:bdr w:val="nil"/>
        </w:rPr>
      </w:pPr>
      <w:r w:rsidRPr="0018170D">
        <w:rPr>
          <w:rFonts w:ascii="Garamond" w:hAnsi="Garamond" w:cs="Times New Roman"/>
          <w:bCs/>
          <w:color w:val="auto"/>
          <w:sz w:val="24"/>
          <w:szCs w:val="24"/>
          <w:u w:color="000000"/>
          <w:bdr w:val="nil"/>
        </w:rPr>
        <w:t>DISPOZITA TË PËRGJITHSHME</w:t>
      </w:r>
    </w:p>
    <w:p w14:paraId="4FC3C0B9" w14:textId="77777777" w:rsidR="00F129EB" w:rsidRPr="0018170D" w:rsidRDefault="00F129EB" w:rsidP="0043478A">
      <w:pPr>
        <w:spacing w:line="240" w:lineRule="auto"/>
        <w:ind w:firstLine="284"/>
        <w:jc w:val="center"/>
        <w:rPr>
          <w:rFonts w:ascii="Garamond" w:hAnsi="Garamond" w:cs="Times New Roman"/>
          <w:b/>
          <w:bCs/>
          <w:sz w:val="24"/>
          <w:szCs w:val="24"/>
        </w:rPr>
      </w:pPr>
    </w:p>
    <w:p w14:paraId="23C546C3" w14:textId="77777777" w:rsidR="00F129EB" w:rsidRPr="0018170D" w:rsidRDefault="00F129EB" w:rsidP="0043478A">
      <w:pPr>
        <w:spacing w:line="240" w:lineRule="auto"/>
        <w:ind w:firstLine="284"/>
        <w:jc w:val="center"/>
        <w:rPr>
          <w:rFonts w:ascii="Garamond" w:hAnsi="Garamond" w:cs="Times New Roman"/>
          <w:bCs/>
          <w:color w:val="auto"/>
          <w:sz w:val="24"/>
          <w:szCs w:val="24"/>
        </w:rPr>
      </w:pPr>
      <w:r w:rsidRPr="0018170D">
        <w:rPr>
          <w:rFonts w:ascii="Garamond" w:hAnsi="Garamond" w:cs="Times New Roman"/>
          <w:bCs/>
          <w:color w:val="auto"/>
          <w:sz w:val="24"/>
          <w:szCs w:val="24"/>
        </w:rPr>
        <w:t>Neni 1</w:t>
      </w:r>
    </w:p>
    <w:p w14:paraId="62385A3D" w14:textId="77777777" w:rsidR="00F129EB" w:rsidRPr="0018170D" w:rsidRDefault="00F129EB" w:rsidP="0043478A">
      <w:pPr>
        <w:spacing w:line="240" w:lineRule="auto"/>
        <w:ind w:firstLine="284"/>
        <w:jc w:val="center"/>
        <w:rPr>
          <w:rFonts w:ascii="Garamond" w:eastAsia="SimSun" w:hAnsi="Garamond" w:cs="Times New Roman"/>
          <w:color w:val="auto"/>
          <w:kern w:val="3"/>
          <w:sz w:val="24"/>
          <w:szCs w:val="24"/>
          <w:lang w:eastAsia="zh-CN" w:bidi="hi-IN"/>
        </w:rPr>
      </w:pPr>
      <w:r w:rsidRPr="0018170D">
        <w:rPr>
          <w:rFonts w:ascii="Garamond" w:hAnsi="Garamond" w:cs="Times New Roman"/>
          <w:b/>
          <w:bCs/>
          <w:color w:val="auto"/>
          <w:sz w:val="24"/>
          <w:szCs w:val="24"/>
        </w:rPr>
        <w:t>Qëllimi</w:t>
      </w:r>
    </w:p>
    <w:p w14:paraId="26EAC73B" w14:textId="77777777" w:rsidR="00F129EB" w:rsidRPr="0018170D" w:rsidRDefault="00F129EB" w:rsidP="0043478A">
      <w:pPr>
        <w:widowControl w:val="0"/>
        <w:tabs>
          <w:tab w:val="left" w:pos="2730"/>
        </w:tabs>
        <w:suppressAutoHyphens/>
        <w:autoSpaceDN w:val="0"/>
        <w:spacing w:line="240" w:lineRule="auto"/>
        <w:ind w:firstLine="284"/>
        <w:jc w:val="both"/>
        <w:textAlignment w:val="baseline"/>
        <w:rPr>
          <w:rFonts w:ascii="Garamond" w:eastAsia="Calibri" w:hAnsi="Garamond" w:cs="Times New Roman"/>
          <w:b/>
          <w:bCs/>
          <w:color w:val="auto"/>
          <w:spacing w:val="-2"/>
          <w:kern w:val="3"/>
          <w:sz w:val="24"/>
          <w:szCs w:val="24"/>
        </w:rPr>
      </w:pPr>
    </w:p>
    <w:p w14:paraId="17E9D995" w14:textId="0EEAD3ED" w:rsidR="00F129EB" w:rsidRPr="0018170D" w:rsidRDefault="00F129EB" w:rsidP="0043478A">
      <w:pPr>
        <w:widowControl w:val="0"/>
        <w:tabs>
          <w:tab w:val="left" w:pos="2730"/>
        </w:tabs>
        <w:suppressAutoHyphens/>
        <w:autoSpaceDN w:val="0"/>
        <w:spacing w:line="240" w:lineRule="auto"/>
        <w:ind w:firstLine="284"/>
        <w:jc w:val="both"/>
        <w:textAlignment w:val="baseline"/>
        <w:rPr>
          <w:rFonts w:ascii="Garamond" w:eastAsia="Times New Roman" w:hAnsi="Garamond" w:cs="Times New Roman"/>
          <w:color w:val="auto"/>
          <w:spacing w:val="-2"/>
          <w:kern w:val="3"/>
          <w:sz w:val="24"/>
          <w:szCs w:val="24"/>
          <w:lang w:eastAsia="zh-CN" w:bidi="hi-IN"/>
        </w:rPr>
      </w:pPr>
      <w:r w:rsidRPr="0018170D">
        <w:rPr>
          <w:rFonts w:ascii="Garamond" w:eastAsia="Times New Roman" w:hAnsi="Garamond" w:cs="Times New Roman"/>
          <w:color w:val="auto"/>
          <w:spacing w:val="-2"/>
          <w:kern w:val="3"/>
          <w:sz w:val="24"/>
          <w:szCs w:val="24"/>
          <w:lang w:eastAsia="zh-CN" w:bidi="hi-IN"/>
        </w:rPr>
        <w:t>Qëllimi i kë</w:t>
      </w:r>
      <w:r w:rsidR="008657AA" w:rsidRPr="0018170D">
        <w:rPr>
          <w:rFonts w:ascii="Garamond" w:eastAsia="Times New Roman" w:hAnsi="Garamond" w:cs="Times New Roman"/>
          <w:color w:val="auto"/>
          <w:spacing w:val="-2"/>
          <w:kern w:val="3"/>
          <w:sz w:val="24"/>
          <w:szCs w:val="24"/>
          <w:lang w:eastAsia="zh-CN" w:bidi="hi-IN"/>
        </w:rPr>
        <w:t>saj rregulloreje</w:t>
      </w:r>
      <w:r w:rsidRPr="0018170D">
        <w:rPr>
          <w:rFonts w:ascii="Garamond" w:eastAsia="Times New Roman" w:hAnsi="Garamond" w:cs="Times New Roman"/>
          <w:color w:val="auto"/>
          <w:spacing w:val="-2"/>
          <w:kern w:val="3"/>
          <w:sz w:val="24"/>
          <w:szCs w:val="24"/>
          <w:lang w:eastAsia="zh-CN" w:bidi="hi-IN"/>
        </w:rPr>
        <w:t xml:space="preserve"> është përcaktimi i rregullave të detajuara mbi kriteret dhe procedurën e ngritjes në detyrën e kryetarit të gjykatës së shkallës së parë </w:t>
      </w:r>
      <w:r w:rsidR="005377FD" w:rsidRPr="0018170D">
        <w:rPr>
          <w:rFonts w:ascii="Garamond" w:eastAsia="Times New Roman" w:hAnsi="Garamond" w:cs="Times New Roman"/>
          <w:color w:val="auto"/>
          <w:spacing w:val="-2"/>
          <w:kern w:val="3"/>
          <w:sz w:val="24"/>
          <w:szCs w:val="24"/>
          <w:lang w:eastAsia="zh-CN" w:bidi="hi-IN"/>
        </w:rPr>
        <w:t>dhe</w:t>
      </w:r>
      <w:r w:rsidRPr="0018170D">
        <w:rPr>
          <w:rFonts w:ascii="Garamond" w:eastAsia="Times New Roman" w:hAnsi="Garamond" w:cs="Times New Roman"/>
          <w:color w:val="auto"/>
          <w:spacing w:val="-2"/>
          <w:kern w:val="3"/>
          <w:sz w:val="24"/>
          <w:szCs w:val="24"/>
          <w:lang w:eastAsia="zh-CN" w:bidi="hi-IN"/>
        </w:rPr>
        <w:t xml:space="preserve"> të dytë, bazuar në parimet e meritokracisë dhe të zhvillimit të karrierës, në funksion të realizimit të një procesi të rregullt ligjor, në respektim të parimeve të përgjithshme të procedurës administrative, veçanërisht atyre të ligjshmërisë, transparencës, informimit, drejtësisë, paanësisë, objektivitetit, barazisë dhe mosdiskriminimit, mbrojtjes së të dhënave, konfidencialitetit, si dhe proporcionalitetit.</w:t>
      </w:r>
    </w:p>
    <w:p w14:paraId="014CF6FC" w14:textId="77777777" w:rsidR="00F129EB" w:rsidRPr="0018170D" w:rsidRDefault="00F129EB" w:rsidP="0043478A">
      <w:pPr>
        <w:widowControl w:val="0"/>
        <w:tabs>
          <w:tab w:val="left" w:pos="2730"/>
        </w:tabs>
        <w:suppressAutoHyphens/>
        <w:autoSpaceDN w:val="0"/>
        <w:spacing w:line="240" w:lineRule="auto"/>
        <w:ind w:firstLine="284"/>
        <w:jc w:val="both"/>
        <w:textAlignment w:val="baseline"/>
        <w:rPr>
          <w:rFonts w:ascii="Garamond" w:eastAsia="Times New Roman" w:hAnsi="Garamond" w:cs="Times New Roman"/>
          <w:color w:val="4472C4"/>
          <w:spacing w:val="-2"/>
          <w:kern w:val="3"/>
          <w:sz w:val="24"/>
          <w:szCs w:val="24"/>
          <w:lang w:eastAsia="zh-CN" w:bidi="hi-IN"/>
        </w:rPr>
      </w:pPr>
    </w:p>
    <w:p w14:paraId="00ABCA76" w14:textId="77777777" w:rsidR="00F129EB" w:rsidRPr="0018170D" w:rsidRDefault="00F129EB" w:rsidP="0043478A">
      <w:pPr>
        <w:widowControl w:val="0"/>
        <w:tabs>
          <w:tab w:val="left" w:pos="2730"/>
        </w:tabs>
        <w:suppressAutoHyphens/>
        <w:autoSpaceDN w:val="0"/>
        <w:spacing w:line="240" w:lineRule="auto"/>
        <w:ind w:firstLine="284"/>
        <w:jc w:val="center"/>
        <w:textAlignment w:val="baseline"/>
        <w:rPr>
          <w:rFonts w:ascii="Garamond" w:eastAsia="Times New Roman" w:hAnsi="Garamond" w:cs="Times New Roman"/>
          <w:bCs/>
          <w:color w:val="auto"/>
          <w:spacing w:val="-2"/>
          <w:kern w:val="3"/>
          <w:sz w:val="24"/>
          <w:szCs w:val="24"/>
          <w:lang w:eastAsia="zh-CN" w:bidi="hi-IN"/>
        </w:rPr>
      </w:pPr>
      <w:r w:rsidRPr="0018170D">
        <w:rPr>
          <w:rFonts w:ascii="Garamond" w:eastAsia="Times New Roman" w:hAnsi="Garamond" w:cs="Times New Roman"/>
          <w:bCs/>
          <w:color w:val="auto"/>
          <w:spacing w:val="-2"/>
          <w:kern w:val="3"/>
          <w:sz w:val="24"/>
          <w:szCs w:val="24"/>
          <w:lang w:eastAsia="zh-CN" w:bidi="hi-IN"/>
        </w:rPr>
        <w:t>Neni 2</w:t>
      </w:r>
    </w:p>
    <w:p w14:paraId="5982CB16" w14:textId="15CE613C" w:rsidR="00F129EB" w:rsidRPr="0018170D" w:rsidRDefault="00F129EB" w:rsidP="0043478A">
      <w:pPr>
        <w:widowControl w:val="0"/>
        <w:tabs>
          <w:tab w:val="left" w:pos="720"/>
        </w:tabs>
        <w:suppressAutoHyphens/>
        <w:autoSpaceDN w:val="0"/>
        <w:spacing w:line="240" w:lineRule="auto"/>
        <w:ind w:firstLine="284"/>
        <w:jc w:val="center"/>
        <w:textAlignment w:val="baseline"/>
        <w:rPr>
          <w:rFonts w:ascii="Garamond" w:eastAsia="Times New Roman" w:hAnsi="Garamond" w:cs="Times New Roman"/>
          <w:b/>
          <w:bCs/>
          <w:color w:val="auto"/>
          <w:spacing w:val="-2"/>
          <w:kern w:val="3"/>
          <w:sz w:val="24"/>
          <w:szCs w:val="24"/>
          <w:lang w:eastAsia="zh-CN" w:bidi="hi-IN"/>
        </w:rPr>
      </w:pPr>
      <w:r w:rsidRPr="0018170D">
        <w:rPr>
          <w:rFonts w:ascii="Garamond" w:eastAsia="Times New Roman" w:hAnsi="Garamond" w:cs="Times New Roman"/>
          <w:b/>
          <w:bCs/>
          <w:color w:val="auto"/>
          <w:spacing w:val="-2"/>
          <w:kern w:val="3"/>
          <w:sz w:val="24"/>
          <w:szCs w:val="24"/>
          <w:lang w:eastAsia="zh-CN" w:bidi="hi-IN"/>
        </w:rPr>
        <w:t>Objekti</w:t>
      </w:r>
    </w:p>
    <w:p w14:paraId="29750AE6" w14:textId="77777777" w:rsidR="007122F0" w:rsidRPr="0018170D" w:rsidRDefault="007122F0" w:rsidP="0043478A">
      <w:pPr>
        <w:widowControl w:val="0"/>
        <w:tabs>
          <w:tab w:val="left" w:pos="720"/>
        </w:tabs>
        <w:suppressAutoHyphens/>
        <w:autoSpaceDN w:val="0"/>
        <w:spacing w:line="240" w:lineRule="auto"/>
        <w:ind w:firstLine="284"/>
        <w:jc w:val="center"/>
        <w:textAlignment w:val="baseline"/>
        <w:rPr>
          <w:rFonts w:ascii="Garamond" w:eastAsia="Times New Roman" w:hAnsi="Garamond" w:cs="Times New Roman"/>
          <w:b/>
          <w:bCs/>
          <w:color w:val="auto"/>
          <w:spacing w:val="-2"/>
          <w:kern w:val="3"/>
          <w:sz w:val="24"/>
          <w:szCs w:val="24"/>
          <w:lang w:eastAsia="zh-CN" w:bidi="hi-IN"/>
        </w:rPr>
      </w:pPr>
    </w:p>
    <w:p w14:paraId="09B5F581" w14:textId="1F1D691C" w:rsidR="00F129EB" w:rsidRPr="0018170D" w:rsidRDefault="00F129EB" w:rsidP="0043478A">
      <w:pPr>
        <w:pStyle w:val="NormalWeb"/>
        <w:spacing w:before="0" w:beforeAutospacing="0" w:after="0" w:afterAutospacing="0"/>
        <w:ind w:firstLine="284"/>
        <w:jc w:val="both"/>
        <w:rPr>
          <w:rFonts w:ascii="Garamond" w:hAnsi="Garamond"/>
        </w:rPr>
      </w:pPr>
      <w:r w:rsidRPr="0018170D">
        <w:rPr>
          <w:rStyle w:val="Strong"/>
          <w:rFonts w:ascii="Garamond" w:hAnsi="Garamond"/>
          <w:b w:val="0"/>
        </w:rPr>
        <w:t>1.</w:t>
      </w:r>
      <w:r w:rsidRPr="0018170D">
        <w:rPr>
          <w:rFonts w:ascii="Garamond" w:hAnsi="Garamond"/>
        </w:rPr>
        <w:t xml:space="preserve"> K</w:t>
      </w:r>
      <w:r w:rsidR="008657AA" w:rsidRPr="0018170D">
        <w:rPr>
          <w:rFonts w:ascii="Garamond" w:hAnsi="Garamond"/>
        </w:rPr>
        <w:t xml:space="preserve">jo rregullore </w:t>
      </w:r>
      <w:r w:rsidRPr="0018170D">
        <w:rPr>
          <w:rFonts w:ascii="Garamond" w:hAnsi="Garamond"/>
        </w:rPr>
        <w:t xml:space="preserve">parashikon rregulla të detajuara, të cilat përcaktojnë: </w:t>
      </w:r>
    </w:p>
    <w:p w14:paraId="46094167" w14:textId="442C9D10" w:rsidR="005377FD" w:rsidRPr="0018170D" w:rsidRDefault="00F129EB" w:rsidP="0043478A">
      <w:pPr>
        <w:pStyle w:val="NormalWeb"/>
        <w:spacing w:before="0" w:beforeAutospacing="0" w:after="0" w:afterAutospacing="0"/>
        <w:ind w:firstLine="284"/>
        <w:jc w:val="both"/>
        <w:rPr>
          <w:rFonts w:ascii="Garamond" w:hAnsi="Garamond"/>
        </w:rPr>
      </w:pPr>
      <w:r w:rsidRPr="0018170D">
        <w:rPr>
          <w:rFonts w:ascii="Garamond" w:hAnsi="Garamond"/>
        </w:rPr>
        <w:t xml:space="preserve">a) </w:t>
      </w:r>
      <w:r w:rsidR="005377FD" w:rsidRPr="0018170D">
        <w:rPr>
          <w:rStyle w:val="Strong"/>
          <w:rFonts w:ascii="Garamond" w:hAnsi="Garamond"/>
          <w:b w:val="0"/>
        </w:rPr>
        <w:t xml:space="preserve">procedurën e </w:t>
      </w:r>
      <w:r w:rsidR="005377FD" w:rsidRPr="0018170D">
        <w:rPr>
          <w:rFonts w:ascii="Garamond" w:hAnsi="Garamond"/>
        </w:rPr>
        <w:t>verifikimit të kritereve ligjore të kandidimit, përfshirë kontrollin e pasurisë dhe të figurës së kandidatëve për ngritjen në detyrën e kryetarit të gjykatës së shkallës së parë dhe të dytë;</w:t>
      </w:r>
      <w:r w:rsidR="007264F8" w:rsidRPr="0018170D">
        <w:rPr>
          <w:rFonts w:ascii="Garamond" w:hAnsi="Garamond"/>
        </w:rPr>
        <w:t xml:space="preserve"> </w:t>
      </w:r>
    </w:p>
    <w:p w14:paraId="24980D50" w14:textId="1134EC35" w:rsidR="00F129EB" w:rsidRPr="0018170D" w:rsidRDefault="005377FD" w:rsidP="0043478A">
      <w:pPr>
        <w:pStyle w:val="NormalWeb"/>
        <w:spacing w:before="0" w:beforeAutospacing="0" w:after="0" w:afterAutospacing="0"/>
        <w:ind w:firstLine="284"/>
        <w:jc w:val="both"/>
        <w:rPr>
          <w:rFonts w:ascii="Garamond" w:hAnsi="Garamond"/>
        </w:rPr>
      </w:pPr>
      <w:r w:rsidRPr="0018170D">
        <w:rPr>
          <w:rFonts w:ascii="Garamond" w:hAnsi="Garamond"/>
        </w:rPr>
        <w:t xml:space="preserve">b) </w:t>
      </w:r>
      <w:r w:rsidR="00F129EB" w:rsidRPr="0018170D">
        <w:rPr>
          <w:rFonts w:ascii="Garamond" w:hAnsi="Garamond"/>
        </w:rPr>
        <w:t xml:space="preserve">kriteret për vlerësimin etik dhe profesional ndërmjet magjistratëve me </w:t>
      </w:r>
      <w:r w:rsidR="0009573F" w:rsidRPr="0018170D">
        <w:rPr>
          <w:rFonts w:ascii="Garamond" w:hAnsi="Garamond"/>
        </w:rPr>
        <w:t>nivele vlerësimi të njëjta</w:t>
      </w:r>
      <w:r w:rsidR="00F129EB" w:rsidRPr="0018170D">
        <w:rPr>
          <w:rFonts w:ascii="Garamond" w:hAnsi="Garamond"/>
        </w:rPr>
        <w:t xml:space="preserve">; </w:t>
      </w:r>
    </w:p>
    <w:p w14:paraId="7843796C" w14:textId="75BECD78" w:rsidR="00F129EB" w:rsidRPr="0018170D" w:rsidRDefault="005377FD" w:rsidP="0043478A">
      <w:pPr>
        <w:pStyle w:val="NormalWeb"/>
        <w:spacing w:before="0" w:beforeAutospacing="0" w:after="0" w:afterAutospacing="0"/>
        <w:ind w:firstLine="284"/>
        <w:jc w:val="both"/>
        <w:rPr>
          <w:rFonts w:ascii="Garamond" w:hAnsi="Garamond"/>
        </w:rPr>
      </w:pPr>
      <w:r w:rsidRPr="0018170D">
        <w:rPr>
          <w:rFonts w:ascii="Garamond" w:hAnsi="Garamond"/>
        </w:rPr>
        <w:lastRenderedPageBreak/>
        <w:t>c</w:t>
      </w:r>
      <w:r w:rsidR="00F129EB" w:rsidRPr="0018170D">
        <w:rPr>
          <w:rFonts w:ascii="Garamond" w:hAnsi="Garamond"/>
        </w:rPr>
        <w:t xml:space="preserve">) kriteret për matjen e aftësive organizative dhe drejtuese; </w:t>
      </w:r>
    </w:p>
    <w:p w14:paraId="4F960963" w14:textId="20451D71" w:rsidR="00F129EB" w:rsidRPr="0018170D" w:rsidRDefault="005377FD" w:rsidP="0043478A">
      <w:pPr>
        <w:pStyle w:val="NormalWeb"/>
        <w:spacing w:before="0" w:beforeAutospacing="0" w:after="0" w:afterAutospacing="0"/>
        <w:ind w:firstLine="284"/>
        <w:jc w:val="both"/>
        <w:rPr>
          <w:rStyle w:val="Strong"/>
          <w:rFonts w:ascii="Garamond" w:hAnsi="Garamond"/>
          <w:b w:val="0"/>
        </w:rPr>
      </w:pPr>
      <w:r w:rsidRPr="0018170D">
        <w:rPr>
          <w:rStyle w:val="Strong"/>
          <w:rFonts w:ascii="Garamond" w:hAnsi="Garamond"/>
          <w:b w:val="0"/>
        </w:rPr>
        <w:t>ç)</w:t>
      </w:r>
      <w:r w:rsidRPr="0018170D">
        <w:rPr>
          <w:rFonts w:ascii="Garamond" w:hAnsi="Garamond"/>
        </w:rPr>
        <w:t xml:space="preserve"> procedurën që ndiqet në rastin e rezultateve të barabarta;</w:t>
      </w:r>
    </w:p>
    <w:p w14:paraId="09E84607" w14:textId="410D74DE" w:rsidR="00F129EB" w:rsidRPr="0018170D" w:rsidRDefault="00F129EB" w:rsidP="0043478A">
      <w:pPr>
        <w:pStyle w:val="NormalWeb"/>
        <w:spacing w:before="0" w:beforeAutospacing="0" w:after="0" w:afterAutospacing="0"/>
        <w:ind w:firstLine="284"/>
        <w:jc w:val="both"/>
        <w:rPr>
          <w:rFonts w:ascii="Garamond" w:hAnsi="Garamond"/>
        </w:rPr>
      </w:pPr>
      <w:r w:rsidRPr="0018170D">
        <w:rPr>
          <w:rFonts w:ascii="Garamond" w:hAnsi="Garamond"/>
        </w:rPr>
        <w:t xml:space="preserve">d) procedurën e renditjes së kandidatëve që plotësojnë kriteret ligjore të kandidimit për ngritjen në detyrën e kryetarit të gjykatës së shkallës së parë </w:t>
      </w:r>
      <w:r w:rsidR="008657AA" w:rsidRPr="0018170D">
        <w:rPr>
          <w:rFonts w:ascii="Garamond" w:hAnsi="Garamond"/>
        </w:rPr>
        <w:t>dh</w:t>
      </w:r>
      <w:r w:rsidRPr="0018170D">
        <w:rPr>
          <w:rFonts w:ascii="Garamond" w:hAnsi="Garamond"/>
        </w:rPr>
        <w:t>e të dytë.</w:t>
      </w:r>
    </w:p>
    <w:p w14:paraId="2ED32C5F" w14:textId="03F968FB" w:rsidR="00F129EB" w:rsidRPr="0018170D" w:rsidRDefault="00F129EB" w:rsidP="0043478A">
      <w:pPr>
        <w:pStyle w:val="NormalWeb"/>
        <w:spacing w:before="0" w:beforeAutospacing="0" w:after="0" w:afterAutospacing="0"/>
        <w:ind w:firstLine="284"/>
        <w:jc w:val="both"/>
        <w:rPr>
          <w:rFonts w:ascii="Garamond" w:hAnsi="Garamond"/>
        </w:rPr>
      </w:pPr>
      <w:r w:rsidRPr="0018170D">
        <w:rPr>
          <w:rFonts w:ascii="Garamond" w:hAnsi="Garamond"/>
        </w:rPr>
        <w:t>2. Rregullat e kë</w:t>
      </w:r>
      <w:r w:rsidR="008657AA" w:rsidRPr="0018170D">
        <w:rPr>
          <w:rFonts w:ascii="Garamond" w:hAnsi="Garamond"/>
        </w:rPr>
        <w:t xml:space="preserve">saj rregulloreje </w:t>
      </w:r>
      <w:r w:rsidRPr="0018170D">
        <w:rPr>
          <w:rFonts w:ascii="Garamond" w:hAnsi="Garamond"/>
        </w:rPr>
        <w:t>janë të zbatueshme për gjyqtarët që kandidojnë për ngritjen në detyrën e kryetarit t</w:t>
      </w:r>
      <w:r w:rsidR="008657AA" w:rsidRPr="0018170D">
        <w:rPr>
          <w:rFonts w:ascii="Garamond" w:hAnsi="Garamond"/>
        </w:rPr>
        <w:t>ë gjykatës së shkallës së parë dhe</w:t>
      </w:r>
      <w:r w:rsidRPr="0018170D">
        <w:rPr>
          <w:rFonts w:ascii="Garamond" w:hAnsi="Garamond"/>
        </w:rPr>
        <w:t xml:space="preserve"> të dytë, sipas përcaktimeve të </w:t>
      </w:r>
      <w:r w:rsidR="00A26E59" w:rsidRPr="0018170D">
        <w:rPr>
          <w:rFonts w:ascii="Garamond" w:hAnsi="Garamond"/>
        </w:rPr>
        <w:t>l</w:t>
      </w:r>
      <w:r w:rsidRPr="0018170D">
        <w:rPr>
          <w:rFonts w:ascii="Garamond" w:hAnsi="Garamond"/>
        </w:rPr>
        <w:t>igjit nr. 96/2016, “Për statusin e gjyqtarëve dhe prokurorëve në Republikën e Shqipërisë”.</w:t>
      </w:r>
    </w:p>
    <w:p w14:paraId="765A0A55" w14:textId="77777777" w:rsidR="00F129EB" w:rsidRPr="0018170D" w:rsidRDefault="00F129EB" w:rsidP="0043478A">
      <w:pPr>
        <w:widowControl w:val="0"/>
        <w:tabs>
          <w:tab w:val="left" w:pos="2730"/>
        </w:tabs>
        <w:suppressAutoHyphens/>
        <w:autoSpaceDN w:val="0"/>
        <w:spacing w:line="240" w:lineRule="auto"/>
        <w:ind w:firstLine="284"/>
        <w:jc w:val="both"/>
        <w:textAlignment w:val="baseline"/>
        <w:rPr>
          <w:rFonts w:ascii="Garamond" w:eastAsia="Times New Roman" w:hAnsi="Garamond" w:cs="Times New Roman"/>
          <w:b/>
          <w:color w:val="auto"/>
          <w:spacing w:val="-2"/>
          <w:kern w:val="3"/>
          <w:sz w:val="24"/>
          <w:szCs w:val="24"/>
          <w:shd w:val="clear" w:color="auto" w:fill="FFFF00"/>
        </w:rPr>
      </w:pPr>
    </w:p>
    <w:p w14:paraId="774B4634" w14:textId="77777777" w:rsidR="00F129EB" w:rsidRPr="0018170D" w:rsidRDefault="00F129EB" w:rsidP="0043478A">
      <w:pPr>
        <w:widowControl w:val="0"/>
        <w:tabs>
          <w:tab w:val="left" w:pos="720"/>
        </w:tabs>
        <w:suppressAutoHyphens/>
        <w:autoSpaceDN w:val="0"/>
        <w:spacing w:line="240" w:lineRule="auto"/>
        <w:ind w:firstLine="284"/>
        <w:jc w:val="center"/>
        <w:textAlignment w:val="baseline"/>
        <w:rPr>
          <w:rFonts w:ascii="Garamond" w:eastAsia="Times New Roman" w:hAnsi="Garamond" w:cs="Times New Roman"/>
          <w:b/>
          <w:color w:val="auto"/>
          <w:kern w:val="3"/>
          <w:sz w:val="24"/>
          <w:szCs w:val="24"/>
        </w:rPr>
      </w:pPr>
      <w:r w:rsidRPr="0018170D">
        <w:rPr>
          <w:rFonts w:ascii="Garamond" w:eastAsia="Times New Roman" w:hAnsi="Garamond" w:cs="Times New Roman"/>
          <w:color w:val="auto"/>
          <w:kern w:val="3"/>
          <w:sz w:val="24"/>
          <w:szCs w:val="24"/>
        </w:rPr>
        <w:t>Neni 3</w:t>
      </w:r>
    </w:p>
    <w:p w14:paraId="1DD12550" w14:textId="77777777" w:rsidR="00F129EB" w:rsidRPr="0018170D" w:rsidRDefault="00F129EB" w:rsidP="0043478A">
      <w:pPr>
        <w:widowControl w:val="0"/>
        <w:tabs>
          <w:tab w:val="left" w:pos="720"/>
        </w:tabs>
        <w:suppressAutoHyphens/>
        <w:autoSpaceDN w:val="0"/>
        <w:spacing w:line="240" w:lineRule="auto"/>
        <w:ind w:firstLine="284"/>
        <w:jc w:val="center"/>
        <w:textAlignment w:val="baseline"/>
        <w:rPr>
          <w:rFonts w:ascii="Garamond" w:eastAsia="Times New Roman" w:hAnsi="Garamond" w:cs="Times New Roman"/>
          <w:b/>
          <w:color w:val="auto"/>
          <w:kern w:val="3"/>
          <w:sz w:val="24"/>
          <w:szCs w:val="24"/>
        </w:rPr>
      </w:pPr>
      <w:r w:rsidRPr="0018170D">
        <w:rPr>
          <w:rFonts w:ascii="Garamond" w:eastAsia="Times New Roman" w:hAnsi="Garamond" w:cs="Times New Roman"/>
          <w:b/>
          <w:color w:val="auto"/>
          <w:kern w:val="3"/>
          <w:sz w:val="24"/>
          <w:szCs w:val="24"/>
        </w:rPr>
        <w:t>Përkufizime</w:t>
      </w:r>
    </w:p>
    <w:p w14:paraId="7B91419B" w14:textId="77777777" w:rsidR="00F129EB" w:rsidRPr="0018170D" w:rsidRDefault="00F129EB" w:rsidP="0043478A">
      <w:pPr>
        <w:widowControl w:val="0"/>
        <w:tabs>
          <w:tab w:val="left" w:pos="720"/>
        </w:tabs>
        <w:suppressAutoHyphens/>
        <w:autoSpaceDN w:val="0"/>
        <w:spacing w:line="240" w:lineRule="auto"/>
        <w:ind w:firstLine="284"/>
        <w:jc w:val="both"/>
        <w:textAlignment w:val="baseline"/>
        <w:rPr>
          <w:rFonts w:ascii="Garamond" w:eastAsia="Times New Roman" w:hAnsi="Garamond" w:cs="Times New Roman"/>
          <w:color w:val="auto"/>
          <w:kern w:val="3"/>
          <w:sz w:val="24"/>
          <w:szCs w:val="24"/>
          <w:lang w:eastAsia="zh-CN" w:bidi="hi-IN"/>
        </w:rPr>
      </w:pPr>
    </w:p>
    <w:p w14:paraId="5426B06D" w14:textId="0A2FD3B4"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Në këtë vendim termat e mëposhtëm kanë këto kuptime:</w:t>
      </w:r>
    </w:p>
    <w:p w14:paraId="6B4B214F" w14:textId="4A07FE2C"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“Akt vlerësimi” nënkupton aktin e vlerësimit etik dhe profesional të kandidatit, i cili është administruar në dosjen personale të tij</w:t>
      </w:r>
      <w:r w:rsidR="00A26E59" w:rsidRPr="0018170D">
        <w:rPr>
          <w:rFonts w:ascii="Garamond" w:eastAsiaTheme="minorHAnsi" w:hAnsi="Garamond" w:cs="Garamond"/>
          <w:color w:val="000000"/>
          <w:sz w:val="24"/>
          <w:szCs w:val="24"/>
        </w:rPr>
        <w:t>;</w:t>
      </w:r>
    </w:p>
    <w:p w14:paraId="3C49BA20" w14:textId="5F9D8AFE"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“Dosje personale” nënkupton dosjen e kandidatit sipas përcaktimeve të nenit 38 të Ligjit për Statusin</w:t>
      </w:r>
      <w:r w:rsidR="00A26E59" w:rsidRPr="0018170D">
        <w:rPr>
          <w:rFonts w:ascii="Garamond" w:eastAsiaTheme="minorHAnsi" w:hAnsi="Garamond" w:cs="Garamond"/>
          <w:color w:val="000000"/>
          <w:sz w:val="24"/>
          <w:szCs w:val="24"/>
        </w:rPr>
        <w:t>;</w:t>
      </w:r>
    </w:p>
    <w:p w14:paraId="73764326" w14:textId="172E406D"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“Gjykatë e shkallës së parë” nënkupton “Gjykatat e Shkallës së Parë të Juridiksionit të Përgjithshëm”, “Gjykatat </w:t>
      </w:r>
      <w:r w:rsidR="007122F0" w:rsidRPr="0018170D">
        <w:rPr>
          <w:rFonts w:ascii="Garamond" w:eastAsiaTheme="minorHAnsi" w:hAnsi="Garamond" w:cs="Garamond"/>
          <w:color w:val="000000"/>
          <w:sz w:val="24"/>
          <w:szCs w:val="24"/>
        </w:rPr>
        <w:t>administrative të shkallës së parë</w:t>
      </w:r>
      <w:r w:rsidRPr="0018170D">
        <w:rPr>
          <w:rFonts w:ascii="Garamond" w:eastAsiaTheme="minorHAnsi" w:hAnsi="Garamond" w:cs="Garamond"/>
          <w:color w:val="000000"/>
          <w:sz w:val="24"/>
          <w:szCs w:val="24"/>
        </w:rPr>
        <w:t>” dhe “Gjykatën e Posaçme të Shkallës së Parë për Korrupsionin dhe Krimin e Organizuar”</w:t>
      </w:r>
      <w:r w:rsidR="00A26E59" w:rsidRPr="0018170D">
        <w:rPr>
          <w:rFonts w:ascii="Garamond" w:eastAsiaTheme="minorHAnsi" w:hAnsi="Garamond" w:cs="Garamond"/>
          <w:color w:val="000000"/>
          <w:sz w:val="24"/>
          <w:szCs w:val="24"/>
        </w:rPr>
        <w:t>;</w:t>
      </w:r>
    </w:p>
    <w:p w14:paraId="1AFB0DBB" w14:textId="09626DF5"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ç) “Gjykatë e shkallës së dytë” nënkupton “Gjykatën e Apelit të Juridiksionit të Përgjithshëm”, “Gjykatën Administrative të Apelit” dhe “Gjykatën e Posaçme të Apelit për Korrupsionin dhe Krimin e Organizuar”</w:t>
      </w:r>
      <w:r w:rsidR="00A26E59" w:rsidRPr="0018170D">
        <w:rPr>
          <w:rFonts w:ascii="Garamond" w:eastAsiaTheme="minorHAnsi" w:hAnsi="Garamond" w:cs="Garamond"/>
          <w:color w:val="000000"/>
          <w:sz w:val="24"/>
          <w:szCs w:val="24"/>
        </w:rPr>
        <w:t>;</w:t>
      </w:r>
    </w:p>
    <w:p w14:paraId="2C4A7B67" w14:textId="646A5ECD"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d) “Kandidat në procedurën e ngritjes në detyrë</w:t>
      </w:r>
      <w:r w:rsidR="007122F0" w:rsidRPr="0018170D">
        <w:rPr>
          <w:rFonts w:ascii="Garamond" w:eastAsiaTheme="minorHAnsi" w:hAnsi="Garamond" w:cs="Garamond"/>
          <w:color w:val="000000"/>
          <w:sz w:val="24"/>
          <w:szCs w:val="24"/>
        </w:rPr>
        <w:t>n</w:t>
      </w:r>
      <w:r w:rsidRPr="0018170D">
        <w:rPr>
          <w:rFonts w:ascii="Garamond" w:eastAsiaTheme="minorHAnsi" w:hAnsi="Garamond" w:cs="Garamond"/>
          <w:color w:val="000000"/>
          <w:sz w:val="24"/>
          <w:szCs w:val="24"/>
        </w:rPr>
        <w:t xml:space="preserve"> e kryetarit të gjykatës”</w:t>
      </w:r>
      <w:r w:rsidRPr="0018170D">
        <w:rPr>
          <w:rFonts w:ascii="Garamond" w:eastAsiaTheme="minorHAnsi" w:hAnsi="Garamond" w:cs="Garamond"/>
          <w:i/>
          <w:iCs/>
          <w:color w:val="auto"/>
          <w:sz w:val="24"/>
          <w:szCs w:val="24"/>
        </w:rPr>
        <w:t xml:space="preserve"> </w:t>
      </w:r>
      <w:r w:rsidRPr="0018170D">
        <w:rPr>
          <w:rFonts w:ascii="Garamond" w:eastAsiaTheme="minorHAnsi" w:hAnsi="Garamond" w:cs="Garamond"/>
          <w:color w:val="000000"/>
          <w:sz w:val="24"/>
          <w:szCs w:val="24"/>
        </w:rPr>
        <w:t>është gjyqtari që kandidon për emërimin në detyrën e kryetarit të gjykatës së shkallës së parë dhe të dytë</w:t>
      </w:r>
      <w:r w:rsidR="00A26E59" w:rsidRPr="0018170D">
        <w:rPr>
          <w:rFonts w:ascii="Garamond" w:eastAsiaTheme="minorHAnsi" w:hAnsi="Garamond" w:cs="Garamond"/>
          <w:color w:val="000000"/>
          <w:sz w:val="24"/>
          <w:szCs w:val="24"/>
        </w:rPr>
        <w:t>;</w:t>
      </w:r>
    </w:p>
    <w:p w14:paraId="406CE84C" w14:textId="5494955E"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Times New Roman"/>
          <w:color w:val="auto"/>
          <w:sz w:val="24"/>
          <w:szCs w:val="24"/>
        </w:rPr>
      </w:pPr>
      <w:r w:rsidRPr="0018170D">
        <w:rPr>
          <w:rFonts w:ascii="Garamond" w:eastAsiaTheme="minorHAnsi" w:hAnsi="Garamond" w:cs="Garamond"/>
          <w:color w:val="000000"/>
          <w:sz w:val="24"/>
          <w:szCs w:val="24"/>
        </w:rPr>
        <w:t>dh)</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“Kandidat në procedurën e </w:t>
      </w:r>
      <w:r w:rsidRPr="00325A14">
        <w:rPr>
          <w:rFonts w:ascii="Garamond" w:eastAsiaTheme="minorHAnsi" w:hAnsi="Garamond" w:cs="Garamond"/>
          <w:color w:val="000000"/>
          <w:sz w:val="24"/>
          <w:szCs w:val="24"/>
        </w:rPr>
        <w:t>përzgjedh</w:t>
      </w:r>
      <w:r w:rsidR="007122F0" w:rsidRPr="00325A14">
        <w:rPr>
          <w:rFonts w:ascii="Garamond" w:eastAsiaTheme="minorHAnsi" w:hAnsi="Garamond" w:cs="Garamond"/>
          <w:color w:val="000000"/>
          <w:sz w:val="24"/>
          <w:szCs w:val="24"/>
        </w:rPr>
        <w:t>je</w:t>
      </w:r>
      <w:r w:rsidRPr="00325A14">
        <w:rPr>
          <w:rFonts w:ascii="Garamond" w:eastAsiaTheme="minorHAnsi" w:hAnsi="Garamond" w:cs="Garamond"/>
          <w:color w:val="000000"/>
          <w:sz w:val="24"/>
          <w:szCs w:val="24"/>
        </w:rPr>
        <w:t>s për ngritjen në detyrën e kryetarit”</w:t>
      </w:r>
      <w:r w:rsidRPr="0018170D">
        <w:rPr>
          <w:rFonts w:ascii="Garamond" w:eastAsiaTheme="minorHAnsi" w:hAnsi="Garamond" w:cs="Garamond"/>
          <w:color w:val="000000"/>
          <w:sz w:val="24"/>
          <w:szCs w:val="24"/>
        </w:rPr>
        <w:t xml:space="preserve"> është kandidati i kualifikuar për emërim në detyrë</w:t>
      </w:r>
      <w:r w:rsidR="007122F0" w:rsidRPr="0018170D">
        <w:rPr>
          <w:rFonts w:ascii="Garamond" w:eastAsiaTheme="minorHAnsi" w:hAnsi="Garamond" w:cs="Garamond"/>
          <w:color w:val="000000"/>
          <w:sz w:val="24"/>
          <w:szCs w:val="24"/>
        </w:rPr>
        <w:t>n</w:t>
      </w:r>
      <w:r w:rsidRPr="0018170D">
        <w:rPr>
          <w:rFonts w:ascii="Garamond" w:eastAsiaTheme="minorHAnsi" w:hAnsi="Garamond" w:cs="Garamond"/>
          <w:color w:val="000000"/>
          <w:sz w:val="24"/>
          <w:szCs w:val="24"/>
        </w:rPr>
        <w:t xml:space="preserve"> e kryetarit të gjykatës së shkallës së parë dhe të dytë, i cili ka dy vlerësime etike dhe profesionale</w:t>
      </w:r>
      <w:r w:rsidR="00A26E59" w:rsidRPr="0018170D">
        <w:rPr>
          <w:rFonts w:ascii="Garamond" w:eastAsiaTheme="minorHAnsi" w:hAnsi="Garamond" w:cs="Garamond"/>
          <w:color w:val="000000"/>
          <w:sz w:val="24"/>
          <w:szCs w:val="24"/>
        </w:rPr>
        <w:t>;</w:t>
      </w:r>
    </w:p>
    <w:p w14:paraId="2D188932" w14:textId="02F8C73E"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e) “Këshilli” nënkupton Këshillin e Lartë Gjyqësor</w:t>
      </w:r>
      <w:r w:rsidR="00A26E59" w:rsidRPr="0018170D">
        <w:rPr>
          <w:rFonts w:ascii="Garamond" w:eastAsiaTheme="minorHAnsi" w:hAnsi="Garamond" w:cs="Garamond"/>
          <w:color w:val="000000"/>
          <w:sz w:val="24"/>
          <w:szCs w:val="24"/>
        </w:rPr>
        <w:t>;</w:t>
      </w:r>
    </w:p>
    <w:p w14:paraId="215417FC" w14:textId="2FBDEE03"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ë) “Mbledhje plenare” nënkupton mbledhjen plenare të Këshillit të Lartë Gjyqësor</w:t>
      </w:r>
      <w:r w:rsidR="00A26E59" w:rsidRPr="0018170D">
        <w:rPr>
          <w:rFonts w:ascii="Garamond" w:eastAsiaTheme="minorHAnsi" w:hAnsi="Garamond" w:cs="Garamond"/>
          <w:color w:val="000000"/>
          <w:sz w:val="24"/>
          <w:szCs w:val="24"/>
        </w:rPr>
        <w:t>;</w:t>
      </w:r>
    </w:p>
    <w:p w14:paraId="3228E9B3" w14:textId="2BA21E7C"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f) “Komisioni” nënkupton Komisionin e Zhvillimit të Karrierës pranë Këshillit të Lartë Gjyqësor</w:t>
      </w:r>
      <w:r w:rsidR="00A26E59" w:rsidRPr="0018170D">
        <w:rPr>
          <w:rFonts w:ascii="Garamond" w:eastAsiaTheme="minorHAnsi" w:hAnsi="Garamond" w:cs="Garamond"/>
          <w:color w:val="000000"/>
          <w:sz w:val="24"/>
          <w:szCs w:val="24"/>
        </w:rPr>
        <w:t>;</w:t>
      </w:r>
    </w:p>
    <w:p w14:paraId="669A58FC" w14:textId="271554BF"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g) “Struktura e posaçme” nënkupton personat përgjegjës të caktuar me urdhër të Kryetarit të Këshillit për regjistrimin, administrimin dhe përpunimin e formularit të vetëdeklarimit, në zbatim të ligjit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138/2015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garantimin e integritet</w:t>
      </w:r>
      <w:r w:rsidR="007122F0" w:rsidRPr="0018170D">
        <w:rPr>
          <w:rFonts w:ascii="Garamond" w:eastAsiaTheme="minorHAnsi" w:hAnsi="Garamond" w:cs="Garamond"/>
          <w:color w:val="000000"/>
          <w:sz w:val="24"/>
          <w:szCs w:val="24"/>
        </w:rPr>
        <w:t>it</w:t>
      </w:r>
      <w:r w:rsidRPr="0018170D">
        <w:rPr>
          <w:rFonts w:ascii="Garamond" w:eastAsiaTheme="minorHAnsi" w:hAnsi="Garamond" w:cs="Garamond"/>
          <w:color w:val="000000"/>
          <w:sz w:val="24"/>
          <w:szCs w:val="24"/>
        </w:rPr>
        <w:t xml:space="preserve"> të personave që zgjidhen, emërohen ose ushtrojnë funksione publike” dhe vendimi nr. 17/2016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përcaktimin e rregullave të detajuara mbi zbatimin e ndalimeve të parashikuara në ligjin nr. 138/2015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Për garantimin e integritetit të personave që zgjidhen, emërohen ose ushtrojnë funksione publike</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w:t>
      </w:r>
      <w:r w:rsidR="00A26E59" w:rsidRPr="0018170D">
        <w:rPr>
          <w:rFonts w:ascii="Garamond" w:eastAsiaTheme="minorHAnsi" w:hAnsi="Garamond" w:cs="Garamond"/>
          <w:color w:val="000000"/>
          <w:sz w:val="24"/>
          <w:szCs w:val="24"/>
        </w:rPr>
        <w:t>;</w:t>
      </w:r>
    </w:p>
    <w:p w14:paraId="4A549709" w14:textId="489475ED"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gj) “Në të njëjtën shkallë”</w:t>
      </w:r>
      <w:r w:rsidRPr="0018170D">
        <w:rPr>
          <w:rFonts w:ascii="Garamond" w:eastAsiaTheme="minorHAnsi" w:hAnsi="Garamond" w:cs="Garamond"/>
          <w:i/>
          <w:iCs/>
          <w:color w:val="000000"/>
          <w:sz w:val="24"/>
          <w:szCs w:val="24"/>
        </w:rPr>
        <w:t xml:space="preserve"> </w:t>
      </w:r>
      <w:r w:rsidRPr="0018170D">
        <w:rPr>
          <w:rFonts w:ascii="Garamond" w:eastAsiaTheme="minorHAnsi" w:hAnsi="Garamond" w:cs="Garamond"/>
          <w:color w:val="000000"/>
          <w:sz w:val="24"/>
          <w:szCs w:val="24"/>
        </w:rPr>
        <w:t>nënkupton përvojën profesionale si gjyqtar i shkallës së parë ose si gjyqtar i shkallës së dytë në varësi të gjykatës ku kandidati për kryetar shpreh interesin për kandidim</w:t>
      </w:r>
      <w:r w:rsidR="00A26E59" w:rsidRPr="0018170D">
        <w:rPr>
          <w:rFonts w:ascii="Garamond" w:eastAsiaTheme="minorHAnsi" w:hAnsi="Garamond" w:cs="Garamond"/>
          <w:color w:val="000000"/>
          <w:sz w:val="24"/>
          <w:szCs w:val="24"/>
        </w:rPr>
        <w:t>;</w:t>
      </w:r>
    </w:p>
    <w:p w14:paraId="2A3305CB" w14:textId="365CCD50"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h) “Ngritja në detyrë” në kuptim të kësaj rregulloreje është kalimi nga një pozicion si gjyqtar, në pozicionin e kryetarit të gjykatës së shkallës së parë ose të dytë,</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sipas nenit 47, pika 1, shkronja “c” dhe pika 6, të Ligjit për Statusin</w:t>
      </w:r>
      <w:r w:rsidR="00A26E59" w:rsidRPr="0018170D">
        <w:rPr>
          <w:rFonts w:ascii="Garamond" w:eastAsiaTheme="minorHAnsi" w:hAnsi="Garamond" w:cs="Times New Roman"/>
          <w:color w:val="000000"/>
          <w:sz w:val="24"/>
          <w:szCs w:val="24"/>
        </w:rPr>
        <w:t>;</w:t>
      </w:r>
    </w:p>
    <w:p w14:paraId="02720834" w14:textId="319C1B63"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 “Vlerësime të mëparshme” nënkupton dy vlerësimet më të fundit etike dhe profesionale që kandidati ka në momentin e kandidimit</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p>
    <w:p w14:paraId="6BB162FE" w14:textId="6863FA20"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j) “Nivel vlerësimi” nënkupton rezultatin e përgjithshëm të vlerësimit etik dhe profesional të kandidatit, sipas sistemit të vlerësimit të kohës, përfshirë edhe atë të gradimit për periudhën e përcaktuar në procesin e rivlerësimit kalimtar të gjyqtarëve dhe prokurorëve në Republikën e Shqipërisë, sipas nenit 171, pika 5, të Ligjit për Statusin</w:t>
      </w:r>
      <w:r w:rsidR="00A26E59" w:rsidRPr="0018170D">
        <w:rPr>
          <w:rFonts w:ascii="Garamond" w:eastAsiaTheme="minorHAnsi" w:hAnsi="Garamond" w:cs="Garamond"/>
          <w:color w:val="000000"/>
          <w:sz w:val="24"/>
          <w:szCs w:val="24"/>
        </w:rPr>
        <w:t>;</w:t>
      </w:r>
    </w:p>
    <w:p w14:paraId="0F2F9BA5" w14:textId="482C288C" w:rsidR="0043478A" w:rsidRPr="0018170D" w:rsidRDefault="0043478A" w:rsidP="007122F0">
      <w:pPr>
        <w:tabs>
          <w:tab w:val="left" w:pos="720"/>
        </w:tabs>
        <w:autoSpaceDE w:val="0"/>
        <w:autoSpaceDN w:val="0"/>
        <w:adjustRightInd w:val="0"/>
        <w:spacing w:line="240" w:lineRule="auto"/>
        <w:ind w:firstLine="288"/>
        <w:jc w:val="both"/>
        <w:rPr>
          <w:rFonts w:ascii="Garamond" w:hAnsi="Garamond"/>
          <w:color w:val="auto"/>
          <w:sz w:val="24"/>
          <w:szCs w:val="24"/>
        </w:rPr>
      </w:pPr>
      <w:r w:rsidRPr="0018170D">
        <w:rPr>
          <w:rFonts w:ascii="Garamond" w:eastAsiaTheme="minorHAnsi" w:hAnsi="Garamond" w:cs="Garamond"/>
          <w:color w:val="000000"/>
          <w:sz w:val="24"/>
          <w:szCs w:val="24"/>
        </w:rPr>
        <w:t xml:space="preserve">k) </w:t>
      </w:r>
      <w:r w:rsidRPr="0018170D">
        <w:rPr>
          <w:rFonts w:ascii="Garamond" w:hAnsi="Garamond"/>
          <w:color w:val="auto"/>
          <w:sz w:val="24"/>
          <w:szCs w:val="24"/>
        </w:rPr>
        <w:t>“Periudhë kalimtare” nënkupton periudhën deri në përfundimin e procesit të rivlerësimit kalimtar, sipas ligjit nr. 84/2016</w:t>
      </w:r>
      <w:r w:rsidR="00A26E59" w:rsidRPr="0018170D">
        <w:rPr>
          <w:rFonts w:ascii="Garamond" w:hAnsi="Garamond"/>
          <w:color w:val="auto"/>
          <w:sz w:val="24"/>
          <w:szCs w:val="24"/>
        </w:rPr>
        <w:t>,</w:t>
      </w:r>
      <w:r w:rsidRPr="0018170D">
        <w:rPr>
          <w:rFonts w:ascii="Garamond" w:hAnsi="Garamond"/>
          <w:color w:val="auto"/>
          <w:sz w:val="24"/>
          <w:szCs w:val="24"/>
        </w:rPr>
        <w:t xml:space="preserve"> “Për rivlerësimin kalimtar të gjyqtarëve dhe prokurorëve në Republikën e Shqipërisë”</w:t>
      </w:r>
      <w:r w:rsidR="00A26E59" w:rsidRPr="0018170D">
        <w:rPr>
          <w:rFonts w:ascii="Garamond" w:hAnsi="Garamond"/>
          <w:color w:val="auto"/>
          <w:sz w:val="24"/>
          <w:szCs w:val="24"/>
        </w:rPr>
        <w:t>;</w:t>
      </w:r>
    </w:p>
    <w:p w14:paraId="3072CC9A" w14:textId="2FCF8CC0"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 xml:space="preserve">l) “Përvojë në pozicione drejtuese në administratën publike” nënkupton përvojën e veçantë të punës së kandidatit në administratën publike, në pozicione drejtuese të përcaktuara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152/2013, “Për nëpunësin civil”, të ndryshuar, ose në pozicione të barasvlershme me to, të ushtruara përpara fitimit të statusit të magjistratit</w:t>
      </w:r>
      <w:r w:rsidR="00A26E59" w:rsidRPr="0018170D">
        <w:rPr>
          <w:rFonts w:ascii="Garamond" w:eastAsiaTheme="minorHAnsi" w:hAnsi="Garamond" w:cs="Garamond"/>
          <w:color w:val="000000"/>
          <w:sz w:val="24"/>
          <w:szCs w:val="24"/>
        </w:rPr>
        <w:t>;</w:t>
      </w:r>
    </w:p>
    <w:p w14:paraId="3F200A9C" w14:textId="354490C7"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ll) “Përvojë në pozicione drejtuese në drejtësi”</w:t>
      </w:r>
      <w:r w:rsidRPr="0018170D">
        <w:rPr>
          <w:rFonts w:ascii="Garamond" w:eastAsiaTheme="minorHAnsi" w:hAnsi="Garamond" w:cs="Garamond"/>
          <w:b/>
          <w:bCs/>
          <w:color w:val="000000"/>
          <w:sz w:val="24"/>
          <w:szCs w:val="24"/>
        </w:rPr>
        <w:t xml:space="preserve"> </w:t>
      </w:r>
      <w:r w:rsidRPr="0018170D">
        <w:rPr>
          <w:rFonts w:ascii="Garamond" w:eastAsiaTheme="minorHAnsi" w:hAnsi="Garamond" w:cs="Garamond"/>
          <w:color w:val="000000"/>
          <w:sz w:val="24"/>
          <w:szCs w:val="24"/>
        </w:rPr>
        <w:t xml:space="preserve">nënkupton përvojën e veçantë të punës së kandidatit në ushtrimin e funksioneve drejtuese brenda sistemit gjyqësor, duke përfshirë detyrën e kryetarit të një gjykate të shkallës më të ulët, funksionin e kryetarit apo kryetarit të komanduar të gjykatës të emëruar përpara hyrjes në fuqi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96/2016, si dhe çdo pozicion tjetër të barasvlershëm që përfshin ushtrimin e përgjegjësive drejtuese në strukturat e sistemit gjyqësor</w:t>
      </w:r>
      <w:r w:rsidR="00A26E59" w:rsidRPr="0018170D">
        <w:rPr>
          <w:rFonts w:ascii="Garamond" w:eastAsiaTheme="minorHAnsi" w:hAnsi="Garamond" w:cs="Garamond"/>
          <w:color w:val="000000"/>
          <w:sz w:val="24"/>
          <w:szCs w:val="24"/>
        </w:rPr>
        <w:t>;</w:t>
      </w:r>
    </w:p>
    <w:p w14:paraId="4B43D445" w14:textId="12E2EF5E" w:rsidR="0043478A" w:rsidRPr="0018170D" w:rsidRDefault="0043478A" w:rsidP="0043478A">
      <w:pPr>
        <w:tabs>
          <w:tab w:val="left" w:pos="720"/>
          <w:tab w:val="left" w:pos="144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m) “Skemë </w:t>
      </w:r>
      <w:r w:rsidR="007122F0" w:rsidRPr="0018170D">
        <w:rPr>
          <w:rFonts w:ascii="Garamond" w:eastAsiaTheme="minorHAnsi" w:hAnsi="Garamond" w:cs="Garamond"/>
          <w:color w:val="000000"/>
          <w:sz w:val="24"/>
          <w:szCs w:val="24"/>
        </w:rPr>
        <w:t>pikëzimi</w:t>
      </w:r>
      <w:r w:rsidRPr="0018170D">
        <w:rPr>
          <w:rFonts w:ascii="Garamond" w:eastAsiaTheme="minorHAnsi" w:hAnsi="Garamond" w:cs="Garamond"/>
          <w:color w:val="000000"/>
          <w:sz w:val="24"/>
          <w:szCs w:val="24"/>
        </w:rPr>
        <w:t xml:space="preserve">” nënkupton sistemin e përcaktuar në këtë vendim dhe në </w:t>
      </w:r>
      <w:r w:rsidR="007122F0"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neksin 1 të tij, që përdoret për renditjen e kandidatëve me nivel të njëjtë vlerësimi, përmes dhënies së pikëve mbi bazën e kritereve përbërëse të vlerësimit të posaçëm, në kuadër të procedurës së ngritjes në detyrë për pozicionin e kryetarit të gjykatës</w:t>
      </w:r>
      <w:r w:rsidR="00A26E59" w:rsidRPr="0018170D">
        <w:rPr>
          <w:rFonts w:ascii="Garamond" w:eastAsiaTheme="minorHAnsi" w:hAnsi="Garamond" w:cs="Garamond"/>
          <w:color w:val="000000"/>
          <w:sz w:val="24"/>
          <w:szCs w:val="24"/>
        </w:rPr>
        <w:t>;</w:t>
      </w:r>
    </w:p>
    <w:p w14:paraId="04332D7E" w14:textId="27059B21"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 “Vend i lirë për pozicionin e kryetarit të gjykatës” nënkupton situatën kur për kryetarin e gjykatës së shkallës së parë ose të dytë verifikohet një nga rastet e mbarimit të statusit të magjistratit ose kur ai ka dhënë dorëheqjen gjatë ose në fund të mandatit, ose kur atij nuk i pranohet kërkesa për një mandat tjetër</w:t>
      </w:r>
      <w:r w:rsidR="00A26E59" w:rsidRPr="0018170D">
        <w:rPr>
          <w:rFonts w:ascii="Garamond" w:eastAsiaTheme="minorHAnsi" w:hAnsi="Garamond" w:cs="Garamond"/>
          <w:color w:val="000000"/>
          <w:sz w:val="24"/>
          <w:szCs w:val="24"/>
        </w:rPr>
        <w:t>;</w:t>
      </w:r>
    </w:p>
    <w:p w14:paraId="3A64E6C2" w14:textId="1D1CFA63"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nj) “Procedurë ngritjeje në detyrën e kryetarit të gjykatës” nënkupton procesin administrativ që përfshin procedurën e verifikimit dhe atë të përzgjedhjes së kandidatëve, për një vend të lirë në pozicionin e kryetarit të gjykatës së shkallës së parë ose të dytë, që finalizohet me vendimin e emërimit të kandidatit të renditur më lart</w:t>
      </w:r>
      <w:r w:rsidR="00A26E59" w:rsidRPr="0018170D">
        <w:rPr>
          <w:rFonts w:ascii="Garamond" w:eastAsiaTheme="minorHAnsi" w:hAnsi="Garamond" w:cs="Garamond"/>
          <w:color w:val="000000"/>
          <w:sz w:val="24"/>
          <w:szCs w:val="24"/>
        </w:rPr>
        <w:t>;</w:t>
      </w:r>
    </w:p>
    <w:p w14:paraId="4BF56BDB" w14:textId="0D5C60F8"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o) “Procedurë verifikimi të kandidatit” është procesi administrativ i verifikimit të plotësimit nga kandidati të kritereve ligjore të kandidimit për ngritjen në detyrën e kryetarit të gjykatës së shkallës së parë ose të dytë, si dhe të pasurisë dhe figurës</w:t>
      </w:r>
      <w:r w:rsidR="00A26E59" w:rsidRPr="0018170D">
        <w:rPr>
          <w:rFonts w:ascii="Garamond" w:eastAsiaTheme="minorHAnsi" w:hAnsi="Garamond" w:cs="Garamond"/>
          <w:color w:val="000000"/>
          <w:sz w:val="24"/>
          <w:szCs w:val="24"/>
        </w:rPr>
        <w:t>;</w:t>
      </w:r>
    </w:p>
    <w:p w14:paraId="2137800F" w14:textId="7BBE60AF" w:rsidR="0043478A" w:rsidRPr="0018170D" w:rsidRDefault="0043478A" w:rsidP="0043478A">
      <w:pPr>
        <w:tabs>
          <w:tab w:val="left" w:pos="360"/>
          <w:tab w:val="left" w:pos="720"/>
          <w:tab w:val="left" w:pos="80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p) “Procedurë përzgjedhjeje” është procesi administrativ i renditjes së kandidatëve në një procedurë ngritjeje në detyrën e kryetarit të gjykatës së shkallës së parë ose të dytë</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me qëllim identifikimin e kandidatit të renditur më lart</w:t>
      </w:r>
      <w:r w:rsidR="00A26E59" w:rsidRPr="0018170D">
        <w:rPr>
          <w:rFonts w:ascii="Garamond" w:eastAsiaTheme="minorHAnsi" w:hAnsi="Garamond" w:cs="Garamond"/>
          <w:color w:val="000000"/>
          <w:sz w:val="24"/>
          <w:szCs w:val="24"/>
        </w:rPr>
        <w:t>;</w:t>
      </w:r>
    </w:p>
    <w:p w14:paraId="69388E92" w14:textId="4896AE6B"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q) “Relator” është anëtari i përhershëm ose zëvendësues i Komisionit të Zhvillimit të Karrierës, i cili zgjidhet me short për të realizuar procedurën e verifikimit të një kandidati ose procedurën e përzgjedhjes për ngritjen në detyrën e kryetarit të gjykatës së shkallës së parë ose të dytë</w:t>
      </w:r>
      <w:r w:rsidR="00A26E59" w:rsidRPr="0018170D">
        <w:rPr>
          <w:rFonts w:ascii="Garamond" w:eastAsiaTheme="minorHAnsi" w:hAnsi="Garamond" w:cs="Garamond"/>
          <w:color w:val="000000"/>
          <w:sz w:val="24"/>
          <w:szCs w:val="24"/>
        </w:rPr>
        <w:t>;</w:t>
      </w:r>
    </w:p>
    <w:p w14:paraId="39C2700D" w14:textId="4EF0B90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r) “Vendim kualifikimi” është vendimi i Këshillit të Lartë Gjyqësor që merret për një kandidat në përfundim të procedurës së verifikimit të kritereve ligjore të kandidimit, të pasurisë dhe të figurës</w:t>
      </w:r>
      <w:r w:rsidR="00A26E59" w:rsidRPr="0018170D">
        <w:rPr>
          <w:rFonts w:ascii="Garamond" w:eastAsiaTheme="minorHAnsi" w:hAnsi="Garamond" w:cs="Times New Roman"/>
          <w:color w:val="000000"/>
          <w:sz w:val="24"/>
          <w:szCs w:val="24"/>
        </w:rPr>
        <w:t>;</w:t>
      </w:r>
    </w:p>
    <w:p w14:paraId="7351639C" w14:textId="3A5B0AD8"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rr) “Vendim për renditjen e kandidatëve” është vendimi i Këshillit të Lartë Gjyqësor që merret gjatë një procedure përzgjedhjeje për ngritjen në detyrën e kryetarit të gjykatës së shkallës së parë ose të dytë, bazuar në kriteret e përcaktuara në nenin 52, pika 10, të Ligjit për Statusin, si dhe në rregullat e detajuara për kriteret dhe procedurën, të përcaktuara në këtë vendim</w:t>
      </w:r>
      <w:r w:rsidR="00A26E59" w:rsidRPr="0018170D">
        <w:rPr>
          <w:rFonts w:ascii="Garamond" w:eastAsiaTheme="minorHAnsi" w:hAnsi="Garamond" w:cs="Times New Roman"/>
          <w:color w:val="000000"/>
          <w:sz w:val="24"/>
          <w:szCs w:val="24"/>
        </w:rPr>
        <w:t>;</w:t>
      </w:r>
    </w:p>
    <w:p w14:paraId="14673D0E" w14:textId="2BB07D08"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s) “Vendim emërimi” është vendimi i Këshillit të Lartë Gjyqësor për emërimin në detyrën e kryetarit të gjykatës së shkallës së parë ose të dytë, të kandidatit të renditur më lart në një procedurë përzgjedhjeje për ngritjen në detyrë</w:t>
      </w:r>
      <w:r w:rsidR="00A26E59" w:rsidRPr="0018170D">
        <w:rPr>
          <w:rFonts w:ascii="Garamond" w:eastAsiaTheme="minorHAnsi" w:hAnsi="Garamond" w:cs="Garamond"/>
          <w:color w:val="000000"/>
          <w:sz w:val="24"/>
          <w:szCs w:val="24"/>
        </w:rPr>
        <w:t>;</w:t>
      </w:r>
    </w:p>
    <w:p w14:paraId="579DEC6B" w14:textId="609F40CD"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sh) “Vjetërsi si gjyqtar” nënkupton përvojën e përgjithshme të punës së kandidatit, si gjyqtar, si gjyqtar i komanduar në institucionet e sistemit të drejtësisë, dhe si anëtar i Këshillit të Lartë Gjyqësor</w:t>
      </w:r>
      <w:r w:rsidR="00A26E59" w:rsidRPr="0018170D">
        <w:rPr>
          <w:rFonts w:ascii="Garamond" w:eastAsiaTheme="minorHAnsi" w:hAnsi="Garamond" w:cs="Garamond"/>
          <w:color w:val="000000"/>
          <w:sz w:val="24"/>
          <w:szCs w:val="24"/>
        </w:rPr>
        <w:t>;</w:t>
      </w:r>
    </w:p>
    <w:p w14:paraId="6083B6C3" w14:textId="519006AB"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t) “Vjetërsi si jurist” nënkupton përvojën e përgjithshme të punës së kandidatit si jurist në institucione publike, subjekte shtetërore dhe private</w:t>
      </w:r>
      <w:r w:rsidR="007122F0" w:rsidRPr="0018170D">
        <w:rPr>
          <w:rFonts w:ascii="Garamond" w:eastAsiaTheme="minorHAnsi" w:hAnsi="Garamond" w:cs="Garamond"/>
          <w:color w:val="000000"/>
          <w:sz w:val="24"/>
          <w:szCs w:val="24"/>
        </w:rPr>
        <w:t>.</w:t>
      </w:r>
    </w:p>
    <w:p w14:paraId="3807344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pacing w:val="-15"/>
          <w:sz w:val="24"/>
          <w:szCs w:val="24"/>
        </w:rPr>
      </w:pPr>
    </w:p>
    <w:p w14:paraId="076D4EA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w:t>
      </w:r>
    </w:p>
    <w:p w14:paraId="0770163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Kuadri ligjor</w:t>
      </w:r>
    </w:p>
    <w:p w14:paraId="721228BB" w14:textId="77777777" w:rsidR="0043478A" w:rsidRPr="0018170D" w:rsidRDefault="0043478A" w:rsidP="0043478A">
      <w:pPr>
        <w:autoSpaceDE w:val="0"/>
        <w:autoSpaceDN w:val="0"/>
        <w:adjustRightInd w:val="0"/>
        <w:spacing w:line="240" w:lineRule="auto"/>
        <w:ind w:firstLine="284"/>
        <w:rPr>
          <w:rFonts w:ascii="Garamond" w:eastAsiaTheme="minorHAnsi" w:hAnsi="Garamond" w:cs="Garamond"/>
          <w:color w:val="000000"/>
          <w:sz w:val="24"/>
          <w:szCs w:val="24"/>
        </w:rPr>
      </w:pPr>
    </w:p>
    <w:p w14:paraId="3DB1707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Kjo rregullore do të interpretohet dhe zbatohet në përputhje me:</w:t>
      </w:r>
    </w:p>
    <w:p w14:paraId="5B3459AC"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 xml:space="preserve">a) Kushtetutën e Republikës së Shqipërisë; </w:t>
      </w:r>
    </w:p>
    <w:p w14:paraId="0261108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Kodin e Procedurave Administrative; </w:t>
      </w:r>
    </w:p>
    <w:p w14:paraId="4ED8985B" w14:textId="1D5CB9F2" w:rsidR="0043478A" w:rsidRPr="0018170D" w:rsidRDefault="0043478A" w:rsidP="00A26E59">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7122F0"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115/2016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organet e qeverisjes së sistemit të drejtësisë”, i ndryshuar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(Ligji për Qeverisjen); </w:t>
      </w:r>
    </w:p>
    <w:p w14:paraId="6659AED4" w14:textId="063A63C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ç)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96/2016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statusin e gjyqtarëve dhe prokurorëve në Republikën e Shqipërisë”, i ndryshuar (Ligji për Statusin); </w:t>
      </w:r>
    </w:p>
    <w:p w14:paraId="1994D7B4" w14:textId="5301C6F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d)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98/2016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organizimin e pushtetit gjyqësor në Republikën e Shqipërisë”; </w:t>
      </w:r>
    </w:p>
    <w:p w14:paraId="7E23E250" w14:textId="022EA87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dh)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95/2016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organizimin dhe funksionimin e institucioneve për të luftuar korrupsionin dhe krimin e organizuar”;</w:t>
      </w:r>
    </w:p>
    <w:p w14:paraId="41AE13AB" w14:textId="74F1FAC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e)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 8480, datë 27.5.1999</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funksionimin e organeve kolegjiale të administratës shtetërore dhe enteve publike”; </w:t>
      </w:r>
    </w:p>
    <w:p w14:paraId="4E3563A8" w14:textId="6C46590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ë)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 9887, datë 10.3.2008</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mbrojtjen e të dhënave personale”, i ndryshuar;</w:t>
      </w:r>
    </w:p>
    <w:p w14:paraId="713D0A61" w14:textId="09563B0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f)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7122F0"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9049, datë 10.4.2003</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deklarimin dhe kontrollin e pasurive, të detyrimeve financiare të të zgjedhurve dhe të disa nëpunësve publikë”, i ndryshuar; </w:t>
      </w:r>
    </w:p>
    <w:p w14:paraId="4DC43016" w14:textId="210B7B3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g)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9367, datë 7.4.2005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parandalimin e konfliktit të interesave në ushtrimin e funksioneve publike”; </w:t>
      </w:r>
    </w:p>
    <w:p w14:paraId="7A7597C7" w14:textId="550A1E4F"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gj)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138/2015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garantimin e integritetit të personave që zgjidhen, emërohen ose ushtrojnë funksione publike”;</w:t>
      </w:r>
    </w:p>
    <w:p w14:paraId="0C4C9AB1" w14:textId="06BC0E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h)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45/2015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të drejtën e informimit për dokumentet e ish-Sigurimit të Shtetit të Republikës Popullore Socialiste të Shqipërisë”;</w:t>
      </w:r>
    </w:p>
    <w:p w14:paraId="71D73344" w14:textId="4C2250C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i)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80/2015, “Për arsimin e lartë dhe kërkimin shkencor në institucionet e arsimit të lartë në Republikën e Shqipërisë”;</w:t>
      </w:r>
    </w:p>
    <w:p w14:paraId="67D6B608" w14:textId="2EEEE9A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j) </w:t>
      </w:r>
      <w:r w:rsidR="00A26E59" w:rsidRPr="0018170D">
        <w:rPr>
          <w:rFonts w:ascii="Garamond" w:eastAsiaTheme="minorHAnsi" w:hAnsi="Garamond" w:cs="Garamond"/>
          <w:color w:val="000000"/>
          <w:sz w:val="24"/>
          <w:szCs w:val="24"/>
        </w:rPr>
        <w:t xml:space="preserve">ligjin </w:t>
      </w:r>
      <w:r w:rsidRPr="0018170D">
        <w:rPr>
          <w:rFonts w:ascii="Garamond" w:eastAsiaTheme="minorHAnsi" w:hAnsi="Garamond" w:cs="Garamond"/>
          <w:color w:val="000000"/>
          <w:sz w:val="24"/>
          <w:szCs w:val="24"/>
        </w:rPr>
        <w:t>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152/2013, “Për nëpunësit civilë”, i ndryshuar.</w:t>
      </w:r>
    </w:p>
    <w:p w14:paraId="3312345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pacing w:val="-15"/>
          <w:sz w:val="24"/>
          <w:szCs w:val="24"/>
        </w:rPr>
      </w:pPr>
    </w:p>
    <w:p w14:paraId="5C6EA28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PJESA II</w:t>
      </w:r>
    </w:p>
    <w:p w14:paraId="1B5D11D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VERIFIKIMI I KRITEREVE LIGJORE TË KANDIDIMIT</w:t>
      </w:r>
    </w:p>
    <w:p w14:paraId="04974D6A" w14:textId="77777777" w:rsidR="00A26E59" w:rsidRPr="0018170D" w:rsidRDefault="00A26E59"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5C82634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KREU I</w:t>
      </w:r>
    </w:p>
    <w:p w14:paraId="1127BCD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0"/>
          <w:sz w:val="24"/>
          <w:szCs w:val="24"/>
        </w:rPr>
      </w:pPr>
      <w:r w:rsidRPr="0018170D">
        <w:rPr>
          <w:rFonts w:ascii="Garamond" w:eastAsiaTheme="minorHAnsi" w:hAnsi="Garamond" w:cs="Garamond"/>
          <w:color w:val="000000"/>
          <w:sz w:val="24"/>
          <w:szCs w:val="24"/>
        </w:rPr>
        <w:t>RREGULLA TË PËRGJITHSHME</w:t>
      </w:r>
    </w:p>
    <w:p w14:paraId="3C853FD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5EEF78A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0"/>
          <w:sz w:val="24"/>
          <w:szCs w:val="24"/>
        </w:rPr>
      </w:pPr>
      <w:r w:rsidRPr="0018170D">
        <w:rPr>
          <w:rFonts w:ascii="Garamond" w:eastAsiaTheme="minorHAnsi" w:hAnsi="Garamond" w:cs="Garamond"/>
          <w:color w:val="000000"/>
          <w:sz w:val="24"/>
          <w:szCs w:val="24"/>
        </w:rPr>
        <w:t>Neni 5</w:t>
      </w:r>
    </w:p>
    <w:p w14:paraId="23F5163C" w14:textId="5C1FCC3B"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Shpallja e vendit të lirë</w:t>
      </w:r>
    </w:p>
    <w:p w14:paraId="4AEAD69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0C62B4AC" w14:textId="5B81E41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Këshilli publikon shpalljen për vendin e lirë për pozicionin e kryetarit të gjykatës për kandidatët që plotësojnë kriteret e ngritjes në detyrë: kur vendi është i lirë, kur kryetari në detyrë jep dorëheqjen ose kur nuk i pranohet kërkesa për një mandat tjetër.</w:t>
      </w:r>
    </w:p>
    <w:p w14:paraId="41B9D8CA" w14:textId="1A10FC2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Shpallja e vendit të lirë publikohet jo më vonë se tre muaj para mbarimi</w:t>
      </w:r>
      <w:r w:rsidR="007122F0" w:rsidRPr="0018170D">
        <w:rPr>
          <w:rFonts w:ascii="Garamond" w:eastAsiaTheme="minorHAnsi" w:hAnsi="Garamond" w:cs="Garamond"/>
          <w:color w:val="000000"/>
          <w:sz w:val="24"/>
          <w:szCs w:val="24"/>
        </w:rPr>
        <w:t>t</w:t>
      </w:r>
      <w:r w:rsidRPr="0018170D">
        <w:rPr>
          <w:rFonts w:ascii="Garamond" w:eastAsiaTheme="minorHAnsi" w:hAnsi="Garamond" w:cs="Garamond"/>
          <w:color w:val="000000"/>
          <w:sz w:val="24"/>
          <w:szCs w:val="24"/>
        </w:rPr>
        <w:t xml:space="preserve"> </w:t>
      </w:r>
      <w:r w:rsidR="007122F0" w:rsidRPr="0018170D">
        <w:rPr>
          <w:rFonts w:ascii="Garamond" w:eastAsiaTheme="minorHAnsi" w:hAnsi="Garamond" w:cs="Garamond"/>
          <w:color w:val="000000"/>
          <w:sz w:val="24"/>
          <w:szCs w:val="24"/>
        </w:rPr>
        <w:t>të</w:t>
      </w:r>
      <w:r w:rsidRPr="0018170D">
        <w:rPr>
          <w:rFonts w:ascii="Garamond" w:eastAsiaTheme="minorHAnsi" w:hAnsi="Garamond" w:cs="Garamond"/>
          <w:color w:val="000000"/>
          <w:sz w:val="24"/>
          <w:szCs w:val="24"/>
        </w:rPr>
        <w:t xml:space="preserve"> mandatit të kryetarit në detyrë. Këshilli, me propozim të Komisionit, vendos për publikimin e vendit të lirë dhe i bën thirrje trupës gjykuese të gjykatës përkatëse për paraqitjen e shprehjes së interesit.</w:t>
      </w:r>
    </w:p>
    <w:p w14:paraId="11BEA0F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Nëse në gjykatën ku është krijuar një vend i lirë i përhershëm nuk ka kandidatë, brenda periudhës nga dy muaj para përfundimit të mandatit të kryetarit deri në tre muaj pas përfundimit të tij, thirrja për kandidim u drejtohet çdo gjyqtari që plotëson kriteret për kryetar.</w:t>
      </w:r>
    </w:p>
    <w:p w14:paraId="5931E69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6A67236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6</w:t>
      </w:r>
    </w:p>
    <w:p w14:paraId="11C6721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r w:rsidRPr="0018170D">
        <w:rPr>
          <w:rFonts w:ascii="Garamond" w:eastAsiaTheme="minorHAnsi" w:hAnsi="Garamond" w:cs="Garamond"/>
          <w:b/>
          <w:bCs/>
          <w:color w:val="000000"/>
          <w:sz w:val="24"/>
          <w:szCs w:val="24"/>
        </w:rPr>
        <w:t>Publikimi i shpalljes</w:t>
      </w:r>
    </w:p>
    <w:p w14:paraId="0513113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4787CA9C" w14:textId="18A5659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Vendimi për shpalljen e pozicionit të lirë, duhet të përmbajë:</w:t>
      </w:r>
    </w:p>
    <w:p w14:paraId="3F74B0E4"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kriteret ligjore të kandidimit; </w:t>
      </w:r>
    </w:p>
    <w:p w14:paraId="7AB2FC15" w14:textId="1C382565"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afatin e aplikimit, i cili mund të jetë nga dy deri në katër javë nga data e shpalljes. Ky afat</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kur është e nevojshme, mund të shtyhet me vendim të arsyetuar të Këshillit;</w:t>
      </w:r>
    </w:p>
    <w:p w14:paraId="3F7DA8FD"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informacionin dhe dokumentacionin e nevojshëm që i bashkëlidhet aplikimit; </w:t>
      </w:r>
    </w:p>
    <w:p w14:paraId="52C8D963"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ç) procedurën e aplikimit dhe vendin e dorëzimit të dokumentacionit.</w:t>
      </w:r>
    </w:p>
    <w:p w14:paraId="7E487EE2"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Vendimi për shpalljen e vendit të lirë në pozicionin e kryetarit të gjykatës publikohet në faqen zyrtare të Këshillit, si dhe në faqen zyrtare të gjykatës.</w:t>
      </w:r>
    </w:p>
    <w:p w14:paraId="3E388EB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1AC83B5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7</w:t>
      </w:r>
    </w:p>
    <w:p w14:paraId="0E98E37B" w14:textId="30FF5E5C"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Paraqitja e aplikimit dhe dokumentacioni i kërkuar</w:t>
      </w:r>
    </w:p>
    <w:p w14:paraId="7111B14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1A5B909F" w14:textId="4FD3B644"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Kandidati për pozicionin e lirë të shpallur paraqet kërkesën me shkrim për shprehjen e interesit për të kandiduar për pozicionin e lirë të shpallur, e cila shoqërohet me dokumentet e mëposhtme:</w:t>
      </w:r>
    </w:p>
    <w:p w14:paraId="45C7DA4F" w14:textId="23F72E3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w:t>
      </w:r>
      <w:r w:rsidR="007122F0" w:rsidRPr="0018170D">
        <w:rPr>
          <w:rFonts w:ascii="Garamond" w:eastAsiaTheme="minorHAnsi" w:hAnsi="Garamond" w:cs="Garamond"/>
          <w:color w:val="000000"/>
          <w:sz w:val="24"/>
          <w:szCs w:val="24"/>
        </w:rPr>
        <w:t>n</w:t>
      </w:r>
      <w:r w:rsidRPr="0018170D">
        <w:rPr>
          <w:rFonts w:ascii="Garamond" w:eastAsiaTheme="minorHAnsi" w:hAnsi="Garamond" w:cs="Garamond"/>
          <w:color w:val="000000"/>
          <w:sz w:val="24"/>
          <w:szCs w:val="24"/>
        </w:rPr>
        <w:t xml:space="preserve">jë jetëshkrim të përditësuar; </w:t>
      </w:r>
    </w:p>
    <w:p w14:paraId="1F0EEB88" w14:textId="2E18C25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w:t>
      </w:r>
      <w:r w:rsidR="007122F0"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etëdeklarim për mospasjen e masës disiplinore në fuqi;</w:t>
      </w:r>
    </w:p>
    <w:p w14:paraId="1A6E8A4A" w14:textId="211B445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w:t>
      </w:r>
      <w:r w:rsidR="007122F0"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 xml:space="preserve">etëdeklarim për mosqenien në situatë të papajtueshmërisë ambientale, sipas përcaktimeve të pikës 3, të nenit 8,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96/2016, “Për statusin e gjyqtarëve dhe prokurorëve në Republikën e Shqipërisë”, i ndryshuar;</w:t>
      </w:r>
    </w:p>
    <w:p w14:paraId="1DBBF01B" w14:textId="0E893E5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ç) </w:t>
      </w:r>
      <w:r w:rsidR="007122F0" w:rsidRPr="0018170D">
        <w:rPr>
          <w:rFonts w:ascii="Garamond" w:eastAsiaTheme="minorHAnsi" w:hAnsi="Garamond" w:cs="Garamond"/>
          <w:color w:val="000000"/>
          <w:sz w:val="24"/>
          <w:szCs w:val="24"/>
        </w:rPr>
        <w:t>n</w:t>
      </w:r>
      <w:r w:rsidRPr="0018170D">
        <w:rPr>
          <w:rFonts w:ascii="Garamond" w:eastAsiaTheme="minorHAnsi" w:hAnsi="Garamond" w:cs="Garamond"/>
          <w:color w:val="000000"/>
          <w:sz w:val="24"/>
          <w:szCs w:val="24"/>
        </w:rPr>
        <w:t xml:space="preserve">jë platformë personale të qëllimeve dhe objektivave që kandidati propozon të ndjekë, në rast të ngritjes në detyrë si kryetar i gjykatës përkatëse, e cila duhet të përmbajë, ndër të tjera: </w:t>
      </w:r>
    </w:p>
    <w:p w14:paraId="4DF710A0" w14:textId="55618DD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i. </w:t>
      </w:r>
      <w:r w:rsidR="00A26E59" w:rsidRPr="0018170D">
        <w:rPr>
          <w:rFonts w:ascii="Garamond" w:eastAsiaTheme="minorHAnsi" w:hAnsi="Garamond" w:cs="Garamond"/>
          <w:color w:val="000000"/>
          <w:sz w:val="24"/>
          <w:szCs w:val="24"/>
        </w:rPr>
        <w:t xml:space="preserve">një </w:t>
      </w:r>
      <w:r w:rsidRPr="0018170D">
        <w:rPr>
          <w:rFonts w:ascii="Garamond" w:eastAsiaTheme="minorHAnsi" w:hAnsi="Garamond" w:cs="Garamond"/>
          <w:color w:val="000000"/>
          <w:sz w:val="24"/>
          <w:szCs w:val="24"/>
        </w:rPr>
        <w:t>plan të detajuar mbi mënyrën e ushtrimit të kompetencave të kryetarit të gjykatës, duke parashtruar qëndrimin e kandidatit mbi mënyrën më efektive të realizimit të tyre, pa cenuar pavarësinë funksionale të gjyqtarëve;</w:t>
      </w:r>
    </w:p>
    <w:p w14:paraId="1A45BBA5" w14:textId="7A4DE82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ii. </w:t>
      </w:r>
      <w:r w:rsidR="00A26E59" w:rsidRPr="0018170D">
        <w:rPr>
          <w:rFonts w:ascii="Garamond" w:eastAsiaTheme="minorHAnsi" w:hAnsi="Garamond" w:cs="Garamond"/>
          <w:color w:val="000000"/>
          <w:sz w:val="24"/>
          <w:szCs w:val="24"/>
        </w:rPr>
        <w:t xml:space="preserve">një </w:t>
      </w:r>
      <w:r w:rsidRPr="0018170D">
        <w:rPr>
          <w:rFonts w:ascii="Garamond" w:eastAsiaTheme="minorHAnsi" w:hAnsi="Garamond" w:cs="Garamond"/>
          <w:color w:val="000000"/>
          <w:sz w:val="24"/>
          <w:szCs w:val="24"/>
        </w:rPr>
        <w:t>plan i detajuar për drejtimin e gjykatës, zhvillimin institucional dhe rritjen e efektivitetit të saj;</w:t>
      </w:r>
    </w:p>
    <w:p w14:paraId="003C638A" w14:textId="1746C4C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iii. </w:t>
      </w:r>
      <w:r w:rsidR="00A26E59" w:rsidRPr="0018170D">
        <w:rPr>
          <w:rFonts w:ascii="Garamond" w:eastAsiaTheme="minorHAnsi" w:hAnsi="Garamond" w:cs="Garamond"/>
          <w:color w:val="000000"/>
          <w:sz w:val="24"/>
          <w:szCs w:val="24"/>
        </w:rPr>
        <w:t xml:space="preserve">një </w:t>
      </w:r>
      <w:r w:rsidRPr="0018170D">
        <w:rPr>
          <w:rFonts w:ascii="Garamond" w:eastAsiaTheme="minorHAnsi" w:hAnsi="Garamond" w:cs="Garamond"/>
          <w:color w:val="000000"/>
          <w:sz w:val="24"/>
          <w:szCs w:val="24"/>
        </w:rPr>
        <w:t>plan mbi mënyrën e organizimit dhe funksionimit të gjykatës, përfshirë aspektet administrative që lidhen me ushtrimin e funksioneve gjyqësore;</w:t>
      </w:r>
    </w:p>
    <w:p w14:paraId="27C35A42" w14:textId="091D323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iv. </w:t>
      </w:r>
      <w:r w:rsidR="00A26E59" w:rsidRPr="0018170D">
        <w:rPr>
          <w:rFonts w:ascii="Garamond" w:eastAsiaTheme="minorHAnsi" w:hAnsi="Garamond" w:cs="Garamond"/>
          <w:color w:val="000000"/>
          <w:sz w:val="24"/>
          <w:szCs w:val="24"/>
        </w:rPr>
        <w:t xml:space="preserve">vlerësimin </w:t>
      </w:r>
      <w:r w:rsidRPr="0018170D">
        <w:rPr>
          <w:rFonts w:ascii="Garamond" w:eastAsiaTheme="minorHAnsi" w:hAnsi="Garamond" w:cs="Garamond"/>
          <w:color w:val="000000"/>
          <w:sz w:val="24"/>
          <w:szCs w:val="24"/>
        </w:rPr>
        <w:t>e situatës aktuale të gjykatës përkatëse gjatë trevjeçarit të fundit dhe vizionin e kandidatit lidhur me sfidat kryesore me të cilat përballet kjo gjykatë, duke përcaktuar hapat dhe masat për përballimin e tyre, si dhe arsyet e përzgjedhjes së këtyre masave;</w:t>
      </w:r>
    </w:p>
    <w:p w14:paraId="0C6A6781" w14:textId="047B659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v. </w:t>
      </w:r>
      <w:r w:rsidR="00A26E59" w:rsidRPr="0018170D">
        <w:rPr>
          <w:rFonts w:ascii="Garamond" w:eastAsiaTheme="minorHAnsi" w:hAnsi="Garamond" w:cs="Garamond"/>
          <w:color w:val="000000"/>
          <w:sz w:val="24"/>
          <w:szCs w:val="24"/>
        </w:rPr>
        <w:t xml:space="preserve">hapat </w:t>
      </w:r>
      <w:r w:rsidRPr="0018170D">
        <w:rPr>
          <w:rFonts w:ascii="Garamond" w:eastAsiaTheme="minorHAnsi" w:hAnsi="Garamond" w:cs="Garamond"/>
          <w:color w:val="000000"/>
          <w:sz w:val="24"/>
          <w:szCs w:val="24"/>
        </w:rPr>
        <w:t>dhe masat që kandidati parashikon të ndërmarrë për të rritur nivelin e besueshmërisë së publikut në sistemin gjyqësor;</w:t>
      </w:r>
    </w:p>
    <w:p w14:paraId="69117356" w14:textId="6A629F4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vi. </w:t>
      </w:r>
      <w:r w:rsidR="00A26E59" w:rsidRPr="0018170D">
        <w:rPr>
          <w:rFonts w:ascii="Garamond" w:eastAsiaTheme="minorHAnsi" w:hAnsi="Garamond" w:cs="Garamond"/>
          <w:color w:val="000000"/>
          <w:sz w:val="24"/>
          <w:szCs w:val="24"/>
        </w:rPr>
        <w:t xml:space="preserve">hapat </w:t>
      </w:r>
      <w:r w:rsidRPr="0018170D">
        <w:rPr>
          <w:rFonts w:ascii="Garamond" w:eastAsiaTheme="minorHAnsi" w:hAnsi="Garamond" w:cs="Garamond"/>
          <w:color w:val="000000"/>
          <w:sz w:val="24"/>
          <w:szCs w:val="24"/>
        </w:rPr>
        <w:t>dhe planifikimet që synojnë evidentimin dhe garantimin e respektimit të të drejtave dhe lirive themelore të njeriut në veprimtarinë gjyqësore;</w:t>
      </w:r>
    </w:p>
    <w:p w14:paraId="5D82A247" w14:textId="25A46FC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d) Çdo dokument tjetër që kërkohet nëpërmjet thirrjes për kandidim ose që kandidati vlerëson të vlefshëm të paraqes</w:t>
      </w:r>
      <w:r w:rsidR="00325A14">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w:t>
      </w:r>
    </w:p>
    <w:p w14:paraId="7798572E"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Shprehja e interesit dhe të gjitha dokumentet e kërkuara duhet të dorëzohen pranë Këshillit brenda afatit të përcaktuar në thirrje, në zyrën e protokollit të Këshillit, në adresën postare ose në adresën elektronike të përcaktuar në thirrjen për paraqitjen e shprehjeve të interesit.</w:t>
      </w:r>
    </w:p>
    <w:p w14:paraId="2A55744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2B5B79B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8</w:t>
      </w:r>
    </w:p>
    <w:p w14:paraId="6F59A08C" w14:textId="4ECAC71C"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Fillimi dhe fazat e procedurës së verifikimit</w:t>
      </w:r>
    </w:p>
    <w:p w14:paraId="5445609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5C70FBBE" w14:textId="42294029"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Procedura e verifikimit të kandidatëve fillon me vendim të Këshillit, jo më vonë se shtatë ditë nga përfundimi i afatit të aplikimit për ngritjen në detyrë në pozicionin e kryetarit të gjykatës.</w:t>
      </w:r>
    </w:p>
    <w:p w14:paraId="75767C9D"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2. Në të njëjtën ditë të mbledhjes së Këshillit zhvillohet edhe procedura e shortit për caktimin, ndërmjet anëtarëve të Komisionit, të relatorit për secilin kandidat. Shorti realizon shpërndarjen rastësore dhe të barabartë, në vijimësi, të ngarkesës së punës, midis anëtarëve të Komisionit. Këshilli, për arsye të motivuara, mbi kërkesën e çdo anëtari të Komisionit, mund të vendosë përjashtimin e tij nga shorti. </w:t>
      </w:r>
    </w:p>
    <w:p w14:paraId="5D979602" w14:textId="438F3358"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Përjashtimisht, për arsye të motivuara që lidhen me ngarkesën dhe efektivitetin e punës, mbi propozimin e Komisionit, Këshilli mund të vendosë që në procedurat e shortit, për caktimin e relatorit, të përfshihen edhe anëtarët zëvendësues të Komisionit.</w:t>
      </w:r>
    </w:p>
    <w:p w14:paraId="1B62B80D" w14:textId="67B197A0"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4. Anëtari i Komisionit dhe/ose çdo anëtar tjetër i Këshillit, i cili është në dijeni të një konflikti interesi ose të një pengese ligjore, sipas neneve 72, 73, 74 dhe 75</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Ligjit për Qeverisjen, lidhur me verifikimin e një kandidati të caktuar, përpara fillimit të procedurës së shortit për atë kandidat apo në çdo kohë kur vjen në dijeni për ekzistencën e një konflikti interesi ose të një pengese ligjore, është i detyruar të deklarojë natyrën e interesit ose pengesës dhe të heqë dorë nga pjesëmarrja në procesin e verifikimit, në mbledhjet e Komisionit ose në mbledhjen plenare të Këshillit për rastin e atij kandidati.</w:t>
      </w:r>
    </w:p>
    <w:p w14:paraId="353B7EB9"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Për dorëheqjen e çdo anëtari të Këshillit vendos Kryetari i tij. Kur dorëheqjen e jep Kryetari i Këshillit, vendimi merret nga Zëvendëskryetari i tij.</w:t>
      </w:r>
    </w:p>
    <w:p w14:paraId="46795B4B"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6. Relatori i çështjes kujdeset për zhvillimin e procedurës administrative të verifikimit dhe sidomos për sa më poshtë: </w:t>
      </w:r>
    </w:p>
    <w:p w14:paraId="38B02F27"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shqyrtimin e dokumentacionit të depozituar nga kandidati;</w:t>
      </w:r>
    </w:p>
    <w:p w14:paraId="5A0DBC04" w14:textId="2312BB1B"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përgatitjen e projektaktit administrativ;</w:t>
      </w:r>
    </w:p>
    <w:p w14:paraId="5BF2BEEB"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koordinimin me Kryetarin e Komisionit për përgatitjen e mbledhjes së Komisionit; </w:t>
      </w:r>
    </w:p>
    <w:p w14:paraId="0A931291"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ç) koordinimin me Kryetarin e Këshillit për përgatitjen e mbledhjes plenare të Këshillit; </w:t>
      </w:r>
    </w:p>
    <w:p w14:paraId="473C0C4F" w14:textId="77777777" w:rsidR="0043478A" w:rsidRPr="0018170D" w:rsidRDefault="0043478A" w:rsidP="0043478A">
      <w:pPr>
        <w:tabs>
          <w:tab w:val="left" w:pos="4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d) njoftimet për kandidatin.</w:t>
      </w:r>
    </w:p>
    <w:p w14:paraId="65B0FF0D"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 Procedura administrative e verifikimit të kandidatëve realizohet në dy faza kryesore:</w:t>
      </w:r>
    </w:p>
    <w:p w14:paraId="52357315" w14:textId="50844A18"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w:t>
      </w:r>
      <w:r w:rsidR="007122F0"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lerësimi i kushteve dhe kritereve formale, të përcaktuara në pikën 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nenit 47</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96/2016, “Për statusin e gjyqtarëve dhe prokurorëve në Republikën e Shqipërisë”, i ndryshuar.</w:t>
      </w:r>
    </w:p>
    <w:p w14:paraId="678CD2E7" w14:textId="7B22D120"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w:t>
      </w:r>
      <w:r w:rsidR="007122F0"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erifikimi i kushteve dhe kritereve për pasurinë dhe figurën, sipas parashikimeve të pikave 2 deri në 7</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nenit 32</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96/2016.</w:t>
      </w:r>
    </w:p>
    <w:p w14:paraId="2083E5CD"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8. Për realizimin e fazave të parashikuara në pikën 7 të këtij neni, procedura zhvillohet përmes këtyre hapave:</w:t>
      </w:r>
    </w:p>
    <w:p w14:paraId="7F13A2F0"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veprimet paraprake të relatorit të çështjes;</w:t>
      </w:r>
    </w:p>
    <w:p w14:paraId="2F5EDD9B"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veprimet procedurale dhe verifikuese të relatorit të çështjes;</w:t>
      </w:r>
    </w:p>
    <w:p w14:paraId="65684611" w14:textId="205894E6"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c) shqyrtimi dhe miratimi i projekt</w:t>
      </w:r>
      <w:r w:rsidR="003C7484"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ktit të verifikimit nga Komisioni;</w:t>
      </w:r>
    </w:p>
    <w:p w14:paraId="6C54F44E" w14:textId="015509C9"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d) shqyrtimi dhe miratimi i projektaktit të verifikimit nga Këshilli.</w:t>
      </w:r>
    </w:p>
    <w:p w14:paraId="122D576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707E3EF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9</w:t>
      </w:r>
    </w:p>
    <w:p w14:paraId="364266F1" w14:textId="0497CF36"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Të drejtat e kandidatit</w:t>
      </w:r>
    </w:p>
    <w:p w14:paraId="4EF5073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2C7403E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Kandidati ka të drejtë të njoftohet për relatorin e çështjes menjëherë me fillimin e procedurës së verifikimit.</w:t>
      </w:r>
    </w:p>
    <w:p w14:paraId="79C62195" w14:textId="01BDAA9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Kandidati ka të drejtë që, brenda tri ditëve nga njoftimi për relatorin e çështjes, të kërkojë përjashtimin e tij kur ekziston një nga shkaqet e parashikuara në nenin 75 të Ligjit për Qeverisjen dhe relatori nuk ka hequr dorë vetë nga shqyrtimi i çështjes. Këtë të drejtë kandidati e ka edhe ndaj çdo anëtari tjetër të Këshillit.</w:t>
      </w:r>
    </w:p>
    <w:p w14:paraId="41035694" w14:textId="6446475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Këshilli vendos për kërkesën e kandidatit për përjashtimin e relatorit të çështjes dhe/ose të çdo anëtari tjetër të Këshillit.</w:t>
      </w:r>
    </w:p>
    <w:p w14:paraId="381D3293" w14:textId="772B77F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14:paraId="5329FDD4" w14:textId="59A6721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Kryesisht apo mbi kërkesën e Këshillit, kandidati ka të drejtë të paraqesë shpjegime me shkrim për faktet, rrethanat apo çështjet ligjore të lidhura me kandidimin e tij, si dhe të depozitojë dokumente shkresore shtesë, në mbështetje të këtyre shpjegimeve.</w:t>
      </w:r>
    </w:p>
    <w:p w14:paraId="0CFB925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Kandidati ka të drejtë të tërhiqet në çdo kohë nga kandidimi, duke e njoftuar me shkrim Këshillin. Pas këtij njoftimi, me propozim të relatorit të çështjes, Komisioni vendos përfundimin e procedurës së verifikimit të kandidatit. Akti i Komisionit për përfundimin e procedurës së verifikimit, i njoftohet menjëherë kandidatit dhe bëhet publik në faqen zyrtare të Këshillit.</w:t>
      </w:r>
    </w:p>
    <w:p w14:paraId="2A2A1C2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2C85CF8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Neni 10</w:t>
      </w:r>
    </w:p>
    <w:p w14:paraId="2476D744" w14:textId="2923609D"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Afatet dhe llogaritja e tyre</w:t>
      </w:r>
    </w:p>
    <w:p w14:paraId="7E2D1D26" w14:textId="77777777" w:rsidR="0043478A" w:rsidRPr="0018170D" w:rsidRDefault="0043478A" w:rsidP="007122F0">
      <w:pPr>
        <w:autoSpaceDE w:val="0"/>
        <w:autoSpaceDN w:val="0"/>
        <w:adjustRightInd w:val="0"/>
        <w:spacing w:line="240" w:lineRule="auto"/>
        <w:jc w:val="both"/>
        <w:rPr>
          <w:rFonts w:ascii="Garamond" w:eastAsiaTheme="minorHAnsi" w:hAnsi="Garamond" w:cs="Times New Roman"/>
          <w:color w:val="000000"/>
          <w:sz w:val="24"/>
          <w:szCs w:val="24"/>
        </w:rPr>
      </w:pPr>
    </w:p>
    <w:p w14:paraId="23C425A8" w14:textId="6174705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Afatet në procedurën e verifikimit të kandidatëve caktohen në ditë kalendarike.</w:t>
      </w:r>
    </w:p>
    <w:p w14:paraId="36E55268"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Përveç kur parashikohet shprehimisht ndryshe në ligj ose në këtë rregullore, në llogaritjen e afatit përjashtohet dita kur ka ndodhur ngjarja, nga e cila fillon të ecë afati.</w:t>
      </w:r>
    </w:p>
    <w:p w14:paraId="16973859" w14:textId="4B05AC9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Të shtunat, të dielat dhe ditët e festave zyrtare nuk pengojnë fillimin dhe kohëzgjatjen e afateve. Kur dita e fundit e një afati bie e shtunë, e diel ose një ditë feste zyrtare, afati mbaron në ditën e punës që vjen pas saj.</w:t>
      </w:r>
    </w:p>
    <w:p w14:paraId="42597CA2"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Dita e fundit e afatit të kryerjes së veprimit procedural, paraqitjes së kërkesave dhe shpjegimeve, vazhdon deri në orën 24ºº të saj. Afati nuk quhet i humbur, kur kërkesa, shpjegimet ose akti është dërguar me postë edhe në ditën e fundit të afatit.</w:t>
      </w:r>
    </w:p>
    <w:p w14:paraId="7E0F2592"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2F5496"/>
          <w:sz w:val="24"/>
          <w:szCs w:val="24"/>
        </w:rPr>
      </w:pPr>
    </w:p>
    <w:p w14:paraId="2621404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11</w:t>
      </w:r>
    </w:p>
    <w:p w14:paraId="64AB054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Njoftimet</w:t>
      </w:r>
    </w:p>
    <w:p w14:paraId="0FF77FA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24E9800A" w14:textId="33BAFC8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Njoftimet e Këshillit drejtuar kandidatit gjatë procedurës së verifikimit bëhen me shkresë, në adresën postare ose në adresën elektronike zyrtare apo atë të deklaruar për këtë qëllim, pranë Këshillit.</w:t>
      </w:r>
    </w:p>
    <w:p w14:paraId="2CE1CCF6" w14:textId="2777124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Njoftimet dhe kërkesat e kandidatit drejtuar Këshillit bëhen me shkrim, duke i depozituar drejtpërdrejt pranë Këshillit ose në adresën e tij elektronike, adresë e cila iu është bërë e njohur për këtë qëllim secilit kandidat, me fillimin e procedurave të verifikimit të kandidaturave apo përmes publikimit të saj në faqen zyrtare të Këshillit.</w:t>
      </w:r>
    </w:p>
    <w:p w14:paraId="6D80BE3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Kandidati ka detyrimin të njoftojë menjëherë me shkrim Këshillin për çdo ndryshim të mëvonshëm të adresës postare dhe elektronike të deklaruar.</w:t>
      </w:r>
    </w:p>
    <w:p w14:paraId="7F0E8E2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0"/>
          <w:sz w:val="24"/>
          <w:szCs w:val="24"/>
        </w:rPr>
      </w:pPr>
    </w:p>
    <w:p w14:paraId="6C6FB14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KREU II</w:t>
      </w:r>
    </w:p>
    <w:p w14:paraId="13EFCAAE" w14:textId="679F2ACE"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VLERËSIMI I KUSHTEVE DHE KRITEREVE FORMALE TË KANDIDIMIT</w:t>
      </w:r>
    </w:p>
    <w:p w14:paraId="603A0B4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713F345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12</w:t>
      </w:r>
    </w:p>
    <w:p w14:paraId="20C9257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Veprimet paraprake të relatorit të çështjes</w:t>
      </w:r>
    </w:p>
    <w:p w14:paraId="5FADF62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2FC9266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Pas caktimit me short, relatori i çështjes njofton kandidatin për fillimin e procedurës së verifikimit, duke i bërë të ditur të drejtën që ka për të kërkuar përjashtimin e tij dhe/ose të çdo anëtari të Këshillit. Njëkohësisht, relatori i dërgon kandidatit, në rrugë elektronike, formularin deklarues me të dhënat e adresës postare, adresës elektronike dhe kontaktit telefonik, për qëllime të procedurës së verifikimit dhe vlerësimit të kandidaturës, të cilin kandidati e nënshkruan dhe e dorëzon fizikisht.</w:t>
      </w:r>
    </w:p>
    <w:p w14:paraId="52D367BB"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Në rast se kandidati paraqet kërkesë për përjashtimin e relatorit të çështjes, Këshilli vendos jo më vonë se tri ditë nga depozitimi i saj. Nëse relatori i çështjes përjashtohet, Këshilli zhvillon menjëherë procedurat e shortit për caktimin, ndërmjet dy anëtarëve të tjerë dhe/ose atij zëvendësues të Komisionit, të relatorit të çështjes për atë kandidat.</w:t>
      </w:r>
    </w:p>
    <w:p w14:paraId="133F45C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7D63C84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13</w:t>
      </w:r>
    </w:p>
    <w:p w14:paraId="7806B9A8"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 xml:space="preserve">Veprimet procedurale dhe verifikuese të relatorit </w:t>
      </w:r>
    </w:p>
    <w:p w14:paraId="350D6408"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5DC3667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1. Relatori i çështjes kryen veprimet procedurale dhe verifikuese që kanë për qëllim verifikimin e përmbushjes së kërkesave ligjore nga kandidati, lidhur me përvojën profesionale minimale prej shtatë vjetësh, nga të cilat të paktën katër vjet në të njëjtën shkallë, duke përfshirë edhe periudhën e ushtrimit të funksionit si gjyqtar i komanduar, mospasjen e masave disiplinore në fuqi, si dhe respektimin e afatit trevjeçar nga mbarimi i mandatit për kandidatët që kanë qenë më parë anëtarë të Këshillit.</w:t>
      </w:r>
    </w:p>
    <w:p w14:paraId="2C3DC73B" w14:textId="1E03EC1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2. Relatori i çështjes ndihmohet nga Njësia Mbështetëse e Komisionit dhe personeli administrativ i Këshillit, të cilët kanë detyrimin të ndjekin procedurat, të kryejnë veprimet dhe të përgatisin aktet përkatëse, sipas udhëzimeve të relatorit të çështjes.</w:t>
      </w:r>
    </w:p>
    <w:p w14:paraId="5910F587" w14:textId="24524BA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Dispozitat e Kodit të Procedurave Administrative dhe të </w:t>
      </w:r>
      <w:r w:rsidR="007122F0" w:rsidRPr="0018170D">
        <w:rPr>
          <w:rFonts w:ascii="Garamond" w:eastAsiaTheme="minorHAnsi" w:hAnsi="Garamond" w:cs="Garamond"/>
          <w:color w:val="000000"/>
          <w:sz w:val="24"/>
          <w:szCs w:val="24"/>
        </w:rPr>
        <w:t>li</w:t>
      </w:r>
      <w:r w:rsidRPr="0018170D">
        <w:rPr>
          <w:rFonts w:ascii="Garamond" w:eastAsiaTheme="minorHAnsi" w:hAnsi="Garamond" w:cs="Garamond"/>
          <w:color w:val="000000"/>
          <w:sz w:val="24"/>
          <w:szCs w:val="24"/>
        </w:rPr>
        <w:t>gjit “Për parandalimin e konfliktit të interesave në ushtrimin e funksioneve publike”</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mbi paanësinë e administratës publike zbatohen edhe për nëpunësit e Njësisë Mbështetëse të Komisionit dhe personelin administrativ të Këshillit.</w:t>
      </w:r>
    </w:p>
    <w:p w14:paraId="7AA826B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4. Kryetari i Këshillit është përgjegjës për marrjen e vendimeve për përjashtimin nga vendimmarrja ose konfirmimin e nëpunësve civilë në rast të shfaqjes së konfliktit të interesit. </w:t>
      </w:r>
    </w:p>
    <w:p w14:paraId="1FE313A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6576A6C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14</w:t>
      </w:r>
    </w:p>
    <w:p w14:paraId="13E9968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përfundimi i procedurës së verifikimit</w:t>
      </w:r>
    </w:p>
    <w:p w14:paraId="033FCE2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41D34D62" w14:textId="042E081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Nëse në përfundim të këtyre procedurave administrative për verifikimin e kushteve dhe kritereve ligjore të kandidimit, relatori i çështjes vlerëson se nuk ka të dhëna që mund të sjellin përjashtimin e kandidatit, procedon me përgatitjen e çështjes dhe të relacionit përkatës mbi gjendjen e faktit dhe të ligjit të zbatueshëm</w:t>
      </w:r>
      <w:r w:rsidR="007122F0"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e dërgon menjëherë çështjen për shqyrtim përpara Komisionit. Komisioni, nëse verifikimet janë të plota, vendos për dërgimin e çështjes në mbledhjen e Këshillit.</w:t>
      </w:r>
    </w:p>
    <w:p w14:paraId="624C8570" w14:textId="1344EBA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Nëse vlerëson që kandidati nuk përmbush ndonjërin prej kushteve dhe kritereve ligjore të kandidimit, relatori i çështjes</w:t>
      </w:r>
      <w:r w:rsidR="001E704D"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bazuar në gjetjet e procedurës së verifikimit, pasi vë në dijeni Komisionin, me vendim të këtij të fundit, njofton kandidatin e verifikuar lidhur me gjetjet paraprake, si edhe për të drejtën që:</w:t>
      </w:r>
    </w:p>
    <w:p w14:paraId="2CA80C8E" w14:textId="38623B2F"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brenda një afati pesëditor nga dita e njoftimit, të paraqesë me shkrim, drejtpërdrejt pranë zyrës përkatëse të Këshillit ose në rrugë elektronike, qëndrimin dhe shpjegimet përkatëse</w:t>
      </w:r>
      <w:r w:rsidR="001E704D"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gjetjet e procedurës së verifikimit, si edhe të dokumentacionit mbështetës të nevojshëm sipas vlerësimit të kandidatit;</w:t>
      </w:r>
    </w:p>
    <w:p w14:paraId="45F66885" w14:textId="350808A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të tërheqë, sipas rastit, kopje të dokumentacionit dhe të akteve të këtij procedimi administrativ ose të asaj pjes</w:t>
      </w:r>
      <w:r w:rsidR="001E704D"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të tyre që lidhet me verifikimin e kushteve dhe kritereve përkatëse ligjore, për të cilat relatori ka vlerësuar paraprakisht se mund të sjellin përjashtimin e kandidimit.</w:t>
      </w:r>
    </w:p>
    <w:p w14:paraId="1914945B" w14:textId="104080B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Në pamundësi objektive ose për motive të tjera të justifikuara për të paraqitur qëndrimin dhe shpjegimet brenda afatit pesëditor, kandidati njofton menjëherë Këshillin, duke i parashtruar edhe motivet përkatëse. Kur i vlerëson motivet si të justifikuara, relatori i çështjes i cakton kandidatit një afat të ri të arsyeshëm për të paraqitur qëndrimet dhe shpjegimet lidhur me gjetjet e procedurës së verifikimit.</w:t>
      </w:r>
    </w:p>
    <w:p w14:paraId="458C18F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Në rastin kur, në përfundim të afatit të njoftimeve sipas pikave 2 dhe 3 të këtij neni, kandidati nuk paraqitet, nuk i përgjigjet njoftimeve të Këshillit, nuk paraqet dokumentacionin e kërkuar ose nuk parashtron shpjegime me shkrim për gjetjet e procedurës së verifikimit, relatori i çështjes procedon me përgatitjen e relacionit mbi gjendjen e faktit dhe problemet ligjore të konstatuara dhe dërgimin menjëherë të çështjes për shqyrtim përpara Komisionit. Komisioni, nëse verifikimet janë të plota, vendos për dërgimin e çështjes në mbledhjen e Këshillit.</w:t>
      </w:r>
    </w:p>
    <w:p w14:paraId="2AA66E2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2F5496"/>
          <w:sz w:val="24"/>
          <w:szCs w:val="24"/>
        </w:rPr>
      </w:pPr>
    </w:p>
    <w:p w14:paraId="4DDCD7B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15</w:t>
      </w:r>
    </w:p>
    <w:p w14:paraId="2C4D3405" w14:textId="002A95BE"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miratimi i projektaktit të verifikimit nga Këshilli</w:t>
      </w:r>
    </w:p>
    <w:p w14:paraId="28D16CC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0547A4CE"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Kryetari i Këshillit, menjëherë pas njoftimit nga Kryetari i Komisionit për çështjen e përgatitur për shqyrtim, thërret mbledhjen e Këshillit, duke i dërguar anëtarëve materialet e çështjes. Mbledhja zhvillohet jo më vonë se shtatë ditë nga ajo e njoftimit të Kryetarit të Komisionit. </w:t>
      </w:r>
    </w:p>
    <w:p w14:paraId="288A2C62" w14:textId="1AFBA4E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2. Dita dhe koha e zhvillimit të mbledhjes së Këshillit, së bashku me relacionin e përgatitur nga relatori i çështjes, i njoftohet kandidatit. Ky njoftim bëhet publik edhe në faqen zyrtare të Këshillit.</w:t>
      </w:r>
    </w:p>
    <w:p w14:paraId="57D57242" w14:textId="42F1FE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Në mbledhjen e Këshillit, Kryetari i Këshillit fton relatorin e çështjes që të paraqesë përmbledhjen e procedurave, të fakteve dhe të gjetjeve që kanë rezultuar gjatë zhvillimit të procedurave për verifikimin e përmbushjes së kushteve dhe kritereve ligjore nga kandidati i verifikuar.</w:t>
      </w:r>
    </w:p>
    <w:p w14:paraId="328D32D5" w14:textId="58C5B9A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Në përfundim të parashtrimeve të relatorit të çështjes, nëse vlerësojnë, anëtarët e Këshillit mund t’i drejtojnë pyetje dhe të kërkojnë shpjegime të natyrës sqaruese.</w:t>
      </w:r>
    </w:p>
    <w:p w14:paraId="6DE3DB9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Nëse anëtarët e Këshillit nuk parashtrojnë pyetje dhe kërkesa të tjera sqaruese në drejtim të relatorit të çështjes, Këshilli deklaron kalimin në fazën e bisedimit, votimit dhe të dhënies së vendimit.</w:t>
      </w:r>
    </w:p>
    <w:p w14:paraId="596BEAE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Pas bisedimit dhe votimit të çështjes, Këshilli vendos kualifikimin e kandidatit dhe vijimin e procedurës së mëtejshme të verifikimit të kushteve dhe kritereve për pasurinë dhe figurën për ngritje në detyrë, në pozicionin e kryetarit të gjykatës ose përjashtimin e kandidatit nga procedura e ngritjes në detyrë, nëse ai nuk përmbush qoftë edhe njërin nga kushtet ose kriteret ligjore të kandidimit.</w:t>
      </w:r>
    </w:p>
    <w:p w14:paraId="1C1F587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7992929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16</w:t>
      </w:r>
    </w:p>
    <w:p w14:paraId="070DB8B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Vendimi i verifikimit dhe e drejta e ankimit</w:t>
      </w:r>
    </w:p>
    <w:p w14:paraId="3475127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0A511C1F" w14:textId="3470093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Vendimi i verifikimit arsyetohet sipas kërkesave të nenit 99 të Kodit të Procedurave Administrative</w:t>
      </w:r>
      <w:r w:rsidR="001E704D"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formën dhe përmbajtjen e aktit administrativ. </w:t>
      </w:r>
    </w:p>
    <w:p w14:paraId="64B08509" w14:textId="491E831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Vendimi i verifikimit njoftohet sipas kërkesave të nenit 98 të Ligjit të Statusit dhe bëhen publike në faqen zyrtare të internetit të Këshillit, të shoqëruara me arsyetimin përkatës, pasi të redaktohen për sigurimin e anonimatit të subjekteve.</w:t>
      </w:r>
    </w:p>
    <w:p w14:paraId="62EC97D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Ndaj vendimit të përjashtimit të Këshillit për procedurën e verifikimit, kandidati mund të bëjë ankim në Gjykatën Administrative të Apelit brenda pesë ditëve, nga dita e njoftimit të vendimit. </w:t>
      </w:r>
    </w:p>
    <w:p w14:paraId="2988F5D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064BBC1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KREU III</w:t>
      </w:r>
    </w:p>
    <w:p w14:paraId="227C157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VERIFIKIMI I KUSHTEVE DHE KRITEREVE PËR PASURINË DHE FIGURËN</w:t>
      </w:r>
    </w:p>
    <w:p w14:paraId="0D50AF9B"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6B6D8F5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17</w:t>
      </w:r>
    </w:p>
    <w:p w14:paraId="6520179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Verifikimi i pasurisë së kandidatit</w:t>
      </w:r>
    </w:p>
    <w:p w14:paraId="1B364E7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0D6D8EDE" w14:textId="4B2B711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Jo më vonë se tre ditë nga vendimi i Këshillit për kualifikimin e kandidatit dhe vijimin e procedurës së mëtejshme të verifikimit të kushteve dhe kritereve për pasurinë</w:t>
      </w:r>
      <w:r w:rsidR="001E704D"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figurën për ngritje në detyrë, në pozicionin e kryetarit të gjykatës, relatori njofton kandidatin për plotësimin në formë elektronike të formularit “Deklaratë e pasurisë dhe interesave privat</w:t>
      </w:r>
      <w:r w:rsidR="001E704D"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w:t>
      </w:r>
      <w:r w:rsidR="001E704D" w:rsidRPr="0018170D">
        <w:rPr>
          <w:rFonts w:ascii="Garamond" w:eastAsiaTheme="minorHAnsi" w:hAnsi="Garamond" w:cs="Garamond"/>
          <w:color w:val="000000"/>
          <w:sz w:val="24"/>
          <w:szCs w:val="24"/>
        </w:rPr>
        <w:t>të</w:t>
      </w:r>
      <w:r w:rsidRPr="0018170D">
        <w:rPr>
          <w:rFonts w:ascii="Garamond" w:eastAsiaTheme="minorHAnsi" w:hAnsi="Garamond" w:cs="Garamond"/>
          <w:color w:val="000000"/>
          <w:sz w:val="24"/>
          <w:szCs w:val="24"/>
        </w:rPr>
        <w:t xml:space="preserve"> kandidatit për pozicione të ndryshme në institucionet e sistemit të drejtësisë”. </w:t>
      </w:r>
    </w:p>
    <w:p w14:paraId="3F0E8762" w14:textId="1AFD420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Njëkohësisht, për t’i mundësuar Këshillit, në zbatim të pikës 2, të nenit 32 të Ligjit të Statusit, të kryejë verifikimin dhe të kërkojë raportim, informacion dhe dokumentacion nga institucioni kompetent për verifikimin e pasurisë, ILDKPKI-ja, si dhe nga organet e administratës tatimore dhe doganore, me të dhëna mbi pasuritë, interesat privat</w:t>
      </w:r>
      <w:r w:rsidR="00862B3E"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dhe detyrimet financiare që ekzistojnë në emër dhe për llogari të kandidatit dhe personave të lidhur, kandidatit i dërgohen, në rrugë elektronike, formularët e mëposhtëm:</w:t>
      </w:r>
    </w:p>
    <w:p w14:paraId="2B6C7EF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“Formulari për dhënien e miratimit për përpunimin e të dhënave personale”; </w:t>
      </w:r>
    </w:p>
    <w:p w14:paraId="7C4E89D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“Formulari autorizues për verifikimin pranë të gjitha subjekteve publike dhe private, brenda dhe jashtë territorit të Republikës së Shqipërisë”. </w:t>
      </w:r>
    </w:p>
    <w:p w14:paraId="6C0ACFF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3. Autorizimet, të nënshkruara rregullisht nga kandidati dhe personat e lidhur, depozitohen pranë zyrës së posaçme të Këshillit, jo më vonë se pesë ditë nga data e marrjes në dorëzim.</w:t>
      </w:r>
    </w:p>
    <w:p w14:paraId="75D97FC3" w14:textId="60B5389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Jo më vonë se pesë ditë nga ajo e nënshkrimit dhe dorëzimit nga kandidatët</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personat e lidhur të autorizimeve sipas pikës 2 të këtij neni:</w:t>
      </w:r>
    </w:p>
    <w:p w14:paraId="340742DE"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Këshilli i dërgon ILDKPKI-së listën e kandidatëve që i nënshtrohen procedurës së verifikimit të kushteve dhe kritereve të tjera ligjore të kandidimit sipas Ligjit të Statusit;</w:t>
      </w:r>
    </w:p>
    <w:p w14:paraId="159D0F33" w14:textId="240C9F1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relatori fillon procedurat për kryerjen e veprimeve të kërkimit, nga organet e administratës tatimore e doganore, si dhe çdo organ publik, person fizik ose juridik që disponon të dhëna mbi pasuritë, interesat privat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dhe detyrimet financiare që ekzistojnë në emër dhe për llogari të kandidatit dhe personave të lidhur.</w:t>
      </w:r>
    </w:p>
    <w:p w14:paraId="455CD51E" w14:textId="0E2844E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5. Jo më vonë se 21 ditë nga dërgimi, në rrugë elektronike, i formularit të deklarimit të pasurisë, kandidati e dorëzon atë të plotësuar pranë ILDKPKI-së. Deklarimi bëhet sipas përcaktimeve të neneve 3/1, 4, pika 2 e vijues të </w:t>
      </w:r>
      <w:r w:rsidR="00081006"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081006"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9049/2003. </w:t>
      </w:r>
    </w:p>
    <w:p w14:paraId="1568C594"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ILDKPKI-ja njofton menjëherë Këshillin në rastin kur kandidati nuk e dorëzon të plotësuar formularin e deklarimit të pasurisë.</w:t>
      </w:r>
    </w:p>
    <w:p w14:paraId="6F7084E5" w14:textId="023CCF9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7. ILDKPKI-ja kryen kontrollin e plotë për verifikimin e vërtetësisë dhe të saktësisë së të dhënave që përmbahen në </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Deklaratën e pasurisë dhe interesave privat</w:t>
      </w:r>
      <w:r w:rsidR="001E704D"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të kandidatit</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brenda dy muajve nga paraqitja e kësaj </w:t>
      </w:r>
      <w:r w:rsidR="00081006" w:rsidRPr="0018170D">
        <w:rPr>
          <w:rFonts w:ascii="Garamond" w:eastAsiaTheme="minorHAnsi" w:hAnsi="Garamond" w:cs="Garamond"/>
          <w:color w:val="000000"/>
          <w:sz w:val="24"/>
          <w:szCs w:val="24"/>
        </w:rPr>
        <w:t>d</w:t>
      </w:r>
      <w:r w:rsidRPr="0018170D">
        <w:rPr>
          <w:rFonts w:ascii="Garamond" w:eastAsiaTheme="minorHAnsi" w:hAnsi="Garamond" w:cs="Garamond"/>
          <w:color w:val="000000"/>
          <w:sz w:val="24"/>
          <w:szCs w:val="24"/>
        </w:rPr>
        <w:t>eklarate pranë ILDKPKI-së.</w:t>
      </w:r>
    </w:p>
    <w:p w14:paraId="4AA745FE" w14:textId="11F82E1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8. Nëse gjatë 180 ditëve para asaj të paraqitjes së </w:t>
      </w:r>
      <w:r w:rsidR="00081006" w:rsidRPr="0018170D">
        <w:rPr>
          <w:rFonts w:ascii="Garamond" w:eastAsiaTheme="minorHAnsi" w:hAnsi="Garamond" w:cs="Garamond"/>
          <w:color w:val="000000"/>
          <w:sz w:val="24"/>
          <w:szCs w:val="24"/>
        </w:rPr>
        <w:t>d</w:t>
      </w:r>
      <w:r w:rsidRPr="0018170D">
        <w:rPr>
          <w:rFonts w:ascii="Garamond" w:eastAsiaTheme="minorHAnsi" w:hAnsi="Garamond" w:cs="Garamond"/>
          <w:color w:val="000000"/>
          <w:sz w:val="24"/>
          <w:szCs w:val="24"/>
        </w:rPr>
        <w:t>eklaratës, kandidati i është nënshtruar kontrollit të plotë nga ILDKPKI-ja dhe kontrolli nuk ka rezultuar në disfavor të tij, kur ILDKPKI-ja vlerëson se nuk është vendi për rikontroll të plotë</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sipas përcaktimit të pikës 4, të nenit 25/1</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 9049/2003, atëherë kontrolli konsiderohet i kryer. ILDKPKI-ja i dërgon menjëherë Këshillit kopjen e deklarimit të bërë nga kandidati, si edhe gjetjet dhe përfundimet e këtij institucioni nga procedura e mëparshme e kontrollit të plotë të deklarimit. Në çdo rast, Këshilli kryen veprimet e parashikuara nga shkronja “b”</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e pikës 4 të këtij neni.</w:t>
      </w:r>
    </w:p>
    <w:p w14:paraId="0E350468" w14:textId="64524B5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9. Pavarësisht parashikimit të pikës 7 të këtij neni, nëse pas fillimit të procedurës së verifikimit të kandidatit, relatori vjen në dijeni, mbi informacionet dhe dokumentacionin e marrë nga burime të ligjshme (organet e administratës tatimore dhe doganore), për rrethana që vënë në dyshim vërtetësinë dhe saktësinë e të dhënave që përmbahen në deklarimin e pasurisë së kandidatit, njofton menjëherë ILDKPKI-në për të ushtruar kompetencën e rikontrollit të plotë të deklarimit të kandidatit, sipas parashikimeve neneve 3/1 dhe 25/1, pika 4</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w:t>
      </w:r>
      <w:r w:rsidR="00081006"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081006"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9049/2003.</w:t>
      </w:r>
    </w:p>
    <w:p w14:paraId="22F6C92C" w14:textId="0EE7989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10. Në përfundim të verifikimit të kryer sipas ligjit, ILDKPKI-ja i dërgon menjëherë Këshillit raportin e kontrollit të plotë për pasuritë, interesat privat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dhe detyrimet financiare të kandidatit dhe personave të lidhur.</w:t>
      </w:r>
    </w:p>
    <w:p w14:paraId="70906A15" w14:textId="0411B8E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11. Relatori shqyrton rezultatet e kontrollit, gjetjet dhe përfundimet e raportit të ILDKPKI-së, si edhe të dhënat mbi pasuritë, interesat privat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dhe detyrimet financiare të kandidatit dhe personave të lidhur, të dërguara nga subjektet publike sipas kërkesës së Këshillit. </w:t>
      </w:r>
    </w:p>
    <w:p w14:paraId="6F42A44F" w14:textId="36EFE4A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12. Në varësi të rezultateve të kontrollit dhe nevojave të verifikimit të mëtejshëm të pasurisë, relatori mund të kërkojë:</w:t>
      </w:r>
    </w:p>
    <w:p w14:paraId="6AA64E20" w14:textId="2C23362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informacione shtesë nga ILDKPKI-ja, si dhe nga organet e administratës tatimore dhe doganore;</w:t>
      </w:r>
    </w:p>
    <w:p w14:paraId="09102354" w14:textId="3E731C4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shpjegime me shkrim nga kandidati, i cili, jo më vonë se pesë ditë nga ardhja dijeni, duhet të paraqesë këto shpjegime dhe dokumente mbështetës</w:t>
      </w:r>
      <w:r w:rsidR="00081006"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drejtpërdrejt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pranë zyrës së posaçme të Këshillit. Nëse për motive të justifikuara nuk mund të respektojë afatin pesëditor, kandidati njofton menjëherë Këshillin. Kur i vlerëson motivet si të justifikuara, relatori i cakton kandidatit një afat të ri të arsyeshëm për të paraqitur shpjegimet</w:t>
      </w:r>
      <w:r w:rsidR="00081006"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gjetjet e procedurës së verifikimit. </w:t>
      </w:r>
    </w:p>
    <w:p w14:paraId="4B28111A" w14:textId="611092B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13. Nëse nga gjetjet dhe përfundimet e raportit të ILDKPKI-së, atyre të nxjerra nga të dhënat që rezultojnë nga shkresat e dërguara nga organet e administratës tatimore dhe doganore, si edhe nga shpjegimet me shkrim të dhëna nga kandidati, relatori vlerëson se nuk </w:t>
      </w:r>
      <w:r w:rsidRPr="0018170D">
        <w:rPr>
          <w:rFonts w:ascii="Garamond" w:eastAsiaTheme="minorHAnsi" w:hAnsi="Garamond" w:cs="Garamond"/>
          <w:color w:val="000000"/>
          <w:sz w:val="24"/>
          <w:szCs w:val="24"/>
        </w:rPr>
        <w:lastRenderedPageBreak/>
        <w:t>ka të dhëna që mund të sjellin përjashtimin e kandidatit, procedon me përgatitjen e pjesës së relacionit përkatës mbi gjendjen e faktit dhe të ligjit të zbatueshëm për sa i përket verifikimit të pasurisë.</w:t>
      </w:r>
    </w:p>
    <w:p w14:paraId="5B24E624" w14:textId="37553D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14. Nëse nga gjetjet dhe përfundimet e raportit të ILDKPKI-së, atyre të nxjerra nga të dhënat që rezultojnë nga shkresat e dërguara nga organet e administratës tatimore dhe doganore, si edhe nga shpjegimet me shkrim të dhëna nga kandidati, relatori vlerëson se ka të dhëna që mund të sjellin përjashtimin e kandidatit, procedon me përgatitjen </w:t>
      </w:r>
      <w:r w:rsidR="00081006" w:rsidRPr="0018170D">
        <w:rPr>
          <w:rFonts w:ascii="Garamond" w:eastAsiaTheme="minorHAnsi" w:hAnsi="Garamond" w:cs="Garamond"/>
          <w:color w:val="000000"/>
          <w:sz w:val="24"/>
          <w:szCs w:val="24"/>
        </w:rPr>
        <w:t xml:space="preserve">e </w:t>
      </w:r>
      <w:r w:rsidRPr="0018170D">
        <w:rPr>
          <w:rFonts w:ascii="Garamond" w:eastAsiaTheme="minorHAnsi" w:hAnsi="Garamond" w:cs="Garamond"/>
          <w:color w:val="000000"/>
          <w:sz w:val="24"/>
          <w:szCs w:val="24"/>
        </w:rPr>
        <w:t>relacionit mbi gjendjen e faktit dhe të ligjit të zbatueshëm për sa i përket verifikimit të pasurisë dhe e dërgon menjëherë çështjen për shqyrtim përpara Komisionit, i cili vendos për dërgimin e çështjes në mbledhjen e Këshillit.</w:t>
      </w:r>
    </w:p>
    <w:p w14:paraId="319DC8CC" w14:textId="5C2D8B0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15. Përjashtimi i kandidatit vendoset nga Këshilli, duke mbajtur parasysh rrethanat konkrete të rastit dhe bazuar në parimin e proporcionalitetit, në rastet kur të dhënat e marra nga burime të ligjshme tregojnë se:</w:t>
      </w:r>
    </w:p>
    <w:p w14:paraId="0D2D0C2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burimet financiare të kandidatit nuk justifikojnë pasuritë e tij;</w:t>
      </w:r>
    </w:p>
    <w:p w14:paraId="14383067" w14:textId="4AA389C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kandidati nuk ka deklaruar pasuri, asete ose të dhëna mbi interesat privat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që janë të detyrueshme të deklarohen; </w:t>
      </w:r>
    </w:p>
    <w:p w14:paraId="4AA5990A" w14:textId="2C1C680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c) kandidati ka dhënë një deklarat</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të rrem</w:t>
      </w:r>
      <w:r w:rsidR="00081006"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 ose jo të saktë të aseteve; </w:t>
      </w:r>
    </w:p>
    <w:p w14:paraId="4DECE242" w14:textId="58CE982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ç) kandidati gjendet në situatën e konfliktit të interesit.</w:t>
      </w:r>
    </w:p>
    <w:p w14:paraId="13B0DEB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16. Përjashtimi i kandidatit vendoset edhe në rastet kur kandidati: </w:t>
      </w:r>
    </w:p>
    <w:p w14:paraId="035CB2B4" w14:textId="08B0B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nuk ka plotësuar ose depozituar pranë ILDKPKI-së formularin e deklaratës së pasurisë; </w:t>
      </w:r>
    </w:p>
    <w:p w14:paraId="16405AE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ka refuzuar ose nuk ka depozituar, të nënshkruara, autorizimet e kërkuara për verifikimin e pasurisë.</w:t>
      </w:r>
    </w:p>
    <w:p w14:paraId="3DEC8D5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0"/>
          <w:sz w:val="24"/>
          <w:szCs w:val="24"/>
        </w:rPr>
      </w:pPr>
    </w:p>
    <w:p w14:paraId="36F6FD4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18</w:t>
      </w:r>
    </w:p>
    <w:p w14:paraId="3C5F48E3" w14:textId="44C191F3"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 xml:space="preserve">Verifikimi i figurës dhe </w:t>
      </w:r>
      <w:r w:rsidR="006C35BF" w:rsidRPr="0018170D">
        <w:rPr>
          <w:rFonts w:ascii="Garamond" w:eastAsiaTheme="minorHAnsi" w:hAnsi="Garamond" w:cs="Garamond"/>
          <w:b/>
          <w:bCs/>
          <w:color w:val="000000"/>
          <w:sz w:val="24"/>
          <w:szCs w:val="24"/>
        </w:rPr>
        <w:t xml:space="preserve">i </w:t>
      </w:r>
      <w:r w:rsidRPr="0018170D">
        <w:rPr>
          <w:rFonts w:ascii="Garamond" w:eastAsiaTheme="minorHAnsi" w:hAnsi="Garamond" w:cs="Garamond"/>
          <w:b/>
          <w:bCs/>
          <w:color w:val="000000"/>
          <w:sz w:val="24"/>
          <w:szCs w:val="24"/>
        </w:rPr>
        <w:t>integritetit të kandidatit</w:t>
      </w:r>
    </w:p>
    <w:p w14:paraId="2E7BF9D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652D857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Jo më vonë se tre ditë nga vendimi i Këshillit për kualifikimin e kandidatit dhe vijimin e procedurës së mëtejshme të verifikimit të kushteve dhe kritereve të tjera ligjore për ngritje në detyrë, në pozicionin e kryetarit të gjykatës, kandidatit i dërgohen, në rrugë elektronike, formularët e mëposhtëm:</w:t>
      </w:r>
    </w:p>
    <w:p w14:paraId="1E666C45" w14:textId="6D8D71C4"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 xml:space="preserve">a) formulari i aplikimit “Për informim përpara emërimit/zgjedhjes në poste të larta”,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45/2015;</w:t>
      </w:r>
      <w:r w:rsidRPr="0018170D">
        <w:rPr>
          <w:rFonts w:ascii="Garamond" w:eastAsiaTheme="minorHAnsi" w:hAnsi="Garamond" w:cs="Garamond"/>
          <w:color w:val="2F5496"/>
          <w:sz w:val="24"/>
          <w:szCs w:val="24"/>
        </w:rPr>
        <w:t xml:space="preserve"> </w:t>
      </w:r>
    </w:p>
    <w:p w14:paraId="5A544977" w14:textId="5C4361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formulari i autorizimit, në zbatim të pikës 2</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nenit 32</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Ligjit për Statusin, për t’i mundësuar Këshillit të kryejë verifikimin dhe të kërkojë raportim, informacion dhe dokumentacion nga institucionet kompetente për verifikimin e figurës</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Byroja Kombëtare e Hetimit, Shërbimi Informativ Shtetëror, Prokuroria, Autoriteti për Informimin mbi Dokumentet e ish-Sigurimit të Shtetit, si dhe verifikimin lidhur me masa disiplinore në fuqi, me të dhëna mbi figurën dhe integritetin e tij.</w:t>
      </w:r>
    </w:p>
    <w:p w14:paraId="6E932F1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Jo më vonë se pesë ditë nga dërgimi, në rrugë elektronike, i formularëve të parashikuar në pikën 1 të këtij neni, kandidati i dorëzon ato të plotësuara në zyrën e posaçme të Këshillit.</w:t>
      </w:r>
    </w:p>
    <w:p w14:paraId="1F83B0C0" w14:textId="2008B2FA"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2F5496"/>
          <w:sz w:val="24"/>
          <w:szCs w:val="24"/>
        </w:rPr>
      </w:pPr>
      <w:r w:rsidRPr="0018170D">
        <w:rPr>
          <w:rFonts w:ascii="Garamond" w:eastAsiaTheme="minorHAnsi" w:hAnsi="Garamond" w:cs="Garamond"/>
          <w:color w:val="000000"/>
          <w:sz w:val="24"/>
          <w:szCs w:val="24"/>
        </w:rPr>
        <w:t xml:space="preserve">3. Kandidatët që kanë marrë certifikatën e pastërtisë së figurës nga institucionet përgjegjëse,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8001, datë 22.9.1995, “Për gjenocidin dhe krimet kundër njerëzimit kryer në Shqipëri gjatë sundimit komunist për motive politike, ideologjike dhe fetare”, si dhe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8043, datë 30.11.1995, “Për kontrollin e figurës së zyrtarëve dhe personave të tjerë që lidhen me mbrojtjen e shtetit demokratik”, nuk mbartin detyrimin për plotësimin dhe dorëzimin e formularit të aplikimit “Për informim përpara emërimit/zgjedhjes në poste të larta”</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45/2015, por duhet të dorëzojnë në zyrën e posaçme të Këshillit, certifikatën si më lart të pastërtisë së figurës nga institucionet përgjegjëse</w:t>
      </w:r>
      <w:r w:rsidRPr="0018170D">
        <w:rPr>
          <w:rFonts w:ascii="Garamond" w:eastAsiaTheme="minorHAnsi" w:hAnsi="Garamond" w:cs="Times New Roman"/>
          <w:color w:val="2F5496"/>
          <w:sz w:val="24"/>
          <w:szCs w:val="24"/>
        </w:rPr>
        <w:t>.</w:t>
      </w:r>
    </w:p>
    <w:p w14:paraId="1A206C3A" w14:textId="0DD298E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4. Struktura e posaçme pranë Këshillit kryen verifikimet e rastit për të dhënat e deklaruara nga kandidati dhe, kur është rasti, Kryetari i Këshillit përcjell formularin e vetëdeklarimit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138/2015, të plotësuar nga kandidati, në Prokurorinë e Përgjithshme.</w:t>
      </w:r>
    </w:p>
    <w:p w14:paraId="68E4A291" w14:textId="509444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5. Prokuroria e Përgjithshme kryen verifikimet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138/2015 dhe, mundësisht brenda dy muajve nga paraqitja e vetëdeklarimit pranë atij institucioni, i dërgon Këshillit </w:t>
      </w:r>
      <w:r w:rsidRPr="0018170D">
        <w:rPr>
          <w:rFonts w:ascii="Garamond" w:eastAsiaTheme="minorHAnsi" w:hAnsi="Garamond" w:cs="Garamond"/>
          <w:color w:val="000000"/>
          <w:sz w:val="24"/>
          <w:szCs w:val="24"/>
        </w:rPr>
        <w:lastRenderedPageBreak/>
        <w:t>raportin përkatës me përfundimet e procesit të verifikimit. Mosdërgimi në këtë afat i këtij raporti nga Prokuroria e Përgjithshme, nuk përbën shkak pengues të vijimit të procedurës së verifikimit të kushteve të ngritjes në detyrë në pozicionin e kryetarit të gjykatës, si dhe të pasurisë dhe figurës së atij kandidati.</w:t>
      </w:r>
    </w:p>
    <w:p w14:paraId="263D890B" w14:textId="631D1D2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4A30E8">
        <w:rPr>
          <w:rFonts w:ascii="Garamond" w:eastAsiaTheme="minorHAnsi" w:hAnsi="Garamond" w:cs="Garamond"/>
          <w:color w:val="000000"/>
          <w:sz w:val="24"/>
          <w:szCs w:val="24"/>
        </w:rPr>
        <w:t>6. Relatori i çështjes, jo më vonë se pesë ditë nga dorëzimi i vetëdeklarimit të kandidatit, në zyrën e posaçme të Këshillit, kryen edhe veprimet për kërkimin e informacionit mbi pengesat ligjore</w:t>
      </w:r>
      <w:r w:rsidR="006C35BF" w:rsidRPr="004A30E8">
        <w:rPr>
          <w:rFonts w:ascii="Garamond" w:eastAsiaTheme="minorHAnsi" w:hAnsi="Garamond" w:cs="Garamond"/>
          <w:color w:val="000000"/>
          <w:sz w:val="24"/>
          <w:szCs w:val="24"/>
        </w:rPr>
        <w:t>,</w:t>
      </w:r>
      <w:r w:rsidRPr="004A30E8">
        <w:rPr>
          <w:rFonts w:ascii="Garamond" w:eastAsiaTheme="minorHAnsi" w:hAnsi="Garamond" w:cs="Garamond"/>
          <w:color w:val="000000"/>
          <w:sz w:val="24"/>
          <w:szCs w:val="24"/>
        </w:rPr>
        <w:t xml:space="preserve"> sipas shkronjave “a” dhe “c”</w:t>
      </w:r>
      <w:r w:rsidR="00A26E59" w:rsidRPr="004A30E8">
        <w:rPr>
          <w:rFonts w:ascii="Garamond" w:eastAsiaTheme="minorHAnsi" w:hAnsi="Garamond" w:cs="Garamond"/>
          <w:color w:val="000000"/>
          <w:sz w:val="24"/>
          <w:szCs w:val="24"/>
        </w:rPr>
        <w:t>,</w:t>
      </w:r>
      <w:r w:rsidRPr="004A30E8">
        <w:rPr>
          <w:rFonts w:ascii="Garamond" w:eastAsiaTheme="minorHAnsi" w:hAnsi="Garamond" w:cs="Garamond"/>
          <w:color w:val="000000"/>
          <w:sz w:val="24"/>
          <w:szCs w:val="24"/>
        </w:rPr>
        <w:t xml:space="preserve"> të pikës 11 të këtij neni, nga Byroja Kombëtare e Hetimit dhe Shërbimi Informativ Shtetëror.</w:t>
      </w:r>
    </w:p>
    <w:p w14:paraId="21BF21D9" w14:textId="7FBE009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 Formulari i aplikimit “Për informim përpara emërimit/zgjedhjes në poste të larta” sipas nenit 29</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6C35BF"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45/2015, i plotësuar vetëm nga kandidati i vitlindjes më të hershme se korrik 1977, i dërgohet menjëherë për kompetencë dhe shqyrtim Autoritetit për Informimin mbi Dokumentet e Ish-Sigurimit të Shtetit. Mosdërgimi i informacionit nga ky </w:t>
      </w:r>
      <w:r w:rsidRPr="004A30E8">
        <w:rPr>
          <w:rFonts w:ascii="Garamond" w:eastAsiaTheme="minorHAnsi" w:hAnsi="Garamond" w:cs="Garamond"/>
          <w:color w:val="000000"/>
          <w:sz w:val="24"/>
          <w:szCs w:val="24"/>
        </w:rPr>
        <w:t>Autoritet</w:t>
      </w:r>
      <w:r w:rsidRPr="0018170D">
        <w:rPr>
          <w:rFonts w:ascii="Garamond" w:eastAsiaTheme="minorHAnsi" w:hAnsi="Garamond" w:cs="Garamond"/>
          <w:color w:val="000000"/>
          <w:sz w:val="24"/>
          <w:szCs w:val="24"/>
        </w:rPr>
        <w:t xml:space="preserve"> </w:t>
      </w:r>
      <w:r w:rsidRPr="004A30E8">
        <w:rPr>
          <w:rFonts w:ascii="Garamond" w:eastAsiaTheme="minorHAnsi" w:hAnsi="Garamond" w:cs="Garamond"/>
          <w:color w:val="000000"/>
          <w:sz w:val="24"/>
          <w:szCs w:val="24"/>
        </w:rPr>
        <w:t>gjatë kohë</w:t>
      </w:r>
      <w:r w:rsidR="006C35BF" w:rsidRPr="004A30E8">
        <w:rPr>
          <w:rFonts w:ascii="Garamond" w:eastAsiaTheme="minorHAnsi" w:hAnsi="Garamond" w:cs="Garamond"/>
          <w:color w:val="000000"/>
          <w:sz w:val="24"/>
          <w:szCs w:val="24"/>
        </w:rPr>
        <w:t>s së</w:t>
      </w:r>
      <w:r w:rsidRPr="004A30E8">
        <w:rPr>
          <w:rFonts w:ascii="Garamond" w:eastAsiaTheme="minorHAnsi" w:hAnsi="Garamond" w:cs="Garamond"/>
          <w:color w:val="000000"/>
          <w:sz w:val="24"/>
          <w:szCs w:val="24"/>
        </w:rPr>
        <w:t xml:space="preserve"> vazhdimit</w:t>
      </w:r>
      <w:r w:rsidRPr="0018170D">
        <w:rPr>
          <w:rFonts w:ascii="Garamond" w:eastAsiaTheme="minorHAnsi" w:hAnsi="Garamond" w:cs="Garamond"/>
          <w:color w:val="000000"/>
          <w:sz w:val="24"/>
          <w:szCs w:val="24"/>
        </w:rPr>
        <w:t xml:space="preserve"> </w:t>
      </w:r>
      <w:r w:rsidRPr="004A30E8">
        <w:rPr>
          <w:rFonts w:ascii="Garamond" w:eastAsiaTheme="minorHAnsi" w:hAnsi="Garamond" w:cs="Garamond"/>
          <w:color w:val="000000"/>
          <w:sz w:val="24"/>
          <w:szCs w:val="24"/>
        </w:rPr>
        <w:t>të procedurës së verifikimit të kandidatit nga Këshillit, nuk përbën</w:t>
      </w:r>
      <w:r w:rsidRPr="0018170D">
        <w:rPr>
          <w:rFonts w:ascii="Garamond" w:eastAsiaTheme="minorHAnsi" w:hAnsi="Garamond" w:cs="Garamond"/>
          <w:color w:val="000000"/>
          <w:sz w:val="24"/>
          <w:szCs w:val="24"/>
        </w:rPr>
        <w:t xml:space="preserve"> shkak pengues për vijimin </w:t>
      </w:r>
      <w:r w:rsidR="006C35BF" w:rsidRPr="0018170D">
        <w:rPr>
          <w:rFonts w:ascii="Garamond" w:eastAsiaTheme="minorHAnsi" w:hAnsi="Garamond" w:cs="Garamond"/>
          <w:color w:val="000000"/>
          <w:sz w:val="24"/>
          <w:szCs w:val="24"/>
        </w:rPr>
        <w:t xml:space="preserve">e </w:t>
      </w:r>
      <w:r w:rsidRPr="0018170D">
        <w:rPr>
          <w:rFonts w:ascii="Garamond" w:eastAsiaTheme="minorHAnsi" w:hAnsi="Garamond" w:cs="Garamond"/>
          <w:color w:val="000000"/>
          <w:sz w:val="24"/>
          <w:szCs w:val="24"/>
        </w:rPr>
        <w:t>verifikimit të kushteve të ngritjes në detyrë në pozicionin e kryetarit të gjykatës, si dhe të pasurisë dhe figurës për atë kandidat.</w:t>
      </w:r>
    </w:p>
    <w:p w14:paraId="3C8233CF" w14:textId="0E35D24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8. Në varësi të rezultateve të kontrollit dhe nevojave të verifikimit të mëtejshëm të figurës dhe integritetit të kandidatit, relatori mund të kërkojë:</w:t>
      </w:r>
    </w:p>
    <w:p w14:paraId="6A0A6BF5" w14:textId="41CF973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informacione shtesë nga institucionet e përmendura në këtë nen;</w:t>
      </w:r>
    </w:p>
    <w:p w14:paraId="2CDC7517" w14:textId="1E9F53B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shpjegime me shkrim nga kandidati, i cili, jo më vonë se pesë ditë nga ardhja dijeni, duhet të paraqesë drejtpërdrejt pranë zyrës së posaçme të Këshillit, shpjegimet e tij dhe dokumentet mbështetës</w:t>
      </w:r>
      <w:r w:rsidR="006C35BF"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Nëse për motive të justifikuara nuk mund të respektojë afatin pesëditor, kandidati njofton menjëherë Këshillin. Kur i vlerëson motivet si të justifikuara, relatori i cakton kandidatit një afat të ri të arsyeshëm për të paraqitur shpjegimet lidhur me gjetjet e procedurës së verifikimit.</w:t>
      </w:r>
    </w:p>
    <w:p w14:paraId="2084BA17" w14:textId="615BDD1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9. Nëse nga gjetjet dhe përfundimet e raportit të Prokurorisë së Përgjithshme, si edhe gjetjet e përfundimet e nxjerra nga të dhënat e dërguara nga institucionet e tjera të përmendura në këtë nen, relatori vlerëson se nuk ka të dhëna që mund të sjellin përjashtimin e kandidatit, procedon me përgatitjen e pjesës së relacionit përkatës mbi gjendjen e faktit dhe të ligjit të zbatueshëm</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sa i përket verifikimit të figurës dhe integritetit të kandidatit.</w:t>
      </w:r>
    </w:p>
    <w:p w14:paraId="1EE3C9D1" w14:textId="55B7DCB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10. Nëse nga gjetjet dhe përfundimet e raportit të Prokurorisë së Përgjithshme, si edhe të atyre të dërguara nga institucionet e tjera të përmendura në këtë nen, relatori vlerëson se ka të dhëna që mund të sjellin përjashtimin e kandidatit, procedon me përgatitjen </w:t>
      </w:r>
      <w:r w:rsidR="006C35BF" w:rsidRPr="0018170D">
        <w:rPr>
          <w:rFonts w:ascii="Garamond" w:eastAsiaTheme="minorHAnsi" w:hAnsi="Garamond" w:cs="Garamond"/>
          <w:color w:val="000000"/>
          <w:sz w:val="24"/>
          <w:szCs w:val="24"/>
        </w:rPr>
        <w:t xml:space="preserve">e </w:t>
      </w:r>
      <w:r w:rsidRPr="0018170D">
        <w:rPr>
          <w:rFonts w:ascii="Garamond" w:eastAsiaTheme="minorHAnsi" w:hAnsi="Garamond" w:cs="Garamond"/>
          <w:color w:val="000000"/>
          <w:sz w:val="24"/>
          <w:szCs w:val="24"/>
        </w:rPr>
        <w:t>relacionit mbi gjendjen e faktit dhe të ligjit të zbatueshëm</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sa i përket verifikimit të integritetit dhe e dërgon menjëherë çështjen për shqyrtim përpara Komisionit, i cili vendos për dërgimin e çështjes në mbledhjen e Këshillit. </w:t>
      </w:r>
    </w:p>
    <w:p w14:paraId="23C21904"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11. Përjashtimi i kandidatit vendoset nga Këshilli në rastet kur nga raportet e Prokurorisë së Përgjithshme dhe të institucioneve të tjera të përmendura në këtë nen, tregohet se kandidati: </w:t>
      </w:r>
    </w:p>
    <w:p w14:paraId="684669DE" w14:textId="099BBF3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ka lidhje ose kontakte të papërshtatshme me personat e përfshirë në krimin e organizuar, sipas përcaktimeve të bëra në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igjin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95/2016</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organizimin dhe funksionimin e institucioneve për të luftuar korrupsionin dhe krimin e organizuar”;</w:t>
      </w:r>
    </w:p>
    <w:p w14:paraId="70586B6C" w14:textId="331611C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ka qenë anëtar, bashkëpunëtor ose i favorizuar nga Sigurimi i Shtetit përpara datës 2 korrik 1991, në kuptimin e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45/2015</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“Për të drejtën e informimit për dokumentet e ish-Sigurimit të Shtetit të Republikës Popullore Socialiste të Shqipërisë”;</w:t>
      </w:r>
    </w:p>
    <w:p w14:paraId="0B1DFF28"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 c) ka qenë ose është bashkëpunëtor, informator ose agjent i shërbimeve të inteligjencës.</w:t>
      </w:r>
    </w:p>
    <w:p w14:paraId="18D24AD2"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12. Përjashtimi i kandidatit vendoset edhe kur kandidati: </w:t>
      </w:r>
    </w:p>
    <w:p w14:paraId="568D10FC" w14:textId="6551468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nuk ka plotësuar ose depozituar formularin e aplikimit “Për informim përpara emërimit/zgjedhjes në poste të larta” sipas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45/2015; </w:t>
      </w:r>
    </w:p>
    <w:p w14:paraId="7CD18450" w14:textId="3702525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ka refuzuar ose nuk ka depozituar, të nënshkruar, autorizimin për Këshillin që, në zbatim të pikës 2</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nenit 32</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Ligjit për Statusin, të kryejë verifikimin në organet kompetente sipas ligjit për të dhënat që lidhen me figurën dhe integritetin e tij.</w:t>
      </w:r>
    </w:p>
    <w:p w14:paraId="0CCDD91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4F884467" w14:textId="77777777" w:rsidR="006C35BF" w:rsidRPr="0018170D" w:rsidRDefault="006C35BF"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500D1926" w14:textId="6F1D3BB3"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Neni 19</w:t>
      </w:r>
    </w:p>
    <w:p w14:paraId="218A9495" w14:textId="39B4FF5B"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Procedura e verifikimit të kushteve dhe kritereve për pasurinë</w:t>
      </w:r>
      <w:r w:rsidR="006C35BF" w:rsidRPr="0018170D">
        <w:rPr>
          <w:rFonts w:ascii="Garamond" w:eastAsiaTheme="minorHAnsi" w:hAnsi="Garamond" w:cs="Garamond"/>
          <w:b/>
          <w:bCs/>
          <w:color w:val="000000"/>
          <w:sz w:val="24"/>
          <w:szCs w:val="24"/>
        </w:rPr>
        <w:t>,</w:t>
      </w:r>
      <w:r w:rsidRPr="0018170D">
        <w:rPr>
          <w:rFonts w:ascii="Garamond" w:eastAsiaTheme="minorHAnsi" w:hAnsi="Garamond" w:cs="Garamond"/>
          <w:b/>
          <w:bCs/>
          <w:color w:val="000000"/>
          <w:sz w:val="24"/>
          <w:szCs w:val="24"/>
        </w:rPr>
        <w:t xml:space="preserve"> dhe figurën</w:t>
      </w:r>
    </w:p>
    <w:p w14:paraId="5C72E06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3E18E707" w14:textId="6FB51B0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Në procedurën e verifikimit, relatori i çështjes shqyrton dokumentacionin e paraqitur nga kandidati, formularët e deklarimeve të plotësuara, aktet e dërguara nga organet e ngarkuara me ligj për kontrollin dhe verifikimin e deklarimeve të kandidatit, si edhe çdo akt, informacion dhe të dhënë tjetër të dërguar nga subjektet publike dhe private, me nismën e tyre ose mbi kërkesën e Këshillit apo që relatori i çështjes vlerëson se ka lidhje me gjykimin mbi plotësimin</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ose jo të kushteve dhe kritereve për pasurinë dhe figurën për kandidim.</w:t>
      </w:r>
    </w:p>
    <w:p w14:paraId="5C63D62D" w14:textId="0E5083A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Relatori</w:t>
      </w:r>
      <w:r w:rsidR="006C35BF"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bazuar në gjetjet e procedurës së verifikimit, nëse vlerëson paraprakisht që mund të procedohet me vendimin e kualifikimit ose të përjashtimit të kandidatit, pasi vë në dijeni Komisionin dhe me vendim të këtij të fundit, njofton kandidatin e verifikuar lidhur me gjetjet paraprake, si edhe për të drejtën që:</w:t>
      </w:r>
    </w:p>
    <w:p w14:paraId="7D1C65FE" w14:textId="41D70DC9" w:rsidR="0043478A" w:rsidRPr="0018170D" w:rsidRDefault="0043478A" w:rsidP="001E704D">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brenda një afati pesëditor nga dita e njoftimit, të paraqesë me shkrim, drejtpërdrejt pranë zyrës përkatëse të Këshillit ose në rrugë elektronike, qëndrimin dhe shpjegimet përkatëse lidhur me gjetjet e procedurës së verifikimit, si edhe të dokumentacionit mbështetës të nevojshëm sipas vlerësimit të kandidatit;</w:t>
      </w:r>
    </w:p>
    <w:p w14:paraId="4581C5D2" w14:textId="47CF744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të tërheqë, sipas rastit, kopje të dokumentacionit dhe të akteve të këtij procedimi administrativ ose të asaj pjes</w:t>
      </w:r>
      <w:r w:rsidR="006C35BF"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të tyre që lidhet me verifikimin e kushteve dhe kritereve përkatëse ligjore, për të cilat relatori ka vlerësuar paraprakisht se mund të sjellin përjashtimin e kandidimit.</w:t>
      </w:r>
    </w:p>
    <w:p w14:paraId="1E8EEF92" w14:textId="5178288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Në pamundësi objektive ose për motive të tjera të justifikuara për të paraqitur qëndrimin dhe shpjegimet brenda afatit pesëditor, kandidati njofton menjëherë Këshillin, duke i parashtruar edhe motivet përkatëse. Kur i vlerëson motivet si të justifikuara, relatori i çështjes i cakton kandidatit një afat të ri të arsyeshëm për të paraqitur qëndrimet dhe shpjegimet</w:t>
      </w:r>
      <w:r w:rsidR="00323995"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gjetjet e procedurës së verifikimit.</w:t>
      </w:r>
    </w:p>
    <w:p w14:paraId="6C89653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Në rastin kur, në përfundim të afatit të njoftimeve sipas pikave 2 dhe 3 të këtij neni, kandidati nuk paraqitet, nuk i përgjigjet njoftimeve të Këshillit, nuk paraqet dokumentacionin e kërkuar ose nuk parashtron shpjegime me shkrim për gjetjet e procedurës së verifikimit, relatori i çështjes procedon me përgatitjen e relacionit mbi gjendjen e faktit dhe problemet ligjore të konstatuara dhe dërgimin menjëherë të çështjes për shqyrtim përpara Komisionit.</w:t>
      </w:r>
    </w:p>
    <w:p w14:paraId="6DFBE8A2" w14:textId="09B6E8D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Nëse në përfundim të këtyre procedurave administrative për verifikimin e kushteve dhe kritereve të pasurisë dhe figurës të kandidimit, relatori i çështjes vlerëson se nuk ka të dhëna që mund të sjellin përjashtimin e kandidatit, procedon me përgatitjen e çështjes dhe të relacionit përkatës mbi gjendjen e faktit dhe të ligjit të zbatueshëm</w:t>
      </w:r>
      <w:r w:rsidR="00323995"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e dërgon menjëherë çështjen për shqyrtim përpara Komisionit.</w:t>
      </w:r>
    </w:p>
    <w:p w14:paraId="741874FA" w14:textId="490EF28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Nëse vlerëson që kandidati nuk përmbush ndonjërin prej kushteve dhe kritereve ligjore të pasurisë ose figurës</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të kandidimit, relatori i çështjes procedon me përgatitjen e relacionit përkatës mbi gjendjen e faktit dhe të ligjit të zbatueshëm</w:t>
      </w:r>
      <w:r w:rsidR="00323995"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dërgimin menjëherë të çështjes për shqyrtim përpara Komisionit, pa qenë e nevojshme kryerja e</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veprimeve të tjera verifikuese procedurale. </w:t>
      </w:r>
    </w:p>
    <w:p w14:paraId="694C8AD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387722D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20</w:t>
      </w:r>
    </w:p>
    <w:p w14:paraId="4D813A12" w14:textId="36650969"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miratimi i projektaktit të verifikimit nga Komisioni</w:t>
      </w:r>
    </w:p>
    <w:p w14:paraId="719DB0C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4994E118" w14:textId="5D7B9D0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Kryetari i Komisionit, menjëherë pas njoftimit nga relatori për çështjen e përgatitur për shqyrtim, thërret mbledhjen e Komisionit, duke i dërguar anëtarëve edhe materialet e çështjes. Mbledhja zhvillohet jo më vonë se pesë ditë nga ajo e njoftimit të Kryetarit të Komisionit.</w:t>
      </w:r>
    </w:p>
    <w:p w14:paraId="6F8C4522" w14:textId="6A4504C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Në mbledhjen e Komisionit, Kryetari fton relatorin e çështjes që të paraqesë përmbledhjen e procedurave, të fakteve dhe të gjetjeve që kanë rezultuar gjatë zhvillimit të procedurave për verifikimin e përmbushjes së kushteve dhe kritereve të pasurisë</w:t>
      </w:r>
      <w:r w:rsidR="00323995"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figurës nga kandidati i verifikuar. </w:t>
      </w:r>
    </w:p>
    <w:p w14:paraId="73452D5F" w14:textId="74D4B58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3. Komisioni, pasi dëgjon paraprakisht diskutimin e relatorit të çështjes, bisedon dhe vendos për kalimin e çështjes për shqyrtim në Këshill nëse procedurat e verifikimit janë të plota ose i kërkon relatorit të çështjes vijimin e procedurës së verifikimit, duke evidentuar dhe çështjet që kanë nevojë të verifikohen më tej.</w:t>
      </w:r>
    </w:p>
    <w:p w14:paraId="3FEA97D0" w14:textId="1F44220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Relatori i çështjes ka detyrimin të kryejë verifikimet e evidentuara nga Komisioni, në përfundim të të cilave njofton Kryetarin e Komisionit për çështjen e përgatitur për shqyrtim, duke vijuar procesi më pas</w:t>
      </w:r>
      <w:r w:rsidR="00323995"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sipas pikave 1 deri 3 të këtij neni.</w:t>
      </w:r>
    </w:p>
    <w:p w14:paraId="25CEDB9C" w14:textId="77777777" w:rsidR="0043478A" w:rsidRPr="0018170D" w:rsidRDefault="0043478A" w:rsidP="0043478A">
      <w:pPr>
        <w:tabs>
          <w:tab w:val="left" w:pos="0"/>
        </w:tabs>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0BCBA95F" w14:textId="77777777" w:rsidR="0043478A" w:rsidRPr="0018170D" w:rsidRDefault="0043478A" w:rsidP="0043478A">
      <w:pPr>
        <w:tabs>
          <w:tab w:val="left" w:pos="0"/>
        </w:tabs>
        <w:autoSpaceDE w:val="0"/>
        <w:autoSpaceDN w:val="0"/>
        <w:adjustRightInd w:val="0"/>
        <w:spacing w:line="240" w:lineRule="auto"/>
        <w:ind w:firstLine="284"/>
        <w:jc w:val="center"/>
        <w:rPr>
          <w:rFonts w:ascii="Garamond" w:eastAsiaTheme="minorHAnsi" w:hAnsi="Garamond" w:cs="Times New Roman"/>
          <w:b/>
          <w:bCs/>
          <w:color w:val="000000"/>
          <w:sz w:val="24"/>
          <w:szCs w:val="24"/>
        </w:rPr>
      </w:pPr>
      <w:r w:rsidRPr="0018170D">
        <w:rPr>
          <w:rFonts w:ascii="Garamond" w:eastAsiaTheme="minorHAnsi" w:hAnsi="Garamond" w:cs="Garamond"/>
          <w:color w:val="000000"/>
          <w:sz w:val="24"/>
          <w:szCs w:val="24"/>
        </w:rPr>
        <w:t>Neni 21</w:t>
      </w:r>
    </w:p>
    <w:p w14:paraId="1F2D4FBF" w14:textId="77777777" w:rsidR="0043478A" w:rsidRPr="0018170D" w:rsidRDefault="0043478A" w:rsidP="0043478A">
      <w:pPr>
        <w:tabs>
          <w:tab w:val="left" w:pos="0"/>
        </w:tabs>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Tërheqja e kandidatit nga procedura e verifikimit</w:t>
      </w:r>
    </w:p>
    <w:p w14:paraId="285908A3" w14:textId="77777777" w:rsidR="0043478A" w:rsidRPr="0018170D" w:rsidRDefault="0043478A" w:rsidP="0043478A">
      <w:pPr>
        <w:tabs>
          <w:tab w:val="left" w:pos="0"/>
        </w:tabs>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7AAD1C2B" w14:textId="4A3F23AF"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Kur kandidati njofton tërheqjen nga kandidimi, relatori i çështjes përgatit relacionin që përshkruan ecurinë e procedurës së zhvilluar deri në momentin e tërheqjes, si dhe projektaktin për përfundimin e procedurës së verifikimit të kandidatit të tërhequr.</w:t>
      </w:r>
    </w:p>
    <w:p w14:paraId="5E1E9E59" w14:textId="3CE55E91"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Relacioni dhe projektakti i përcillen menjëherë për shqyrtim Komisionit, i cili vendos përfundimin e procedurës së verifikimit pa vendim përfundimtar.</w:t>
      </w:r>
    </w:p>
    <w:p w14:paraId="57AD9891" w14:textId="034F08DF"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Kundër vendimit të Komisionit, kandidati ka të drejtë të paraqesë kërkesë për rishikim pranë Mbledhjes Plenare të Këshillit, brenda 10 ditëve nga e nesërmja e komunikimit të vendimit, në përputhje me parashikimet e nenit 191</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ligjit nr. 115/2016, “Për organet e qeverisjes së sistemit të drejtësisë”, i ndryshuar.</w:t>
      </w:r>
    </w:p>
    <w:p w14:paraId="39C2E38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049F2DE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22</w:t>
      </w:r>
    </w:p>
    <w:p w14:paraId="69B190F2" w14:textId="2CDBB22C"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miratimi i projektaktit të verifikimit nga Këshilli</w:t>
      </w:r>
    </w:p>
    <w:p w14:paraId="5C12886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0"/>
          <w:sz w:val="24"/>
          <w:szCs w:val="24"/>
        </w:rPr>
      </w:pPr>
    </w:p>
    <w:p w14:paraId="4E08A8BF" w14:textId="4669BA7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Kryetari i Këshillit, menjëherë pas njoftimit nga Kryetari i Komisionit për çështjen e përgatitur për shqyrtim, thërret mbledhjen e Këshillit, duke i dërguar anëtarëve edhe materialet e çështjes. Mbledhja zhvillohet jo më vonë se shtatë ditë nga ajo e njoftimit të Kryetarit të Komisionit.</w:t>
      </w:r>
    </w:p>
    <w:p w14:paraId="3D3E777C" w14:textId="61224BC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Dita dhe koha e zhvillimit të mbledhjes së Këshillit, së bashku me relacionin e përgatitur nga relatori i çështjes, i njoftohet kandidatit. Ky njoftim bëhet publik edhe në faqen zyrtare të Këshillit.</w:t>
      </w:r>
    </w:p>
    <w:p w14:paraId="207AB08F" w14:textId="3774AFF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Në mbledhjen e Këshillit, Kryetari i Këshillit fton relatorin e çështjes që të paraqesë përmbledhjen e procedurave, të fakteve dhe të gjetjeve që kanë rezultuar gjatë zhvillimit të procedurave për verifikimin e përmbushjes së kushteve dhe kritereve të pasurisë</w:t>
      </w:r>
      <w:r w:rsidR="001E19F7"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dhe figurës nga kandidati i verifikuar.</w:t>
      </w:r>
    </w:p>
    <w:p w14:paraId="1DD40FA1" w14:textId="128FD92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Në përfundim të parashtrimeve të relatorit të çështjes, nëse vlerësojnë, anëtarët e Këshillit mund t’i drejtojnë pyetje dhe të kërkojnë shpjegime të natyrës sqaruese.</w:t>
      </w:r>
    </w:p>
    <w:p w14:paraId="6B68575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Nëse anëtarët e Këshillit nuk parashtrojnë pyetje dhe kërkesa të tjera sqaruese në drejtim të relatorit të çështjes, Këshilli deklaron kalimin në fazën e bisedimit, votimit dhe të dhënies së vendimit.</w:t>
      </w:r>
    </w:p>
    <w:p w14:paraId="1CECC715" w14:textId="338B2E2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Këshilli, pasi dëgjon paraprakisht diskutimin e relatorit të çështjes, bisedon dhe vendos për të gjitha çështjet që parashtrohen në relacionin e përgatitur prej tij ose që vlerësohen nga anëtarët.</w:t>
      </w:r>
    </w:p>
    <w:p w14:paraId="429E35F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 Në përfundim të bisedimeve, për zgjidhjen e çështjes, i pari voton relatori i çështjes, i pasuar nga anëtarët e Komisionit, me tej anëtarët e tjerë të Këshillit dhe në fund Kryetari i Këshillit. Kur votat ndahen në mënyrë të barabartë, vota e Kryetarit të Këshillit është përcaktuese.</w:t>
      </w:r>
    </w:p>
    <w:p w14:paraId="4A8812B3"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8. Në çdo rast, vendimi i Këshillit arsyetohet jo më vonë se 5 ditë nga ajo e shpalljes.</w:t>
      </w:r>
    </w:p>
    <w:p w14:paraId="6142470D" w14:textId="7D7728D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9. Vendimi nënshkruhet nga të gjithë anëtarët e Këshillit që kanë marrë pjesë në dhënien e tij. Anëtari, mendimi i të cilit ka mbetur në pakicë, shkruan fjalën “kundër” dhe nënshkruan vendimin.</w:t>
      </w:r>
    </w:p>
    <w:p w14:paraId="46AC9863" w14:textId="5F67D98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10. Përveç rastit kur ka mbetur në pakicë, arsyetimi i vendimit të Këshillit bëhet nga relatori i çështjes. Anëtari që ka mbetur në pakicë, mund të arsyetojë qëndrimin e tij, i cili i bashkohet vendimit.</w:t>
      </w:r>
    </w:p>
    <w:p w14:paraId="665EDF8F" w14:textId="1ABAEB7B"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11. Këshilli, ose secili anëtar i tij nëse pas shqyrtimit të relacionit dhe të akteve bashkëlidhur konstaton gjetje, materiale me gjetjet dhe motivit të cilat mund të bëhen shkas për përjashtimin nga kandidimi, i njofton kandidatit. Kandidati ka të drejtën e parashtrimit me shkrim të shpjegimeve të tij dhe dokumenteve mbështetës</w:t>
      </w:r>
      <w:r w:rsidR="001E19F7"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jo më vonë se pesë ditë nga ajo e ardhjes në dijeni të materialit të dërguar nga Këshilli. Këshilli cakton një seancë tjetër për shqyrtimin e çështjes.</w:t>
      </w:r>
    </w:p>
    <w:p w14:paraId="60B369BB"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12. Pas bisedimit dhe votimit të çështjes, Këshilli vendos kualifikimin e kandidatit dhe vijimin e procedurës për ngritjen në detyrë në pozicionin e kryetarit të gjykatës ose përjashtimin e kandidatit nga procedura e ngritjes në detyrë.</w:t>
      </w:r>
    </w:p>
    <w:p w14:paraId="5DEC23A4" w14:textId="661A2EC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13. Këshilli vendos përjashtimin e kandidatit nëse ai nuk përmbush qoftë edhe njërin nga kushtet ose kriteret </w:t>
      </w:r>
      <w:r w:rsidR="001E19F7"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pasurisë dhe figurës të kandidimit, duke u bazuar në të dhënat që përmbajnë: </w:t>
      </w:r>
    </w:p>
    <w:p w14:paraId="47203C52"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deklarimet dhe dokumentacionin e paraqitur nga vetë kandidati;</w:t>
      </w:r>
    </w:p>
    <w:p w14:paraId="3AB6E54A" w14:textId="1581890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gjetjet dhe përfundimet e organeve kompetente të kontrollit të pasurisë dhe të integritetit të kandidatit, si edhe informacionet e subjekteve të tjera publike dhe private dërguar në përgjigje të kërkesave për informacion të Këshillit.</w:t>
      </w:r>
    </w:p>
    <w:p w14:paraId="15871703" w14:textId="257260E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14. Këshilli vendos përjashtimin e kandidatit edhe në rastet kur, pas njoftimeve të Këshillit, gjatë procedurës së verifikimit, kandidati përsëri nuk i përmbush detyrimet për paraqitjen ose plotësimin e deklaratave, autorizimeve dhe të dokumentacionit</w:t>
      </w:r>
      <w:r w:rsidR="001E19F7"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kushtet dhe kriteret e tjera ligjore të kandidimit të parashikuara nga ligji.</w:t>
      </w:r>
    </w:p>
    <w:p w14:paraId="7A8A7A5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2F5496"/>
          <w:sz w:val="24"/>
          <w:szCs w:val="24"/>
        </w:rPr>
      </w:pPr>
    </w:p>
    <w:p w14:paraId="2D8575C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23</w:t>
      </w:r>
    </w:p>
    <w:p w14:paraId="74039F5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Vendimi i verifikimit dhe e drejta e ankimit</w:t>
      </w:r>
    </w:p>
    <w:p w14:paraId="4A05B7B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58657D95" w14:textId="2FFC60D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Vendimi i verifikimit arsyetohet sipas kërkesave të nenit 99 të Kodit të Procedurave Administrative</w:t>
      </w:r>
      <w:r w:rsidR="001E19F7"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lidhur me formën dhe përmbajtjen e aktit administrativ. </w:t>
      </w:r>
    </w:p>
    <w:p w14:paraId="488FAD5F" w14:textId="001B4F8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Vendimi i verifikimit njoftohet sipas kërkesave të nenit 98 të Ligjit të Statusit dhe bëhen publike në faqen zyrtare të internetit të Këshillit, të shoqëruara me arsyetimin përkatës, pasi të redaktohen për sigurimin e anonimatit të subjekteve.</w:t>
      </w:r>
    </w:p>
    <w:p w14:paraId="4AFAF31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Ndaj vendimit të përjashtimit të Këshillit për procedurën e verifikimit, kandidati mund të bëjë ankim në Gjykatën Administrative të Apelit brenda pesë ditëve, nga dita e njoftimit të vendimit.</w:t>
      </w:r>
    </w:p>
    <w:p w14:paraId="184CDAE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24</w:t>
      </w:r>
    </w:p>
    <w:p w14:paraId="57769B1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Publikimi i akteve të procedurës së verifikimit</w:t>
      </w:r>
    </w:p>
    <w:p w14:paraId="7C27E27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2128FDA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Vendimet e Këshillit për verifikimin e kandidaturave bëhen publike në faqen zyrtare. </w:t>
      </w:r>
    </w:p>
    <w:p w14:paraId="3C96B4B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2. Në faqen zyrtare të Këshillit publikohen edhe: </w:t>
      </w:r>
    </w:p>
    <w:p w14:paraId="7C9FEFA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lista e kandidatëve për të cilët është vendosur kualifikimi për ngritje në detyrë në pozicion e kryetarit të gjykatës; </w:t>
      </w:r>
    </w:p>
    <w:p w14:paraId="1EB8C5D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lista e kandidatëve për të cilët është vendosur përjashtimi nga procedura e ngritjes në detyrë në pozicion e kryetarit të gjykatës.</w:t>
      </w:r>
    </w:p>
    <w:p w14:paraId="318A6E3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2F5496"/>
          <w:sz w:val="24"/>
          <w:szCs w:val="24"/>
        </w:rPr>
      </w:pPr>
    </w:p>
    <w:p w14:paraId="26B24AA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color w:val="000000"/>
          <w:sz w:val="24"/>
          <w:szCs w:val="24"/>
        </w:rPr>
        <w:t>PJESA</w:t>
      </w:r>
      <w:r w:rsidRPr="0018170D">
        <w:rPr>
          <w:rFonts w:ascii="Garamond" w:eastAsiaTheme="minorHAnsi" w:hAnsi="Garamond" w:cs="Garamond"/>
          <w:color w:val="FF0000"/>
          <w:sz w:val="24"/>
          <w:szCs w:val="24"/>
        </w:rPr>
        <w:t xml:space="preserve"> </w:t>
      </w:r>
      <w:r w:rsidRPr="0018170D">
        <w:rPr>
          <w:rFonts w:ascii="Garamond" w:eastAsiaTheme="minorHAnsi" w:hAnsi="Garamond" w:cs="Garamond"/>
          <w:color w:val="00000A"/>
          <w:sz w:val="24"/>
          <w:szCs w:val="24"/>
        </w:rPr>
        <w:t>III</w:t>
      </w:r>
    </w:p>
    <w:p w14:paraId="20E5F3D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PROCEDURA E PËRZGJEDHJES PËR NGRITJEN NË DETYRË</w:t>
      </w:r>
    </w:p>
    <w:p w14:paraId="30C8EB9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p>
    <w:p w14:paraId="2702707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color w:val="00000A"/>
          <w:sz w:val="24"/>
          <w:szCs w:val="24"/>
        </w:rPr>
        <w:t>KREU I</w:t>
      </w:r>
    </w:p>
    <w:p w14:paraId="23A288E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color w:val="00000A"/>
          <w:sz w:val="24"/>
          <w:szCs w:val="24"/>
        </w:rPr>
        <w:t>RENDITJA E KANDIDATËVE DHE PËRCAKTIMI I PËRPARËSIVE</w:t>
      </w:r>
    </w:p>
    <w:p w14:paraId="2D6B252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027CAF6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25</w:t>
      </w:r>
    </w:p>
    <w:p w14:paraId="04617CF4" w14:textId="4625158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Renditja e kandidatëve</w:t>
      </w:r>
    </w:p>
    <w:p w14:paraId="17B7AA5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2B034628" w14:textId="765C651A"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FF0000"/>
          <w:sz w:val="24"/>
          <w:szCs w:val="24"/>
        </w:rPr>
      </w:pPr>
      <w:r w:rsidRPr="0018170D">
        <w:rPr>
          <w:rFonts w:ascii="Garamond" w:eastAsiaTheme="minorHAnsi" w:hAnsi="Garamond" w:cs="Times New Roman"/>
          <w:color w:val="000000"/>
          <w:sz w:val="24"/>
          <w:szCs w:val="24"/>
        </w:rPr>
        <w:t xml:space="preserve">1. </w:t>
      </w:r>
      <w:r w:rsidRPr="0018170D">
        <w:rPr>
          <w:rFonts w:ascii="Garamond" w:eastAsiaTheme="minorHAnsi" w:hAnsi="Garamond" w:cs="Garamond"/>
          <w:color w:val="000000"/>
          <w:sz w:val="24"/>
          <w:szCs w:val="24"/>
        </w:rPr>
        <w:t>Renditja e kandidatëve kryhet me qëllim caktimin në funksionin e kryetarit të kandidatit më të mirë të listuar</w:t>
      </w:r>
      <w:r w:rsidRPr="0018170D">
        <w:rPr>
          <w:rFonts w:ascii="Garamond" w:eastAsiaTheme="minorHAnsi" w:hAnsi="Garamond" w:cs="Garamond"/>
          <w:color w:val="FF0000"/>
          <w:sz w:val="24"/>
          <w:szCs w:val="24"/>
        </w:rPr>
        <w:t>.</w:t>
      </w:r>
    </w:p>
    <w:p w14:paraId="37A728C4" w14:textId="3C528635"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2. </w:t>
      </w:r>
      <w:r w:rsidRPr="0018170D">
        <w:rPr>
          <w:rFonts w:ascii="Garamond" w:eastAsiaTheme="minorHAnsi" w:hAnsi="Garamond" w:cs="Garamond"/>
          <w:color w:val="000000"/>
          <w:sz w:val="24"/>
          <w:szCs w:val="24"/>
        </w:rPr>
        <w:t xml:space="preserve">Procesi i renditjes zhvillohet deri në tre hapa vlerësimi, në secilin prej të cilëve kryhet një vlerësim krahasues i treguesve që lidhen me kriteret dhe përparësitë e përcaktuara e të renditura në nenin 52, pika 10, të </w:t>
      </w:r>
      <w:r w:rsidR="00A26E59" w:rsidRPr="0018170D">
        <w:rPr>
          <w:rFonts w:ascii="Garamond" w:eastAsiaTheme="minorHAnsi" w:hAnsi="Garamond" w:cs="Garamond"/>
          <w:color w:val="000000"/>
          <w:sz w:val="24"/>
          <w:szCs w:val="24"/>
        </w:rPr>
        <w:t>l</w:t>
      </w:r>
      <w:r w:rsidRPr="0018170D">
        <w:rPr>
          <w:rFonts w:ascii="Garamond" w:eastAsiaTheme="minorHAnsi" w:hAnsi="Garamond" w:cs="Garamond"/>
          <w:color w:val="000000"/>
          <w:sz w:val="24"/>
          <w:szCs w:val="24"/>
        </w:rPr>
        <w:t>igjit “Për statusin e gjyqtarëve dhe prokurorëve”, si dhe të detajuara në këtë vendim.</w:t>
      </w:r>
    </w:p>
    <w:p w14:paraId="22D3B34B" w14:textId="3DF653C9" w:rsidR="0043478A" w:rsidRPr="0018170D" w:rsidRDefault="0043478A" w:rsidP="0043478A">
      <w:pPr>
        <w:tabs>
          <w:tab w:val="left" w:pos="36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3. </w:t>
      </w:r>
      <w:r w:rsidRPr="0018170D">
        <w:rPr>
          <w:rFonts w:ascii="Garamond" w:eastAsiaTheme="minorHAnsi" w:hAnsi="Garamond" w:cs="Garamond"/>
          <w:color w:val="000000"/>
          <w:sz w:val="24"/>
          <w:szCs w:val="24"/>
        </w:rPr>
        <w:t>Hapi pasues i procesit të renditjes ndiqet vetëm në rast se, pas përfundimit të hapit paraardhës, nuk është e mundur të përcaktohet renditja përfundimtare e kandidatëve për shkak të rezultateve të njëjta më të larta.</w:t>
      </w:r>
    </w:p>
    <w:p w14:paraId="2E921C5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26</w:t>
      </w:r>
    </w:p>
    <w:p w14:paraId="3656E6A4" w14:textId="32C5BAF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Renditja sipas dy vlerësimeve të mëparshme etik</w:t>
      </w:r>
      <w:r w:rsidR="001E19F7" w:rsidRPr="0018170D">
        <w:rPr>
          <w:rFonts w:ascii="Garamond" w:eastAsiaTheme="minorHAnsi" w:hAnsi="Garamond" w:cs="Garamond"/>
          <w:b/>
          <w:bCs/>
          <w:color w:val="000000"/>
          <w:sz w:val="24"/>
          <w:szCs w:val="24"/>
        </w:rPr>
        <w:t>e</w:t>
      </w:r>
      <w:r w:rsidRPr="0018170D">
        <w:rPr>
          <w:rFonts w:ascii="Garamond" w:eastAsiaTheme="minorHAnsi" w:hAnsi="Garamond" w:cs="Garamond"/>
          <w:b/>
          <w:bCs/>
          <w:color w:val="000000"/>
          <w:sz w:val="24"/>
          <w:szCs w:val="24"/>
        </w:rPr>
        <w:t xml:space="preserve"> dhe profesionale</w:t>
      </w:r>
    </w:p>
    <w:p w14:paraId="3A8EEB6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3EDAE6AA" w14:textId="4A142369"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Renditja e kandidatëve </w:t>
      </w:r>
      <w:r w:rsidRPr="0018170D">
        <w:rPr>
          <w:rFonts w:ascii="Garamond" w:eastAsiaTheme="minorHAnsi" w:hAnsi="Garamond" w:cs="Garamond"/>
          <w:bCs/>
          <w:color w:val="000000"/>
          <w:sz w:val="24"/>
          <w:szCs w:val="24"/>
        </w:rPr>
        <w:t xml:space="preserve">bazohet në vlerësimin krahasues të niveleve të dy vlerësimeve të mëparshme etike dhe profesionale. </w:t>
      </w:r>
      <w:r w:rsidRPr="0018170D">
        <w:rPr>
          <w:rFonts w:ascii="Garamond" w:eastAsiaTheme="minorHAnsi" w:hAnsi="Garamond" w:cs="Garamond"/>
          <w:color w:val="000000"/>
          <w:sz w:val="24"/>
          <w:szCs w:val="24"/>
        </w:rPr>
        <w:t xml:space="preserve">Kandidati me </w:t>
      </w:r>
      <w:r w:rsidRPr="0018170D">
        <w:rPr>
          <w:rFonts w:ascii="Garamond" w:eastAsiaTheme="minorHAnsi" w:hAnsi="Garamond" w:cs="Garamond"/>
          <w:bCs/>
          <w:color w:val="000000"/>
          <w:sz w:val="24"/>
          <w:szCs w:val="24"/>
        </w:rPr>
        <w:t>nivelet më të larta të vlerësimit etik dhe profesional,</w:t>
      </w:r>
      <w:r w:rsidRPr="0018170D">
        <w:rPr>
          <w:rFonts w:ascii="Garamond" w:eastAsiaTheme="minorHAnsi" w:hAnsi="Garamond" w:cs="Garamond"/>
          <w:color w:val="000000"/>
          <w:sz w:val="24"/>
          <w:szCs w:val="24"/>
        </w:rPr>
        <w:t xml:space="preserve"> renditet më lart.</w:t>
      </w:r>
    </w:p>
    <w:p w14:paraId="6ECFCD5D" w14:textId="66A26AEC"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Në rastin e kandidatit të komanduar në një institucion brenda sistemit të drejtësisë, niveli i vlerësimit etik dhe profesional nga ky institucion, njihet si nivel vlerësimi edhe në kuptim të kësaj rregulloreje, duke mbajtur në konsideratë në këtë rast nivelet e vlerësimit sipas ligjit të posaçëm të institucionit të sistemit të drejtësisë dhe nivelet e vlerësimit sipas sistemit të kohës për vlerësimin etik dhe profesional të gjyqtarëve.</w:t>
      </w:r>
    </w:p>
    <w:p w14:paraId="35065F2C" w14:textId="3CC53275"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Në rastin kur kandidatit të komanduar nuk i është bërë vlerësim etik dhe profesional nga institucioni në të cilin gjyqtari është komanduar, ai ka të drejtë të vlerësohet për aftësitë profesionale si kandidat jogjyqtar për në Gjykatën e Lartë, sipas parashikimeve të nenit 49 të Ligjit të Statusit dhe vendimeve të Këshillit të Lartë Gjyqësor, </w:t>
      </w:r>
      <w:r w:rsidR="00A26E59"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endimit nr.</w:t>
      </w:r>
      <w:r w:rsidR="001E19F7"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 xml:space="preserve">102, datë 5.7.2019, “Mbi kriteret e vlerësimit, pikëzimit dhe renditjes së kandidatëve jogjyqtarë dhe procedurën e përzgjedhjes për emërim në Gjykatën e Lartë” dhe </w:t>
      </w:r>
      <w:r w:rsidR="00A26E59" w:rsidRPr="0018170D">
        <w:rPr>
          <w:rFonts w:ascii="Garamond" w:eastAsiaTheme="minorHAnsi" w:hAnsi="Garamond" w:cs="Garamond"/>
          <w:color w:val="000000"/>
          <w:sz w:val="24"/>
          <w:szCs w:val="24"/>
        </w:rPr>
        <w:t>v</w:t>
      </w:r>
      <w:r w:rsidRPr="0018170D">
        <w:rPr>
          <w:rFonts w:ascii="Garamond" w:eastAsiaTheme="minorHAnsi" w:hAnsi="Garamond" w:cs="Garamond"/>
          <w:color w:val="000000"/>
          <w:sz w:val="24"/>
          <w:szCs w:val="24"/>
        </w:rPr>
        <w:t>endimit nr.</w:t>
      </w:r>
      <w:r w:rsidR="00A26E59"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209, datë 11.10.2019, “Metodologjia për vlerësimin dhe pikëzimin e kandidatëve jogjyqtarë për në Gjykatën e Lartë”, për aq sa gjejnë zbatim, me qëllim që të konkurrojë në kushte të njëjta me magjistratët e tjerë për pozicionin e lirë.</w:t>
      </w:r>
    </w:p>
    <w:p w14:paraId="0108B56F" w14:textId="77777777"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Times New Roman"/>
          <w:color w:val="000000"/>
          <w:sz w:val="24"/>
          <w:szCs w:val="24"/>
        </w:rPr>
      </w:pPr>
    </w:p>
    <w:p w14:paraId="507DF48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27</w:t>
      </w:r>
    </w:p>
    <w:p w14:paraId="0B1A94D8" w14:textId="17EAD5FF"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 xml:space="preserve">Renditja sipas skemës së pikëzimit </w:t>
      </w:r>
    </w:p>
    <w:p w14:paraId="272054D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15CCE5FB" w14:textId="0F6000D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Në rast se, pas përfundimit të vlerësimit të bërë sipas nenit 26 të kësaj rregulloreje, rezulton se më shumë se një kandidat ka të njëjtin nivel vlerësimi, renditja e tyre përcaktohet duke zbatuar skemën e pikëzimit, sipas përcaktimeve të kësaj rregulloreje dhe </w:t>
      </w:r>
      <w:r w:rsidR="001E19F7"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neksit 1.</w:t>
      </w:r>
    </w:p>
    <w:p w14:paraId="709F9AE8" w14:textId="217E5A3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Skema e pikëzimit zbatohet në mënyrë të veçantë për çdo procedurë të ngritjes në detyrë dhe vlen vetëm për kandidatët që marrin pjesë në të njëjtën procedurë konkurrimi për pozicionin e kryetarit të gjykatës.</w:t>
      </w:r>
    </w:p>
    <w:p w14:paraId="3606B67C" w14:textId="2B7EF45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Kriteret e skemës së pikëzimit përfshihen në </w:t>
      </w:r>
      <w:r w:rsidR="00A26E59"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neksin 1, që i bashkëlidhet kësaj rregulloreje dhe është pjesë përbërëse e saj.</w:t>
      </w:r>
    </w:p>
    <w:p w14:paraId="3A9384CB" w14:textId="7C2E41E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4. Skema e vlerësimit, në përputhje me pikën 3 të këtij neni, bazohet në analizën krahasuese dhe cilësore të nivelit të kritereve përbërëse të vlerësimit, sipas përcaktimeve të </w:t>
      </w:r>
      <w:r w:rsidR="001E19F7"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neksit 1.</w:t>
      </w:r>
    </w:p>
    <w:p w14:paraId="40981A6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485A401B"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28</w:t>
      </w:r>
    </w:p>
    <w:p w14:paraId="495A15EA" w14:textId="7C0ED026"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 xml:space="preserve">Kriteret e skemës së pikëzimit </w:t>
      </w:r>
    </w:p>
    <w:p w14:paraId="5F544E5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20077E23" w14:textId="39B72CE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Me qëllim vlerësimin dhe pikëzimin e aftësive organizative dhe drejtuese të kandidatit për pozicionin e kryetarit të gjykatës, vlerësuesi bazohet në kriteret e mëposhtme:</w:t>
      </w:r>
    </w:p>
    <w:p w14:paraId="5A7ECD2B" w14:textId="2639C71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Aftësitë organizative dhe drejtuese, të cilat përbehen nga: </w:t>
      </w:r>
    </w:p>
    <w:p w14:paraId="4D91DD43" w14:textId="78FFADA5" w:rsidR="0043478A" w:rsidRPr="0018170D" w:rsidRDefault="0043478A" w:rsidP="0043478A">
      <w:pPr>
        <w:tabs>
          <w:tab w:val="left" w:pos="6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1E19F7" w:rsidRPr="0018170D">
        <w:rPr>
          <w:rFonts w:ascii="Garamond" w:eastAsiaTheme="minorHAnsi" w:hAnsi="Garamond" w:cs="Garamond"/>
          <w:color w:val="000000"/>
          <w:sz w:val="24"/>
          <w:szCs w:val="24"/>
        </w:rPr>
        <w:t xml:space="preserve">përvoja </w:t>
      </w:r>
      <w:r w:rsidRPr="0018170D">
        <w:rPr>
          <w:rFonts w:ascii="Garamond" w:eastAsiaTheme="minorHAnsi" w:hAnsi="Garamond" w:cs="Garamond"/>
          <w:color w:val="000000"/>
          <w:sz w:val="24"/>
          <w:szCs w:val="24"/>
        </w:rPr>
        <w:t>si zëvendëskryetar gjykate, kryetar i një seksioni dhe/ose gjyqtar për çështjet me shtypin;</w:t>
      </w:r>
    </w:p>
    <w:p w14:paraId="6FE229BB" w14:textId="65FF4F68" w:rsidR="0043478A" w:rsidRPr="0018170D" w:rsidRDefault="0043478A" w:rsidP="0043478A">
      <w:pPr>
        <w:tabs>
          <w:tab w:val="left" w:pos="6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1E19F7" w:rsidRPr="0018170D">
        <w:rPr>
          <w:rFonts w:ascii="Garamond" w:eastAsiaTheme="minorHAnsi" w:hAnsi="Garamond" w:cs="Garamond"/>
          <w:color w:val="000000"/>
          <w:sz w:val="24"/>
          <w:szCs w:val="24"/>
        </w:rPr>
        <w:t xml:space="preserve">përvoja </w:t>
      </w:r>
      <w:r w:rsidRPr="0018170D">
        <w:rPr>
          <w:rFonts w:ascii="Garamond" w:eastAsiaTheme="minorHAnsi" w:hAnsi="Garamond" w:cs="Garamond"/>
          <w:color w:val="000000"/>
          <w:sz w:val="24"/>
          <w:szCs w:val="24"/>
        </w:rPr>
        <w:t>në pozicione drejtuese në administratën publike ose të drejtësisë, si dhe përvoja si anëtar i Këshillit, që ka përfunduar të paktën tre vjet më parë;</w:t>
      </w:r>
    </w:p>
    <w:p w14:paraId="5267D555" w14:textId="396BB1D3" w:rsidR="0043478A" w:rsidRPr="0018170D" w:rsidRDefault="0043478A" w:rsidP="0043478A">
      <w:pPr>
        <w:tabs>
          <w:tab w:val="left" w:pos="6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iii</w:t>
      </w:r>
      <w:r w:rsidR="00A26E59" w:rsidRPr="0018170D">
        <w:rPr>
          <w:rFonts w:ascii="Garamond" w:eastAsiaTheme="minorHAnsi" w:hAnsi="Garamond" w:cs="Garamond"/>
          <w:color w:val="000000"/>
          <w:sz w:val="24"/>
          <w:szCs w:val="24"/>
        </w:rPr>
        <w:t>.</w:t>
      </w:r>
      <w:r w:rsidR="007264F8"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përvoja </w:t>
      </w:r>
      <w:r w:rsidRPr="0018170D">
        <w:rPr>
          <w:rFonts w:ascii="Garamond" w:eastAsiaTheme="minorHAnsi" w:hAnsi="Garamond" w:cs="Garamond"/>
          <w:color w:val="000000"/>
          <w:sz w:val="24"/>
          <w:szCs w:val="24"/>
        </w:rPr>
        <w:t>në aktivitet bashkëpunimi me Këshillin e Lartë Gjyqësor, me organ</w:t>
      </w:r>
      <w:r w:rsidR="009F2A9E"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të tjera kushtetuese, administratën publike dhe organizata ndërkombëtare;</w:t>
      </w:r>
    </w:p>
    <w:p w14:paraId="746FF505" w14:textId="68029372" w:rsidR="0043478A" w:rsidRPr="0018170D" w:rsidRDefault="0043478A" w:rsidP="0043478A">
      <w:pPr>
        <w:tabs>
          <w:tab w:val="left" w:pos="6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iv</w:t>
      </w:r>
      <w:r w:rsidR="00A26E59" w:rsidRPr="0018170D">
        <w:rPr>
          <w:rFonts w:ascii="Garamond" w:eastAsiaTheme="minorHAnsi" w:hAnsi="Garamond" w:cs="Garamond"/>
          <w:color w:val="000000"/>
          <w:sz w:val="24"/>
          <w:szCs w:val="24"/>
        </w:rPr>
        <w:t>.</w:t>
      </w:r>
      <w:r w:rsidR="007264F8"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përvoja </w:t>
      </w:r>
      <w:r w:rsidRPr="0018170D">
        <w:rPr>
          <w:rFonts w:ascii="Garamond" w:eastAsiaTheme="minorHAnsi" w:hAnsi="Garamond" w:cs="Garamond"/>
          <w:color w:val="000000"/>
          <w:sz w:val="24"/>
          <w:szCs w:val="24"/>
        </w:rPr>
        <w:t>si magjistratë në skemën e delegimit ose si inspektor në Zyrën e Inspektorit të Lartë të Drejtësisë;</w:t>
      </w:r>
    </w:p>
    <w:p w14:paraId="0617A42D" w14:textId="6976F23F" w:rsidR="0043478A" w:rsidRPr="0018170D" w:rsidRDefault="0043478A" w:rsidP="0043478A">
      <w:pPr>
        <w:tabs>
          <w:tab w:val="left" w:pos="6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ngarkesa </w:t>
      </w:r>
      <w:r w:rsidRPr="0018170D">
        <w:rPr>
          <w:rFonts w:ascii="Garamond" w:eastAsiaTheme="minorHAnsi" w:hAnsi="Garamond" w:cs="Garamond"/>
          <w:color w:val="000000"/>
          <w:sz w:val="24"/>
          <w:szCs w:val="24"/>
        </w:rPr>
        <w:t>mesatare e kandidatit për tr</w:t>
      </w:r>
      <w:r w:rsidR="009F2A9E" w:rsidRPr="0018170D">
        <w:rPr>
          <w:rFonts w:ascii="Garamond" w:eastAsiaTheme="minorHAnsi" w:hAnsi="Garamond" w:cs="Garamond"/>
          <w:color w:val="000000"/>
          <w:sz w:val="24"/>
          <w:szCs w:val="24"/>
        </w:rPr>
        <w:t>i</w:t>
      </w:r>
      <w:r w:rsidRPr="0018170D">
        <w:rPr>
          <w:rFonts w:ascii="Garamond" w:eastAsiaTheme="minorHAnsi" w:hAnsi="Garamond" w:cs="Garamond"/>
          <w:color w:val="000000"/>
          <w:sz w:val="24"/>
          <w:szCs w:val="24"/>
        </w:rPr>
        <w:t xml:space="preserve"> vitet e fundit gjatë ushtrimit të funksionit gjyqësor, në raport me ngarkesën mesatare të gjykatës ku ushtron funksionin</w:t>
      </w:r>
      <w:r w:rsidR="009F2A9E" w:rsidRPr="0018170D">
        <w:rPr>
          <w:rFonts w:ascii="Garamond" w:eastAsiaTheme="minorHAnsi" w:hAnsi="Garamond" w:cs="Garamond"/>
          <w:color w:val="000000"/>
          <w:sz w:val="24"/>
          <w:szCs w:val="24"/>
        </w:rPr>
        <w:t>;</w:t>
      </w:r>
    </w:p>
    <w:p w14:paraId="5402006D" w14:textId="2AB3C61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Aftësitë në hartimin e akteve administrative, të cilat përb</w:t>
      </w:r>
      <w:r w:rsidR="002E5ECE">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 xml:space="preserve">hen nga: </w:t>
      </w:r>
    </w:p>
    <w:p w14:paraId="6BD74AA2" w14:textId="67E8D89A"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kontributi </w:t>
      </w:r>
      <w:r w:rsidRPr="0018170D">
        <w:rPr>
          <w:rFonts w:ascii="Garamond" w:eastAsiaTheme="minorHAnsi" w:hAnsi="Garamond" w:cs="Garamond"/>
          <w:color w:val="000000"/>
          <w:sz w:val="24"/>
          <w:szCs w:val="24"/>
        </w:rPr>
        <w:t xml:space="preserve">në hartimin e akteve administrative të gjykatës; </w:t>
      </w:r>
    </w:p>
    <w:p w14:paraId="3D571E6A" w14:textId="6A8143D2"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kontributi </w:t>
      </w:r>
      <w:r w:rsidRPr="0018170D">
        <w:rPr>
          <w:rFonts w:ascii="Garamond" w:eastAsiaTheme="minorHAnsi" w:hAnsi="Garamond" w:cs="Garamond"/>
          <w:color w:val="000000"/>
          <w:sz w:val="24"/>
          <w:szCs w:val="24"/>
        </w:rPr>
        <w:t xml:space="preserve">në hartimin e projektakte ligjore që lidhen me sistemin e drejtësisë; </w:t>
      </w:r>
    </w:p>
    <w:p w14:paraId="5236A232" w14:textId="701C7E7F"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kontributi </w:t>
      </w:r>
      <w:r w:rsidRPr="0018170D">
        <w:rPr>
          <w:rFonts w:ascii="Garamond" w:eastAsiaTheme="minorHAnsi" w:hAnsi="Garamond" w:cs="Garamond"/>
          <w:color w:val="000000"/>
          <w:sz w:val="24"/>
          <w:szCs w:val="24"/>
        </w:rPr>
        <w:t xml:space="preserve">në grupet e punës për përgatitjen e udhëzimeve, rregulloreve apo akteve nënligjore në sistemin gjyqësor; </w:t>
      </w:r>
    </w:p>
    <w:p w14:paraId="14F94244" w14:textId="45C4B1B2"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pjesëmarrja </w:t>
      </w:r>
      <w:r w:rsidRPr="0018170D">
        <w:rPr>
          <w:rFonts w:ascii="Garamond" w:eastAsiaTheme="minorHAnsi" w:hAnsi="Garamond" w:cs="Garamond"/>
          <w:color w:val="000000"/>
          <w:sz w:val="24"/>
          <w:szCs w:val="24"/>
        </w:rPr>
        <w:t>në komisione ose këshilla që kanë pasur për objekt hartimin ose shqyrtimin e akteve administrative</w:t>
      </w:r>
      <w:r w:rsidR="009F2A9E" w:rsidRPr="0018170D">
        <w:rPr>
          <w:rFonts w:ascii="Garamond" w:eastAsiaTheme="minorHAnsi" w:hAnsi="Garamond" w:cs="Garamond"/>
          <w:color w:val="000000"/>
          <w:sz w:val="24"/>
          <w:szCs w:val="24"/>
        </w:rPr>
        <w:t>;</w:t>
      </w:r>
    </w:p>
    <w:p w14:paraId="396FE5F9" w14:textId="25E1CCB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Aftësitë në komunikim, të cilat përbehen nga: </w:t>
      </w:r>
    </w:p>
    <w:p w14:paraId="14D64EF0" w14:textId="573E538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qartësia </w:t>
      </w:r>
      <w:r w:rsidRPr="0018170D">
        <w:rPr>
          <w:rFonts w:ascii="Garamond" w:eastAsiaTheme="minorHAnsi" w:hAnsi="Garamond" w:cs="Garamond"/>
          <w:color w:val="000000"/>
          <w:sz w:val="24"/>
          <w:szCs w:val="24"/>
        </w:rPr>
        <w:t>dhe struktura e komunikimit;</w:t>
      </w:r>
    </w:p>
    <w:p w14:paraId="7C9EF99E" w14:textId="4FF9C85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dëgjim </w:t>
      </w:r>
      <w:r w:rsidRPr="0018170D">
        <w:rPr>
          <w:rFonts w:ascii="Garamond" w:eastAsiaTheme="minorHAnsi" w:hAnsi="Garamond" w:cs="Garamond"/>
          <w:color w:val="000000"/>
          <w:sz w:val="24"/>
          <w:szCs w:val="24"/>
        </w:rPr>
        <w:t>aktiv dhe bashkëbisedimi;</w:t>
      </w:r>
    </w:p>
    <w:p w14:paraId="79DB1795" w14:textId="4B6DBF5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komunikimi </w:t>
      </w:r>
      <w:r w:rsidRPr="0018170D">
        <w:rPr>
          <w:rFonts w:ascii="Garamond" w:eastAsiaTheme="minorHAnsi" w:hAnsi="Garamond" w:cs="Garamond"/>
          <w:color w:val="000000"/>
          <w:sz w:val="24"/>
          <w:szCs w:val="24"/>
        </w:rPr>
        <w:t>institucional;</w:t>
      </w:r>
    </w:p>
    <w:p w14:paraId="6524B2A0" w14:textId="31FC9B1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komunikimi </w:t>
      </w:r>
      <w:r w:rsidRPr="0018170D">
        <w:rPr>
          <w:rFonts w:ascii="Garamond" w:eastAsiaTheme="minorHAnsi" w:hAnsi="Garamond" w:cs="Garamond"/>
          <w:color w:val="000000"/>
          <w:sz w:val="24"/>
          <w:szCs w:val="24"/>
        </w:rPr>
        <w:t>i brendshëm;</w:t>
      </w:r>
    </w:p>
    <w:p w14:paraId="4BE59BEF" w14:textId="23ED998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ç) Aftësi të tjera profesionale, menaxheriale dhe </w:t>
      </w:r>
      <w:r w:rsidRPr="002E5ECE">
        <w:rPr>
          <w:rFonts w:ascii="Garamond" w:eastAsiaTheme="minorHAnsi" w:hAnsi="Garamond" w:cs="Garamond"/>
          <w:color w:val="000000"/>
          <w:sz w:val="24"/>
          <w:szCs w:val="24"/>
        </w:rPr>
        <w:t>organiz</w:t>
      </w:r>
      <w:r w:rsidR="009F2A9E" w:rsidRPr="002E5ECE">
        <w:rPr>
          <w:rFonts w:ascii="Garamond" w:eastAsiaTheme="minorHAnsi" w:hAnsi="Garamond" w:cs="Garamond"/>
          <w:color w:val="000000"/>
          <w:sz w:val="24"/>
          <w:szCs w:val="24"/>
        </w:rPr>
        <w:t>i</w:t>
      </w:r>
      <w:r w:rsidRPr="002E5ECE">
        <w:rPr>
          <w:rFonts w:ascii="Garamond" w:eastAsiaTheme="minorHAnsi" w:hAnsi="Garamond" w:cs="Garamond"/>
          <w:color w:val="000000"/>
          <w:sz w:val="24"/>
          <w:szCs w:val="24"/>
        </w:rPr>
        <w:t>mi</w:t>
      </w:r>
      <w:r w:rsidRPr="0018170D">
        <w:rPr>
          <w:rFonts w:ascii="Garamond" w:eastAsiaTheme="minorHAnsi" w:hAnsi="Garamond" w:cs="Garamond"/>
          <w:color w:val="000000"/>
          <w:sz w:val="24"/>
          <w:szCs w:val="24"/>
        </w:rPr>
        <w:t xml:space="preserve"> përb</w:t>
      </w:r>
      <w:r w:rsidR="002E5ECE">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hen nga:</w:t>
      </w:r>
    </w:p>
    <w:p w14:paraId="429C0AAC" w14:textId="4A63320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w:t>
      </w:r>
      <w:r w:rsidR="00A26E59" w:rsidRPr="0018170D">
        <w:rPr>
          <w:rFonts w:ascii="Garamond" w:eastAsiaTheme="minorHAnsi" w:hAnsi="Garamond" w:cs="Garamond"/>
          <w:color w:val="000000"/>
          <w:sz w:val="24"/>
          <w:szCs w:val="24"/>
        </w:rPr>
        <w:t>.</w:t>
      </w:r>
      <w:r w:rsidR="007264F8"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angazhimi </w:t>
      </w:r>
      <w:r w:rsidRPr="0018170D">
        <w:rPr>
          <w:rFonts w:ascii="Garamond" w:eastAsiaTheme="minorHAnsi" w:hAnsi="Garamond" w:cs="Garamond"/>
          <w:color w:val="000000"/>
          <w:sz w:val="24"/>
          <w:szCs w:val="24"/>
        </w:rPr>
        <w:t>si ekspert ose lehtësues në Shkollën e Magjistraturës, në trajnime ose module që trajtojnë temat e menaxhimit të gjykatave, drejtimit institucional dhe zhvillimit të lidershipit gjyqësor;</w:t>
      </w:r>
    </w:p>
    <w:p w14:paraId="77524312" w14:textId="77EEFAF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mbajtja </w:t>
      </w:r>
      <w:r w:rsidRPr="0018170D">
        <w:rPr>
          <w:rFonts w:ascii="Garamond" w:eastAsiaTheme="minorHAnsi" w:hAnsi="Garamond" w:cs="Garamond"/>
          <w:color w:val="000000"/>
          <w:sz w:val="24"/>
          <w:szCs w:val="24"/>
        </w:rPr>
        <w:t>e gradës shkencore, titujve akademikë, ndjekja e studimeve ose specializimeve afatgjata, brenda ose jashtë vendit, që kanë lidhje me fushën e lidershipit dhe menaxhimit gjyqësor;</w:t>
      </w:r>
    </w:p>
    <w:p w14:paraId="29E3FA88" w14:textId="07F6423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pjesëmarrje </w:t>
      </w:r>
      <w:r w:rsidRPr="0018170D">
        <w:rPr>
          <w:rFonts w:ascii="Garamond" w:eastAsiaTheme="minorHAnsi" w:hAnsi="Garamond" w:cs="Garamond"/>
          <w:color w:val="000000"/>
          <w:sz w:val="24"/>
          <w:szCs w:val="24"/>
        </w:rPr>
        <w:t>si ekspert në trajnime kombëtare ose ndërkombëtare, jashtë programit të doktoraturës, në fushën e menaxhimit dhe drejtimit të gjykatave, pjesëmarrja në konferenca gjyqësore me fokus zhvillimin e lidershipit në sistemin gjyqësor;</w:t>
      </w:r>
    </w:p>
    <w:p w14:paraId="2A0F09F3" w14:textId="452B7A7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si dhe zotërimi i një </w:t>
      </w:r>
      <w:r w:rsidR="009F2A9E" w:rsidRPr="0018170D">
        <w:rPr>
          <w:rFonts w:ascii="Garamond" w:eastAsiaTheme="minorHAnsi" w:hAnsi="Garamond" w:cs="Garamond"/>
          <w:color w:val="000000"/>
          <w:sz w:val="24"/>
          <w:szCs w:val="24"/>
        </w:rPr>
        <w:t>prej</w:t>
      </w:r>
      <w:r w:rsidRPr="0018170D">
        <w:rPr>
          <w:rFonts w:ascii="Garamond" w:eastAsiaTheme="minorHAnsi" w:hAnsi="Garamond" w:cs="Garamond"/>
          <w:color w:val="000000"/>
          <w:sz w:val="24"/>
          <w:szCs w:val="24"/>
        </w:rPr>
        <w:t xml:space="preserve"> gjuhë</w:t>
      </w:r>
      <w:r w:rsidR="009F2A9E" w:rsidRPr="0018170D">
        <w:rPr>
          <w:rFonts w:ascii="Garamond" w:eastAsiaTheme="minorHAnsi" w:hAnsi="Garamond" w:cs="Garamond"/>
          <w:color w:val="000000"/>
          <w:sz w:val="24"/>
          <w:szCs w:val="24"/>
        </w:rPr>
        <w:t>ve</w:t>
      </w:r>
      <w:r w:rsidRPr="0018170D">
        <w:rPr>
          <w:rFonts w:ascii="Garamond" w:eastAsiaTheme="minorHAnsi" w:hAnsi="Garamond" w:cs="Garamond"/>
          <w:color w:val="000000"/>
          <w:sz w:val="24"/>
          <w:szCs w:val="24"/>
        </w:rPr>
        <w:t xml:space="preserve"> zyrtare të Bashkimit Evropian</w:t>
      </w:r>
      <w:r w:rsidR="009F2A9E" w:rsidRPr="0018170D">
        <w:rPr>
          <w:rFonts w:ascii="Garamond" w:eastAsiaTheme="minorHAnsi" w:hAnsi="Garamond" w:cs="Garamond"/>
          <w:color w:val="000000"/>
          <w:sz w:val="24"/>
          <w:szCs w:val="24"/>
        </w:rPr>
        <w:t>;</w:t>
      </w:r>
    </w:p>
    <w:p w14:paraId="1DFD814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d) Vizioni për drejtimin e një gjykate funksionale dhe efektive përbëhet nga:</w:t>
      </w:r>
    </w:p>
    <w:p w14:paraId="21544327" w14:textId="35AFDE9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plani </w:t>
      </w:r>
      <w:r w:rsidRPr="0018170D">
        <w:rPr>
          <w:rFonts w:ascii="Garamond" w:eastAsiaTheme="minorHAnsi" w:hAnsi="Garamond" w:cs="Garamond"/>
          <w:color w:val="000000"/>
          <w:sz w:val="24"/>
          <w:szCs w:val="24"/>
        </w:rPr>
        <w:t>për mënyrën e ushtrimit të kompetencave të kryetarit të gjykatës;</w:t>
      </w:r>
    </w:p>
    <w:p w14:paraId="38A0ECE9" w14:textId="38BFAF9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plani </w:t>
      </w:r>
      <w:r w:rsidRPr="0018170D">
        <w:rPr>
          <w:rFonts w:ascii="Garamond" w:eastAsiaTheme="minorHAnsi" w:hAnsi="Garamond" w:cs="Garamond"/>
          <w:color w:val="000000"/>
          <w:sz w:val="24"/>
          <w:szCs w:val="24"/>
        </w:rPr>
        <w:t>për drejtimin, zhvillimin institucional dhe rritjen e efektivitetit;</w:t>
      </w:r>
    </w:p>
    <w:p w14:paraId="10AD73E6" w14:textId="6E484E6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iii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plani </w:t>
      </w:r>
      <w:r w:rsidRPr="0018170D">
        <w:rPr>
          <w:rFonts w:ascii="Garamond" w:eastAsiaTheme="minorHAnsi" w:hAnsi="Garamond" w:cs="Garamond"/>
          <w:color w:val="000000"/>
          <w:sz w:val="24"/>
          <w:szCs w:val="24"/>
        </w:rPr>
        <w:t>për organizimin dhe funksionimin e gjykatës;</w:t>
      </w:r>
    </w:p>
    <w:p w14:paraId="6943FC71" w14:textId="0FC7B05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iv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vlerësimi </w:t>
      </w:r>
      <w:r w:rsidRPr="0018170D">
        <w:rPr>
          <w:rFonts w:ascii="Garamond" w:eastAsiaTheme="minorHAnsi" w:hAnsi="Garamond" w:cs="Garamond"/>
          <w:color w:val="000000"/>
          <w:sz w:val="24"/>
          <w:szCs w:val="24"/>
        </w:rPr>
        <w:t>i situatës aktuale dhe vizioni për përmirësim;</w:t>
      </w:r>
    </w:p>
    <w:p w14:paraId="70387C99" w14:textId="05FFD14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masat </w:t>
      </w:r>
      <w:r w:rsidRPr="0018170D">
        <w:rPr>
          <w:rFonts w:ascii="Garamond" w:eastAsiaTheme="minorHAnsi" w:hAnsi="Garamond" w:cs="Garamond"/>
          <w:color w:val="000000"/>
          <w:sz w:val="24"/>
          <w:szCs w:val="24"/>
        </w:rPr>
        <w:t>për rritjen e besueshmërisë publike në sistemin gjyqësor</w:t>
      </w:r>
      <w:r w:rsidR="009F2A9E" w:rsidRPr="0018170D">
        <w:rPr>
          <w:rFonts w:ascii="Garamond" w:eastAsiaTheme="minorHAnsi" w:hAnsi="Garamond" w:cs="Garamond"/>
          <w:color w:val="000000"/>
          <w:sz w:val="24"/>
          <w:szCs w:val="24"/>
        </w:rPr>
        <w:t>;</w:t>
      </w:r>
    </w:p>
    <w:p w14:paraId="4210FBF5" w14:textId="26AE40F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vi</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 xml:space="preserve">evidentimi </w:t>
      </w:r>
      <w:r w:rsidRPr="0018170D">
        <w:rPr>
          <w:rFonts w:ascii="Garamond" w:eastAsiaTheme="minorHAnsi" w:hAnsi="Garamond" w:cs="Garamond"/>
          <w:color w:val="000000"/>
          <w:sz w:val="24"/>
          <w:szCs w:val="24"/>
        </w:rPr>
        <w:t>dhe garantimi i të drejtave dhe lirive themelore në veprimtarinë gjyqësore.</w:t>
      </w:r>
    </w:p>
    <w:p w14:paraId="27B48A1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209EC1F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29</w:t>
      </w:r>
    </w:p>
    <w:p w14:paraId="05830F86" w14:textId="5422A1AB"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Treguesit për vlerësimin e kritereve të skemës së pikëzimit</w:t>
      </w:r>
    </w:p>
    <w:p w14:paraId="4FA10CF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0FF73A69" w14:textId="6C6297BE"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Vlerësimi i aftësive organizative dhe drejtuese të kandidatit për pozicionin e kryetarit të gjykatës bazohet në një analizë krahasuese të përvojës që ka çdo kandidat në ushtrimin e funksioneve drejtuese në sistemin gjyqësor, si zëvendëskryetar gjykate, kryetari i një seksioni, dhe/ose gjyqtar për çështjet me shtypin, përvoja në pozicione drejtuese në administratën publike ose në sistemin e drejtësisë, përvoja si anëtar i Këshillit të Lartë Gjyqësor, e përfunduar të paktën tre vjet më parë; përvoja në aktivitete bashkëpunimi të caktuar ose vullnetarisht me Këshillin, me organe të tjera kushtetuese, administratën publike dhe organizatat ndërkombëtare; njohuritë dhe përvoja në strukturat organizative dhe në modelet e drejtimit të institucioneve gjyqësore, përfshirë përvojën si magjistrat në skemën e delegimit </w:t>
      </w:r>
      <w:r w:rsidRPr="0018170D">
        <w:rPr>
          <w:rFonts w:ascii="Garamond" w:eastAsiaTheme="minorHAnsi" w:hAnsi="Garamond" w:cs="Garamond"/>
          <w:color w:val="000000"/>
          <w:sz w:val="24"/>
          <w:szCs w:val="24"/>
        </w:rPr>
        <w:lastRenderedPageBreak/>
        <w:t>ose si inspektor në Zyrën e Inspektorit të Lartë të Drejtësisë. Në procesin e vlerësimit merret</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gjithashtu</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në konsideratë ngarkesa e kandidatit gjatë tr</w:t>
      </w:r>
      <w:r w:rsidR="009F2A9E" w:rsidRPr="0018170D">
        <w:rPr>
          <w:rFonts w:ascii="Garamond" w:eastAsiaTheme="minorHAnsi" w:hAnsi="Garamond" w:cs="Garamond"/>
          <w:color w:val="000000"/>
          <w:sz w:val="24"/>
          <w:szCs w:val="24"/>
        </w:rPr>
        <w:t>i</w:t>
      </w:r>
      <w:r w:rsidRPr="0018170D">
        <w:rPr>
          <w:rFonts w:ascii="Garamond" w:eastAsiaTheme="minorHAnsi" w:hAnsi="Garamond" w:cs="Garamond"/>
          <w:color w:val="000000"/>
          <w:sz w:val="24"/>
          <w:szCs w:val="24"/>
        </w:rPr>
        <w:t xml:space="preserve"> viteve të fundit të ushtrimit të funksionit gjyqësor, si tregues i aftësisë për të menaxhuar në mënyrë efektive volumin e çështjeve të caktuara dhe të përfunduara, në raport me ngarkesën mesatare të gjykatës ku ai ushtron funksionin.</w:t>
      </w:r>
    </w:p>
    <w:p w14:paraId="1A888080" w14:textId="20621C71"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2. Vlerësimi i aftësive në hartimin e akteve administrative bazohet në të dhëna të dokumentuara që pasqyrojnë angazhimin dhe rolin e kandidatit në hartimin e akteve administrative të gjykatës, kontributin në hartimin </w:t>
      </w:r>
      <w:r w:rsidR="009F2A9E" w:rsidRPr="0018170D">
        <w:rPr>
          <w:rFonts w:ascii="Garamond" w:eastAsiaTheme="minorHAnsi" w:hAnsi="Garamond" w:cs="Garamond"/>
          <w:color w:val="000000"/>
          <w:sz w:val="24"/>
          <w:szCs w:val="24"/>
        </w:rPr>
        <w:t>e</w:t>
      </w:r>
      <w:r w:rsidRPr="0018170D">
        <w:rPr>
          <w:rFonts w:ascii="Garamond" w:eastAsiaTheme="minorHAnsi" w:hAnsi="Garamond" w:cs="Garamond"/>
          <w:color w:val="000000"/>
          <w:sz w:val="24"/>
          <w:szCs w:val="24"/>
        </w:rPr>
        <w:t xml:space="preserve"> projektakteve ligjore që lidhen me sistemin e drejtësisë, kontribut</w:t>
      </w:r>
      <w:r w:rsidR="009F2A9E" w:rsidRPr="0018170D">
        <w:rPr>
          <w:rFonts w:ascii="Garamond" w:eastAsiaTheme="minorHAnsi" w:hAnsi="Garamond" w:cs="Garamond"/>
          <w:color w:val="000000"/>
          <w:sz w:val="24"/>
          <w:szCs w:val="24"/>
        </w:rPr>
        <w:t>in</w:t>
      </w:r>
      <w:r w:rsidRPr="0018170D">
        <w:rPr>
          <w:rFonts w:ascii="Garamond" w:eastAsiaTheme="minorHAnsi" w:hAnsi="Garamond" w:cs="Garamond"/>
          <w:color w:val="000000"/>
          <w:sz w:val="24"/>
          <w:szCs w:val="24"/>
        </w:rPr>
        <w:t xml:space="preserve"> në grupe pune për përgatitjen e udhëzimeve, rregulloreve apo akteve nënligjore në sistemin gjyqësor, si dhe në pjesëmarrjen në komisione ose këshilla që kanë pasur për objekt hartimin ose shqyrtimin e akteve administrative.</w:t>
      </w:r>
    </w:p>
    <w:p w14:paraId="01B66461" w14:textId="6EE9D0FF"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FF0000"/>
          <w:sz w:val="24"/>
          <w:szCs w:val="24"/>
        </w:rPr>
      </w:pPr>
      <w:r w:rsidRPr="0018170D">
        <w:rPr>
          <w:rFonts w:ascii="Garamond" w:eastAsiaTheme="minorHAnsi" w:hAnsi="Garamond" w:cs="Garamond"/>
          <w:color w:val="000000"/>
          <w:sz w:val="24"/>
          <w:szCs w:val="24"/>
        </w:rPr>
        <w:t xml:space="preserve">3. Vlerësimi i aftësive të komunikimit të kandidatit bazohet në një analizë gjithëpërfshirëse të mënyrës se si ai shpreh mendimet, ndërvepron dhe përfaqëson institucionin në ushtrimin e funksionit gjyqësor dhe në marrëdhëniet institucionale. Treguesit e këtij kriteri përfshijnë </w:t>
      </w:r>
      <w:r w:rsidRPr="0018170D">
        <w:rPr>
          <w:rFonts w:ascii="Garamond" w:eastAsiaTheme="minorHAnsi" w:hAnsi="Garamond" w:cs="Garamond"/>
          <w:b/>
          <w:bCs/>
          <w:color w:val="000000"/>
          <w:sz w:val="24"/>
          <w:szCs w:val="24"/>
        </w:rPr>
        <w:t>qartësinë dhe strukturën e komunikimit</w:t>
      </w:r>
      <w:r w:rsidRPr="0018170D">
        <w:rPr>
          <w:rFonts w:ascii="Garamond" w:eastAsiaTheme="minorHAnsi" w:hAnsi="Garamond" w:cs="Garamond"/>
          <w:color w:val="000000"/>
          <w:sz w:val="24"/>
          <w:szCs w:val="24"/>
        </w:rPr>
        <w:t xml:space="preserve">, që lidhet me aftësinë për të shprehur mendimet qartë, me gjuhë të kuptueshme dhe të saktë; </w:t>
      </w:r>
      <w:r w:rsidRPr="0018170D">
        <w:rPr>
          <w:rFonts w:ascii="Garamond" w:eastAsiaTheme="minorHAnsi" w:hAnsi="Garamond" w:cs="Garamond"/>
          <w:b/>
          <w:bCs/>
          <w:color w:val="000000"/>
          <w:sz w:val="24"/>
          <w:szCs w:val="24"/>
        </w:rPr>
        <w:t>aftësinë për dëgjim aktiv dhe bashkëbisedim konstruktiv</w:t>
      </w:r>
      <w:r w:rsidRPr="0018170D">
        <w:rPr>
          <w:rFonts w:ascii="Garamond" w:eastAsiaTheme="minorHAnsi" w:hAnsi="Garamond" w:cs="Garamond"/>
          <w:color w:val="000000"/>
          <w:sz w:val="24"/>
          <w:szCs w:val="24"/>
        </w:rPr>
        <w:t xml:space="preserve">, që pasqyron respektimin e mendimeve të të tjerëve dhe reagimin reflektues ndaj sugjerimeve apo kritikave; </w:t>
      </w:r>
      <w:r w:rsidRPr="0018170D">
        <w:rPr>
          <w:rFonts w:ascii="Garamond" w:eastAsiaTheme="minorHAnsi" w:hAnsi="Garamond" w:cs="Garamond"/>
          <w:b/>
          <w:bCs/>
          <w:color w:val="000000"/>
          <w:sz w:val="24"/>
          <w:szCs w:val="24"/>
        </w:rPr>
        <w:t>aftësinë për komunikim institucional</w:t>
      </w:r>
      <w:r w:rsidRPr="0018170D">
        <w:rPr>
          <w:rFonts w:ascii="Garamond" w:eastAsiaTheme="minorHAnsi" w:hAnsi="Garamond" w:cs="Garamond"/>
          <w:color w:val="000000"/>
          <w:sz w:val="24"/>
          <w:szCs w:val="24"/>
        </w:rPr>
        <w:t xml:space="preserve">, që vlerëson mënyrën e përfaqësimit me dinjitet dhe profesionalizëm të gjykatës në raport me institucionet e tjera, duke ruajtur etikën dhe koherencën në komunikimet zyrtare; </w:t>
      </w:r>
      <w:r w:rsidRPr="0018170D">
        <w:rPr>
          <w:rFonts w:ascii="Garamond" w:eastAsiaTheme="minorHAnsi" w:hAnsi="Garamond" w:cs="Garamond"/>
          <w:b/>
          <w:bCs/>
          <w:color w:val="000000"/>
          <w:sz w:val="24"/>
          <w:szCs w:val="24"/>
        </w:rPr>
        <w:t>aftësinë për komunikim të brendshëm</w:t>
      </w:r>
      <w:r w:rsidRPr="0018170D">
        <w:rPr>
          <w:rFonts w:ascii="Garamond" w:eastAsiaTheme="minorHAnsi" w:hAnsi="Garamond" w:cs="Garamond"/>
          <w:color w:val="000000"/>
          <w:sz w:val="24"/>
          <w:szCs w:val="24"/>
        </w:rPr>
        <w:t>, që lidhet me ndërtimin e marrëdhënieve bashkëpunuese me gjyqtarët dhe stafin administrativ, për të krijuar një atmosferë bashkëpunuese, për të përcjellë udhëzime të qarta dhe për të zgjidhur keqkuptimet përmes dialogut.</w:t>
      </w:r>
    </w:p>
    <w:p w14:paraId="4D35815A" w14:textId="7CD03415"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Vlerësimi i aftësive të tjera profesionale, menaxheriale dhe organizmi, bazohet në analizën e angazhimit të kandidatit si ekspert ose lehtësues në Shkollën e Magjistraturës, në trajnime ose module që trajtojnë temat e menaxhimit të gjykatave, drejtimit institucional dhe lidershipit gjyqësor; mbajtja e gradës shkencore, titujve akademikë, ndjekja e studimeve ose specializimeve afatgjata brenda ose jashtë vendit, që lidhen me zhvillimin e lidershipit dhe menaxhimit gjyqësor; pjesëmarrja si ekspert në trajnime kombëtare ose ndërkombëtare, jashtë programit të doktoraturës, në fushën e menaxhimit dhe drejtimit të gjykatave, pjesëmarrja në konferenca gjyqësore me fokus zhvillimin e lidershipit në sistemin gjyqësor; si dhe zotërimi i një prej gjuhëve zyrtare të Bashkimit Evropian, që ndihmon në zgjerimin e kompetencave dhe aftësive ndërkulturore të kandidatit.</w:t>
      </w:r>
    </w:p>
    <w:p w14:paraId="18B048AB" w14:textId="79AE0655"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Vlerësimi i vizionit për drejtimin e një gjykate funksionale dhe efektive bazohet në platformën e paraqitur nga kandidati, duke i kushtuar rëndësi nivelit të kuptimit që ai ka për rolin dhe përgjegjësitë e kryetarit të gjykatës, vizionit të tij në lidhje me sfidat kryesore me të cilat përballet gjykata nga pikëpamja organizative, administrative dhe e funksionimit, si dhe mendimeve dhe propozimeve të paraqitura për adresimin e këtyre sfidave. Në procesin e vlerësimit merren parasysh</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gjithashtu</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qartësia, koherenca, struktura dhe cilësia e gjuhës së përdorur në dokument.</w:t>
      </w:r>
    </w:p>
    <w:p w14:paraId="3DE092FA" w14:textId="707C2704"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Kandidati ka detyrimin të paraqesë dokumentet që shërbejnë për vlerësimin e kritereve të përcaktuara në këtë nen, si dhe çdo provë tjetër që mbështet vlerësimin e aftësive të tij profesionale, organizative dhe drejtuese.</w:t>
      </w:r>
    </w:p>
    <w:p w14:paraId="65F1ADE0"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p>
    <w:p w14:paraId="6B7345E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30</w:t>
      </w:r>
    </w:p>
    <w:p w14:paraId="404D9AE4" w14:textId="03A85A19"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Vlerësimi dhe pikëzimi</w:t>
      </w:r>
    </w:p>
    <w:p w14:paraId="6C951DE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7C3BECEC" w14:textId="3EBDFBD8"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Përcaktimi i treguesve për secilin kriter vlerësimi, si dhe pesha specifike e tyre, bëhet në skemën e pikëzimit, </w:t>
      </w:r>
      <w:r w:rsidR="009F2A9E"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 1</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e cila është pjesë përbërëse e kësaj rregulloreje.</w:t>
      </w:r>
    </w:p>
    <w:p w14:paraId="21FD209C" w14:textId="68AC8E9F"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Niveli i vlerësimit për secilin prej kritereve të skemës së vlerësimit përcaktohet mbi bazën e një shkallë pikëzimi nga 1 deri në 100 pikë.</w:t>
      </w:r>
    </w:p>
    <w:p w14:paraId="06D8B25A" w14:textId="2FA87F22"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Në skemën e pikëzimit përcaktohen ndarja e kritereve të vlerësimit, aspektet përbërëse të secilit kriter, treguesit e vlerësimit, burimet e vlerësimit dhe pikëzimi përkatës i tyre, në </w:t>
      </w:r>
      <w:r w:rsidRPr="0018170D">
        <w:rPr>
          <w:rFonts w:ascii="Garamond" w:eastAsiaTheme="minorHAnsi" w:hAnsi="Garamond" w:cs="Garamond"/>
          <w:color w:val="000000"/>
          <w:sz w:val="24"/>
          <w:szCs w:val="24"/>
        </w:rPr>
        <w:lastRenderedPageBreak/>
        <w:t>funksion të përcaktimit të rezultatit përfundimtar të kandidatit për pozicionin e kryetarit të gjykatës.</w:t>
      </w:r>
    </w:p>
    <w:p w14:paraId="6E2203F4" w14:textId="77777777" w:rsidR="0043478A" w:rsidRPr="0018170D" w:rsidRDefault="0043478A" w:rsidP="0043478A">
      <w:pPr>
        <w:tabs>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p>
    <w:p w14:paraId="423EEA9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31</w:t>
      </w:r>
    </w:p>
    <w:p w14:paraId="02BA1F57" w14:textId="29FEA838"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Vlerësimi i kandidatëve</w:t>
      </w:r>
    </w:p>
    <w:p w14:paraId="29883A7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3950EB7A" w14:textId="197353AE"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Relatori harton aktin paraprak ku përshkruan burimet e vlerësimi</w:t>
      </w:r>
      <w:r w:rsidR="009F2A9E" w:rsidRPr="0018170D">
        <w:rPr>
          <w:rFonts w:ascii="Garamond" w:eastAsiaTheme="minorHAnsi" w:hAnsi="Garamond" w:cs="Garamond"/>
          <w:color w:val="000000"/>
          <w:sz w:val="24"/>
          <w:szCs w:val="24"/>
        </w:rPr>
        <w:t>t</w:t>
      </w:r>
      <w:r w:rsidRPr="0018170D">
        <w:rPr>
          <w:rFonts w:ascii="Garamond" w:eastAsiaTheme="minorHAnsi" w:hAnsi="Garamond" w:cs="Garamond"/>
          <w:color w:val="000000"/>
          <w:sz w:val="24"/>
          <w:szCs w:val="24"/>
        </w:rPr>
        <w:t>, të dhënat e grumbulluara gjatë fazës verifikuese dhe procedurale, si dhe çdo informacion mbështetës që shërben për vlerësimin lidhur me katër kriteret e para të vlerësimit sipas skemës së pikëzimit, duke përjashtuar kriterin që lidhet me vizionin për drejtimin e gjykatës. Për zhvillimin dhe miratimin e këtij procesi ndiqet procedura e përcaktuar në nenin 41 të kësaj rregulloreje.</w:t>
      </w:r>
    </w:p>
    <w:p w14:paraId="70667ADD" w14:textId="711FD704"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Këshilli njofton kandidatët për zhvillimin e intervistës dhe, pas përfundimit të saj, kryen vlerësimin përfundimtar me pikë për të pesë kriteret e vlerësimit, duke miratuar renditjen përfundimtare të kandidatëve.</w:t>
      </w:r>
    </w:p>
    <w:p w14:paraId="2684756F" w14:textId="47969D8C"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3. Për kriterin e pestë, që lidhet me vizionin për drejtimin e një gjykate funksionale dhe efektive, pas zhvillimit të intervistës me kandidatin, vlerësohen gjashtë tregues, secili me peshë të barabartë deri në 5 pikë. Ky kriter ka një vlerësim maksimal prej 30 pikësh dhe zbatohet në përputhje me përcaktimet e </w:t>
      </w:r>
      <w:r w:rsidR="009F2A9E" w:rsidRPr="0018170D">
        <w:rPr>
          <w:rFonts w:ascii="Garamond" w:eastAsiaTheme="minorHAnsi" w:hAnsi="Garamond" w:cs="Garamond"/>
          <w:color w:val="000000"/>
          <w:sz w:val="24"/>
          <w:szCs w:val="24"/>
        </w:rPr>
        <w:t>a</w:t>
      </w:r>
      <w:r w:rsidRPr="0018170D">
        <w:rPr>
          <w:rFonts w:ascii="Garamond" w:eastAsiaTheme="minorHAnsi" w:hAnsi="Garamond" w:cs="Garamond"/>
          <w:color w:val="000000"/>
          <w:sz w:val="24"/>
          <w:szCs w:val="24"/>
        </w:rPr>
        <w:t>neksit 1 të kësaj rregulloreje.</w:t>
      </w:r>
    </w:p>
    <w:p w14:paraId="22CCD3D6" w14:textId="77777777" w:rsidR="0043478A" w:rsidRPr="0018170D" w:rsidRDefault="0043478A" w:rsidP="0043478A">
      <w:pPr>
        <w:tabs>
          <w:tab w:val="left" w:pos="360"/>
        </w:tabs>
        <w:autoSpaceDE w:val="0"/>
        <w:autoSpaceDN w:val="0"/>
        <w:adjustRightInd w:val="0"/>
        <w:spacing w:line="240" w:lineRule="auto"/>
        <w:ind w:firstLine="284"/>
        <w:jc w:val="both"/>
        <w:rPr>
          <w:rFonts w:ascii="Garamond" w:eastAsiaTheme="minorHAnsi" w:hAnsi="Garamond" w:cs="Garamond"/>
          <w:color w:val="000000"/>
          <w:sz w:val="24"/>
          <w:szCs w:val="24"/>
        </w:rPr>
      </w:pPr>
    </w:p>
    <w:p w14:paraId="4299F49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A"/>
          <w:sz w:val="24"/>
          <w:szCs w:val="24"/>
        </w:rPr>
        <w:t>Neni 32</w:t>
      </w:r>
    </w:p>
    <w:p w14:paraId="274A54AD" w14:textId="7826E31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Renditja sipas përvojës profesionale specifike</w:t>
      </w:r>
    </w:p>
    <w:p w14:paraId="182F468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699F2D50" w14:textId="06E2E46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Në rast se pas vlerësimit të bërë ka më shumë se një kandidat me pikë më të larta, renditja e kandidatëve bazohet në përvojën profesionale specifike që kërkohet për pozicionin e lirë.</w:t>
      </w:r>
    </w:p>
    <w:p w14:paraId="1A9A464F" w14:textId="5752518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Përvoja profesionale specifike përfshijnë ushtrimin e funksioneve si zëvendëskryetar, kryetar seksioni, gjyqtar i medias, përvoja në pozicione drejtuese në administratën publike ose në sistemin e drejtësisë, përvoja si anëtar i Këshillit të Lartë Gjyqësor, përvoja si gjyqtar në skemën e delegimit, ose si inspektor në Zyrën e Inspektorit të Lartë të Drejtësisë.</w:t>
      </w:r>
    </w:p>
    <w:p w14:paraId="2B87FBEC" w14:textId="49608DB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Kandidati që ka ushtruar një ose më shumë nga këto përvoja profesionale specifike renditet më lart, sipas përparësive të mëposhtme:</w:t>
      </w:r>
    </w:p>
    <w:p w14:paraId="1AD8618E" w14:textId="2A2C196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a) “Kohëzgjatja e përvojës” </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s</w:t>
      </w:r>
      <w:r w:rsidRPr="0018170D">
        <w:rPr>
          <w:rFonts w:ascii="Garamond" w:eastAsiaTheme="minorHAnsi" w:hAnsi="Garamond" w:cs="Garamond"/>
          <w:color w:val="000000"/>
          <w:sz w:val="24"/>
          <w:szCs w:val="24"/>
        </w:rPr>
        <w:t>ipas kësaj përparësie, kandidati me kohëzgjatjen më të madhe në vite, renditet më lart;</w:t>
      </w:r>
    </w:p>
    <w:p w14:paraId="7A234FBC" w14:textId="653FC25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“Shumëllojshmëria e përvojave” </w:t>
      </w:r>
      <w:r w:rsidR="00A26E59"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w:t>
      </w:r>
      <w:r w:rsidR="009F2A9E" w:rsidRPr="0018170D">
        <w:rPr>
          <w:rFonts w:ascii="Garamond" w:eastAsiaTheme="minorHAnsi" w:hAnsi="Garamond" w:cs="Garamond"/>
          <w:color w:val="000000"/>
          <w:sz w:val="24"/>
          <w:szCs w:val="24"/>
        </w:rPr>
        <w:t>s</w:t>
      </w:r>
      <w:r w:rsidRPr="0018170D">
        <w:rPr>
          <w:rFonts w:ascii="Garamond" w:eastAsiaTheme="minorHAnsi" w:hAnsi="Garamond" w:cs="Garamond"/>
          <w:color w:val="000000"/>
          <w:sz w:val="24"/>
          <w:szCs w:val="24"/>
        </w:rPr>
        <w:t>ipas kësaj përparësie, kandidati që ka më shumë nga këto përvoja, renditet më lart.</w:t>
      </w:r>
    </w:p>
    <w:p w14:paraId="5CEDFAB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37B6E69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33</w:t>
      </w:r>
    </w:p>
    <w:p w14:paraId="7EBA1708" w14:textId="5A105BE6"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Renditja sipas vjetërsisë si gjyqtar</w:t>
      </w:r>
    </w:p>
    <w:p w14:paraId="46B1878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441293BA" w14:textId="40A278E5"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1. Në rast se pas vlerësimit të bërë sipas nenit 32 të kësaj rregulloreje, ka më shumë se një kandidat me rezultate të njëjta, renditja e kandidatëve me rezultatet më të larta bazohet në vjetërsinë si gjyqtar. Kandidati me vjetërsinë më të madhe, renditet më lart.</w:t>
      </w:r>
    </w:p>
    <w:p w14:paraId="17BA304C" w14:textId="4E2E6F04"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2. Në rast se edhe pas kësaj ka më shumë se një kandidat me rezultate të njëjta, renditja e kandidatëve me rezultatet më të larta bazohet në vjetërsinë si jurist. Kandidati me vjetërsinë më të madhe, renditet më lart.</w:t>
      </w:r>
    </w:p>
    <w:p w14:paraId="5CDB926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6E8C352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KREU II</w:t>
      </w:r>
    </w:p>
    <w:p w14:paraId="13DF50A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RREGULLA TË PËRGJITHSHME TË PROCEDURËS SË PËRZGJEDHJES</w:t>
      </w:r>
    </w:p>
    <w:p w14:paraId="79255DA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b/>
          <w:bCs/>
          <w:color w:val="00000A"/>
          <w:sz w:val="24"/>
          <w:szCs w:val="24"/>
        </w:rPr>
      </w:pPr>
    </w:p>
    <w:p w14:paraId="29867A6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34</w:t>
      </w:r>
    </w:p>
    <w:p w14:paraId="2711A36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A"/>
          <w:sz w:val="24"/>
          <w:szCs w:val="24"/>
        </w:rPr>
      </w:pPr>
      <w:r w:rsidRPr="0018170D">
        <w:rPr>
          <w:rFonts w:ascii="Garamond" w:eastAsiaTheme="minorHAnsi" w:hAnsi="Garamond" w:cs="Garamond"/>
          <w:b/>
          <w:bCs/>
          <w:color w:val="00000A"/>
          <w:sz w:val="24"/>
          <w:szCs w:val="24"/>
        </w:rPr>
        <w:t>Fillimi i procedurës dhe caktimi i relatorit</w:t>
      </w:r>
    </w:p>
    <w:p w14:paraId="6AB6307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b/>
          <w:bCs/>
          <w:color w:val="00000A"/>
          <w:sz w:val="24"/>
          <w:szCs w:val="24"/>
        </w:rPr>
      </w:pPr>
    </w:p>
    <w:p w14:paraId="6A6DDF61" w14:textId="67DFAF2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r w:rsidRPr="0018170D">
        <w:rPr>
          <w:rFonts w:ascii="Garamond" w:eastAsiaTheme="minorHAnsi" w:hAnsi="Garamond" w:cs="Times New Roman"/>
          <w:color w:val="000000"/>
          <w:sz w:val="24"/>
          <w:szCs w:val="24"/>
        </w:rPr>
        <w:lastRenderedPageBreak/>
        <w:t xml:space="preserve">1. </w:t>
      </w:r>
      <w:r w:rsidRPr="0018170D">
        <w:rPr>
          <w:rFonts w:ascii="Garamond" w:eastAsiaTheme="minorHAnsi" w:hAnsi="Garamond" w:cs="Garamond"/>
          <w:color w:val="000000"/>
          <w:sz w:val="24"/>
          <w:szCs w:val="24"/>
        </w:rPr>
        <w:t>Këshilli, jo më vonë së 7 ditë nga vendimi i parë për kualifikimin e një kandidati, vendos fillimin e procedurës së përzgjedhjes për ngritjen në detyrën e kryetarit, si dhe cakton, nëpërmjet shortit, relatorin për atë procedurë. Për arsye të motivuara, mbi kërkesën e çdo anëtari të Komisionit, Këshilli mund të vendosë përjashtimin e tij nga shorti.</w:t>
      </w:r>
    </w:p>
    <w:p w14:paraId="141F7524" w14:textId="7BDD867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2. </w:t>
      </w:r>
      <w:r w:rsidRPr="0018170D">
        <w:rPr>
          <w:rFonts w:ascii="Garamond" w:eastAsiaTheme="minorHAnsi" w:hAnsi="Garamond" w:cs="Garamond"/>
          <w:color w:val="00000A"/>
          <w:sz w:val="24"/>
          <w:szCs w:val="24"/>
        </w:rPr>
        <w:t>Përjashtimisht, për arsye të motivuara që lidhen me ngarkesën dhe efektivitetin e punës, mbi propozimin e Komisionit, Këshilli mund të vendosë që në procedurat e shortit për caktimin e relatorit, në një ose disa procedura përzgjedhjeje për ngritjen në detyrën e kryetarit, të përfshihen edhe anëtarët zëvendësues të Komisionit.</w:t>
      </w:r>
    </w:p>
    <w:p w14:paraId="15DDA4F2" w14:textId="3404CA1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3. </w:t>
      </w:r>
      <w:r w:rsidRPr="0018170D">
        <w:rPr>
          <w:rFonts w:ascii="Garamond" w:eastAsiaTheme="minorHAnsi" w:hAnsi="Garamond" w:cs="Garamond"/>
          <w:color w:val="00000A"/>
          <w:sz w:val="24"/>
          <w:szCs w:val="24"/>
        </w:rPr>
        <w:t>Anëtari i Komisionit dhe/ose çdo anëtar tjetër i Këshillit, në çdo kohë kur merr dijeni për ekzistencën e një konflikti interesi ose të një pengese ligjore</w:t>
      </w:r>
      <w:r w:rsidR="009F2A9E" w:rsidRPr="0018170D">
        <w:rPr>
          <w:rFonts w:ascii="Garamond" w:eastAsiaTheme="minorHAnsi" w:hAnsi="Garamond" w:cs="Garamond"/>
          <w:color w:val="00000A"/>
          <w:sz w:val="24"/>
          <w:szCs w:val="24"/>
        </w:rPr>
        <w:t>,</w:t>
      </w:r>
      <w:r w:rsidRPr="0018170D">
        <w:rPr>
          <w:rFonts w:ascii="Garamond" w:eastAsiaTheme="minorHAnsi" w:hAnsi="Garamond" w:cs="Garamond"/>
          <w:color w:val="00000A"/>
          <w:sz w:val="24"/>
          <w:szCs w:val="24"/>
        </w:rPr>
        <w:t xml:space="preserve"> sipas neneve 72, 73, 74 dhe 75 të Ligjit për Qeverisjen, është i detyruar të deklarojë natyrën e konfliktit të interesit ose pengesës dhe të heqë dorë nga pjesëmarrja në procedurën e përzgjedhjes për ngritjen në detyrë për atë pozicion të lirë.</w:t>
      </w:r>
    </w:p>
    <w:p w14:paraId="730D9A99" w14:textId="55E80C0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4. </w:t>
      </w:r>
      <w:r w:rsidRPr="0018170D">
        <w:rPr>
          <w:rFonts w:ascii="Garamond" w:eastAsiaTheme="minorHAnsi" w:hAnsi="Garamond" w:cs="Garamond"/>
          <w:color w:val="00000A"/>
          <w:sz w:val="24"/>
          <w:szCs w:val="24"/>
        </w:rPr>
        <w:t>Anëtari i Komisionit dhe/ose çdo anëtar tjetër i Këshillit, që më herët ka dhënë dorëheqjen ose është përjashtuar në një procedurë verifikimi të kritereve ligjore të kandidimit, të pasurisë dhe të figurës për një nga kandidatët që konkurron për pozicionin e lirë për të cilin zhvillohet procedura e përzgjedhjes për ngritjen në detyrën e kryetarit, nuk mund të marrë pjesë në këtë procedurë në rast se konflikti i interesit ose pengesa ligjore për shkak të të cilit ai ka dhënë dorëheqjen ose është përjashtuar, vijon të ekzistojë.</w:t>
      </w:r>
    </w:p>
    <w:p w14:paraId="6BF0D2BF" w14:textId="5C840F3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5. </w:t>
      </w:r>
      <w:r w:rsidRPr="0018170D">
        <w:rPr>
          <w:rFonts w:ascii="Garamond" w:eastAsiaTheme="minorHAnsi" w:hAnsi="Garamond" w:cs="Garamond"/>
          <w:color w:val="00000A"/>
          <w:sz w:val="24"/>
          <w:szCs w:val="24"/>
        </w:rPr>
        <w:t>Për dorëheqjen e çdo anëtari të Këshillit vendos Kryetari i tij. Kur dorëheqjen e jep Kryetari i Këshillit, vendimi merret nga Zëvendëskryetari i tij.</w:t>
      </w:r>
    </w:p>
    <w:p w14:paraId="10D1CA4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5B498DA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35</w:t>
      </w:r>
    </w:p>
    <w:p w14:paraId="2FCC6902" w14:textId="23A8E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A"/>
          <w:sz w:val="24"/>
          <w:szCs w:val="24"/>
        </w:rPr>
      </w:pPr>
      <w:r w:rsidRPr="0018170D">
        <w:rPr>
          <w:rFonts w:ascii="Garamond" w:eastAsiaTheme="minorHAnsi" w:hAnsi="Garamond" w:cs="Garamond"/>
          <w:b/>
          <w:bCs/>
          <w:color w:val="00000A"/>
          <w:sz w:val="24"/>
          <w:szCs w:val="24"/>
        </w:rPr>
        <w:t>Të drejtat e kandidatit</w:t>
      </w:r>
    </w:p>
    <w:p w14:paraId="21C47428"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A"/>
          <w:sz w:val="24"/>
          <w:szCs w:val="24"/>
        </w:rPr>
      </w:pPr>
    </w:p>
    <w:p w14:paraId="4FE538AF" w14:textId="583016A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1. </w:t>
      </w:r>
      <w:r w:rsidRPr="0018170D">
        <w:rPr>
          <w:rFonts w:ascii="Garamond" w:eastAsiaTheme="minorHAnsi" w:hAnsi="Garamond" w:cs="Garamond"/>
          <w:color w:val="00000A"/>
          <w:sz w:val="24"/>
          <w:szCs w:val="24"/>
        </w:rPr>
        <w:t>Kandidati njoftohet për relatorin menjëherë me fillimin e procedurës së përzgjedhjes për ngritjen në detyrën e kryetarit të gjykatës.</w:t>
      </w:r>
    </w:p>
    <w:p w14:paraId="27BC6BF1" w14:textId="5AA4760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2. </w:t>
      </w:r>
      <w:r w:rsidRPr="0018170D">
        <w:rPr>
          <w:rFonts w:ascii="Garamond" w:eastAsiaTheme="minorHAnsi" w:hAnsi="Garamond" w:cs="Garamond"/>
          <w:color w:val="00000A"/>
          <w:sz w:val="24"/>
          <w:szCs w:val="24"/>
        </w:rPr>
        <w:t xml:space="preserve">Kandidati ka të drejtë të kërkojë përjashtimin e relatorit për një nga shkaqet e parashikuara në nenin 75 të Ligjit për Qeverisjen, jo më vonë së 3 ditë, nga marrja dijeni e shkakut të përjashtimit, duke shoqëruar kërkesën, kur është rasti, me aktet provuese të shkakut të përjashtimit. Këtë të drejtë kandidati e ka edhe ndaj çdo anëtari tjetër të Këshillit. </w:t>
      </w:r>
    </w:p>
    <w:p w14:paraId="0285B247" w14:textId="36C90F6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3. </w:t>
      </w:r>
      <w:r w:rsidRPr="0018170D">
        <w:rPr>
          <w:rFonts w:ascii="Garamond" w:eastAsiaTheme="minorHAnsi" w:hAnsi="Garamond" w:cs="Garamond"/>
          <w:color w:val="00000A"/>
          <w:sz w:val="24"/>
          <w:szCs w:val="24"/>
        </w:rPr>
        <w:t>Këshilli vendos për kërkesën e kandidatit për përjashtimin e relatorit të çështjes dhe/ose të çdo anëtari tjetër të Këshillit, jo më vonë së 7 ditë nga paraqitja e saj.</w:t>
      </w:r>
    </w:p>
    <w:p w14:paraId="5E150A55" w14:textId="5A6177E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4. </w:t>
      </w:r>
      <w:r w:rsidRPr="0018170D">
        <w:rPr>
          <w:rFonts w:ascii="Garamond" w:eastAsiaTheme="minorHAnsi" w:hAnsi="Garamond" w:cs="Garamond"/>
          <w:color w:val="00000A"/>
          <w:sz w:val="24"/>
          <w:szCs w:val="24"/>
        </w:rPr>
        <w:t>Kandidati ka të drejtë që, në çdo fazë të procedurës së përzgjedhjes për ngritjen në detyrën e kryetarit, me kërkesë, të njihet me dokumentet e dosjes së tij, si edhe të marrë kopje të tyre, sipas rregullave të Kodit të Procedurave Administrative.</w:t>
      </w:r>
    </w:p>
    <w:p w14:paraId="683A5617" w14:textId="68BF1A1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5. </w:t>
      </w:r>
      <w:r w:rsidRPr="0018170D">
        <w:rPr>
          <w:rFonts w:ascii="Garamond" w:eastAsiaTheme="minorHAnsi" w:hAnsi="Garamond" w:cs="Garamond"/>
          <w:color w:val="00000A"/>
          <w:sz w:val="24"/>
          <w:szCs w:val="24"/>
        </w:rPr>
        <w:t>Kandidati, që ka qenë i komanduar në një institucion brenda sistemit të drejtësisë dhe ky i fundit nuk ka bërë vlerësimin e tij etik dhe profesional, ka të drejtë që, në momentin e aplikimit për ngritjen në detyrë, të kërkojë bërjen e këtij vlerësimi nga Këshilli sipas rregullave përkatëse të vlerësimit.</w:t>
      </w:r>
    </w:p>
    <w:p w14:paraId="2105A0D3" w14:textId="6840BDD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6. </w:t>
      </w:r>
      <w:r w:rsidRPr="0018170D">
        <w:rPr>
          <w:rFonts w:ascii="Garamond" w:eastAsiaTheme="minorHAnsi" w:hAnsi="Garamond" w:cs="Garamond"/>
          <w:color w:val="00000A"/>
          <w:sz w:val="24"/>
          <w:szCs w:val="24"/>
        </w:rPr>
        <w:t>Kryesisht, apo mbi kërkesën e Këshillit, kandidati ka të drejtë të paraqesë shpjegime me shkrim për fakte, rrethana apo çështje ligjore që lidhen me kriteret e renditjes, si dhe të depozitojë, kur është rasti, dokumente shkresore në mbështetje të këtyre shpjegimeve.</w:t>
      </w:r>
    </w:p>
    <w:p w14:paraId="6FF78AC7" w14:textId="61B7974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Times New Roman"/>
          <w:color w:val="00000A"/>
          <w:sz w:val="24"/>
          <w:szCs w:val="24"/>
        </w:rPr>
        <w:t xml:space="preserve">7. </w:t>
      </w:r>
      <w:r w:rsidRPr="0018170D">
        <w:rPr>
          <w:rFonts w:ascii="Garamond" w:eastAsiaTheme="minorHAnsi" w:hAnsi="Garamond" w:cs="Garamond"/>
          <w:color w:val="00000A"/>
          <w:sz w:val="24"/>
          <w:szCs w:val="24"/>
        </w:rPr>
        <w:t>Kandidati ka të drejtë të tërhiqet nga kandidimi derisa nuk ka përfunduar procedura e përzgjedhjes për ngritjen në detyrën e kryetarit, duke depozituar kërkesën e tij me shkrim. Mbi këtë kërkesë, me propozim të relatorit të çështjes, Komisioni vendos përfundimin e procedurës së ngritjes në detyrë për këtë kandidat dhe përjashtimin e tij nga procedurat e mëtejshme të kandidimit. Vendimi i Komisionit i njoftohet kandidatit dhe bëhet publik në faqen e tij zyrtare.</w:t>
      </w:r>
    </w:p>
    <w:p w14:paraId="0693E31E"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727C9BE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36</w:t>
      </w:r>
    </w:p>
    <w:p w14:paraId="317530D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A"/>
          <w:sz w:val="24"/>
          <w:szCs w:val="24"/>
        </w:rPr>
      </w:pPr>
      <w:r w:rsidRPr="0018170D">
        <w:rPr>
          <w:rFonts w:ascii="Garamond" w:eastAsiaTheme="minorHAnsi" w:hAnsi="Garamond" w:cs="Garamond"/>
          <w:b/>
          <w:bCs/>
          <w:color w:val="00000A"/>
          <w:sz w:val="24"/>
          <w:szCs w:val="24"/>
        </w:rPr>
        <w:t>Afatet dhe llogaritja e tyre</w:t>
      </w:r>
    </w:p>
    <w:p w14:paraId="77DEF514"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b/>
          <w:bCs/>
          <w:color w:val="00000A"/>
          <w:sz w:val="24"/>
          <w:szCs w:val="24"/>
        </w:rPr>
      </w:pPr>
    </w:p>
    <w:p w14:paraId="3F6CE5B8" w14:textId="16BED4E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lastRenderedPageBreak/>
        <w:t>1. Afatet në procedurën e përzgjedhjes për ngritjen në detyrën e kryetarit të gjykatës caktohen në ditë kalendarike.</w:t>
      </w:r>
    </w:p>
    <w:p w14:paraId="4FB59B96" w14:textId="1688331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 xml:space="preserve">2. Përveç kur parashikohet shprehimisht ndryshe në ligj ose </w:t>
      </w:r>
      <w:r w:rsidRPr="0018170D">
        <w:rPr>
          <w:rFonts w:ascii="Garamond" w:eastAsiaTheme="minorHAnsi" w:hAnsi="Garamond" w:cs="Garamond"/>
          <w:color w:val="000000"/>
          <w:sz w:val="24"/>
          <w:szCs w:val="24"/>
        </w:rPr>
        <w:t xml:space="preserve">në këtë rregullore, në </w:t>
      </w:r>
      <w:r w:rsidRPr="0018170D">
        <w:rPr>
          <w:rFonts w:ascii="Garamond" w:eastAsiaTheme="minorHAnsi" w:hAnsi="Garamond" w:cs="Garamond"/>
          <w:color w:val="00000A"/>
          <w:sz w:val="24"/>
          <w:szCs w:val="24"/>
        </w:rPr>
        <w:t>llogaritjen e afatit përjashtohet dita kur ka ndodhur ngjarja, nga e cila fillon të ecë afati.</w:t>
      </w:r>
    </w:p>
    <w:p w14:paraId="051E97DF" w14:textId="31FAF49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3. Të shtunat, të dielat dhe ditët e festave zyrtare nuk pengojnë fillimin dhe kohëzgjatjen e afateve. Kur dita e fundit e një afati bie e shtunë, e diel ose një ditë feste zyrtare, afati mbaron në ditën e punës që vjen pas saj.</w:t>
      </w:r>
    </w:p>
    <w:p w14:paraId="01B4F957" w14:textId="313D76E9"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r w:rsidRPr="0018170D">
        <w:rPr>
          <w:rFonts w:ascii="Garamond" w:eastAsiaTheme="minorHAnsi" w:hAnsi="Garamond" w:cs="Garamond"/>
          <w:color w:val="00000A"/>
          <w:sz w:val="24"/>
          <w:szCs w:val="24"/>
        </w:rPr>
        <w:t>4. Dita e fundit e afatit vazhdon deri në orën 24</w:t>
      </w:r>
      <w:r w:rsidR="00DB2699">
        <w:rPr>
          <w:rFonts w:ascii="Garamond" w:eastAsiaTheme="minorHAnsi" w:hAnsi="Garamond" w:cs="Garamond"/>
          <w:color w:val="00000A"/>
          <w:sz w:val="24"/>
          <w:szCs w:val="24"/>
        </w:rPr>
        <w:t>:00</w:t>
      </w:r>
      <w:r w:rsidRPr="0018170D">
        <w:rPr>
          <w:rFonts w:ascii="Garamond" w:eastAsiaTheme="minorHAnsi" w:hAnsi="Garamond" w:cs="Garamond"/>
          <w:color w:val="00000A"/>
          <w:sz w:val="24"/>
          <w:szCs w:val="24"/>
        </w:rPr>
        <w:t xml:space="preserve"> të saj. </w:t>
      </w:r>
      <w:r w:rsidRPr="0018170D">
        <w:rPr>
          <w:rFonts w:ascii="Garamond" w:eastAsiaTheme="minorHAnsi" w:hAnsi="Garamond" w:cs="Garamond"/>
          <w:color w:val="000000"/>
          <w:sz w:val="24"/>
          <w:szCs w:val="24"/>
        </w:rPr>
        <w:t>Afati nuk quhet i humbur, kur kërkesa, shpjegimet ose akti është dërguar me postë edhe në ditën e fundit të afatit.</w:t>
      </w:r>
    </w:p>
    <w:p w14:paraId="16CE4258"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b/>
          <w:bCs/>
          <w:color w:val="00000A"/>
          <w:sz w:val="24"/>
          <w:szCs w:val="24"/>
        </w:rPr>
      </w:pPr>
    </w:p>
    <w:p w14:paraId="01D3E53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Neni 37</w:t>
      </w:r>
    </w:p>
    <w:p w14:paraId="390E39A4"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A"/>
          <w:sz w:val="24"/>
          <w:szCs w:val="24"/>
        </w:rPr>
      </w:pPr>
      <w:r w:rsidRPr="0018170D">
        <w:rPr>
          <w:rFonts w:ascii="Garamond" w:eastAsiaTheme="minorHAnsi" w:hAnsi="Garamond" w:cs="Garamond"/>
          <w:b/>
          <w:bCs/>
          <w:color w:val="00000A"/>
          <w:sz w:val="24"/>
          <w:szCs w:val="24"/>
        </w:rPr>
        <w:t>Njoftimet</w:t>
      </w:r>
    </w:p>
    <w:p w14:paraId="71C6124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56B9475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1. Njoftimet dhe kërkesat e Këshillit drejtuar kandidatit dhe anasjelltas, si rregull bëhen në rrugë elektronike. Ato konsiderohen të marra ditën e nesërme të dërgimit në rrugë elektronike.</w:t>
      </w:r>
    </w:p>
    <w:p w14:paraId="1CF31BD8" w14:textId="0387228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2. Adresa elektronike e Këshillit i bëhet e ditur kandidatit me njoftimin e fillimit të procedurës së përzgjedhjes për ngritjen në detyrën e kryetarit.</w:t>
      </w:r>
    </w:p>
    <w:p w14:paraId="357FE04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3. Adresë elektronike e kandidatit konsiderohet adresa zyrtare e tij, por ai mund të zgjedhë një adresë tjetër elektronike, duke ia bërë atë të ditur në kohë Këshillit. Kandidati merr masa për aksesueshmërinë e adresës së tij elektronike.</w:t>
      </w:r>
    </w:p>
    <w:p w14:paraId="05CB96C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p>
    <w:p w14:paraId="6E631BD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KREU III</w:t>
      </w:r>
    </w:p>
    <w:p w14:paraId="6B30DE8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A"/>
          <w:sz w:val="24"/>
          <w:szCs w:val="24"/>
        </w:rPr>
      </w:pPr>
      <w:r w:rsidRPr="0018170D">
        <w:rPr>
          <w:rFonts w:ascii="Garamond" w:eastAsiaTheme="minorHAnsi" w:hAnsi="Garamond" w:cs="Garamond"/>
          <w:color w:val="00000A"/>
          <w:sz w:val="24"/>
          <w:szCs w:val="24"/>
        </w:rPr>
        <w:t>FAZAT E PROCEDURËS SË PËRZGJEDHJES PËR NGRITJEN NË DETYRËN E KRYETARIT</w:t>
      </w:r>
    </w:p>
    <w:p w14:paraId="4CD4C00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A"/>
          <w:sz w:val="24"/>
          <w:szCs w:val="24"/>
        </w:rPr>
      </w:pPr>
    </w:p>
    <w:p w14:paraId="18D772D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38</w:t>
      </w:r>
    </w:p>
    <w:p w14:paraId="1C5D284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Fazat e përzgjedhjes së kandidatëve</w:t>
      </w:r>
    </w:p>
    <w:p w14:paraId="3CDDF50B" w14:textId="77777777" w:rsidR="0043478A" w:rsidRPr="0018170D" w:rsidRDefault="0043478A" w:rsidP="0043478A">
      <w:pPr>
        <w:autoSpaceDE w:val="0"/>
        <w:autoSpaceDN w:val="0"/>
        <w:adjustRightInd w:val="0"/>
        <w:spacing w:line="240" w:lineRule="auto"/>
        <w:ind w:firstLine="284"/>
        <w:rPr>
          <w:rFonts w:ascii="Garamond" w:eastAsiaTheme="minorHAnsi" w:hAnsi="Garamond" w:cs="Garamond"/>
          <w:b/>
          <w:bCs/>
          <w:color w:val="000000"/>
          <w:sz w:val="24"/>
          <w:szCs w:val="24"/>
        </w:rPr>
      </w:pPr>
    </w:p>
    <w:p w14:paraId="2A0E8003" w14:textId="724523D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Procedura e përzgjedhjes së kandidatëve për ngritjen në detyrën e kryetarit të gjykatës realizohet në tre faza:</w:t>
      </w:r>
    </w:p>
    <w:p w14:paraId="0951C4D7" w14:textId="21556F9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veprimet procedurale dhe verifikuese të relatorit, përfshirë</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kur është rasti</w:t>
      </w:r>
      <w:r w:rsidR="009F2A9E"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edhe ato për vlerësimin dhe pikëzimin e kandidatit që ka qenë i komanduar në një institucion brenda sistemit të drejtësisë dhe ky i fundit nuk ka bërë vlerësimin e tij etik dhe profesional;</w:t>
      </w:r>
    </w:p>
    <w:p w14:paraId="20F9261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b) shqyrtimi dhe miratimi nga Komisioni i projektvendimit të renditjes së kandidatëve; </w:t>
      </w:r>
    </w:p>
    <w:p w14:paraId="11377D8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c) shqyrtimi dhe miratimi nga Këshilli i projektvendimit të renditjes së kandidatëve.</w:t>
      </w:r>
    </w:p>
    <w:p w14:paraId="18D8565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3E75832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39</w:t>
      </w:r>
    </w:p>
    <w:p w14:paraId="3D353B72" w14:textId="08A8F7A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Veprimet procedurale dhe verifikuese të relatorit</w:t>
      </w:r>
    </w:p>
    <w:p w14:paraId="5531825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3E365ACF" w14:textId="65A5E13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Procedura e përzgjedhjes për ngritjen në detyrën e kryetarit të gjykatës zhvillohet paralelisht:</w:t>
      </w:r>
    </w:p>
    <w:p w14:paraId="46467B3C" w14:textId="27BE267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me procedurat e verifikimit të kritereve ligjore të kandidimit, të pasurisë dhe të figurës për kandidatët e tjerë që konkurrojnë për atë pozicion të lirë.</w:t>
      </w:r>
    </w:p>
    <w:p w14:paraId="18F283F1" w14:textId="44D780FF"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me procedurat e vlerësimit dhe pikëzimit për kandidatët e tjerë që konkurrojnë për atë pozicion të lirë, të cilët kanë qenë të komanduar në një institucion brenda sistemit të drejtësisë dhe ky i fundit nuk ka bërë vlerësimin e tyre etik dhe profesional.</w:t>
      </w:r>
    </w:p>
    <w:p w14:paraId="2ABC718B"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Vetëm kandidatët e kualifikuar dhe që kanë dy vlerësime etike dhe profesionale bëhen pjesë e procedurës së përzgjedhjes për ngritjen në detyrë për atë pozicion të lirë.</w:t>
      </w:r>
    </w:p>
    <w:p w14:paraId="1A5CB5CB"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Relatori kujdeset për zhvillimin e procedurës së përzgjedhjes së kandidatëve për ngritjen në detyrë dhe në veçanti për:</w:t>
      </w:r>
    </w:p>
    <w:p w14:paraId="71B6ED7B" w14:textId="1A7C8C9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administrimin dhe shqyrtimin e dokumentacionit të kandidatëve, që gjenden në dosjen e tyre personale apo që paraqitet nga ata gjatë procedurës së përzgjedhjes;</w:t>
      </w:r>
    </w:p>
    <w:p w14:paraId="11C1857E" w14:textId="3729F0B8"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b) përgatitjen e relacionit që përmban përshkrimin e veprimeve të kryera dhe të dokumenteve të administruara gjatë procedurës së përzgjedhjes, si dhe një përmbledhje faktike të tyre për aq sa është e nevojshme për renditjen e kandidatëve, duke i bashkëlidhur atij kopje të këtyre dokumenteve;</w:t>
      </w:r>
    </w:p>
    <w:p w14:paraId="482AE55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c) përgatitjen e projektvendimit të renditjes së kandidatëve; </w:t>
      </w:r>
    </w:p>
    <w:p w14:paraId="30AD787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ç) koordinimin me Kryetarin e Komisionit për përgatitjen e mbledhjes së Komisionit;</w:t>
      </w:r>
    </w:p>
    <w:p w14:paraId="09F39E7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d) koordinimin me Kryetarin e Këshillit për përgatitjen e mbledhjes plenare të Këshillit; </w:t>
      </w:r>
    </w:p>
    <w:p w14:paraId="6211F86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dh) njoftimet për kandidatët.</w:t>
      </w:r>
    </w:p>
    <w:p w14:paraId="6673F085" w14:textId="5F048C5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Relatori i çështjes ndihmohet nga Njësia Mbështetëse e Komisionit dhe personeli administrativ i Këshillit, të cilët kanë detyrimin të ndjekin procedurat, të kryejnë veprimet dhe të përgatisin aktet përkatëse, sipas udhëzimeve të relatorit.</w:t>
      </w:r>
    </w:p>
    <w:p w14:paraId="08DEFB62" w14:textId="4C89137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5. Dispozitat e Kodit të Procedurave Administrative dhe të </w:t>
      </w:r>
      <w:r w:rsidR="00A26E59" w:rsidRPr="0018170D">
        <w:rPr>
          <w:rFonts w:ascii="Garamond" w:eastAsiaTheme="minorHAnsi" w:hAnsi="Garamond" w:cs="Garamond"/>
          <w:color w:val="000000"/>
          <w:sz w:val="24"/>
          <w:szCs w:val="24"/>
        </w:rPr>
        <w:t xml:space="preserve">ligjit </w:t>
      </w:r>
      <w:r w:rsidRPr="0018170D">
        <w:rPr>
          <w:rFonts w:ascii="Garamond" w:eastAsiaTheme="minorHAnsi" w:hAnsi="Garamond" w:cs="Garamond"/>
          <w:color w:val="000000"/>
          <w:sz w:val="24"/>
          <w:szCs w:val="24"/>
        </w:rPr>
        <w:t>“Për parandalimin e konfliktit të interesave në ushtrimin e funksioneve publike” mbi paanësinë e administratës publike zbatohen edhe për nëpunësit e Njësisë Mbështetëse të Komisioneve dhe personelin administrativ të Këshillit.</w:t>
      </w:r>
    </w:p>
    <w:p w14:paraId="6D5E82A4"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Nëse nga shqyrtimi i dokumentacionit të dosjes personale, relatori i çështjes vlerëson se ka mangësi, njofton menjëherë kandidatin, duke i caktuar një afat jo më shumë së 5 ditë, për të dhënë sqarime ose për të plotësuar mangësitë. Mungesa e përgjigjes së kandidatit nuk pengon vijimin e procedurës së përzgjedhjes për ngritjen në detyrë.</w:t>
      </w:r>
    </w:p>
    <w:p w14:paraId="5DC6B594" w14:textId="41BB991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 Kur është rasti, relatori mund të kërkojë nga subjekte publike dhe private, brenda dhe jashtë territorit të Republikës së Shqipërisë, sqarime, të dhëna ose kopje të dokumenteve të konfirmuara zyrtarisht prej tyre.</w:t>
      </w:r>
    </w:p>
    <w:p w14:paraId="2B30CD1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8. Në përfundim të veprimeve për të gjithë kandidatët në procedurën e përzgjedhjes për ngritjen në detyrë në pozicion e lirë të kryetarit të gjykatës, relatori njofton Kryetarin e Komisionit dhe i paraqet për shqyrtim Komisionit relacionin dhe dokumentacionin e përgatitur për procedurën e përzgjedhjes për ngritjen në detyrë, si dhe projektvendimin për renditjen e kandidatëve.</w:t>
      </w:r>
    </w:p>
    <w:p w14:paraId="0A392C3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4E624F0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40</w:t>
      </w:r>
    </w:p>
    <w:p w14:paraId="2C7E0AC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miratimi nga Komisioni i projektvendimit të renditjes së kandidatëve</w:t>
      </w:r>
    </w:p>
    <w:p w14:paraId="7A70EC6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b/>
          <w:bCs/>
          <w:color w:val="000000"/>
          <w:sz w:val="24"/>
          <w:szCs w:val="24"/>
        </w:rPr>
      </w:pPr>
    </w:p>
    <w:p w14:paraId="59292EE3" w14:textId="54EDB6D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1. </w:t>
      </w:r>
      <w:r w:rsidRPr="0018170D">
        <w:rPr>
          <w:rFonts w:ascii="Garamond" w:eastAsiaTheme="minorHAnsi" w:hAnsi="Garamond" w:cs="Garamond"/>
          <w:color w:val="000000"/>
          <w:sz w:val="24"/>
          <w:szCs w:val="24"/>
        </w:rPr>
        <w:t>Kryetari i Komisionit, menjëherë pas njoftimit nga relatori për çështjen e përgatitur për shqyrtim, thërret mbledhjen e Komisionit, duke marrë masa për njohjen e anëtarëve me materialet e çështjes.</w:t>
      </w:r>
    </w:p>
    <w:p w14:paraId="1BF898CD" w14:textId="3E8B3C21"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2. </w:t>
      </w:r>
      <w:r w:rsidRPr="0018170D">
        <w:rPr>
          <w:rFonts w:ascii="Garamond" w:eastAsiaTheme="minorHAnsi" w:hAnsi="Garamond" w:cs="Garamond"/>
          <w:color w:val="000000"/>
          <w:sz w:val="24"/>
          <w:szCs w:val="24"/>
        </w:rPr>
        <w:t>Në mbledhjen e Komisionit, relatori paraqet përmbledhjen e veprimeve procedurale dhe verifikuese të kryera, si edhe të fakteve që kanë rezultuar gjatë zhvillimit të procedurës së përzgjedhjes për ngritjen në detyrë të kandidatëve.</w:t>
      </w:r>
    </w:p>
    <w:p w14:paraId="2B0ABE40" w14:textId="414FE9F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3. </w:t>
      </w:r>
      <w:r w:rsidRPr="0018170D">
        <w:rPr>
          <w:rFonts w:ascii="Garamond" w:eastAsiaTheme="minorHAnsi" w:hAnsi="Garamond" w:cs="Garamond"/>
          <w:color w:val="000000"/>
          <w:sz w:val="24"/>
          <w:szCs w:val="24"/>
        </w:rPr>
        <w:t>Komisioni, pasi dëgjon relatorin, nëse vlerëson që procedura e përzgjedhjes për ngritjen në detyrë dhe dokumentacioni përkatës i kandidatëve është i paplotë, i kërkon relatorit plotësimin e procedurës apo të dokumentacionit të nevojshëm, duke evidentuar sipas rastit veprimet procedurale dhe/ose dokumentacionin, për të cilët lind nevoja e plotësimit apo saktësimit. Në rast të kundërt, Komisioni vendos për kalimin e çështjes për shqyrtim në Këshill.</w:t>
      </w:r>
    </w:p>
    <w:p w14:paraId="5631658E" w14:textId="77777777" w:rsidR="0043478A" w:rsidRPr="0018170D" w:rsidRDefault="0043478A" w:rsidP="0043478A">
      <w:pPr>
        <w:autoSpaceDE w:val="0"/>
        <w:autoSpaceDN w:val="0"/>
        <w:adjustRightInd w:val="0"/>
        <w:spacing w:line="240" w:lineRule="auto"/>
        <w:ind w:firstLine="284"/>
        <w:rPr>
          <w:rFonts w:ascii="Garamond" w:eastAsiaTheme="minorHAnsi" w:hAnsi="Garamond" w:cs="Garamond"/>
          <w:strike/>
          <w:color w:val="000000"/>
          <w:sz w:val="24"/>
          <w:szCs w:val="24"/>
        </w:rPr>
      </w:pPr>
    </w:p>
    <w:p w14:paraId="4011DD4A"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41</w:t>
      </w:r>
    </w:p>
    <w:p w14:paraId="08633E85" w14:textId="6761C75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Shqyrtimi dhe miratimi nga Këshilli i projektvendimit të renditjes së kandidatëve</w:t>
      </w:r>
    </w:p>
    <w:p w14:paraId="2D29A4AF"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b/>
          <w:bCs/>
          <w:color w:val="000000"/>
          <w:sz w:val="24"/>
          <w:szCs w:val="24"/>
        </w:rPr>
      </w:pPr>
    </w:p>
    <w:p w14:paraId="6262379A" w14:textId="7E8E8D69"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000000"/>
          <w:sz w:val="24"/>
          <w:szCs w:val="24"/>
        </w:rPr>
        <w:t>1. Kryetari i Këshillit, menjëherë pas njoftimit nga relatori për çështjen e përgatitur për shqyrtim, thërret mbledhjen e Këshillit, duke i dërguar anëtarëve edhe materialet e çështjes.</w:t>
      </w:r>
    </w:p>
    <w:p w14:paraId="6CFBED21" w14:textId="3DD3E3AA"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2. Dita dhe koha e zhvillimit të mbledhjes së Këshillit, së bashku me relacionin e përgatitur nga relatori, i njoftohet kandidatëve. Ky njoftim publikohet në faqen zyrtare të Këshillit.</w:t>
      </w:r>
    </w:p>
    <w:p w14:paraId="17C4F131" w14:textId="04D1C79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lastRenderedPageBreak/>
        <w:t>3. Në mbledhjen e Këshillit, Kryetari fton relatorin të paraqesë përmbledhjen e veprimeve procedurale të kryera, si edhe të fakteve që kanë rezultuar gjatë zhvillimit të procedurës së përzgjedhjes për ngritjen në detyrë të kandidatëve për pozicionin e lirë të kryetarit të gjykatës.</w:t>
      </w:r>
    </w:p>
    <w:p w14:paraId="7965B558" w14:textId="1B2E3FCE"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4. Në përfundim të parashtrimeve të relatorit, nëse vlerësojnë, anëtarët e Këshillit mund t’i drejtojnë pyetje dhe të kërkojnë shpjegime të natyrës sqaruese.</w:t>
      </w:r>
    </w:p>
    <w:p w14:paraId="4DEAFB49" w14:textId="7EE3266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000000"/>
          <w:sz w:val="24"/>
          <w:szCs w:val="24"/>
        </w:rPr>
        <w:t>5. Nëse anëtarët nuk parashtrojnë pyetje dhe kërkesa të tjera sqaruese në drejtim të relatorit të çështjes, Këshilli kalon në fazën e bisedimit dhe vendos për këto çështje, sipas rendit të mëposhtëm:</w:t>
      </w:r>
    </w:p>
    <w:p w14:paraId="4AB70559" w14:textId="6B46086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plotësinë e veprimeve procedurale dhe verifikuese të kryera nga relatori dhe plotësinë e dokumentacionit të nevojshëm për renditjen e kandidatëve;</w:t>
      </w:r>
    </w:p>
    <w:p w14:paraId="6A54FB6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miratimin e projektvendimit paraprak të vlerësimit;</w:t>
      </w:r>
    </w:p>
    <w:p w14:paraId="593D709D" w14:textId="78BC308D"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c) miratimin e listës me kandidatët të kualifikuar;</w:t>
      </w:r>
    </w:p>
    <w:p w14:paraId="25161AD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ç) përcaktimin e kalendarit të intervistave me kandidatët e kualifikuar.</w:t>
      </w:r>
    </w:p>
    <w:p w14:paraId="5C1081D8" w14:textId="669F7DC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000000"/>
          <w:sz w:val="24"/>
          <w:szCs w:val="24"/>
        </w:rPr>
        <w:t>6. Në përfundim të bisedimeve, Këshilli kalon në votim për secilën nga çështjet e renditura në pikën 5 të këtij neni, ku i pari voton relatori i çështjes, i pasuar nga anëtarët e Komisionit, më tej anëtarët e tjerë të Këshillit dhe në fund Kryetari i Këshillit. Në përfundim të votimit, Kryetari deklaron rezultatin e votimit. Kur votat ndahen në mënyrë të barabartë, vota e Kryetarit të Këshillit është përcaktuese.</w:t>
      </w:r>
    </w:p>
    <w:p w14:paraId="00523036" w14:textId="0FA9B63B"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 Nëse gjatë bisedimeve Këshilli vlerëson dhe vendos që veprimet procedurale të kryera nga relatori dhe/ose dokumentacioni i nevojshëm për renditjen e kandidatëve nuk është i plotë, atëherë nuk vijon me bisedimin e projektvendimit të renditjes së kandidatëve, por cakton një seancë tjetër për shqyrtimin e çështjes. Në këtë rast, Këshilli ngarkon relatorin të marrë masa për plotësimin sa më parë të mangësive të evidentuara. Në seancën e radhës, që caktohet jo më vonë së 7 ditë nga njoftimi i relatorit, ky i fundit paraqet para Këshillit aktet shtesë.</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Në këtë rast, Këshilli vijon bisedimet dhe vendos për çështjet e renditura në pikën 5 të këtij neni.</w:t>
      </w:r>
    </w:p>
    <w:p w14:paraId="7CC0B4F8" w14:textId="77777777" w:rsidR="009F2A9E" w:rsidRPr="0018170D" w:rsidRDefault="009F2A9E" w:rsidP="0043478A">
      <w:pPr>
        <w:autoSpaceDE w:val="0"/>
        <w:autoSpaceDN w:val="0"/>
        <w:adjustRightInd w:val="0"/>
        <w:spacing w:line="240" w:lineRule="auto"/>
        <w:ind w:firstLine="284"/>
        <w:jc w:val="both"/>
        <w:rPr>
          <w:rFonts w:ascii="Garamond" w:eastAsiaTheme="minorHAnsi" w:hAnsi="Garamond" w:cs="Garamond"/>
          <w:color w:val="auto"/>
          <w:sz w:val="24"/>
          <w:szCs w:val="24"/>
        </w:rPr>
      </w:pPr>
    </w:p>
    <w:p w14:paraId="6C103AF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42</w:t>
      </w:r>
    </w:p>
    <w:p w14:paraId="45B219A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Intervista dhe seanca dëgjimore me kandidatët e kualifikuar</w:t>
      </w:r>
    </w:p>
    <w:p w14:paraId="5C8EE55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710069D5"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Kandidatët e kualifikuar njoftohen për vendin, datën dhe orën e zhvillimit të intervistës, e cila realizohet në seancë dëgjimore gjatë mbledhjes së Këshillit. Njoftimi përmban edhe udhëzime të detajuara lidhur me natyrën dhe kohëzgjatjen e intervistës.</w:t>
      </w:r>
    </w:p>
    <w:p w14:paraId="37E8F19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Gjatë seancës dëgjimore, Këshilli zhvillon pyetje me kandidatët e kualifikuar, me qëllim marrjen e informacionit shtesë mbi platformën e paraqitur prej tyre, si dhe për të vlerësuar vizionin, objektivat dhe përshtatshmërinë e tyre për pozicionin e shpallur të lirë.</w:t>
      </w:r>
    </w:p>
    <w:p w14:paraId="7E87EB6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Këshilli thërret individualisht secilin nga kandidatët për zhvillimin e intervistës.</w:t>
      </w:r>
    </w:p>
    <w:p w14:paraId="3F5F3400"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4. Pas orientimit fillestar mbi mënyrën e zhvillimit dhe kohëzgjatjen e intervistës, kandidati ftohet të paraqesë platformën e tij, arsyet e kandidimit dhe objektivat që synon të ndjekë në rast emërimi në pozicionin e kryetarit të gjykatës. Intervista vijon me pyetjet e anëtarëve të Këshillit dhe përgjigjet përkatëse të kandidatit.</w:t>
      </w:r>
    </w:p>
    <w:p w14:paraId="425AAC75" w14:textId="319F9103"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5. Pas përfundimit të seancës dëgjimore, Këshilli vijon me shqyrtimin e çështjes dhe vendos në lidhje me vlerësimin dhe pikëzimin e secilit kandidat, në përputhje me kriteret dhe procedurat e përcaktuara në këtë rregullore.</w:t>
      </w:r>
    </w:p>
    <w:p w14:paraId="518AE5D9"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2B96D0C8"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43</w:t>
      </w:r>
    </w:p>
    <w:p w14:paraId="53D45F0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Procedura e vlerësimit, pikëzimit dhe renditjes së kandidatëve</w:t>
      </w:r>
    </w:p>
    <w:p w14:paraId="154F39C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p>
    <w:p w14:paraId="1B679E9F" w14:textId="07EB8F80"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Vlerësimi dhe pikëzimi i kandidatëve kryhet në përputhje me procedurat dhe kriteret e përcaktuara në ligj, si dhe sipas rregullave të detajuara në këtë rregullore dhe në aneksin e skemës së pikëzimit. Ky vlerësim mbështetet në dokumentacionin e paraqitur nga kandidatët dhe, kur është rasti, edhe në intervistat e realizuara me kandidatët.</w:t>
      </w:r>
    </w:p>
    <w:p w14:paraId="713CF6C0" w14:textId="00F2E0A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lastRenderedPageBreak/>
        <w:t xml:space="preserve">2. Çdo anëtar i Këshillit vlerëson dhe pikëzon me shkrim meritat e secilit kandidat, në formë </w:t>
      </w:r>
      <w:r w:rsidR="009F2A9E" w:rsidRPr="0018170D">
        <w:rPr>
          <w:rFonts w:ascii="Garamond" w:eastAsiaTheme="minorHAnsi" w:hAnsi="Garamond" w:cs="Garamond"/>
          <w:color w:val="000000"/>
          <w:sz w:val="24"/>
          <w:szCs w:val="24"/>
        </w:rPr>
        <w:t>tabelore</w:t>
      </w:r>
      <w:r w:rsidRPr="0018170D">
        <w:rPr>
          <w:rFonts w:ascii="Garamond" w:eastAsiaTheme="minorHAnsi" w:hAnsi="Garamond" w:cs="Garamond"/>
          <w:color w:val="000000"/>
          <w:sz w:val="24"/>
          <w:szCs w:val="24"/>
        </w:rPr>
        <w:t xml:space="preserve">. Relatori paraqet i pari arsyetimin mbi vlerësimin e meritave dhe depoziton pikëzimin për çdo kriter, më pas nga anëtarët e tjerë të Këshillit dhe në fund nga Kryetari i Këshillit. </w:t>
      </w:r>
    </w:p>
    <w:p w14:paraId="4AD31E68"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Këshilli shqyrton dhe vendos për vlerësimin dhe pikëzimin e secilit kandidat, mbi bazën e projektvendimit përfundimtar të përgatitur nga relatori i çështjes. Në projektvendim pasqyrohen pikët për secilin kriter, totali i pikëve dhe arsyetimi për vlerësimin e dhënë për secilin kriter.</w:t>
      </w:r>
    </w:p>
    <w:p w14:paraId="204262F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4. Rezultati i pikëzimit për secilin prej kritereve, për çdo kandidat, rezulton nga pjesëtimi i shumës së pikëve totale të caktuara nga të gjithë anëtarët e Këshillit që kanë marrë pjesë në procedurën e përzgjedhjes me numrin e këtyre të fundit. </w:t>
      </w:r>
    </w:p>
    <w:p w14:paraId="2DDB2F6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5. Këshilli, pasi verifikon saktësinë e projektvendimit të vlerësimit dhe pikëzimit për secilin kandidat, e miraton atë. </w:t>
      </w:r>
    </w:p>
    <w:p w14:paraId="4CB6CA40" w14:textId="1D496B0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6. Pas përfundimit të vlerësimit dhe pikëzimit, Këshilli vijon me renditjen e kandidatëve, mbi bazën e projektvendimit të renditjes, të përgatitur nga relatori i çështjes dhe të miratuar paraprakisht nga Komisioni</w:t>
      </w:r>
      <w:r w:rsidR="0018170D" w:rsidRPr="0018170D">
        <w:rPr>
          <w:rFonts w:ascii="Garamond" w:eastAsiaTheme="minorHAnsi" w:hAnsi="Garamond" w:cs="Garamond"/>
          <w:color w:val="000000"/>
          <w:sz w:val="24"/>
          <w:szCs w:val="24"/>
        </w:rPr>
        <w:t>.</w:t>
      </w:r>
    </w:p>
    <w:p w14:paraId="1B79E3C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7.</w:t>
      </w:r>
      <w:r w:rsidRPr="0018170D">
        <w:rPr>
          <w:rFonts w:ascii="Garamond" w:eastAsiaTheme="minorHAnsi" w:hAnsi="Garamond" w:cs="Garamond"/>
          <w:b/>
          <w:bCs/>
          <w:color w:val="000000"/>
          <w:sz w:val="24"/>
          <w:szCs w:val="24"/>
        </w:rPr>
        <w:t xml:space="preserve"> </w:t>
      </w:r>
      <w:r w:rsidRPr="0018170D">
        <w:rPr>
          <w:rFonts w:ascii="Garamond" w:eastAsiaTheme="minorHAnsi" w:hAnsi="Garamond" w:cs="Garamond"/>
          <w:color w:val="000000"/>
          <w:sz w:val="24"/>
          <w:szCs w:val="24"/>
        </w:rPr>
        <w:t>Renditja e kandidatëve bëhet sipas rezultatit përfundimtar të pikëzimit të secilit prej tyre.</w:t>
      </w:r>
    </w:p>
    <w:p w14:paraId="2E24EE30" w14:textId="249BABC2"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8. Në rast të rezultateve të njëjta të pikëve mes kandidatëve, renditja përcaktohet në bazë të përvojës profesionale specifike të kërkuar për pozicionin e lirë, sipas</w:t>
      </w:r>
      <w:r w:rsidR="007264F8" w:rsidRPr="0018170D">
        <w:rPr>
          <w:rFonts w:ascii="Garamond" w:eastAsiaTheme="minorHAnsi" w:hAnsi="Garamond" w:cs="Garamond"/>
          <w:color w:val="000000"/>
          <w:sz w:val="24"/>
          <w:szCs w:val="24"/>
        </w:rPr>
        <w:t xml:space="preserve"> </w:t>
      </w:r>
      <w:r w:rsidRPr="0018170D">
        <w:rPr>
          <w:rFonts w:ascii="Garamond" w:eastAsiaTheme="minorHAnsi" w:hAnsi="Garamond" w:cs="Garamond"/>
          <w:color w:val="000000"/>
          <w:sz w:val="24"/>
          <w:szCs w:val="24"/>
        </w:rPr>
        <w:t>nenit 32 të kësaj rregulloreje. Në rast se edhe pas kësaj ka barazi mes kandidatëve, renditja e tyre përcaktohet në bazë të nenit 33 të kësaj rregulloreje.</w:t>
      </w:r>
    </w:p>
    <w:p w14:paraId="59D2828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9. Këshilli, pasi verifikon saktësinë e projektvendimit të renditjes së kandidatëve, e miraton atë.</w:t>
      </w:r>
    </w:p>
    <w:p w14:paraId="7BE7304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auto"/>
          <w:sz w:val="24"/>
          <w:szCs w:val="24"/>
        </w:rPr>
      </w:pPr>
      <w:r w:rsidRPr="0018170D">
        <w:rPr>
          <w:rFonts w:ascii="Garamond" w:eastAsiaTheme="minorHAnsi" w:hAnsi="Garamond" w:cs="Garamond"/>
          <w:color w:val="000000"/>
          <w:sz w:val="24"/>
          <w:szCs w:val="24"/>
        </w:rPr>
        <w:t>Neni 44</w:t>
      </w:r>
    </w:p>
    <w:p w14:paraId="6F3380C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Vendimi për renditjen e kandidatëve</w:t>
      </w:r>
    </w:p>
    <w:p w14:paraId="25DF8D9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b/>
          <w:bCs/>
          <w:color w:val="000000"/>
          <w:sz w:val="24"/>
          <w:szCs w:val="24"/>
        </w:rPr>
      </w:pPr>
    </w:p>
    <w:p w14:paraId="0C4777C1" w14:textId="624B409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000000"/>
          <w:sz w:val="24"/>
          <w:szCs w:val="24"/>
        </w:rPr>
        <w:t>1. Vendimi i Këshillit për renditjen e kandidatëve arsyetohe</w:t>
      </w:r>
      <w:r w:rsidR="0018170D" w:rsidRPr="0018170D">
        <w:rPr>
          <w:rFonts w:ascii="Garamond" w:eastAsiaTheme="minorHAnsi" w:hAnsi="Garamond" w:cs="Garamond"/>
          <w:color w:val="000000"/>
          <w:sz w:val="24"/>
          <w:szCs w:val="24"/>
        </w:rPr>
        <w:t>t</w:t>
      </w:r>
      <w:r w:rsidRPr="0018170D">
        <w:rPr>
          <w:rFonts w:ascii="Garamond" w:eastAsiaTheme="minorHAnsi" w:hAnsi="Garamond" w:cs="Garamond"/>
          <w:color w:val="000000"/>
          <w:sz w:val="24"/>
          <w:szCs w:val="24"/>
        </w:rPr>
        <w:t xml:space="preserve"> nga relatori, jo më vonë së 10 ditë nga miratimi, duke reflektuar çdo sugjerim për të cilin kanë rënë dakord shumica e anëtar</w:t>
      </w:r>
      <w:r w:rsidR="0018170D" w:rsidRPr="0018170D">
        <w:rPr>
          <w:rFonts w:ascii="Garamond" w:eastAsiaTheme="minorHAnsi" w:hAnsi="Garamond" w:cs="Garamond"/>
          <w:color w:val="000000"/>
          <w:sz w:val="24"/>
          <w:szCs w:val="24"/>
        </w:rPr>
        <w:t>ë</w:t>
      </w:r>
      <w:r w:rsidRPr="0018170D">
        <w:rPr>
          <w:rFonts w:ascii="Garamond" w:eastAsiaTheme="minorHAnsi" w:hAnsi="Garamond" w:cs="Garamond"/>
          <w:color w:val="000000"/>
          <w:sz w:val="24"/>
          <w:szCs w:val="24"/>
        </w:rPr>
        <w:t>ve të Këshillit. Vendimi nënshkruhet nga të gjithë anëtarët e Këshillit që kanë marrë pjesë në votim.</w:t>
      </w:r>
    </w:p>
    <w:p w14:paraId="2CC9ECCC"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 xml:space="preserve">2. Vendimi i arsyetuar i Këshillit iu njoftohet kandidatëve. </w:t>
      </w:r>
    </w:p>
    <w:p w14:paraId="598E251A"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3. Kundër vendimit të Këshillit mund të bëhet ankim nga çdo kandidat, në Gjykatën Administrative të Apelit, brenda 5 ditëve, nga dita e njoftimit të vendimit. Gjykata merr vendimin brenda dy javëve nga dita e ankimit. Vendimi i gjykatës është i formës së prerë.</w:t>
      </w:r>
    </w:p>
    <w:p w14:paraId="3D322BDD" w14:textId="7BF99EE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4. Në rastin kur Gjykata Administrative e Apelit pranon ankimin e kandidatit/kandidatëve dhe shfuqizon vendimin, Këshilli, brenda dy javëve nga njoftimi i vendimit gjyqësor, rishikon vendimin e tij në masën e nevojshme për zbatimin e vendimmarrjes së gjykatës.</w:t>
      </w:r>
    </w:p>
    <w:p w14:paraId="48C999D2"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auto"/>
          <w:sz w:val="24"/>
          <w:szCs w:val="24"/>
        </w:rPr>
      </w:pPr>
      <w:r w:rsidRPr="0018170D">
        <w:rPr>
          <w:rFonts w:ascii="Garamond" w:eastAsiaTheme="minorHAnsi" w:hAnsi="Garamond" w:cs="Garamond"/>
          <w:color w:val="auto"/>
          <w:sz w:val="24"/>
          <w:szCs w:val="24"/>
        </w:rPr>
        <w:t>5. Vendimi i formës së prerë për renditjen e kandidatëve bëhen publik në faqen zyrtare të internetit të Këshillit.</w:t>
      </w:r>
    </w:p>
    <w:p w14:paraId="791EF3A3"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auto"/>
          <w:sz w:val="24"/>
          <w:szCs w:val="24"/>
        </w:rPr>
      </w:pPr>
    </w:p>
    <w:p w14:paraId="3375B91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auto"/>
          <w:sz w:val="24"/>
          <w:szCs w:val="24"/>
        </w:rPr>
      </w:pPr>
      <w:r w:rsidRPr="0018170D">
        <w:rPr>
          <w:rFonts w:ascii="Garamond" w:eastAsiaTheme="minorHAnsi" w:hAnsi="Garamond" w:cs="Garamond"/>
          <w:color w:val="auto"/>
          <w:sz w:val="24"/>
          <w:szCs w:val="24"/>
        </w:rPr>
        <w:t>KREU IV</w:t>
      </w:r>
    </w:p>
    <w:p w14:paraId="46497699"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auto"/>
          <w:sz w:val="24"/>
          <w:szCs w:val="24"/>
        </w:rPr>
      </w:pPr>
      <w:r w:rsidRPr="0018170D">
        <w:rPr>
          <w:rFonts w:ascii="Garamond" w:eastAsiaTheme="minorHAnsi" w:hAnsi="Garamond" w:cs="Garamond"/>
          <w:color w:val="auto"/>
          <w:sz w:val="24"/>
          <w:szCs w:val="24"/>
        </w:rPr>
        <w:t>NGRITJA NË DETYRËN E KRYETARIT TË GJYKATËS</w:t>
      </w:r>
    </w:p>
    <w:p w14:paraId="0B57B8FB" w14:textId="77777777" w:rsidR="0043478A" w:rsidRPr="0018170D" w:rsidRDefault="0043478A" w:rsidP="0043478A">
      <w:pPr>
        <w:autoSpaceDE w:val="0"/>
        <w:autoSpaceDN w:val="0"/>
        <w:adjustRightInd w:val="0"/>
        <w:spacing w:line="240" w:lineRule="auto"/>
        <w:ind w:firstLine="284"/>
        <w:rPr>
          <w:rFonts w:ascii="Garamond" w:eastAsiaTheme="minorHAnsi" w:hAnsi="Garamond" w:cs="Garamond"/>
          <w:color w:val="auto"/>
          <w:sz w:val="24"/>
          <w:szCs w:val="24"/>
        </w:rPr>
      </w:pPr>
    </w:p>
    <w:p w14:paraId="3F603027"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auto"/>
          <w:sz w:val="24"/>
          <w:szCs w:val="24"/>
        </w:rPr>
      </w:pPr>
      <w:r w:rsidRPr="0018170D">
        <w:rPr>
          <w:rFonts w:ascii="Garamond" w:eastAsiaTheme="minorHAnsi" w:hAnsi="Garamond" w:cs="Garamond"/>
          <w:color w:val="auto"/>
          <w:sz w:val="24"/>
          <w:szCs w:val="24"/>
        </w:rPr>
        <w:t>Neni 45</w:t>
      </w:r>
    </w:p>
    <w:p w14:paraId="68242022" w14:textId="58A093CA"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auto"/>
          <w:sz w:val="24"/>
          <w:szCs w:val="24"/>
        </w:rPr>
      </w:pPr>
      <w:r w:rsidRPr="0018170D">
        <w:rPr>
          <w:rFonts w:ascii="Garamond" w:eastAsiaTheme="minorHAnsi" w:hAnsi="Garamond" w:cs="Garamond"/>
          <w:b/>
          <w:bCs/>
          <w:color w:val="auto"/>
          <w:sz w:val="24"/>
          <w:szCs w:val="24"/>
        </w:rPr>
        <w:t>Vendimi për ngritjen në detyrë</w:t>
      </w:r>
    </w:p>
    <w:p w14:paraId="2352A40C"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auto"/>
          <w:sz w:val="24"/>
          <w:szCs w:val="24"/>
        </w:rPr>
      </w:pPr>
    </w:p>
    <w:p w14:paraId="4CF19BA2" w14:textId="03C1A404"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 xml:space="preserve">1. Jo më vonë se 7 ditë nga marrja formë të prerë sipas ligjit të vendimit për renditjen e kandidatëve në një procedurë përzgjedhjeje për ngritjen në detyrë, mbi projektvendimin e përgatitur nga relatori i asaj procedure, Këshilli merr vendim për ngritjen në detyrën e kryetarit të gjykatës </w:t>
      </w:r>
      <w:r w:rsidR="0018170D">
        <w:rPr>
          <w:rFonts w:ascii="Garamond" w:eastAsiaTheme="minorHAnsi" w:hAnsi="Garamond" w:cs="Garamond"/>
          <w:color w:val="000000"/>
          <w:sz w:val="24"/>
          <w:szCs w:val="24"/>
        </w:rPr>
        <w:t>t</w:t>
      </w:r>
      <w:r w:rsidRPr="0018170D">
        <w:rPr>
          <w:rFonts w:ascii="Garamond" w:eastAsiaTheme="minorHAnsi" w:hAnsi="Garamond" w:cs="Garamond"/>
          <w:color w:val="000000"/>
          <w:sz w:val="24"/>
          <w:szCs w:val="24"/>
        </w:rPr>
        <w:t xml:space="preserve">ë kandidatit të renditur më lart. </w:t>
      </w:r>
    </w:p>
    <w:p w14:paraId="6BEC632D"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Vendim i Këshillit për ngritjen në detyrë i njoftohet kandidatit të ngritur në detyrë, gjykatës respektive, si dhe bëhet publik në faqen zyrtare të internetit të Këshillit.</w:t>
      </w:r>
    </w:p>
    <w:p w14:paraId="66A5A09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A"/>
          <w:sz w:val="24"/>
          <w:szCs w:val="24"/>
        </w:rPr>
      </w:pPr>
    </w:p>
    <w:p w14:paraId="7B0DD82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PJESA IV</w:t>
      </w:r>
    </w:p>
    <w:p w14:paraId="5D2B4010"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color w:val="000000"/>
          <w:sz w:val="24"/>
          <w:szCs w:val="24"/>
        </w:rPr>
        <w:t xml:space="preserve">PROCEDURA TË TJERA </w:t>
      </w:r>
    </w:p>
    <w:p w14:paraId="5F45A09E"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b/>
          <w:bCs/>
          <w:color w:val="00000A"/>
          <w:sz w:val="24"/>
          <w:szCs w:val="24"/>
        </w:rPr>
      </w:pPr>
    </w:p>
    <w:p w14:paraId="0D2FC271"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KREU I</w:t>
      </w:r>
    </w:p>
    <w:p w14:paraId="7C4311E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r w:rsidRPr="0018170D">
        <w:rPr>
          <w:rFonts w:ascii="Garamond" w:eastAsiaTheme="minorHAnsi" w:hAnsi="Garamond" w:cs="Garamond"/>
          <w:color w:val="000000"/>
          <w:sz w:val="24"/>
          <w:szCs w:val="24"/>
        </w:rPr>
        <w:t>PROCEDURA E RIEMËRIMIT NË DETYRËN E KRYETARIT TË GJYKATËS</w:t>
      </w:r>
    </w:p>
    <w:p w14:paraId="34120B15"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333FE16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46</w:t>
      </w:r>
    </w:p>
    <w:p w14:paraId="34B6C572"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b/>
          <w:bCs/>
          <w:color w:val="000000"/>
          <w:sz w:val="24"/>
          <w:szCs w:val="24"/>
        </w:rPr>
        <w:t>Kërkesa për riemërim</w:t>
      </w:r>
    </w:p>
    <w:p w14:paraId="62C17383"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32796546" w14:textId="5BA7E0C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1. </w:t>
      </w:r>
      <w:r w:rsidRPr="0018170D">
        <w:rPr>
          <w:rFonts w:ascii="Garamond" w:eastAsiaTheme="minorHAnsi" w:hAnsi="Garamond" w:cs="Garamond"/>
          <w:color w:val="000000"/>
          <w:sz w:val="24"/>
          <w:szCs w:val="24"/>
        </w:rPr>
        <w:t xml:space="preserve">Mandati i kryetarit të gjykatës është tre vjet, me të drejtë rizgjedhjeje vetëm një herë. </w:t>
      </w:r>
    </w:p>
    <w:p w14:paraId="762EEB7E" w14:textId="73F69036"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2. </w:t>
      </w:r>
      <w:r w:rsidRPr="0018170D">
        <w:rPr>
          <w:rFonts w:ascii="Garamond" w:eastAsiaTheme="minorHAnsi" w:hAnsi="Garamond" w:cs="Garamond"/>
          <w:color w:val="000000"/>
          <w:sz w:val="24"/>
          <w:szCs w:val="24"/>
        </w:rPr>
        <w:t>Kryetari i gjykatës mund të kandidojë për një mandat të dytë jo më vonë se 6 muaj para mbarimit të mandatit të parë. Në rast se nuk kandidon brenda këtij afati, ai konsiderohet se ka dhënë dorëheqjen nga detyra në përfundim të mandatit.</w:t>
      </w:r>
    </w:p>
    <w:p w14:paraId="010D4267"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p>
    <w:p w14:paraId="74B9262F"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47</w:t>
      </w:r>
    </w:p>
    <w:p w14:paraId="7DFABED3" w14:textId="346C16E9"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Verifikimi dhe riemërimi i kryetarit</w:t>
      </w:r>
    </w:p>
    <w:p w14:paraId="31B7A51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p>
    <w:p w14:paraId="1777A3A9" w14:textId="36BDE92C"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1. Kur kryetari në detyrë kandidon për riemërim për një mandat tjetër, ai i nënshtrohet verifikimit të pasurisë dhe figurës nga Këshilli, jo më vonë se tre muaj para mbarimit të mandatit të parë, sipas rregullave të përcaktuara në pikat 2–7</w:t>
      </w:r>
      <w:r w:rsidR="00B52C71"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nenit 32</w:t>
      </w:r>
      <w:r w:rsidR="00B52C71" w:rsidRPr="0018170D">
        <w:rPr>
          <w:rFonts w:ascii="Garamond" w:eastAsiaTheme="minorHAnsi" w:hAnsi="Garamond" w:cs="Garamond"/>
          <w:color w:val="000000"/>
          <w:sz w:val="24"/>
          <w:szCs w:val="24"/>
        </w:rPr>
        <w:t>,</w:t>
      </w:r>
      <w:r w:rsidRPr="0018170D">
        <w:rPr>
          <w:rFonts w:ascii="Garamond" w:eastAsiaTheme="minorHAnsi" w:hAnsi="Garamond" w:cs="Garamond"/>
          <w:color w:val="000000"/>
          <w:sz w:val="24"/>
          <w:szCs w:val="24"/>
        </w:rPr>
        <w:t xml:space="preserve"> të Ligji për Statusin dhe rregullave të parashikuara në këtë vendim.</w:t>
      </w:r>
    </w:p>
    <w:p w14:paraId="63CE395F" w14:textId="2C8BEA35" w:rsidR="0043478A" w:rsidRPr="0018170D" w:rsidRDefault="0043478A" w:rsidP="0043478A">
      <w:pPr>
        <w:tabs>
          <w:tab w:val="left" w:pos="62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2. Kryetari mund të riemërohet për një mandat tjetër vetëm nëse:</w:t>
      </w:r>
    </w:p>
    <w:p w14:paraId="797BED71" w14:textId="2EA70DE9" w:rsidR="0043478A" w:rsidRPr="0018170D" w:rsidRDefault="0043478A" w:rsidP="0043478A">
      <w:pPr>
        <w:tabs>
          <w:tab w:val="left" w:pos="62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a) kalon me sukses verifikimin e pasurisë dhe figurës;</w:t>
      </w:r>
    </w:p>
    <w:p w14:paraId="2250F287" w14:textId="77777777" w:rsidR="0043478A" w:rsidRPr="0018170D" w:rsidRDefault="0043478A" w:rsidP="0043478A">
      <w:pPr>
        <w:tabs>
          <w:tab w:val="left" w:pos="62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b) vlerësimi i veprimtarisë së tij si kryetar dhe magjistrat është të paktën “shumë mirë”.</w:t>
      </w:r>
    </w:p>
    <w:p w14:paraId="1674DCDE" w14:textId="6D461369" w:rsidR="0043478A" w:rsidRPr="0018170D" w:rsidRDefault="0043478A" w:rsidP="0043478A">
      <w:pPr>
        <w:tabs>
          <w:tab w:val="left" w:pos="62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3. Këshilli merr vendim mbi riemërimin e kryetarit jo më vonë se tre muaj pas mbarimit të mandatit të tij.</w:t>
      </w:r>
    </w:p>
    <w:p w14:paraId="3463A718" w14:textId="77777777" w:rsidR="0043478A" w:rsidRPr="0018170D" w:rsidRDefault="0043478A" w:rsidP="0043478A">
      <w:pPr>
        <w:tabs>
          <w:tab w:val="left" w:pos="620"/>
          <w:tab w:val="left" w:pos="720"/>
        </w:tabs>
        <w:autoSpaceDE w:val="0"/>
        <w:autoSpaceDN w:val="0"/>
        <w:adjustRightInd w:val="0"/>
        <w:spacing w:line="240" w:lineRule="auto"/>
        <w:ind w:firstLine="284"/>
        <w:jc w:val="both"/>
        <w:rPr>
          <w:rFonts w:ascii="Garamond" w:eastAsiaTheme="minorHAnsi" w:hAnsi="Garamond" w:cs="Garamond"/>
          <w:color w:val="000000"/>
          <w:sz w:val="24"/>
          <w:szCs w:val="24"/>
        </w:rPr>
      </w:pPr>
    </w:p>
    <w:p w14:paraId="1C49F07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48</w:t>
      </w:r>
    </w:p>
    <w:p w14:paraId="5B9BBBF5" w14:textId="59CD5DB6"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A"/>
          <w:sz w:val="24"/>
          <w:szCs w:val="24"/>
        </w:rPr>
      </w:pPr>
      <w:r w:rsidRPr="0018170D">
        <w:rPr>
          <w:rFonts w:ascii="Garamond" w:eastAsiaTheme="minorHAnsi" w:hAnsi="Garamond" w:cs="Garamond"/>
          <w:b/>
          <w:bCs/>
          <w:color w:val="000000"/>
          <w:sz w:val="24"/>
          <w:szCs w:val="24"/>
        </w:rPr>
        <w:t>Ushtrimi i kompetencave të Kryetarit nga Zëvendëskryetari</w:t>
      </w:r>
    </w:p>
    <w:p w14:paraId="008689F6"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p>
    <w:p w14:paraId="446761AF" w14:textId="5EF8F5F5"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z w:val="24"/>
          <w:szCs w:val="24"/>
        </w:rPr>
      </w:pPr>
      <w:r w:rsidRPr="0018170D">
        <w:rPr>
          <w:rFonts w:ascii="Garamond" w:eastAsiaTheme="minorHAnsi" w:hAnsi="Garamond" w:cs="Times New Roman"/>
          <w:color w:val="000000"/>
          <w:sz w:val="24"/>
          <w:szCs w:val="24"/>
        </w:rPr>
        <w:t xml:space="preserve">1. </w:t>
      </w:r>
      <w:r w:rsidRPr="0018170D">
        <w:rPr>
          <w:rFonts w:ascii="Garamond" w:eastAsiaTheme="minorHAnsi" w:hAnsi="Garamond" w:cs="Garamond"/>
          <w:color w:val="000000"/>
          <w:sz w:val="24"/>
          <w:szCs w:val="24"/>
        </w:rPr>
        <w:t>Në rast se nuk ka kandidatë për vendin e lirë për pozicionin e kryetarit të gjykatës zëvendëskryetari i gjykatës ushtron përkohësisht kompetencat e kryetarit.</w:t>
      </w:r>
    </w:p>
    <w:p w14:paraId="4D1B3CB5" w14:textId="3691068E" w:rsidR="0043478A" w:rsidRPr="0018170D" w:rsidRDefault="0043478A" w:rsidP="0043478A">
      <w:pPr>
        <w:autoSpaceDE w:val="0"/>
        <w:autoSpaceDN w:val="0"/>
        <w:adjustRightInd w:val="0"/>
        <w:spacing w:line="240" w:lineRule="auto"/>
        <w:ind w:firstLine="284"/>
        <w:jc w:val="both"/>
        <w:rPr>
          <w:rFonts w:ascii="Garamond" w:eastAsiaTheme="minorHAnsi" w:hAnsi="Garamond" w:cs="Times New Roman"/>
          <w:color w:val="000000"/>
          <w:sz w:val="24"/>
          <w:szCs w:val="24"/>
        </w:rPr>
      </w:pPr>
      <w:r w:rsidRPr="0018170D">
        <w:rPr>
          <w:rFonts w:ascii="Garamond" w:eastAsiaTheme="minorHAnsi" w:hAnsi="Garamond" w:cs="Times New Roman"/>
          <w:color w:val="000000"/>
          <w:sz w:val="24"/>
          <w:szCs w:val="24"/>
        </w:rPr>
        <w:t xml:space="preserve">2. </w:t>
      </w:r>
      <w:r w:rsidRPr="0018170D">
        <w:rPr>
          <w:rFonts w:ascii="Garamond" w:eastAsiaTheme="minorHAnsi" w:hAnsi="Garamond" w:cs="Garamond"/>
          <w:color w:val="auto"/>
          <w:sz w:val="24"/>
          <w:szCs w:val="24"/>
        </w:rPr>
        <w:t>Në rast se periudha midis përfundimit të mandatit të parë dhe emërimit/riemërimit të kryetarit zgjat tej afateve të përcaktuara, zëvendëskryetari do të ushtrojë përkohësisht kompetencat e kryetarit. Kjo periudhë nuk mund të jetë më e gjatë se tre muaj.</w:t>
      </w:r>
    </w:p>
    <w:p w14:paraId="28F4D1A8" w14:textId="0E222E9A" w:rsidR="0043478A" w:rsidRPr="0018170D" w:rsidRDefault="0043478A" w:rsidP="0018170D">
      <w:pPr>
        <w:ind w:firstLine="288"/>
        <w:jc w:val="both"/>
        <w:rPr>
          <w:rFonts w:ascii="Garamond" w:hAnsi="Garamond"/>
          <w:color w:val="auto"/>
          <w:sz w:val="24"/>
          <w:szCs w:val="24"/>
        </w:rPr>
      </w:pPr>
      <w:r w:rsidRPr="0018170D">
        <w:rPr>
          <w:rFonts w:ascii="Garamond" w:hAnsi="Garamond"/>
          <w:color w:val="auto"/>
          <w:sz w:val="24"/>
          <w:szCs w:val="24"/>
        </w:rPr>
        <w:t>3. Zëvendëskryetari i gjykatës ushtron</w:t>
      </w:r>
      <w:r w:rsidR="007264F8" w:rsidRPr="0018170D">
        <w:rPr>
          <w:rFonts w:ascii="Garamond" w:hAnsi="Garamond"/>
          <w:color w:val="auto"/>
          <w:sz w:val="24"/>
          <w:szCs w:val="24"/>
        </w:rPr>
        <w:t xml:space="preserve"> </w:t>
      </w:r>
      <w:r w:rsidRPr="0018170D">
        <w:rPr>
          <w:rFonts w:ascii="Garamond" w:hAnsi="Garamond"/>
          <w:color w:val="auto"/>
          <w:sz w:val="24"/>
          <w:szCs w:val="24"/>
        </w:rPr>
        <w:t>përkohësisht kompetencat e kryetarit në</w:t>
      </w:r>
      <w:r w:rsidR="007264F8" w:rsidRPr="0018170D">
        <w:rPr>
          <w:rFonts w:ascii="Garamond" w:hAnsi="Garamond"/>
          <w:color w:val="auto"/>
          <w:sz w:val="24"/>
          <w:szCs w:val="24"/>
        </w:rPr>
        <w:t xml:space="preserve"> </w:t>
      </w:r>
      <w:r w:rsidRPr="0018170D">
        <w:rPr>
          <w:rFonts w:ascii="Garamond" w:hAnsi="Garamond"/>
          <w:color w:val="auto"/>
          <w:sz w:val="24"/>
          <w:szCs w:val="24"/>
        </w:rPr>
        <w:t>çdo rast tjetër kur pozicioni i kryetarit mbetet përkohësisht i lirë për arsye të tjera të parashikuara në ligj.</w:t>
      </w:r>
    </w:p>
    <w:p w14:paraId="531BF511" w14:textId="77777777" w:rsidR="0043478A" w:rsidRPr="0018170D" w:rsidRDefault="0043478A" w:rsidP="0043478A">
      <w:pPr>
        <w:autoSpaceDE w:val="0"/>
        <w:autoSpaceDN w:val="0"/>
        <w:adjustRightInd w:val="0"/>
        <w:spacing w:line="240" w:lineRule="auto"/>
        <w:ind w:firstLine="284"/>
        <w:jc w:val="both"/>
        <w:rPr>
          <w:rFonts w:ascii="Garamond" w:eastAsiaTheme="minorHAnsi" w:hAnsi="Garamond" w:cs="Garamond"/>
          <w:color w:val="000000"/>
          <w:spacing w:val="-15"/>
          <w:sz w:val="24"/>
          <w:szCs w:val="24"/>
        </w:rPr>
      </w:pPr>
    </w:p>
    <w:p w14:paraId="7295819D"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color w:val="000000"/>
          <w:sz w:val="24"/>
          <w:szCs w:val="24"/>
        </w:rPr>
      </w:pPr>
      <w:r w:rsidRPr="0018170D">
        <w:rPr>
          <w:rFonts w:ascii="Garamond" w:eastAsiaTheme="minorHAnsi" w:hAnsi="Garamond" w:cs="Garamond"/>
          <w:color w:val="000000"/>
          <w:sz w:val="24"/>
          <w:szCs w:val="24"/>
        </w:rPr>
        <w:t>Neni 49</w:t>
      </w:r>
    </w:p>
    <w:p w14:paraId="6C9A483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Garamond"/>
          <w:b/>
          <w:bCs/>
          <w:color w:val="000000"/>
          <w:sz w:val="24"/>
          <w:szCs w:val="24"/>
        </w:rPr>
      </w:pPr>
      <w:r w:rsidRPr="0018170D">
        <w:rPr>
          <w:rFonts w:ascii="Garamond" w:eastAsiaTheme="minorHAnsi" w:hAnsi="Garamond" w:cs="Garamond"/>
          <w:b/>
          <w:bCs/>
          <w:color w:val="000000"/>
          <w:sz w:val="24"/>
          <w:szCs w:val="24"/>
        </w:rPr>
        <w:t>Hyrja në fuqi</w:t>
      </w:r>
    </w:p>
    <w:p w14:paraId="75D13A46" w14:textId="77777777" w:rsidR="0043478A" w:rsidRPr="0018170D" w:rsidRDefault="0043478A" w:rsidP="0043478A">
      <w:pPr>
        <w:autoSpaceDE w:val="0"/>
        <w:autoSpaceDN w:val="0"/>
        <w:adjustRightInd w:val="0"/>
        <w:spacing w:line="240" w:lineRule="auto"/>
        <w:ind w:firstLine="284"/>
        <w:jc w:val="center"/>
        <w:rPr>
          <w:rFonts w:ascii="Garamond" w:eastAsiaTheme="minorHAnsi" w:hAnsi="Garamond" w:cs="Times New Roman"/>
          <w:color w:val="000000"/>
          <w:sz w:val="24"/>
          <w:szCs w:val="24"/>
        </w:rPr>
      </w:pPr>
    </w:p>
    <w:p w14:paraId="76B5769A" w14:textId="53526DAF" w:rsidR="0043478A" w:rsidRPr="0018170D" w:rsidRDefault="0043478A" w:rsidP="0018170D">
      <w:pPr>
        <w:autoSpaceDE w:val="0"/>
        <w:autoSpaceDN w:val="0"/>
        <w:adjustRightInd w:val="0"/>
        <w:spacing w:line="240" w:lineRule="auto"/>
        <w:ind w:firstLine="284"/>
        <w:jc w:val="both"/>
        <w:rPr>
          <w:rFonts w:ascii="Garamond" w:hAnsi="Garamond"/>
          <w:color w:val="auto"/>
          <w:sz w:val="24"/>
          <w:szCs w:val="24"/>
        </w:rPr>
      </w:pPr>
      <w:r w:rsidRPr="0018170D">
        <w:rPr>
          <w:rFonts w:ascii="Garamond" w:eastAsiaTheme="minorHAnsi" w:hAnsi="Garamond" w:cs="Garamond"/>
          <w:color w:val="000000"/>
          <w:spacing w:val="-15"/>
          <w:sz w:val="24"/>
          <w:szCs w:val="24"/>
        </w:rPr>
        <w:t>1</w:t>
      </w:r>
      <w:r w:rsidRPr="0018170D">
        <w:rPr>
          <w:rFonts w:ascii="Garamond" w:hAnsi="Garamond"/>
          <w:color w:val="auto"/>
          <w:sz w:val="24"/>
          <w:szCs w:val="24"/>
        </w:rPr>
        <w:t>. Kjo rregullore hyn në fuqi në datën e botimit në Fletoren Zyrtare dhe i shtrin efektet nga data 1 janar 2026.</w:t>
      </w:r>
    </w:p>
    <w:p w14:paraId="215FDAE5" w14:textId="3F87CC0D" w:rsidR="00F129EB" w:rsidRPr="0018170D" w:rsidRDefault="00F129EB" w:rsidP="0018170D">
      <w:pPr>
        <w:widowControl w:val="0"/>
        <w:suppressAutoHyphens/>
        <w:autoSpaceDN w:val="0"/>
        <w:spacing w:line="240" w:lineRule="auto"/>
        <w:ind w:firstLine="284"/>
        <w:jc w:val="both"/>
        <w:textAlignment w:val="baseline"/>
        <w:rPr>
          <w:rFonts w:ascii="Garamond" w:eastAsia="Times New Roman" w:hAnsi="Garamond" w:cs="Times New Roman"/>
          <w:color w:val="auto"/>
          <w:spacing w:val="-2"/>
          <w:kern w:val="3"/>
          <w:sz w:val="24"/>
          <w:szCs w:val="24"/>
          <w:highlight w:val="yellow"/>
        </w:rPr>
      </w:pPr>
    </w:p>
    <w:p w14:paraId="57ABE497" w14:textId="786D54D6" w:rsidR="001773DE" w:rsidRPr="0018170D" w:rsidRDefault="001773DE" w:rsidP="0043478A">
      <w:pPr>
        <w:widowControl w:val="0"/>
        <w:suppressAutoHyphens/>
        <w:autoSpaceDN w:val="0"/>
        <w:spacing w:line="240" w:lineRule="auto"/>
        <w:ind w:firstLine="284"/>
        <w:textAlignment w:val="baseline"/>
        <w:rPr>
          <w:rFonts w:ascii="Garamond" w:eastAsia="Times New Roman" w:hAnsi="Garamond" w:cs="Times New Roman"/>
          <w:color w:val="000000"/>
          <w:spacing w:val="-2"/>
          <w:kern w:val="3"/>
          <w:sz w:val="24"/>
          <w:szCs w:val="24"/>
          <w:highlight w:val="yellow"/>
        </w:rPr>
      </w:pPr>
    </w:p>
    <w:p w14:paraId="155C89BC" w14:textId="1A1CABAB" w:rsidR="001773DE" w:rsidRPr="0018170D" w:rsidRDefault="001773DE" w:rsidP="0043478A">
      <w:pPr>
        <w:widowControl w:val="0"/>
        <w:suppressAutoHyphens/>
        <w:autoSpaceDN w:val="0"/>
        <w:spacing w:line="240" w:lineRule="auto"/>
        <w:ind w:firstLine="284"/>
        <w:textAlignment w:val="baseline"/>
        <w:rPr>
          <w:rFonts w:ascii="Garamond" w:eastAsia="Times New Roman" w:hAnsi="Garamond" w:cs="Times New Roman"/>
          <w:color w:val="000000"/>
          <w:spacing w:val="-2"/>
          <w:kern w:val="3"/>
          <w:sz w:val="24"/>
          <w:szCs w:val="24"/>
          <w:highlight w:val="yellow"/>
        </w:rPr>
      </w:pPr>
    </w:p>
    <w:p w14:paraId="58F285B4" w14:textId="6B002846" w:rsidR="001773DE" w:rsidRPr="0018170D" w:rsidRDefault="001773DE" w:rsidP="0043478A">
      <w:pPr>
        <w:widowControl w:val="0"/>
        <w:suppressAutoHyphens/>
        <w:autoSpaceDN w:val="0"/>
        <w:spacing w:line="240" w:lineRule="auto"/>
        <w:ind w:firstLine="284"/>
        <w:textAlignment w:val="baseline"/>
        <w:rPr>
          <w:rFonts w:ascii="Garamond" w:eastAsia="Times New Roman" w:hAnsi="Garamond" w:cs="Times New Roman"/>
          <w:color w:val="000000"/>
          <w:spacing w:val="-2"/>
          <w:kern w:val="3"/>
          <w:sz w:val="24"/>
          <w:szCs w:val="24"/>
          <w:highlight w:val="yellow"/>
        </w:rPr>
      </w:pPr>
    </w:p>
    <w:p w14:paraId="5C35F3B4" w14:textId="77777777" w:rsidR="001773DE" w:rsidRPr="0018170D" w:rsidRDefault="001773DE" w:rsidP="0043478A">
      <w:pPr>
        <w:widowControl w:val="0"/>
        <w:suppressAutoHyphens/>
        <w:autoSpaceDN w:val="0"/>
        <w:spacing w:line="240" w:lineRule="auto"/>
        <w:ind w:firstLine="284"/>
        <w:textAlignment w:val="baseline"/>
        <w:rPr>
          <w:rFonts w:ascii="Garamond" w:eastAsia="Times New Roman" w:hAnsi="Garamond" w:cs="Times New Roman"/>
          <w:color w:val="000000"/>
          <w:spacing w:val="-2"/>
          <w:kern w:val="3"/>
          <w:sz w:val="24"/>
          <w:szCs w:val="24"/>
          <w:highlight w:val="yellow"/>
        </w:rPr>
        <w:sectPr w:rsidR="001773DE" w:rsidRPr="0018170D" w:rsidSect="00285612">
          <w:headerReference w:type="default" r:id="rId13"/>
          <w:footerReference w:type="default" r:id="rId14"/>
          <w:pgSz w:w="11906" w:h="16838" w:code="9"/>
          <w:pgMar w:top="1134" w:right="1701" w:bottom="1134" w:left="1701" w:header="720" w:footer="288" w:gutter="0"/>
          <w:cols w:space="720"/>
          <w:docGrid w:linePitch="360"/>
        </w:sectPr>
      </w:pPr>
    </w:p>
    <w:p w14:paraId="1E23636A" w14:textId="1C46AD2A" w:rsidR="008C3F8A" w:rsidRPr="0018170D" w:rsidRDefault="008C3F8A" w:rsidP="0043478A">
      <w:pPr>
        <w:spacing w:line="240" w:lineRule="auto"/>
        <w:ind w:firstLine="284"/>
        <w:jc w:val="center"/>
        <w:rPr>
          <w:rFonts w:ascii="Garamond" w:hAnsi="Garamond"/>
          <w:color w:val="auto"/>
          <w:sz w:val="24"/>
          <w:szCs w:val="24"/>
        </w:rPr>
      </w:pPr>
      <w:r w:rsidRPr="0018170D">
        <w:rPr>
          <w:rFonts w:ascii="Garamond" w:hAnsi="Garamond"/>
          <w:color w:val="auto"/>
          <w:sz w:val="24"/>
          <w:szCs w:val="24"/>
        </w:rPr>
        <w:lastRenderedPageBreak/>
        <w:t>ANEKS 1</w:t>
      </w:r>
    </w:p>
    <w:p w14:paraId="47DCAA37" w14:textId="6C495CF6" w:rsidR="005B2B6C" w:rsidRPr="0018170D" w:rsidRDefault="005B2B6C" w:rsidP="0043478A">
      <w:pPr>
        <w:pStyle w:val="CommentText"/>
        <w:ind w:firstLine="284"/>
        <w:jc w:val="center"/>
        <w:rPr>
          <w:rFonts w:ascii="Garamond" w:hAnsi="Garamond"/>
          <w:sz w:val="24"/>
          <w:szCs w:val="24"/>
        </w:rPr>
      </w:pPr>
      <w:r w:rsidRPr="0018170D">
        <w:rPr>
          <w:rFonts w:ascii="Garamond" w:hAnsi="Garamond"/>
          <w:color w:val="auto"/>
          <w:sz w:val="24"/>
          <w:szCs w:val="24"/>
        </w:rPr>
        <w:t xml:space="preserve">SKEMA DHE METODOLOGJIA </w:t>
      </w:r>
      <w:r w:rsidR="008C3F8A" w:rsidRPr="0018170D">
        <w:rPr>
          <w:rFonts w:ascii="Garamond" w:hAnsi="Garamond"/>
          <w:color w:val="auto"/>
          <w:sz w:val="24"/>
          <w:szCs w:val="24"/>
        </w:rPr>
        <w:t>E PIKËZIMIT TË KANDIDATIT PËR POZICIONIN E KRYETARIT TË GJYKATËS</w:t>
      </w:r>
      <w:r w:rsidRPr="0018170D">
        <w:rPr>
          <w:rFonts w:ascii="Garamond" w:hAnsi="Garamond"/>
          <w:color w:val="auto"/>
          <w:sz w:val="24"/>
          <w:szCs w:val="24"/>
        </w:rPr>
        <w:t xml:space="preserve"> </w:t>
      </w:r>
      <w:r w:rsidRPr="0018170D">
        <w:rPr>
          <w:rFonts w:ascii="Garamond" w:hAnsi="Garamond" w:cs="Times New Roman"/>
          <w:bCs/>
          <w:color w:val="auto"/>
          <w:sz w:val="24"/>
          <w:szCs w:val="24"/>
        </w:rPr>
        <w:t>SË SHKALLËS SË PARË</w:t>
      </w:r>
      <w:r w:rsidR="003F690D" w:rsidRPr="0018170D">
        <w:rPr>
          <w:rFonts w:ascii="Garamond" w:hAnsi="Garamond" w:cs="Times New Roman"/>
          <w:bCs/>
          <w:color w:val="auto"/>
          <w:sz w:val="24"/>
          <w:szCs w:val="24"/>
        </w:rPr>
        <w:t xml:space="preserve"> DHE </w:t>
      </w:r>
      <w:r w:rsidRPr="0018170D">
        <w:rPr>
          <w:rFonts w:ascii="Garamond" w:hAnsi="Garamond" w:cs="Times New Roman"/>
          <w:bCs/>
          <w:color w:val="auto"/>
          <w:sz w:val="24"/>
          <w:szCs w:val="24"/>
        </w:rPr>
        <w:t>TË DYTË</w:t>
      </w:r>
    </w:p>
    <w:p w14:paraId="24DA9FDC" w14:textId="6EAF7FCB" w:rsidR="008C3F8A" w:rsidRPr="0018170D" w:rsidRDefault="008C3F8A" w:rsidP="0043478A">
      <w:pPr>
        <w:spacing w:line="240" w:lineRule="auto"/>
        <w:ind w:firstLine="284"/>
        <w:jc w:val="center"/>
        <w:rPr>
          <w:rFonts w:ascii="Garamond" w:hAnsi="Garamond"/>
          <w:b/>
          <w:color w:val="auto"/>
          <w:sz w:val="24"/>
          <w:szCs w:val="24"/>
        </w:rPr>
      </w:pP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4"/>
        <w:gridCol w:w="95"/>
        <w:gridCol w:w="1403"/>
        <w:gridCol w:w="58"/>
        <w:gridCol w:w="4367"/>
        <w:gridCol w:w="1431"/>
        <w:gridCol w:w="5211"/>
      </w:tblGrid>
      <w:tr w:rsidR="00F475E4" w:rsidRPr="0018170D" w14:paraId="7FD7316A" w14:textId="77777777" w:rsidTr="0043478A">
        <w:trPr>
          <w:trHeight w:val="20"/>
        </w:trPr>
        <w:tc>
          <w:tcPr>
            <w:tcW w:w="10098" w:type="dxa"/>
            <w:gridSpan w:val="6"/>
            <w:vMerge w:val="restart"/>
            <w:shd w:val="clear" w:color="auto" w:fill="BFBFBF"/>
            <w:vAlign w:val="center"/>
          </w:tcPr>
          <w:p w14:paraId="72339129" w14:textId="03DFB9C0" w:rsidR="00F475E4" w:rsidRPr="0018170D" w:rsidRDefault="00F475E4" w:rsidP="0043478A">
            <w:pPr>
              <w:pStyle w:val="ListParagraph"/>
              <w:numPr>
                <w:ilvl w:val="0"/>
                <w:numId w:val="17"/>
              </w:numPr>
              <w:spacing w:line="240" w:lineRule="auto"/>
              <w:ind w:left="0" w:firstLine="0"/>
              <w:jc w:val="center"/>
              <w:rPr>
                <w:rFonts w:ascii="Garamond" w:hAnsi="Garamond"/>
                <w:b/>
                <w:bCs/>
                <w:color w:val="auto"/>
                <w:sz w:val="20"/>
                <w:szCs w:val="24"/>
              </w:rPr>
            </w:pPr>
            <w:r w:rsidRPr="0018170D">
              <w:rPr>
                <w:rFonts w:ascii="Garamond" w:eastAsia="Times New Roman" w:hAnsi="Garamond"/>
                <w:b/>
                <w:bCs/>
                <w:color w:val="auto"/>
                <w:sz w:val="20"/>
                <w:szCs w:val="24"/>
              </w:rPr>
              <w:t>AFTËSITË ORGANIZATIVE DHE DREJTUESE</w:t>
            </w:r>
            <w:r w:rsidR="00770D3B" w:rsidRPr="0018170D">
              <w:rPr>
                <w:rFonts w:ascii="Garamond" w:eastAsia="Times New Roman" w:hAnsi="Garamond"/>
                <w:b/>
                <w:bCs/>
                <w:color w:val="auto"/>
                <w:sz w:val="20"/>
                <w:szCs w:val="24"/>
              </w:rPr>
              <w:t xml:space="preserve"> (</w:t>
            </w:r>
            <w:r w:rsidR="00AC47E7" w:rsidRPr="0018170D">
              <w:rPr>
                <w:rFonts w:ascii="Garamond" w:eastAsia="Times New Roman" w:hAnsi="Garamond"/>
                <w:b/>
                <w:bCs/>
                <w:color w:val="auto"/>
                <w:sz w:val="20"/>
                <w:szCs w:val="24"/>
              </w:rPr>
              <w:t>40</w:t>
            </w:r>
            <w:r w:rsidR="00770D3B" w:rsidRPr="0018170D">
              <w:rPr>
                <w:rFonts w:ascii="Garamond" w:eastAsia="Times New Roman" w:hAnsi="Garamond"/>
                <w:b/>
                <w:bCs/>
                <w:color w:val="auto"/>
                <w:sz w:val="20"/>
                <w:szCs w:val="24"/>
              </w:rPr>
              <w:t xml:space="preserve"> pik</w:t>
            </w:r>
            <w:r w:rsidR="00770D3B" w:rsidRPr="0018170D">
              <w:rPr>
                <w:rFonts w:ascii="Garamond" w:hAnsi="Garamond"/>
                <w:b/>
                <w:bCs/>
                <w:color w:val="auto"/>
                <w:sz w:val="20"/>
                <w:szCs w:val="24"/>
              </w:rPr>
              <w:t>ë)</w:t>
            </w:r>
          </w:p>
        </w:tc>
        <w:tc>
          <w:tcPr>
            <w:tcW w:w="5211" w:type="dxa"/>
            <w:shd w:val="clear" w:color="auto" w:fill="D5DCE4"/>
          </w:tcPr>
          <w:p w14:paraId="3F54D4B8" w14:textId="0A29D44F" w:rsidR="00F475E4" w:rsidRPr="0018170D" w:rsidRDefault="00F475E4"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 total</w:t>
            </w:r>
          </w:p>
        </w:tc>
      </w:tr>
      <w:tr w:rsidR="00F475E4" w:rsidRPr="0018170D" w14:paraId="2BB8F1AB" w14:textId="77777777" w:rsidTr="0043478A">
        <w:trPr>
          <w:trHeight w:val="20"/>
        </w:trPr>
        <w:tc>
          <w:tcPr>
            <w:tcW w:w="10098" w:type="dxa"/>
            <w:gridSpan w:val="6"/>
            <w:vMerge/>
            <w:shd w:val="clear" w:color="auto" w:fill="BFBFBF"/>
          </w:tcPr>
          <w:p w14:paraId="7D8FA8F7" w14:textId="77777777" w:rsidR="00F475E4" w:rsidRPr="0018170D" w:rsidRDefault="00F475E4" w:rsidP="0043478A">
            <w:pPr>
              <w:spacing w:line="240" w:lineRule="auto"/>
              <w:rPr>
                <w:rFonts w:ascii="Garamond" w:hAnsi="Garamond"/>
                <w:b/>
                <w:bCs/>
                <w:color w:val="auto"/>
                <w:sz w:val="20"/>
                <w:szCs w:val="24"/>
              </w:rPr>
            </w:pPr>
          </w:p>
        </w:tc>
        <w:tc>
          <w:tcPr>
            <w:tcW w:w="5211" w:type="dxa"/>
          </w:tcPr>
          <w:p w14:paraId="0B51F682" w14:textId="57F892CE" w:rsidR="00F475E4" w:rsidRPr="0018170D" w:rsidRDefault="00F475E4" w:rsidP="0043478A">
            <w:pPr>
              <w:spacing w:line="240" w:lineRule="auto"/>
              <w:jc w:val="center"/>
              <w:rPr>
                <w:rFonts w:ascii="Garamond" w:hAnsi="Garamond"/>
                <w:b/>
                <w:bCs/>
                <w:color w:val="auto"/>
                <w:sz w:val="20"/>
                <w:szCs w:val="24"/>
              </w:rPr>
            </w:pPr>
          </w:p>
        </w:tc>
      </w:tr>
      <w:tr w:rsidR="00E57334" w:rsidRPr="0018170D" w14:paraId="77AC80E1" w14:textId="77777777" w:rsidTr="0043478A">
        <w:trPr>
          <w:trHeight w:val="20"/>
        </w:trPr>
        <w:tc>
          <w:tcPr>
            <w:tcW w:w="4242" w:type="dxa"/>
            <w:gridSpan w:val="3"/>
            <w:shd w:val="clear" w:color="auto" w:fill="BDD6EE"/>
            <w:vAlign w:val="center"/>
          </w:tcPr>
          <w:p w14:paraId="711BFF2A" w14:textId="77777777" w:rsidR="00E57334" w:rsidRPr="0018170D" w:rsidRDefault="00E57334"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Treguesit</w:t>
            </w:r>
          </w:p>
        </w:tc>
        <w:tc>
          <w:tcPr>
            <w:tcW w:w="4425" w:type="dxa"/>
            <w:gridSpan w:val="2"/>
            <w:shd w:val="clear" w:color="auto" w:fill="BDD6EE"/>
            <w:vAlign w:val="center"/>
          </w:tcPr>
          <w:p w14:paraId="5A18EA7D" w14:textId="77777777" w:rsidR="00E57334" w:rsidRPr="0018170D" w:rsidRDefault="00E57334"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Burimet</w:t>
            </w:r>
          </w:p>
        </w:tc>
        <w:tc>
          <w:tcPr>
            <w:tcW w:w="1431" w:type="dxa"/>
            <w:shd w:val="clear" w:color="auto" w:fill="BDD6EE"/>
            <w:vAlign w:val="center"/>
          </w:tcPr>
          <w:p w14:paraId="5EF0B90F" w14:textId="77777777" w:rsidR="00E57334" w:rsidRPr="0018170D" w:rsidRDefault="00E57334"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w:t>
            </w:r>
          </w:p>
        </w:tc>
        <w:tc>
          <w:tcPr>
            <w:tcW w:w="5211" w:type="dxa"/>
            <w:shd w:val="clear" w:color="auto" w:fill="BDD6EE"/>
            <w:vAlign w:val="center"/>
          </w:tcPr>
          <w:p w14:paraId="53F84CF0" w14:textId="77777777" w:rsidR="00E57334" w:rsidRPr="0018170D" w:rsidRDefault="00E57334"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Të dhëna për metodologjinë</w:t>
            </w:r>
          </w:p>
        </w:tc>
      </w:tr>
      <w:tr w:rsidR="00E57334" w:rsidRPr="0018170D" w14:paraId="423115EA" w14:textId="77777777" w:rsidTr="0043478A">
        <w:trPr>
          <w:trHeight w:val="20"/>
        </w:trPr>
        <w:tc>
          <w:tcPr>
            <w:tcW w:w="4242" w:type="dxa"/>
            <w:gridSpan w:val="3"/>
            <w:shd w:val="clear" w:color="auto" w:fill="F2F2F2"/>
          </w:tcPr>
          <w:p w14:paraId="2FD934F2" w14:textId="1EBE617A" w:rsidR="00E57334" w:rsidRPr="0018170D" w:rsidRDefault="00E57334" w:rsidP="0043478A">
            <w:pPr>
              <w:spacing w:line="240" w:lineRule="auto"/>
              <w:contextualSpacing/>
              <w:jc w:val="both"/>
              <w:rPr>
                <w:rFonts w:ascii="Garamond" w:eastAsia="Times New Roman" w:hAnsi="Garamond"/>
                <w:b/>
                <w:bCs/>
                <w:color w:val="auto"/>
                <w:sz w:val="20"/>
                <w:szCs w:val="24"/>
              </w:rPr>
            </w:pPr>
            <w:r w:rsidRPr="0018170D">
              <w:rPr>
                <w:rFonts w:ascii="Garamond" w:eastAsia="Times New Roman" w:hAnsi="Garamond"/>
                <w:b/>
                <w:bCs/>
                <w:color w:val="auto"/>
                <w:sz w:val="20"/>
                <w:szCs w:val="24"/>
              </w:rPr>
              <w:t xml:space="preserve">A.1 </w:t>
            </w:r>
            <w:r w:rsidRPr="0018170D">
              <w:rPr>
                <w:rFonts w:ascii="Garamond" w:eastAsia="Times New Roman" w:hAnsi="Garamond"/>
                <w:b/>
                <w:bCs/>
                <w:iCs/>
                <w:color w:val="auto"/>
                <w:sz w:val="20"/>
                <w:szCs w:val="24"/>
              </w:rPr>
              <w:t>Përvoja si zëvendëskryetar gjykate</w:t>
            </w:r>
            <w:r w:rsidR="00D00A7A" w:rsidRPr="0018170D">
              <w:rPr>
                <w:rFonts w:ascii="Garamond" w:eastAsia="Times New Roman" w:hAnsi="Garamond"/>
                <w:b/>
                <w:bCs/>
                <w:iCs/>
                <w:color w:val="auto"/>
                <w:sz w:val="20"/>
                <w:szCs w:val="24"/>
              </w:rPr>
              <w:t>,</w:t>
            </w:r>
            <w:r w:rsidR="007264F8" w:rsidRPr="0018170D">
              <w:rPr>
                <w:rFonts w:ascii="Garamond" w:eastAsia="Times New Roman" w:hAnsi="Garamond"/>
                <w:b/>
                <w:bCs/>
                <w:iCs/>
                <w:color w:val="auto"/>
                <w:sz w:val="20"/>
                <w:szCs w:val="24"/>
              </w:rPr>
              <w:t xml:space="preserve"> </w:t>
            </w:r>
            <w:r w:rsidRPr="0018170D">
              <w:rPr>
                <w:rFonts w:ascii="Garamond" w:eastAsia="Times New Roman" w:hAnsi="Garamond"/>
                <w:b/>
                <w:bCs/>
                <w:iCs/>
                <w:color w:val="auto"/>
                <w:sz w:val="20"/>
                <w:szCs w:val="24"/>
              </w:rPr>
              <w:t xml:space="preserve">kryetar seksioni </w:t>
            </w:r>
            <w:r w:rsidR="00D00A7A" w:rsidRPr="0018170D">
              <w:rPr>
                <w:rFonts w:ascii="Garamond" w:eastAsia="Times New Roman" w:hAnsi="Garamond"/>
                <w:b/>
                <w:bCs/>
                <w:iCs/>
                <w:color w:val="auto"/>
                <w:sz w:val="20"/>
                <w:szCs w:val="24"/>
              </w:rPr>
              <w:t>dhe/ose gjyqtar për çështjet me shtypin</w:t>
            </w:r>
          </w:p>
        </w:tc>
        <w:tc>
          <w:tcPr>
            <w:tcW w:w="4425" w:type="dxa"/>
            <w:gridSpan w:val="2"/>
          </w:tcPr>
          <w:p w14:paraId="7C7FBA56" w14:textId="7D3D7FE6" w:rsidR="00E57334" w:rsidRPr="0018170D" w:rsidRDefault="00E57334"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w:t>
            </w:r>
            <w:r w:rsidR="00E55EC6" w:rsidRPr="0018170D">
              <w:rPr>
                <w:rFonts w:ascii="Garamond" w:hAnsi="Garamond"/>
                <w:color w:val="auto"/>
                <w:sz w:val="20"/>
                <w:szCs w:val="24"/>
              </w:rPr>
              <w:t xml:space="preserve"> </w:t>
            </w:r>
            <w:r w:rsidRPr="0018170D">
              <w:rPr>
                <w:rFonts w:ascii="Garamond" w:hAnsi="Garamond"/>
                <w:color w:val="auto"/>
                <w:sz w:val="20"/>
                <w:szCs w:val="24"/>
              </w:rPr>
              <w:t>Dokumentet të dorëzuara nga kandidati</w:t>
            </w:r>
            <w:r w:rsidR="0066320C" w:rsidRPr="0018170D">
              <w:rPr>
                <w:rFonts w:ascii="Garamond" w:hAnsi="Garamond"/>
                <w:color w:val="auto"/>
                <w:sz w:val="20"/>
                <w:szCs w:val="24"/>
              </w:rPr>
              <w:t>;</w:t>
            </w:r>
          </w:p>
          <w:p w14:paraId="1EF79AF9" w14:textId="2B6FDB51" w:rsidR="00E57334" w:rsidRPr="0018170D" w:rsidRDefault="00E57334" w:rsidP="0043478A">
            <w:pPr>
              <w:spacing w:line="240" w:lineRule="auto"/>
              <w:contextualSpacing/>
              <w:rPr>
                <w:rFonts w:ascii="Garamond" w:eastAsia="Times New Roman" w:hAnsi="Garamond"/>
                <w:color w:val="auto"/>
                <w:sz w:val="20"/>
                <w:szCs w:val="24"/>
              </w:rPr>
            </w:pPr>
            <w:r w:rsidRPr="0018170D">
              <w:rPr>
                <w:rFonts w:ascii="Garamond" w:hAnsi="Garamond"/>
                <w:color w:val="auto"/>
                <w:sz w:val="20"/>
                <w:szCs w:val="24"/>
              </w:rPr>
              <w:t xml:space="preserve">2. </w:t>
            </w:r>
            <w:r w:rsidR="0066320C" w:rsidRPr="0018170D">
              <w:rPr>
                <w:rFonts w:ascii="Garamond" w:eastAsia="Times New Roman" w:hAnsi="Garamond"/>
                <w:color w:val="auto"/>
                <w:sz w:val="20"/>
                <w:szCs w:val="24"/>
              </w:rPr>
              <w:t>Dosja personale.</w:t>
            </w:r>
          </w:p>
        </w:tc>
        <w:tc>
          <w:tcPr>
            <w:tcW w:w="1431" w:type="dxa"/>
          </w:tcPr>
          <w:p w14:paraId="1C00FE1A" w14:textId="001D0F42" w:rsidR="00E57334" w:rsidRPr="0018170D" w:rsidRDefault="00E57334" w:rsidP="0043478A">
            <w:pPr>
              <w:spacing w:line="240" w:lineRule="auto"/>
              <w:rPr>
                <w:rFonts w:ascii="Garamond" w:hAnsi="Garamond"/>
                <w:color w:val="auto"/>
                <w:sz w:val="20"/>
                <w:szCs w:val="24"/>
              </w:rPr>
            </w:pPr>
          </w:p>
        </w:tc>
        <w:tc>
          <w:tcPr>
            <w:tcW w:w="5211" w:type="dxa"/>
          </w:tcPr>
          <w:p w14:paraId="0FE43E27" w14:textId="71366627" w:rsidR="00E57334" w:rsidRPr="0018170D" w:rsidRDefault="00E57334" w:rsidP="0043478A">
            <w:pPr>
              <w:widowControl w:val="0"/>
              <w:autoSpaceDE w:val="0"/>
              <w:autoSpaceDN w:val="0"/>
              <w:adjustRightInd w:val="0"/>
              <w:spacing w:line="240" w:lineRule="auto"/>
              <w:jc w:val="both"/>
              <w:rPr>
                <w:rFonts w:ascii="Garamond" w:hAnsi="Garamond"/>
                <w:color w:val="auto"/>
                <w:sz w:val="20"/>
                <w:szCs w:val="24"/>
              </w:rPr>
            </w:pPr>
            <w:r w:rsidRPr="0018170D">
              <w:rPr>
                <w:rFonts w:ascii="Garamond" w:hAnsi="Garamond"/>
                <w:color w:val="auto"/>
                <w:sz w:val="20"/>
                <w:szCs w:val="24"/>
              </w:rPr>
              <w:t xml:space="preserve">Koha efektive e ushtrimit të funksionit </w:t>
            </w:r>
            <w:r w:rsidRPr="0018170D">
              <w:rPr>
                <w:rFonts w:ascii="Garamond" w:hAnsi="Garamond"/>
                <w:bCs/>
                <w:color w:val="auto"/>
                <w:sz w:val="20"/>
                <w:szCs w:val="24"/>
              </w:rPr>
              <w:t xml:space="preserve">vlerësohet me </w:t>
            </w:r>
            <w:r w:rsidR="00770D3B" w:rsidRPr="0018170D">
              <w:rPr>
                <w:rFonts w:ascii="Garamond" w:hAnsi="Garamond"/>
                <w:bCs/>
                <w:color w:val="auto"/>
                <w:sz w:val="20"/>
                <w:szCs w:val="24"/>
              </w:rPr>
              <w:t>3</w:t>
            </w:r>
            <w:r w:rsidRPr="0018170D">
              <w:rPr>
                <w:rFonts w:ascii="Garamond" w:hAnsi="Garamond"/>
                <w:bCs/>
                <w:color w:val="auto"/>
                <w:sz w:val="20"/>
                <w:szCs w:val="24"/>
              </w:rPr>
              <w:t xml:space="preserve"> pikë për çdo vit gjyqësor të plotë</w:t>
            </w:r>
            <w:r w:rsidRPr="0018170D">
              <w:rPr>
                <w:rFonts w:ascii="Garamond" w:hAnsi="Garamond"/>
                <w:color w:val="auto"/>
                <w:sz w:val="20"/>
                <w:szCs w:val="24"/>
              </w:rPr>
              <w:t xml:space="preserve"> ushtrimi të detyrës, </w:t>
            </w:r>
            <w:r w:rsidRPr="0018170D">
              <w:rPr>
                <w:rFonts w:ascii="Garamond" w:hAnsi="Garamond"/>
                <w:bCs/>
                <w:color w:val="auto"/>
                <w:sz w:val="20"/>
                <w:szCs w:val="24"/>
              </w:rPr>
              <w:t xml:space="preserve">por jo më shumë se </w:t>
            </w:r>
            <w:r w:rsidR="00770D3B" w:rsidRPr="0018170D">
              <w:rPr>
                <w:rFonts w:ascii="Garamond" w:hAnsi="Garamond"/>
                <w:bCs/>
                <w:color w:val="auto"/>
                <w:sz w:val="20"/>
                <w:szCs w:val="24"/>
              </w:rPr>
              <w:t>9</w:t>
            </w:r>
            <w:r w:rsidRPr="0018170D">
              <w:rPr>
                <w:rFonts w:ascii="Garamond" w:hAnsi="Garamond"/>
                <w:bCs/>
                <w:color w:val="auto"/>
                <w:sz w:val="20"/>
                <w:szCs w:val="24"/>
              </w:rPr>
              <w:t xml:space="preserve"> pikë në total</w:t>
            </w:r>
            <w:r w:rsidRPr="0018170D">
              <w:rPr>
                <w:rFonts w:ascii="Garamond" w:hAnsi="Garamond"/>
                <w:color w:val="auto"/>
                <w:sz w:val="20"/>
                <w:szCs w:val="24"/>
              </w:rPr>
              <w:t>.</w:t>
            </w:r>
            <w:r w:rsidR="00F475E4" w:rsidRPr="0018170D">
              <w:rPr>
                <w:rFonts w:ascii="Garamond" w:hAnsi="Garamond"/>
                <w:color w:val="auto"/>
                <w:sz w:val="20"/>
                <w:szCs w:val="24"/>
              </w:rPr>
              <w:t xml:space="preserve"> </w:t>
            </w:r>
            <w:r w:rsidRPr="0018170D">
              <w:rPr>
                <w:rFonts w:ascii="Garamond" w:hAnsi="Garamond"/>
                <w:color w:val="auto"/>
                <w:sz w:val="20"/>
                <w:szCs w:val="24"/>
              </w:rPr>
              <w:t xml:space="preserve">Në rastet kur periudha e ushtrimit të funksionit </w:t>
            </w:r>
            <w:r w:rsidRPr="0018170D">
              <w:rPr>
                <w:rFonts w:ascii="Garamond" w:hAnsi="Garamond"/>
                <w:bCs/>
                <w:color w:val="auto"/>
                <w:sz w:val="20"/>
                <w:szCs w:val="24"/>
              </w:rPr>
              <w:t>nuk përkon plotësisht me një vit kalendarik</w:t>
            </w:r>
            <w:r w:rsidRPr="0018170D">
              <w:rPr>
                <w:rFonts w:ascii="Garamond" w:hAnsi="Garamond"/>
                <w:color w:val="auto"/>
                <w:sz w:val="20"/>
                <w:szCs w:val="24"/>
              </w:rPr>
              <w:t xml:space="preserve">, vlerësimi kryhet </w:t>
            </w:r>
            <w:r w:rsidRPr="0018170D">
              <w:rPr>
                <w:rFonts w:ascii="Garamond" w:hAnsi="Garamond"/>
                <w:bCs/>
                <w:color w:val="auto"/>
                <w:sz w:val="20"/>
                <w:szCs w:val="24"/>
              </w:rPr>
              <w:t>në mënyrë proporcionale</w:t>
            </w:r>
            <w:r w:rsidRPr="0018170D">
              <w:rPr>
                <w:rFonts w:ascii="Garamond" w:hAnsi="Garamond"/>
                <w:color w:val="auto"/>
                <w:sz w:val="20"/>
                <w:szCs w:val="24"/>
              </w:rPr>
              <w:t xml:space="preserve">, në përpjesëtim me kohëzgjatjen </w:t>
            </w:r>
            <w:r w:rsidR="00F475E4" w:rsidRPr="0018170D">
              <w:rPr>
                <w:rFonts w:ascii="Garamond" w:hAnsi="Garamond"/>
                <w:color w:val="auto"/>
                <w:sz w:val="20"/>
                <w:szCs w:val="24"/>
              </w:rPr>
              <w:t>e</w:t>
            </w:r>
            <w:r w:rsidRPr="0018170D">
              <w:rPr>
                <w:rFonts w:ascii="Garamond" w:hAnsi="Garamond"/>
                <w:color w:val="auto"/>
                <w:sz w:val="20"/>
                <w:szCs w:val="24"/>
              </w:rPr>
              <w:t xml:space="preserve"> ushtrimit të detyrës.</w:t>
            </w:r>
          </w:p>
        </w:tc>
      </w:tr>
      <w:tr w:rsidR="00E57334" w:rsidRPr="0018170D" w14:paraId="5CF77BC3" w14:textId="77777777" w:rsidTr="0043478A">
        <w:trPr>
          <w:trHeight w:val="20"/>
        </w:trPr>
        <w:tc>
          <w:tcPr>
            <w:tcW w:w="4242" w:type="dxa"/>
            <w:gridSpan w:val="3"/>
            <w:shd w:val="clear" w:color="auto" w:fill="F2F2F2"/>
          </w:tcPr>
          <w:p w14:paraId="40BCCC77" w14:textId="63815267" w:rsidR="00E57334" w:rsidRPr="0018170D" w:rsidRDefault="00E57334" w:rsidP="0043478A">
            <w:pPr>
              <w:spacing w:line="240" w:lineRule="auto"/>
              <w:contextualSpacing/>
              <w:jc w:val="both"/>
              <w:rPr>
                <w:rFonts w:ascii="Garamond" w:eastAsia="Times New Roman" w:hAnsi="Garamond"/>
                <w:b/>
                <w:bCs/>
                <w:color w:val="auto"/>
                <w:sz w:val="20"/>
                <w:szCs w:val="24"/>
              </w:rPr>
            </w:pPr>
            <w:r w:rsidRPr="0018170D">
              <w:rPr>
                <w:rFonts w:ascii="Garamond" w:eastAsia="Times New Roman" w:hAnsi="Garamond"/>
                <w:b/>
                <w:bCs/>
                <w:iCs/>
                <w:color w:val="auto"/>
                <w:sz w:val="20"/>
                <w:szCs w:val="24"/>
              </w:rPr>
              <w:t>A.2</w:t>
            </w:r>
            <w:r w:rsidRPr="0018170D">
              <w:rPr>
                <w:rFonts w:ascii="Garamond" w:eastAsia="Times New Roman" w:hAnsi="Garamond"/>
                <w:b/>
                <w:bCs/>
                <w:i/>
                <w:iCs/>
                <w:color w:val="auto"/>
                <w:sz w:val="20"/>
                <w:szCs w:val="24"/>
              </w:rPr>
              <w:t xml:space="preserve"> </w:t>
            </w:r>
            <w:r w:rsidRPr="0018170D">
              <w:rPr>
                <w:rFonts w:ascii="Garamond" w:eastAsia="Times New Roman" w:hAnsi="Garamond"/>
                <w:b/>
                <w:bCs/>
                <w:iCs/>
                <w:color w:val="auto"/>
                <w:sz w:val="20"/>
                <w:szCs w:val="24"/>
              </w:rPr>
              <w:t>Përvoja në pozicione drejtuese në administratën publike ose në sistemin e drejtësisë, si dhe përvoja si anëtar i Këshillit të Lartë Gjyqësor</w:t>
            </w:r>
          </w:p>
        </w:tc>
        <w:tc>
          <w:tcPr>
            <w:tcW w:w="4425" w:type="dxa"/>
            <w:gridSpan w:val="2"/>
          </w:tcPr>
          <w:p w14:paraId="0328C557" w14:textId="3B6093B7" w:rsidR="00F475E4" w:rsidRPr="0018170D" w:rsidRDefault="00F475E4"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w:t>
            </w:r>
            <w:r w:rsidR="00E55EC6" w:rsidRPr="0018170D">
              <w:rPr>
                <w:rFonts w:ascii="Garamond" w:hAnsi="Garamond"/>
                <w:color w:val="auto"/>
                <w:sz w:val="20"/>
                <w:szCs w:val="24"/>
              </w:rPr>
              <w:t xml:space="preserve"> </w:t>
            </w:r>
            <w:r w:rsidRPr="0018170D">
              <w:rPr>
                <w:rFonts w:ascii="Garamond" w:hAnsi="Garamond"/>
                <w:color w:val="auto"/>
                <w:sz w:val="20"/>
                <w:szCs w:val="24"/>
              </w:rPr>
              <w:t>Dokumentet të dorëzuara nga kandidati</w:t>
            </w:r>
            <w:r w:rsidR="0066320C" w:rsidRPr="0018170D">
              <w:rPr>
                <w:rFonts w:ascii="Garamond" w:hAnsi="Garamond"/>
                <w:color w:val="auto"/>
                <w:sz w:val="20"/>
                <w:szCs w:val="24"/>
              </w:rPr>
              <w:t>;</w:t>
            </w:r>
          </w:p>
          <w:p w14:paraId="25FCD436" w14:textId="75F40797" w:rsidR="00E57334" w:rsidRPr="0018170D" w:rsidRDefault="00F475E4"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0066320C" w:rsidRPr="0018170D">
              <w:rPr>
                <w:rFonts w:ascii="Garamond" w:eastAsia="Times New Roman" w:hAnsi="Garamond"/>
                <w:color w:val="auto"/>
                <w:sz w:val="20"/>
                <w:szCs w:val="24"/>
              </w:rPr>
              <w:t>Dosja personale.</w:t>
            </w:r>
          </w:p>
        </w:tc>
        <w:tc>
          <w:tcPr>
            <w:tcW w:w="1431" w:type="dxa"/>
          </w:tcPr>
          <w:p w14:paraId="6F65F36E" w14:textId="77777777" w:rsidR="00E57334" w:rsidRPr="0018170D" w:rsidRDefault="00E57334" w:rsidP="0043478A">
            <w:pPr>
              <w:spacing w:line="240" w:lineRule="auto"/>
              <w:rPr>
                <w:rFonts w:ascii="Garamond" w:hAnsi="Garamond"/>
                <w:color w:val="auto"/>
                <w:sz w:val="20"/>
                <w:szCs w:val="24"/>
              </w:rPr>
            </w:pPr>
          </w:p>
        </w:tc>
        <w:tc>
          <w:tcPr>
            <w:tcW w:w="5211" w:type="dxa"/>
          </w:tcPr>
          <w:p w14:paraId="3538BEAB" w14:textId="26B2678B" w:rsidR="00E57334" w:rsidRPr="0018170D" w:rsidRDefault="00F475E4" w:rsidP="0043478A">
            <w:pPr>
              <w:widowControl w:val="0"/>
              <w:autoSpaceDE w:val="0"/>
              <w:autoSpaceDN w:val="0"/>
              <w:adjustRightInd w:val="0"/>
              <w:spacing w:line="240" w:lineRule="auto"/>
              <w:jc w:val="both"/>
              <w:rPr>
                <w:rFonts w:ascii="Garamond" w:hAnsi="Garamond"/>
                <w:color w:val="auto"/>
                <w:sz w:val="20"/>
                <w:szCs w:val="24"/>
              </w:rPr>
            </w:pPr>
            <w:r w:rsidRPr="0018170D">
              <w:rPr>
                <w:rFonts w:ascii="Garamond" w:hAnsi="Garamond"/>
                <w:iCs/>
                <w:color w:val="auto"/>
                <w:sz w:val="20"/>
                <w:szCs w:val="24"/>
              </w:rPr>
              <w:t xml:space="preserve">Koha efektive e ushtrimit të funksioneve </w:t>
            </w:r>
            <w:r w:rsidRPr="0018170D">
              <w:rPr>
                <w:rFonts w:ascii="Garamond" w:hAnsi="Garamond"/>
                <w:bCs/>
                <w:iCs/>
                <w:color w:val="auto"/>
                <w:sz w:val="20"/>
                <w:szCs w:val="24"/>
              </w:rPr>
              <w:t xml:space="preserve">vlerësohet me </w:t>
            </w:r>
            <w:r w:rsidR="00770D3B" w:rsidRPr="0018170D">
              <w:rPr>
                <w:rFonts w:ascii="Garamond" w:hAnsi="Garamond"/>
                <w:bCs/>
                <w:iCs/>
                <w:color w:val="auto"/>
                <w:sz w:val="20"/>
                <w:szCs w:val="24"/>
              </w:rPr>
              <w:t>3</w:t>
            </w:r>
            <w:r w:rsidRPr="0018170D">
              <w:rPr>
                <w:rFonts w:ascii="Garamond" w:hAnsi="Garamond"/>
                <w:bCs/>
                <w:iCs/>
                <w:color w:val="auto"/>
                <w:sz w:val="20"/>
                <w:szCs w:val="24"/>
              </w:rPr>
              <w:t xml:space="preserve"> pikë për çdo vit gjyqësor të plotë</w:t>
            </w:r>
            <w:r w:rsidRPr="0018170D">
              <w:rPr>
                <w:rFonts w:ascii="Garamond" w:hAnsi="Garamond"/>
                <w:iCs/>
                <w:color w:val="auto"/>
                <w:sz w:val="20"/>
                <w:szCs w:val="24"/>
              </w:rPr>
              <w:t xml:space="preserve"> ushtrimi të detyrës, por jo më shumë se </w:t>
            </w:r>
            <w:r w:rsidR="00770D3B" w:rsidRPr="0018170D">
              <w:rPr>
                <w:rFonts w:ascii="Garamond" w:hAnsi="Garamond"/>
                <w:iCs/>
                <w:color w:val="auto"/>
                <w:sz w:val="20"/>
                <w:szCs w:val="24"/>
              </w:rPr>
              <w:t>15</w:t>
            </w:r>
            <w:r w:rsidRPr="0018170D">
              <w:rPr>
                <w:rFonts w:ascii="Garamond" w:hAnsi="Garamond"/>
                <w:iCs/>
                <w:color w:val="auto"/>
                <w:sz w:val="20"/>
                <w:szCs w:val="24"/>
              </w:rPr>
              <w:t xml:space="preserve"> pikë. Në rastet kur periudha e ushtrimit të funksionit </w:t>
            </w:r>
            <w:r w:rsidRPr="0018170D">
              <w:rPr>
                <w:rFonts w:ascii="Garamond" w:hAnsi="Garamond"/>
                <w:bCs/>
                <w:iCs/>
                <w:color w:val="auto"/>
                <w:sz w:val="20"/>
                <w:szCs w:val="24"/>
              </w:rPr>
              <w:t>nuk përkon plotësisht me një vit kalendarik</w:t>
            </w:r>
            <w:r w:rsidRPr="0018170D">
              <w:rPr>
                <w:rFonts w:ascii="Garamond" w:hAnsi="Garamond"/>
                <w:iCs/>
                <w:color w:val="auto"/>
                <w:sz w:val="20"/>
                <w:szCs w:val="24"/>
              </w:rPr>
              <w:t xml:space="preserve">, vlerësimi kryhet në mënyrë </w:t>
            </w:r>
            <w:r w:rsidRPr="0018170D">
              <w:rPr>
                <w:rFonts w:ascii="Garamond" w:hAnsi="Garamond"/>
                <w:bCs/>
                <w:iCs/>
                <w:color w:val="auto"/>
                <w:sz w:val="20"/>
                <w:szCs w:val="24"/>
              </w:rPr>
              <w:t>proporcionale</w:t>
            </w:r>
            <w:r w:rsidRPr="0018170D">
              <w:rPr>
                <w:rFonts w:ascii="Garamond" w:hAnsi="Garamond"/>
                <w:iCs/>
                <w:color w:val="auto"/>
                <w:sz w:val="20"/>
                <w:szCs w:val="24"/>
              </w:rPr>
              <w:t>, në përpjesëtim me kohëzgjatjen e ushtrimit të detyrës.</w:t>
            </w:r>
          </w:p>
        </w:tc>
      </w:tr>
      <w:tr w:rsidR="00F475E4" w:rsidRPr="0018170D" w14:paraId="0FCA0C88" w14:textId="77777777" w:rsidTr="0043478A">
        <w:trPr>
          <w:trHeight w:val="20"/>
        </w:trPr>
        <w:tc>
          <w:tcPr>
            <w:tcW w:w="4242" w:type="dxa"/>
            <w:gridSpan w:val="3"/>
            <w:shd w:val="clear" w:color="auto" w:fill="F2F2F2"/>
          </w:tcPr>
          <w:p w14:paraId="0C3DEE44" w14:textId="61DAA4AF" w:rsidR="00F475E4" w:rsidRPr="0018170D" w:rsidRDefault="00F475E4" w:rsidP="0043478A">
            <w:pPr>
              <w:spacing w:line="240" w:lineRule="auto"/>
              <w:contextualSpacing/>
              <w:jc w:val="both"/>
              <w:rPr>
                <w:rFonts w:ascii="Garamond" w:eastAsia="Times New Roman" w:hAnsi="Garamond"/>
                <w:b/>
                <w:bCs/>
                <w:iCs/>
                <w:color w:val="auto"/>
                <w:sz w:val="20"/>
                <w:szCs w:val="24"/>
              </w:rPr>
            </w:pPr>
            <w:r w:rsidRPr="0018170D">
              <w:rPr>
                <w:rFonts w:ascii="Garamond" w:eastAsia="SimSun" w:hAnsi="Garamond" w:cs="Times New Roman"/>
                <w:b/>
                <w:iCs/>
                <w:color w:val="auto"/>
                <w:kern w:val="3"/>
                <w:sz w:val="20"/>
                <w:szCs w:val="24"/>
                <w:lang w:eastAsia="zh-CN" w:bidi="hi-IN"/>
              </w:rPr>
              <w:t>A.3</w:t>
            </w:r>
            <w:r w:rsidRPr="0018170D">
              <w:rPr>
                <w:rFonts w:ascii="Garamond" w:eastAsia="SimSun" w:hAnsi="Garamond" w:cs="Times New Roman"/>
                <w:i/>
                <w:iCs/>
                <w:color w:val="auto"/>
                <w:kern w:val="3"/>
                <w:sz w:val="20"/>
                <w:szCs w:val="24"/>
                <w:lang w:eastAsia="zh-CN" w:bidi="hi-IN"/>
              </w:rPr>
              <w:t xml:space="preserve"> </w:t>
            </w:r>
            <w:r w:rsidRPr="0018170D">
              <w:rPr>
                <w:rFonts w:ascii="Garamond" w:eastAsia="SimSun" w:hAnsi="Garamond" w:cs="Times New Roman"/>
                <w:b/>
                <w:iCs/>
                <w:color w:val="auto"/>
                <w:kern w:val="3"/>
                <w:sz w:val="20"/>
                <w:szCs w:val="24"/>
                <w:lang w:eastAsia="zh-CN" w:bidi="hi-IN"/>
              </w:rPr>
              <w:t>Përvoja në aktivitete bashkëpunimi me Këshillin e Lartë Gjyqësor, me organe të tjera kushtetuese, administratën publike dhe organizatat ndërkombëtare</w:t>
            </w:r>
          </w:p>
        </w:tc>
        <w:tc>
          <w:tcPr>
            <w:tcW w:w="4425" w:type="dxa"/>
            <w:gridSpan w:val="2"/>
          </w:tcPr>
          <w:p w14:paraId="1FC7D9B2"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3EEA6B30" w14:textId="50F74759" w:rsidR="00F475E4"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421EEB07" w14:textId="77777777" w:rsidR="00F475E4" w:rsidRPr="0018170D" w:rsidRDefault="00F475E4" w:rsidP="0043478A">
            <w:pPr>
              <w:spacing w:line="240" w:lineRule="auto"/>
              <w:rPr>
                <w:rFonts w:ascii="Garamond" w:hAnsi="Garamond"/>
                <w:color w:val="auto"/>
                <w:sz w:val="20"/>
                <w:szCs w:val="24"/>
              </w:rPr>
            </w:pPr>
          </w:p>
        </w:tc>
        <w:tc>
          <w:tcPr>
            <w:tcW w:w="5211" w:type="dxa"/>
          </w:tcPr>
          <w:p w14:paraId="372B362C" w14:textId="70A29F34" w:rsidR="00F475E4" w:rsidRPr="0018170D" w:rsidRDefault="00CF75C2" w:rsidP="0043478A">
            <w:pPr>
              <w:widowControl w:val="0"/>
              <w:autoSpaceDE w:val="0"/>
              <w:autoSpaceDN w:val="0"/>
              <w:adjustRightInd w:val="0"/>
              <w:spacing w:line="240" w:lineRule="auto"/>
              <w:jc w:val="both"/>
              <w:rPr>
                <w:rFonts w:ascii="Garamond" w:hAnsi="Garamond"/>
                <w:iCs/>
                <w:color w:val="auto"/>
                <w:sz w:val="20"/>
                <w:szCs w:val="24"/>
              </w:rPr>
            </w:pPr>
            <w:r w:rsidRPr="0018170D">
              <w:rPr>
                <w:rFonts w:ascii="Garamond" w:hAnsi="Garamond"/>
                <w:bCs/>
                <w:iCs/>
                <w:color w:val="auto"/>
                <w:sz w:val="20"/>
                <w:szCs w:val="24"/>
              </w:rPr>
              <w:t xml:space="preserve">Kontributet e dokumentuara në kuadër të aktiviteteve të bashkëpunimit </w:t>
            </w:r>
            <w:r w:rsidR="000D426F" w:rsidRPr="0018170D">
              <w:rPr>
                <w:rFonts w:ascii="Garamond" w:hAnsi="Garamond"/>
                <w:bCs/>
                <w:iCs/>
                <w:color w:val="auto"/>
                <w:sz w:val="20"/>
                <w:szCs w:val="24"/>
              </w:rPr>
              <w:t xml:space="preserve">të caktuar apo vullnetarisht </w:t>
            </w:r>
            <w:r w:rsidRPr="0018170D">
              <w:rPr>
                <w:rFonts w:ascii="Garamond" w:hAnsi="Garamond"/>
                <w:bCs/>
                <w:iCs/>
                <w:color w:val="auto"/>
                <w:sz w:val="20"/>
                <w:szCs w:val="24"/>
              </w:rPr>
              <w:t xml:space="preserve">me Këshillin e Lartë Gjyqësor, me institucione të tjera kushtetuese, me administratën publike dhe/ose me organizata ndërkombëtare, të cilat dëshmojnë aftësi në drejtim, koordinim apo menaxhim institucional të sistemit gjyqësor, vlerësohen me </w:t>
            </w:r>
            <w:r w:rsidR="00770D3B" w:rsidRPr="0018170D">
              <w:rPr>
                <w:rFonts w:ascii="Garamond" w:hAnsi="Garamond"/>
                <w:bCs/>
                <w:iCs/>
                <w:color w:val="auto"/>
                <w:sz w:val="20"/>
                <w:szCs w:val="24"/>
              </w:rPr>
              <w:t>1.5</w:t>
            </w:r>
            <w:r w:rsidRPr="0018170D">
              <w:rPr>
                <w:rFonts w:ascii="Garamond" w:hAnsi="Garamond"/>
                <w:bCs/>
                <w:iCs/>
                <w:color w:val="auto"/>
                <w:sz w:val="20"/>
                <w:szCs w:val="24"/>
              </w:rPr>
              <w:t xml:space="preserve"> pikë për çdo aktivitet ose kontribut të veçantë, në varësi të rëndësisë, qëndrueshmërisë dhe ndikimit profesional.</w:t>
            </w:r>
            <w:r w:rsidR="00770D3B" w:rsidRPr="0018170D">
              <w:rPr>
                <w:rFonts w:ascii="Garamond" w:hAnsi="Garamond"/>
                <w:bCs/>
                <w:iCs/>
                <w:color w:val="auto"/>
                <w:sz w:val="20"/>
                <w:szCs w:val="24"/>
              </w:rPr>
              <w:t xml:space="preserve"> </w:t>
            </w:r>
            <w:r w:rsidRPr="0018170D">
              <w:rPr>
                <w:rFonts w:ascii="Garamond" w:hAnsi="Garamond"/>
                <w:bCs/>
                <w:iCs/>
                <w:color w:val="auto"/>
                <w:sz w:val="20"/>
                <w:szCs w:val="24"/>
              </w:rPr>
              <w:t xml:space="preserve">Në total, ky tregues nuk mund të kalojë </w:t>
            </w:r>
            <w:r w:rsidR="00770D3B" w:rsidRPr="0018170D">
              <w:rPr>
                <w:rFonts w:ascii="Garamond" w:hAnsi="Garamond"/>
                <w:bCs/>
                <w:iCs/>
                <w:color w:val="auto"/>
                <w:sz w:val="20"/>
                <w:szCs w:val="24"/>
              </w:rPr>
              <w:t>3</w:t>
            </w:r>
            <w:r w:rsidRPr="0018170D">
              <w:rPr>
                <w:rFonts w:ascii="Garamond" w:hAnsi="Garamond"/>
                <w:bCs/>
                <w:iCs/>
                <w:color w:val="auto"/>
                <w:sz w:val="20"/>
                <w:szCs w:val="24"/>
              </w:rPr>
              <w:t xml:space="preserve"> pikë.</w:t>
            </w:r>
          </w:p>
        </w:tc>
      </w:tr>
      <w:tr w:rsidR="00CF75C2" w:rsidRPr="0018170D" w14:paraId="6CAAABBD" w14:textId="77777777" w:rsidTr="0043478A">
        <w:trPr>
          <w:trHeight w:val="20"/>
        </w:trPr>
        <w:tc>
          <w:tcPr>
            <w:tcW w:w="4242" w:type="dxa"/>
            <w:gridSpan w:val="3"/>
            <w:shd w:val="clear" w:color="auto" w:fill="F2F2F2"/>
          </w:tcPr>
          <w:p w14:paraId="525A1E67" w14:textId="6EB18373" w:rsidR="00CF75C2" w:rsidRPr="0018170D" w:rsidRDefault="00CF75C2"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A.4 Përvoja si magjistratë në skemën e delegimit ose si inspektor në Zyrën e Inspektorit të Lartë të Drejtësisë</w:t>
            </w:r>
          </w:p>
        </w:tc>
        <w:tc>
          <w:tcPr>
            <w:tcW w:w="4425" w:type="dxa"/>
            <w:gridSpan w:val="2"/>
          </w:tcPr>
          <w:p w14:paraId="70DB5D91"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664D30AE" w14:textId="2AA18694" w:rsidR="00CF75C2"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3A516631" w14:textId="77777777" w:rsidR="00CF75C2" w:rsidRPr="0018170D" w:rsidRDefault="00CF75C2" w:rsidP="0043478A">
            <w:pPr>
              <w:spacing w:line="240" w:lineRule="auto"/>
              <w:rPr>
                <w:rFonts w:ascii="Garamond" w:hAnsi="Garamond"/>
                <w:color w:val="auto"/>
                <w:sz w:val="20"/>
                <w:szCs w:val="24"/>
              </w:rPr>
            </w:pPr>
          </w:p>
        </w:tc>
        <w:tc>
          <w:tcPr>
            <w:tcW w:w="5211" w:type="dxa"/>
          </w:tcPr>
          <w:p w14:paraId="5FCA3D9D" w14:textId="74E8A6BB" w:rsidR="00CF75C2" w:rsidRPr="0018170D" w:rsidRDefault="00CF75C2"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 xml:space="preserve">Koha efektive e ushtrimit të funksionit si magjistrat në skemën e delegimit ose si inspektor në Zyrën e Inspektorit të Lartë të Drejtësisë vlerësohet deri në </w:t>
            </w:r>
            <w:r w:rsidR="00982A10" w:rsidRPr="0018170D">
              <w:rPr>
                <w:rFonts w:ascii="Garamond" w:hAnsi="Garamond"/>
                <w:bCs/>
                <w:iCs/>
                <w:color w:val="auto"/>
                <w:sz w:val="20"/>
                <w:szCs w:val="24"/>
              </w:rPr>
              <w:t>1</w:t>
            </w:r>
            <w:r w:rsidRPr="0018170D">
              <w:rPr>
                <w:rFonts w:ascii="Garamond" w:hAnsi="Garamond"/>
                <w:bCs/>
                <w:iCs/>
                <w:color w:val="auto"/>
                <w:sz w:val="20"/>
                <w:szCs w:val="24"/>
              </w:rPr>
              <w:t xml:space="preserve"> pikë për çdo vit të plotë ushtrimi të detyrës</w:t>
            </w:r>
            <w:r w:rsidR="00DE1234" w:rsidRPr="0018170D">
              <w:rPr>
                <w:rFonts w:ascii="Garamond" w:hAnsi="Garamond"/>
                <w:bCs/>
                <w:iCs/>
                <w:color w:val="auto"/>
                <w:sz w:val="20"/>
                <w:szCs w:val="24"/>
              </w:rPr>
              <w:t xml:space="preserve">, </w:t>
            </w:r>
            <w:r w:rsidR="00DE1234" w:rsidRPr="0018170D">
              <w:rPr>
                <w:rFonts w:ascii="Garamond" w:hAnsi="Garamond"/>
                <w:iCs/>
                <w:color w:val="auto"/>
                <w:sz w:val="20"/>
                <w:szCs w:val="24"/>
              </w:rPr>
              <w:t xml:space="preserve">por jo më shumë se </w:t>
            </w:r>
            <w:r w:rsidR="00770D3B" w:rsidRPr="0018170D">
              <w:rPr>
                <w:rFonts w:ascii="Garamond" w:hAnsi="Garamond"/>
                <w:iCs/>
                <w:color w:val="auto"/>
                <w:sz w:val="20"/>
                <w:szCs w:val="24"/>
              </w:rPr>
              <w:t>10</w:t>
            </w:r>
            <w:r w:rsidR="00DE1234" w:rsidRPr="0018170D">
              <w:rPr>
                <w:rFonts w:ascii="Garamond" w:hAnsi="Garamond"/>
                <w:iCs/>
                <w:color w:val="auto"/>
                <w:sz w:val="20"/>
                <w:szCs w:val="24"/>
              </w:rPr>
              <w:t xml:space="preserve"> pikë.</w:t>
            </w:r>
            <w:r w:rsidRPr="0018170D">
              <w:rPr>
                <w:rFonts w:ascii="Garamond" w:hAnsi="Garamond"/>
                <w:bCs/>
                <w:iCs/>
                <w:color w:val="auto"/>
                <w:sz w:val="20"/>
                <w:szCs w:val="24"/>
              </w:rPr>
              <w:t xml:space="preserve"> Në rastet kur periudha e ushtrimit të funksionit nuk përkon plotësisht me një vit kalendarik, vlerësimi kryhet në mënyrë proporcionale, në përpjesëtim me kohëzgjatjen </w:t>
            </w:r>
            <w:r w:rsidR="00DE1234" w:rsidRPr="0018170D">
              <w:rPr>
                <w:rFonts w:ascii="Garamond" w:hAnsi="Garamond"/>
                <w:bCs/>
                <w:iCs/>
                <w:color w:val="auto"/>
                <w:sz w:val="20"/>
                <w:szCs w:val="24"/>
              </w:rPr>
              <w:t xml:space="preserve">e </w:t>
            </w:r>
            <w:r w:rsidRPr="0018170D">
              <w:rPr>
                <w:rFonts w:ascii="Garamond" w:hAnsi="Garamond"/>
                <w:bCs/>
                <w:iCs/>
                <w:color w:val="auto"/>
                <w:sz w:val="20"/>
                <w:szCs w:val="24"/>
              </w:rPr>
              <w:t xml:space="preserve">ushtrimit të detyrës. </w:t>
            </w:r>
          </w:p>
        </w:tc>
      </w:tr>
      <w:tr w:rsidR="00DE1234" w:rsidRPr="0018170D" w14:paraId="232CDEE2" w14:textId="77777777" w:rsidTr="0043478A">
        <w:trPr>
          <w:trHeight w:val="20"/>
        </w:trPr>
        <w:tc>
          <w:tcPr>
            <w:tcW w:w="4242" w:type="dxa"/>
            <w:gridSpan w:val="3"/>
            <w:shd w:val="clear" w:color="auto" w:fill="F2F2F2"/>
          </w:tcPr>
          <w:p w14:paraId="1291498F" w14:textId="12719D12" w:rsidR="00DE1234" w:rsidRPr="0018170D" w:rsidRDefault="00DE1234"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lastRenderedPageBreak/>
              <w:t xml:space="preserve">A.5 </w:t>
            </w:r>
            <w:r w:rsidRPr="0018170D">
              <w:rPr>
                <w:rFonts w:ascii="Garamond" w:eastAsia="SimSun" w:hAnsi="Garamond" w:cs="Times New Roman"/>
                <w:b/>
                <w:bCs/>
                <w:iCs/>
                <w:color w:val="auto"/>
                <w:kern w:val="3"/>
                <w:sz w:val="20"/>
                <w:szCs w:val="24"/>
                <w:lang w:eastAsia="zh-CN" w:bidi="hi-IN"/>
              </w:rPr>
              <w:t xml:space="preserve">Ngarkesa mesatare </w:t>
            </w:r>
            <w:r w:rsidR="00D00A7A" w:rsidRPr="0018170D">
              <w:rPr>
                <w:rFonts w:ascii="Garamond" w:eastAsia="SimSun" w:hAnsi="Garamond" w:cs="Times New Roman"/>
                <w:b/>
                <w:bCs/>
                <w:iCs/>
                <w:color w:val="auto"/>
                <w:kern w:val="3"/>
                <w:sz w:val="20"/>
                <w:szCs w:val="24"/>
                <w:lang w:eastAsia="zh-CN" w:bidi="hi-IN"/>
              </w:rPr>
              <w:t>e kandidatit për tr</w:t>
            </w:r>
            <w:r w:rsidR="007134B1">
              <w:rPr>
                <w:rFonts w:ascii="Garamond" w:eastAsia="SimSun" w:hAnsi="Garamond" w:cs="Times New Roman"/>
                <w:b/>
                <w:bCs/>
                <w:iCs/>
                <w:color w:val="auto"/>
                <w:kern w:val="3"/>
                <w:sz w:val="20"/>
                <w:szCs w:val="24"/>
                <w:lang w:eastAsia="zh-CN" w:bidi="hi-IN"/>
              </w:rPr>
              <w:t>i</w:t>
            </w:r>
            <w:r w:rsidR="00D00A7A" w:rsidRPr="0018170D">
              <w:rPr>
                <w:rFonts w:ascii="Garamond" w:eastAsia="SimSun" w:hAnsi="Garamond" w:cs="Times New Roman"/>
                <w:b/>
                <w:bCs/>
                <w:iCs/>
                <w:color w:val="auto"/>
                <w:kern w:val="3"/>
                <w:sz w:val="20"/>
                <w:szCs w:val="24"/>
                <w:lang w:eastAsia="zh-CN" w:bidi="hi-IN"/>
              </w:rPr>
              <w:t xml:space="preserve"> vitet e fundit gjatë ushtrimit të funksionit gjyqësor, </w:t>
            </w:r>
            <w:r w:rsidRPr="0018170D">
              <w:rPr>
                <w:rFonts w:ascii="Garamond" w:eastAsia="SimSun" w:hAnsi="Garamond" w:cs="Times New Roman"/>
                <w:b/>
                <w:bCs/>
                <w:iCs/>
                <w:color w:val="auto"/>
                <w:kern w:val="3"/>
                <w:sz w:val="20"/>
                <w:szCs w:val="24"/>
                <w:lang w:eastAsia="zh-CN" w:bidi="hi-IN"/>
              </w:rPr>
              <w:t>në raport me ngarkesën mesatare të gjykatës ku ushtron funksionin</w:t>
            </w:r>
          </w:p>
        </w:tc>
        <w:tc>
          <w:tcPr>
            <w:tcW w:w="4425" w:type="dxa"/>
            <w:gridSpan w:val="2"/>
          </w:tcPr>
          <w:p w14:paraId="6ABFAA8B" w14:textId="2812A9D8" w:rsidR="00DE1234" w:rsidRPr="0018170D" w:rsidRDefault="00DE1234" w:rsidP="0043478A">
            <w:pPr>
              <w:widowControl w:val="0"/>
              <w:autoSpaceDE w:val="0"/>
              <w:autoSpaceDN w:val="0"/>
              <w:adjustRightInd w:val="0"/>
              <w:spacing w:line="240" w:lineRule="auto"/>
              <w:jc w:val="both"/>
              <w:rPr>
                <w:rFonts w:ascii="Garamond" w:hAnsi="Garamond"/>
                <w:color w:val="auto"/>
                <w:sz w:val="20"/>
                <w:szCs w:val="24"/>
              </w:rPr>
            </w:pPr>
            <w:r w:rsidRPr="0018170D">
              <w:rPr>
                <w:rFonts w:ascii="Garamond" w:hAnsi="Garamond"/>
                <w:color w:val="auto"/>
                <w:sz w:val="20"/>
                <w:szCs w:val="24"/>
              </w:rPr>
              <w:t>1.</w:t>
            </w:r>
            <w:r w:rsidRPr="0018170D">
              <w:rPr>
                <w:rFonts w:ascii="Garamond" w:hAnsi="Garamond"/>
                <w:bCs/>
                <w:iCs/>
                <w:color w:val="auto"/>
                <w:sz w:val="20"/>
                <w:szCs w:val="24"/>
              </w:rPr>
              <w:t xml:space="preserve"> Të dhëna</w:t>
            </w:r>
            <w:r w:rsidR="007134B1">
              <w:rPr>
                <w:rFonts w:ascii="Garamond" w:hAnsi="Garamond"/>
                <w:bCs/>
                <w:iCs/>
                <w:color w:val="auto"/>
                <w:sz w:val="20"/>
                <w:szCs w:val="24"/>
              </w:rPr>
              <w:t>t</w:t>
            </w:r>
            <w:r w:rsidRPr="0018170D">
              <w:rPr>
                <w:rFonts w:ascii="Garamond" w:hAnsi="Garamond"/>
                <w:bCs/>
                <w:iCs/>
                <w:color w:val="auto"/>
                <w:sz w:val="20"/>
                <w:szCs w:val="24"/>
              </w:rPr>
              <w:t xml:space="preserve"> statistikore të administruara nga Këshilli dhe të raportuara nga gjykatat për periudhën trevjeçare që i paraprin procedurës së vlerësimit</w:t>
            </w:r>
            <w:r w:rsidR="007134B1">
              <w:rPr>
                <w:rFonts w:ascii="Garamond" w:hAnsi="Garamond"/>
                <w:bCs/>
                <w:iCs/>
                <w:color w:val="auto"/>
                <w:sz w:val="20"/>
                <w:szCs w:val="24"/>
              </w:rPr>
              <w:t>.</w:t>
            </w:r>
          </w:p>
        </w:tc>
        <w:tc>
          <w:tcPr>
            <w:tcW w:w="1431" w:type="dxa"/>
          </w:tcPr>
          <w:p w14:paraId="55FE8E28" w14:textId="77777777" w:rsidR="00DE1234" w:rsidRPr="0018170D" w:rsidRDefault="00DE1234" w:rsidP="0043478A">
            <w:pPr>
              <w:spacing w:line="240" w:lineRule="auto"/>
              <w:rPr>
                <w:rFonts w:ascii="Garamond" w:hAnsi="Garamond"/>
                <w:color w:val="auto"/>
                <w:sz w:val="20"/>
                <w:szCs w:val="24"/>
              </w:rPr>
            </w:pPr>
          </w:p>
        </w:tc>
        <w:tc>
          <w:tcPr>
            <w:tcW w:w="5211" w:type="dxa"/>
          </w:tcPr>
          <w:p w14:paraId="7401405A" w14:textId="77777777" w:rsidR="00DE1234" w:rsidRPr="0018170D" w:rsidRDefault="00DE1234"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Ngarkesa mesatare e kandidatit, e vlerësuar në raport me ngarkesën mesatare të gjykatës në të cilën ai ushtron funksionin, përbën tregues të aftësisë menaxheriale në administrimin e volumit të punës, në organizimin e proceseve gjyqësore dhe në menaxhimin e kohës gjyqësore.</w:t>
            </w:r>
            <w:r w:rsidR="00770D3B" w:rsidRPr="0018170D">
              <w:rPr>
                <w:rFonts w:ascii="Garamond" w:hAnsi="Garamond"/>
                <w:bCs/>
                <w:iCs/>
                <w:color w:val="auto"/>
                <w:sz w:val="20"/>
                <w:szCs w:val="24"/>
              </w:rPr>
              <w:t xml:space="preserve"> </w:t>
            </w:r>
          </w:p>
          <w:p w14:paraId="2611A62C" w14:textId="6F0A9C8E"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Mbi 130% të ngarkesës mesatare të gjykatës</w:t>
            </w:r>
            <w:r w:rsidR="007134B1">
              <w:rPr>
                <w:rFonts w:ascii="Garamond" w:hAnsi="Garamond"/>
                <w:bCs/>
                <w:iCs/>
                <w:color w:val="auto"/>
                <w:sz w:val="20"/>
                <w:szCs w:val="24"/>
              </w:rPr>
              <w:t>,</w:t>
            </w:r>
            <w:r w:rsidRPr="0018170D">
              <w:rPr>
                <w:rFonts w:ascii="Garamond" w:hAnsi="Garamond"/>
                <w:bCs/>
                <w:iCs/>
                <w:color w:val="auto"/>
                <w:sz w:val="20"/>
                <w:szCs w:val="24"/>
              </w:rPr>
              <w:t xml:space="preserve"> 3 pikë;</w:t>
            </w:r>
          </w:p>
          <w:p w14:paraId="4224E7FA" w14:textId="0524F2AB"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Nga 110%</w:t>
            </w:r>
            <w:r w:rsidR="00B52C71" w:rsidRPr="0018170D">
              <w:rPr>
                <w:rFonts w:ascii="Garamond" w:eastAsia="Times New Roman" w:hAnsi="Garamond" w:cs="Times New Roman"/>
                <w:color w:val="auto"/>
                <w:sz w:val="20"/>
                <w:szCs w:val="24"/>
                <w:lang w:eastAsia="sq-AL"/>
              </w:rPr>
              <w:t>–</w:t>
            </w:r>
            <w:r w:rsidRPr="0018170D">
              <w:rPr>
                <w:rFonts w:ascii="Garamond" w:hAnsi="Garamond"/>
                <w:bCs/>
                <w:iCs/>
                <w:color w:val="auto"/>
                <w:sz w:val="20"/>
                <w:szCs w:val="24"/>
              </w:rPr>
              <w:t>129.9% të ngarkesës mesatare të gjykatës</w:t>
            </w:r>
            <w:r w:rsidR="007134B1">
              <w:rPr>
                <w:rFonts w:ascii="Garamond" w:hAnsi="Garamond"/>
                <w:bCs/>
                <w:iCs/>
                <w:color w:val="auto"/>
                <w:sz w:val="20"/>
                <w:szCs w:val="24"/>
              </w:rPr>
              <w:t>,</w:t>
            </w:r>
            <w:r w:rsidRPr="0018170D">
              <w:rPr>
                <w:rFonts w:ascii="Garamond" w:hAnsi="Garamond"/>
                <w:bCs/>
                <w:iCs/>
                <w:color w:val="auto"/>
                <w:sz w:val="20"/>
                <w:szCs w:val="24"/>
              </w:rPr>
              <w:t xml:space="preserve"> 2.5 pikë;</w:t>
            </w:r>
          </w:p>
          <w:p w14:paraId="19FF96F7" w14:textId="757E3FFE"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Nga 100%</w:t>
            </w:r>
            <w:r w:rsidR="00B52C71" w:rsidRPr="0018170D">
              <w:rPr>
                <w:rFonts w:ascii="Garamond" w:eastAsia="Times New Roman" w:hAnsi="Garamond" w:cs="Times New Roman"/>
                <w:color w:val="auto"/>
                <w:sz w:val="20"/>
                <w:szCs w:val="24"/>
                <w:lang w:eastAsia="sq-AL"/>
              </w:rPr>
              <w:t>–</w:t>
            </w:r>
            <w:r w:rsidRPr="0018170D">
              <w:rPr>
                <w:rFonts w:ascii="Garamond" w:hAnsi="Garamond"/>
                <w:bCs/>
                <w:iCs/>
                <w:color w:val="auto"/>
                <w:sz w:val="20"/>
                <w:szCs w:val="24"/>
              </w:rPr>
              <w:t>119.9% të ngarkesës mesatare të gjykatës</w:t>
            </w:r>
            <w:r w:rsidR="007134B1">
              <w:rPr>
                <w:rFonts w:ascii="Garamond" w:hAnsi="Garamond"/>
                <w:bCs/>
                <w:iCs/>
                <w:color w:val="auto"/>
                <w:sz w:val="20"/>
                <w:szCs w:val="24"/>
              </w:rPr>
              <w:t>,</w:t>
            </w:r>
            <w:r w:rsidRPr="0018170D">
              <w:rPr>
                <w:rFonts w:ascii="Garamond" w:hAnsi="Garamond"/>
                <w:bCs/>
                <w:iCs/>
                <w:color w:val="auto"/>
                <w:sz w:val="20"/>
                <w:szCs w:val="24"/>
              </w:rPr>
              <w:t xml:space="preserve"> 2 pikë;</w:t>
            </w:r>
          </w:p>
          <w:p w14:paraId="4D43F32B" w14:textId="0769E41F"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Nga 80%</w:t>
            </w:r>
            <w:r w:rsidR="00B52C71" w:rsidRPr="0018170D">
              <w:rPr>
                <w:rFonts w:ascii="Garamond" w:eastAsia="Times New Roman" w:hAnsi="Garamond" w:cs="Times New Roman"/>
                <w:color w:val="auto"/>
                <w:sz w:val="20"/>
                <w:szCs w:val="24"/>
                <w:lang w:eastAsia="sq-AL"/>
              </w:rPr>
              <w:t>–</w:t>
            </w:r>
            <w:r w:rsidRPr="0018170D">
              <w:rPr>
                <w:rFonts w:ascii="Garamond" w:hAnsi="Garamond"/>
                <w:bCs/>
                <w:iCs/>
                <w:color w:val="auto"/>
                <w:sz w:val="20"/>
                <w:szCs w:val="24"/>
              </w:rPr>
              <w:t>99.9% të ngarkesës mesatare të gjykatës</w:t>
            </w:r>
            <w:r w:rsidR="007134B1">
              <w:rPr>
                <w:rFonts w:ascii="Garamond" w:hAnsi="Garamond"/>
                <w:bCs/>
                <w:iCs/>
                <w:color w:val="auto"/>
                <w:sz w:val="20"/>
                <w:szCs w:val="24"/>
              </w:rPr>
              <w:t>,</w:t>
            </w:r>
            <w:r w:rsidRPr="0018170D">
              <w:rPr>
                <w:rFonts w:ascii="Garamond" w:hAnsi="Garamond"/>
                <w:bCs/>
                <w:iCs/>
                <w:color w:val="auto"/>
                <w:sz w:val="20"/>
                <w:szCs w:val="24"/>
              </w:rPr>
              <w:t xml:space="preserve"> 1.5 pikë;</w:t>
            </w:r>
          </w:p>
          <w:p w14:paraId="6C1AD4F9" w14:textId="04611BA8"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Nga 50%</w:t>
            </w:r>
            <w:r w:rsidR="00B52C71" w:rsidRPr="0018170D">
              <w:rPr>
                <w:rFonts w:ascii="Garamond" w:eastAsia="Times New Roman" w:hAnsi="Garamond" w:cs="Times New Roman"/>
                <w:color w:val="auto"/>
                <w:sz w:val="20"/>
                <w:szCs w:val="24"/>
                <w:lang w:eastAsia="sq-AL"/>
              </w:rPr>
              <w:t>–</w:t>
            </w:r>
            <w:r w:rsidRPr="0018170D">
              <w:rPr>
                <w:rFonts w:ascii="Garamond" w:hAnsi="Garamond"/>
                <w:bCs/>
                <w:iCs/>
                <w:color w:val="auto"/>
                <w:sz w:val="20"/>
                <w:szCs w:val="24"/>
              </w:rPr>
              <w:t>79.9% të ngarkesës mesatare të gjykatës</w:t>
            </w:r>
            <w:r w:rsidR="007134B1">
              <w:rPr>
                <w:rFonts w:ascii="Garamond" w:hAnsi="Garamond"/>
                <w:bCs/>
                <w:iCs/>
                <w:color w:val="auto"/>
                <w:sz w:val="20"/>
                <w:szCs w:val="24"/>
              </w:rPr>
              <w:t>,</w:t>
            </w:r>
            <w:r w:rsidRPr="0018170D">
              <w:rPr>
                <w:rFonts w:ascii="Garamond" w:hAnsi="Garamond"/>
                <w:bCs/>
                <w:iCs/>
                <w:color w:val="auto"/>
                <w:sz w:val="20"/>
                <w:szCs w:val="24"/>
              </w:rPr>
              <w:t xml:space="preserve"> 1 pikë;</w:t>
            </w:r>
          </w:p>
          <w:p w14:paraId="21A07172" w14:textId="61B351F3" w:rsidR="00770D3B" w:rsidRPr="0018170D" w:rsidRDefault="00770D3B"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Nën 50%</w:t>
            </w:r>
            <w:r w:rsidR="00B52C71" w:rsidRPr="0018170D">
              <w:rPr>
                <w:rFonts w:ascii="Garamond" w:eastAsia="Times New Roman" w:hAnsi="Garamond" w:cs="Times New Roman"/>
                <w:color w:val="auto"/>
                <w:sz w:val="20"/>
                <w:szCs w:val="24"/>
                <w:lang w:eastAsia="sq-AL"/>
              </w:rPr>
              <w:t>–</w:t>
            </w:r>
            <w:r w:rsidRPr="0018170D">
              <w:rPr>
                <w:rFonts w:ascii="Garamond" w:hAnsi="Garamond"/>
                <w:bCs/>
                <w:iCs/>
                <w:color w:val="auto"/>
                <w:sz w:val="20"/>
                <w:szCs w:val="24"/>
              </w:rPr>
              <w:t>0 pikë</w:t>
            </w:r>
            <w:r w:rsidR="00B52C71" w:rsidRPr="0018170D">
              <w:rPr>
                <w:rFonts w:ascii="Garamond" w:hAnsi="Garamond"/>
                <w:bCs/>
                <w:iCs/>
                <w:color w:val="auto"/>
                <w:sz w:val="20"/>
                <w:szCs w:val="24"/>
              </w:rPr>
              <w:t>.</w:t>
            </w:r>
          </w:p>
        </w:tc>
      </w:tr>
      <w:tr w:rsidR="009C04B3" w:rsidRPr="0018170D" w14:paraId="79446F9E" w14:textId="77777777" w:rsidTr="0043478A">
        <w:trPr>
          <w:trHeight w:val="20"/>
        </w:trPr>
        <w:tc>
          <w:tcPr>
            <w:tcW w:w="10098" w:type="dxa"/>
            <w:gridSpan w:val="6"/>
            <w:vMerge w:val="restart"/>
            <w:shd w:val="clear" w:color="auto" w:fill="BFBFBF"/>
            <w:vAlign w:val="center"/>
          </w:tcPr>
          <w:p w14:paraId="5E9798CA" w14:textId="31CF70BC" w:rsidR="009C04B3" w:rsidRPr="0018170D" w:rsidRDefault="009C04B3" w:rsidP="0043478A">
            <w:pPr>
              <w:pStyle w:val="ListParagraph"/>
              <w:numPr>
                <w:ilvl w:val="0"/>
                <w:numId w:val="17"/>
              </w:numPr>
              <w:tabs>
                <w:tab w:val="left" w:pos="375"/>
              </w:tabs>
              <w:spacing w:line="240" w:lineRule="auto"/>
              <w:ind w:left="0" w:firstLine="0"/>
              <w:jc w:val="center"/>
              <w:rPr>
                <w:rFonts w:ascii="Garamond" w:hAnsi="Garamond"/>
                <w:b/>
                <w:bCs/>
                <w:color w:val="auto"/>
                <w:sz w:val="20"/>
                <w:szCs w:val="24"/>
              </w:rPr>
            </w:pPr>
            <w:r w:rsidRPr="0018170D">
              <w:rPr>
                <w:rFonts w:ascii="Garamond" w:eastAsia="Times New Roman" w:hAnsi="Garamond"/>
                <w:b/>
                <w:bCs/>
                <w:color w:val="auto"/>
                <w:sz w:val="20"/>
                <w:szCs w:val="24"/>
              </w:rPr>
              <w:t>AFTËSITË NË HARTIMIN E AKTEVE ADMINISTRATIVE (</w:t>
            </w:r>
            <w:r w:rsidR="00E55EC6" w:rsidRPr="0018170D">
              <w:rPr>
                <w:rFonts w:ascii="Garamond" w:eastAsia="Times New Roman" w:hAnsi="Garamond"/>
                <w:b/>
                <w:bCs/>
                <w:color w:val="auto"/>
                <w:sz w:val="20"/>
                <w:szCs w:val="24"/>
              </w:rPr>
              <w:t>10</w:t>
            </w:r>
            <w:r w:rsidRPr="0018170D">
              <w:rPr>
                <w:rFonts w:ascii="Garamond" w:eastAsia="Times New Roman" w:hAnsi="Garamond"/>
                <w:b/>
                <w:bCs/>
                <w:color w:val="auto"/>
                <w:sz w:val="20"/>
                <w:szCs w:val="24"/>
              </w:rPr>
              <w:t xml:space="preserve"> pik</w:t>
            </w:r>
            <w:r w:rsidRPr="0018170D">
              <w:rPr>
                <w:rFonts w:ascii="Garamond" w:hAnsi="Garamond"/>
                <w:b/>
                <w:bCs/>
                <w:color w:val="auto"/>
                <w:sz w:val="20"/>
                <w:szCs w:val="24"/>
              </w:rPr>
              <w:t>ë)</w:t>
            </w:r>
          </w:p>
        </w:tc>
        <w:tc>
          <w:tcPr>
            <w:tcW w:w="5211" w:type="dxa"/>
            <w:shd w:val="clear" w:color="auto" w:fill="D5DCE4"/>
          </w:tcPr>
          <w:p w14:paraId="78CD5BB7"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 total</w:t>
            </w:r>
          </w:p>
        </w:tc>
      </w:tr>
      <w:tr w:rsidR="009C04B3" w:rsidRPr="0018170D" w14:paraId="23F2A107" w14:textId="77777777" w:rsidTr="0043478A">
        <w:trPr>
          <w:trHeight w:val="20"/>
        </w:trPr>
        <w:tc>
          <w:tcPr>
            <w:tcW w:w="10098" w:type="dxa"/>
            <w:gridSpan w:val="6"/>
            <w:vMerge/>
            <w:shd w:val="clear" w:color="auto" w:fill="BFBFBF"/>
          </w:tcPr>
          <w:p w14:paraId="517AEF37" w14:textId="77777777" w:rsidR="009C04B3" w:rsidRPr="0018170D" w:rsidRDefault="009C04B3" w:rsidP="0043478A">
            <w:pPr>
              <w:spacing w:line="240" w:lineRule="auto"/>
              <w:rPr>
                <w:rFonts w:ascii="Garamond" w:hAnsi="Garamond"/>
                <w:b/>
                <w:bCs/>
                <w:color w:val="auto"/>
                <w:sz w:val="20"/>
                <w:szCs w:val="24"/>
              </w:rPr>
            </w:pPr>
          </w:p>
        </w:tc>
        <w:tc>
          <w:tcPr>
            <w:tcW w:w="5211" w:type="dxa"/>
          </w:tcPr>
          <w:p w14:paraId="743803B1" w14:textId="77777777" w:rsidR="009C04B3" w:rsidRPr="0018170D" w:rsidRDefault="009C04B3" w:rsidP="0043478A">
            <w:pPr>
              <w:spacing w:line="240" w:lineRule="auto"/>
              <w:jc w:val="center"/>
              <w:rPr>
                <w:rFonts w:ascii="Garamond" w:hAnsi="Garamond"/>
                <w:b/>
                <w:bCs/>
                <w:color w:val="auto"/>
                <w:sz w:val="20"/>
                <w:szCs w:val="24"/>
              </w:rPr>
            </w:pPr>
          </w:p>
        </w:tc>
      </w:tr>
      <w:tr w:rsidR="009C04B3" w:rsidRPr="0018170D" w14:paraId="06C5E268" w14:textId="77777777" w:rsidTr="0043478A">
        <w:trPr>
          <w:trHeight w:val="20"/>
        </w:trPr>
        <w:tc>
          <w:tcPr>
            <w:tcW w:w="4242" w:type="dxa"/>
            <w:gridSpan w:val="3"/>
            <w:shd w:val="clear" w:color="auto" w:fill="BDD6EE"/>
            <w:vAlign w:val="center"/>
          </w:tcPr>
          <w:p w14:paraId="3EFA852B"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Treguesit</w:t>
            </w:r>
          </w:p>
        </w:tc>
        <w:tc>
          <w:tcPr>
            <w:tcW w:w="4425" w:type="dxa"/>
            <w:gridSpan w:val="2"/>
            <w:shd w:val="clear" w:color="auto" w:fill="BDD6EE"/>
            <w:vAlign w:val="center"/>
          </w:tcPr>
          <w:p w14:paraId="2BD399B0"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Burimet</w:t>
            </w:r>
          </w:p>
        </w:tc>
        <w:tc>
          <w:tcPr>
            <w:tcW w:w="1431" w:type="dxa"/>
            <w:shd w:val="clear" w:color="auto" w:fill="BDD6EE"/>
            <w:vAlign w:val="center"/>
          </w:tcPr>
          <w:p w14:paraId="6FBBD152"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w:t>
            </w:r>
          </w:p>
        </w:tc>
        <w:tc>
          <w:tcPr>
            <w:tcW w:w="5211" w:type="dxa"/>
            <w:shd w:val="clear" w:color="auto" w:fill="BDD6EE"/>
            <w:vAlign w:val="center"/>
          </w:tcPr>
          <w:p w14:paraId="135A3592"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Të dhëna për metodologjinë</w:t>
            </w:r>
          </w:p>
        </w:tc>
      </w:tr>
      <w:tr w:rsidR="00770D3B" w:rsidRPr="0018170D" w14:paraId="2F344187" w14:textId="77777777" w:rsidTr="0043478A">
        <w:trPr>
          <w:trHeight w:val="20"/>
        </w:trPr>
        <w:tc>
          <w:tcPr>
            <w:tcW w:w="4242" w:type="dxa"/>
            <w:gridSpan w:val="3"/>
            <w:shd w:val="clear" w:color="auto" w:fill="F2F2F2"/>
          </w:tcPr>
          <w:p w14:paraId="6D4C8929" w14:textId="52516811" w:rsidR="00770D3B" w:rsidRPr="0018170D" w:rsidRDefault="009C04B3"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B.1 Kontribut në hartimin e akteve administrative të gjykatës</w:t>
            </w:r>
          </w:p>
        </w:tc>
        <w:tc>
          <w:tcPr>
            <w:tcW w:w="4425" w:type="dxa"/>
            <w:gridSpan w:val="2"/>
          </w:tcPr>
          <w:p w14:paraId="59D90E7F"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2C36D305" w14:textId="770DF9B2" w:rsidR="00770D3B"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4E4A3AA9" w14:textId="77777777" w:rsidR="00770D3B" w:rsidRPr="0018170D" w:rsidRDefault="00770D3B" w:rsidP="0043478A">
            <w:pPr>
              <w:spacing w:line="240" w:lineRule="auto"/>
              <w:rPr>
                <w:rFonts w:ascii="Garamond" w:hAnsi="Garamond"/>
                <w:color w:val="auto"/>
                <w:sz w:val="20"/>
                <w:szCs w:val="24"/>
              </w:rPr>
            </w:pPr>
          </w:p>
        </w:tc>
        <w:tc>
          <w:tcPr>
            <w:tcW w:w="5211" w:type="dxa"/>
          </w:tcPr>
          <w:p w14:paraId="10B9490D" w14:textId="1C6EBDD2" w:rsidR="00770D3B" w:rsidRPr="0018170D" w:rsidRDefault="00982A10"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0 d</w:t>
            </w:r>
            <w:r w:rsidR="008E02EB" w:rsidRPr="0018170D">
              <w:rPr>
                <w:rFonts w:ascii="Garamond" w:hAnsi="Garamond"/>
                <w:bCs/>
                <w:iCs/>
                <w:color w:val="auto"/>
                <w:sz w:val="20"/>
                <w:szCs w:val="24"/>
              </w:rPr>
              <w:t>eri në 3 pikë, në varësi të nivelit të përfshirjes dhe rëndësisë së aktev</w:t>
            </w:r>
            <w:r w:rsidR="000D2619" w:rsidRPr="0018170D">
              <w:rPr>
                <w:rFonts w:ascii="Garamond" w:hAnsi="Garamond"/>
                <w:bCs/>
                <w:iCs/>
                <w:color w:val="auto"/>
                <w:sz w:val="20"/>
                <w:szCs w:val="24"/>
              </w:rPr>
              <w:t>e të hartuara</w:t>
            </w:r>
            <w:r w:rsidR="007134B1">
              <w:rPr>
                <w:rFonts w:ascii="Garamond" w:hAnsi="Garamond"/>
                <w:bCs/>
                <w:iCs/>
                <w:color w:val="auto"/>
                <w:sz w:val="20"/>
                <w:szCs w:val="24"/>
              </w:rPr>
              <w:t>.</w:t>
            </w:r>
          </w:p>
        </w:tc>
      </w:tr>
      <w:tr w:rsidR="009C04B3" w:rsidRPr="0018170D" w14:paraId="591A1EA4" w14:textId="77777777" w:rsidTr="0043478A">
        <w:trPr>
          <w:trHeight w:val="20"/>
        </w:trPr>
        <w:tc>
          <w:tcPr>
            <w:tcW w:w="4242" w:type="dxa"/>
            <w:gridSpan w:val="3"/>
            <w:shd w:val="clear" w:color="auto" w:fill="F2F2F2"/>
          </w:tcPr>
          <w:p w14:paraId="3F4174AC" w14:textId="34980A9C" w:rsidR="009C04B3" w:rsidRPr="0018170D" w:rsidRDefault="009C04B3"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B.2 Kontribut në hartimin e projektakte ligjore që lidhen me sistemin e drejtësisë </w:t>
            </w:r>
          </w:p>
        </w:tc>
        <w:tc>
          <w:tcPr>
            <w:tcW w:w="4425" w:type="dxa"/>
            <w:gridSpan w:val="2"/>
          </w:tcPr>
          <w:p w14:paraId="6DB955B8"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4D25B497" w14:textId="7A1A7817" w:rsidR="009C04B3"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3A8DD0FC" w14:textId="77777777" w:rsidR="009C04B3" w:rsidRPr="0018170D" w:rsidRDefault="009C04B3" w:rsidP="0043478A">
            <w:pPr>
              <w:spacing w:line="240" w:lineRule="auto"/>
              <w:rPr>
                <w:rFonts w:ascii="Garamond" w:hAnsi="Garamond"/>
                <w:color w:val="auto"/>
                <w:sz w:val="20"/>
                <w:szCs w:val="24"/>
              </w:rPr>
            </w:pPr>
          </w:p>
        </w:tc>
        <w:tc>
          <w:tcPr>
            <w:tcW w:w="5211" w:type="dxa"/>
          </w:tcPr>
          <w:p w14:paraId="6D971C00" w14:textId="5F74E732" w:rsidR="009C04B3" w:rsidRPr="0018170D" w:rsidRDefault="00982A10"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0 d</w:t>
            </w:r>
            <w:r w:rsidR="008E02EB" w:rsidRPr="0018170D">
              <w:rPr>
                <w:rFonts w:ascii="Garamond" w:hAnsi="Garamond"/>
                <w:bCs/>
                <w:iCs/>
                <w:color w:val="auto"/>
                <w:sz w:val="20"/>
                <w:szCs w:val="24"/>
              </w:rPr>
              <w:t>eri në 3 pikë, në va</w:t>
            </w:r>
            <w:r w:rsidR="000D2619" w:rsidRPr="0018170D">
              <w:rPr>
                <w:rFonts w:ascii="Garamond" w:hAnsi="Garamond"/>
                <w:bCs/>
                <w:iCs/>
                <w:color w:val="auto"/>
                <w:sz w:val="20"/>
                <w:szCs w:val="24"/>
              </w:rPr>
              <w:t>rësi të ndikimit dhe rëndësisë në sistemin e drejtësisë</w:t>
            </w:r>
            <w:r w:rsidR="007134B1">
              <w:rPr>
                <w:rFonts w:ascii="Garamond" w:hAnsi="Garamond"/>
                <w:bCs/>
                <w:iCs/>
                <w:color w:val="auto"/>
                <w:sz w:val="20"/>
                <w:szCs w:val="24"/>
              </w:rPr>
              <w:t>.</w:t>
            </w:r>
          </w:p>
        </w:tc>
      </w:tr>
      <w:tr w:rsidR="009C04B3" w:rsidRPr="0018170D" w14:paraId="5A13C8EB" w14:textId="77777777" w:rsidTr="0043478A">
        <w:trPr>
          <w:trHeight w:val="20"/>
        </w:trPr>
        <w:tc>
          <w:tcPr>
            <w:tcW w:w="4242" w:type="dxa"/>
            <w:gridSpan w:val="3"/>
            <w:shd w:val="clear" w:color="auto" w:fill="F2F2F2"/>
          </w:tcPr>
          <w:p w14:paraId="7B45AC92" w14:textId="2428EAA1" w:rsidR="009C04B3" w:rsidRPr="0018170D" w:rsidRDefault="009C04B3"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B.3 Kontribut në grupe pune për përgatitjen e udhëzimeve, rregulloreve apo akteve nënligjore </w:t>
            </w:r>
            <w:r w:rsidR="000D426F" w:rsidRPr="0018170D">
              <w:rPr>
                <w:rFonts w:ascii="Garamond" w:eastAsia="SimSun" w:hAnsi="Garamond" w:cs="Times New Roman"/>
                <w:b/>
                <w:iCs/>
                <w:color w:val="auto"/>
                <w:kern w:val="3"/>
                <w:sz w:val="20"/>
                <w:szCs w:val="24"/>
                <w:lang w:eastAsia="zh-CN" w:bidi="hi-IN"/>
              </w:rPr>
              <w:t>n</w:t>
            </w:r>
            <w:r w:rsidRPr="0018170D">
              <w:rPr>
                <w:rFonts w:ascii="Garamond" w:eastAsia="SimSun" w:hAnsi="Garamond" w:cs="Times New Roman"/>
                <w:b/>
                <w:iCs/>
                <w:color w:val="auto"/>
                <w:kern w:val="3"/>
                <w:sz w:val="20"/>
                <w:szCs w:val="24"/>
                <w:lang w:eastAsia="zh-CN" w:bidi="hi-IN"/>
              </w:rPr>
              <w:t>ë sistemin gjyqësor</w:t>
            </w:r>
          </w:p>
        </w:tc>
        <w:tc>
          <w:tcPr>
            <w:tcW w:w="4425" w:type="dxa"/>
            <w:gridSpan w:val="2"/>
          </w:tcPr>
          <w:p w14:paraId="5017BC56"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3AFA5DB1" w14:textId="39A1148C" w:rsidR="009C04B3"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31E9247F" w14:textId="77777777" w:rsidR="009C04B3" w:rsidRPr="0018170D" w:rsidRDefault="009C04B3" w:rsidP="0043478A">
            <w:pPr>
              <w:spacing w:line="240" w:lineRule="auto"/>
              <w:rPr>
                <w:rFonts w:ascii="Garamond" w:hAnsi="Garamond"/>
                <w:color w:val="auto"/>
                <w:sz w:val="20"/>
                <w:szCs w:val="24"/>
              </w:rPr>
            </w:pPr>
          </w:p>
        </w:tc>
        <w:tc>
          <w:tcPr>
            <w:tcW w:w="5211" w:type="dxa"/>
          </w:tcPr>
          <w:p w14:paraId="5829E3C4" w14:textId="22D65510" w:rsidR="009C04B3" w:rsidRPr="0018170D" w:rsidRDefault="00982A10"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0 d</w:t>
            </w:r>
            <w:r w:rsidR="000D2619" w:rsidRPr="0018170D">
              <w:rPr>
                <w:rFonts w:ascii="Garamond" w:hAnsi="Garamond"/>
                <w:bCs/>
                <w:iCs/>
                <w:color w:val="auto"/>
                <w:sz w:val="20"/>
                <w:szCs w:val="24"/>
              </w:rPr>
              <w:t>eri në 2 pikë, sipas nivelit të angazhimit dhe kontributit</w:t>
            </w:r>
            <w:r w:rsidR="007134B1">
              <w:rPr>
                <w:rFonts w:ascii="Garamond" w:hAnsi="Garamond"/>
                <w:bCs/>
                <w:iCs/>
                <w:color w:val="auto"/>
                <w:sz w:val="20"/>
                <w:szCs w:val="24"/>
              </w:rPr>
              <w:t>.</w:t>
            </w:r>
          </w:p>
        </w:tc>
      </w:tr>
      <w:tr w:rsidR="009C04B3" w:rsidRPr="0018170D" w14:paraId="127DAA56" w14:textId="77777777" w:rsidTr="0043478A">
        <w:trPr>
          <w:trHeight w:val="20"/>
        </w:trPr>
        <w:tc>
          <w:tcPr>
            <w:tcW w:w="4242" w:type="dxa"/>
            <w:gridSpan w:val="3"/>
            <w:shd w:val="clear" w:color="auto" w:fill="F2F2F2"/>
          </w:tcPr>
          <w:p w14:paraId="21ADA5C8" w14:textId="7218C1E8" w:rsidR="009C04B3" w:rsidRPr="0018170D" w:rsidRDefault="009C04B3" w:rsidP="0043478A">
            <w:pPr>
              <w:spacing w:line="240" w:lineRule="auto"/>
              <w:contextualSpacing/>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B.4 Pjesëmarrje në komisione ose këshilla që kanë pasur për objekt hartimin ose shqyrtimin e akteve administrative</w:t>
            </w:r>
          </w:p>
        </w:tc>
        <w:tc>
          <w:tcPr>
            <w:tcW w:w="4425" w:type="dxa"/>
            <w:gridSpan w:val="2"/>
          </w:tcPr>
          <w:p w14:paraId="10B978A3"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1DBDBF87" w14:textId="3655C02F" w:rsidR="009C04B3"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136957AA" w14:textId="77777777" w:rsidR="009C04B3" w:rsidRPr="0018170D" w:rsidRDefault="009C04B3" w:rsidP="0043478A">
            <w:pPr>
              <w:spacing w:line="240" w:lineRule="auto"/>
              <w:rPr>
                <w:rFonts w:ascii="Garamond" w:hAnsi="Garamond"/>
                <w:color w:val="auto"/>
                <w:sz w:val="20"/>
                <w:szCs w:val="24"/>
              </w:rPr>
            </w:pPr>
          </w:p>
        </w:tc>
        <w:tc>
          <w:tcPr>
            <w:tcW w:w="5211" w:type="dxa"/>
          </w:tcPr>
          <w:p w14:paraId="4B54E262" w14:textId="328F954F" w:rsidR="009C04B3" w:rsidRPr="0018170D" w:rsidRDefault="00982A10"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0 d</w:t>
            </w:r>
            <w:r w:rsidR="000D2619" w:rsidRPr="0018170D">
              <w:rPr>
                <w:rFonts w:ascii="Garamond" w:hAnsi="Garamond"/>
                <w:bCs/>
                <w:iCs/>
                <w:color w:val="auto"/>
                <w:sz w:val="20"/>
                <w:szCs w:val="24"/>
              </w:rPr>
              <w:t>eri në 2 pikë, në varësi të rolit dhe përgjegjësisë në komision</w:t>
            </w:r>
            <w:r w:rsidR="0066320C" w:rsidRPr="0018170D">
              <w:rPr>
                <w:rFonts w:ascii="Garamond" w:hAnsi="Garamond"/>
                <w:bCs/>
                <w:iCs/>
                <w:color w:val="auto"/>
                <w:sz w:val="20"/>
                <w:szCs w:val="24"/>
              </w:rPr>
              <w:t xml:space="preserve"> ose këshilla</w:t>
            </w:r>
            <w:r w:rsidR="007134B1">
              <w:rPr>
                <w:rFonts w:ascii="Garamond" w:hAnsi="Garamond"/>
                <w:bCs/>
                <w:iCs/>
                <w:color w:val="auto"/>
                <w:sz w:val="20"/>
                <w:szCs w:val="24"/>
              </w:rPr>
              <w:t>.</w:t>
            </w:r>
          </w:p>
        </w:tc>
      </w:tr>
      <w:tr w:rsidR="009C04B3" w:rsidRPr="0018170D" w14:paraId="7F073D28" w14:textId="77777777" w:rsidTr="0043478A">
        <w:trPr>
          <w:trHeight w:val="20"/>
        </w:trPr>
        <w:tc>
          <w:tcPr>
            <w:tcW w:w="10098" w:type="dxa"/>
            <w:gridSpan w:val="6"/>
            <w:vMerge w:val="restart"/>
            <w:shd w:val="clear" w:color="auto" w:fill="BFBFBF"/>
            <w:vAlign w:val="center"/>
          </w:tcPr>
          <w:p w14:paraId="667EE7FB" w14:textId="3E8EC2E6" w:rsidR="009C04B3" w:rsidRPr="0018170D" w:rsidRDefault="009C04B3" w:rsidP="0043478A">
            <w:pPr>
              <w:pStyle w:val="ListParagraph"/>
              <w:numPr>
                <w:ilvl w:val="0"/>
                <w:numId w:val="17"/>
              </w:numPr>
              <w:tabs>
                <w:tab w:val="left" w:pos="375"/>
              </w:tabs>
              <w:spacing w:line="240" w:lineRule="auto"/>
              <w:ind w:left="0" w:firstLine="0"/>
              <w:jc w:val="center"/>
              <w:rPr>
                <w:rFonts w:ascii="Garamond" w:hAnsi="Garamond"/>
                <w:b/>
                <w:bCs/>
                <w:color w:val="auto"/>
                <w:sz w:val="20"/>
                <w:szCs w:val="24"/>
              </w:rPr>
            </w:pPr>
            <w:r w:rsidRPr="0018170D">
              <w:rPr>
                <w:rFonts w:ascii="Garamond" w:eastAsia="Times New Roman" w:hAnsi="Garamond"/>
                <w:b/>
                <w:bCs/>
                <w:color w:val="auto"/>
                <w:sz w:val="20"/>
                <w:szCs w:val="24"/>
              </w:rPr>
              <w:t xml:space="preserve">AFTËSITË NË </w:t>
            </w:r>
            <w:r w:rsidR="00AC47E7" w:rsidRPr="0018170D">
              <w:rPr>
                <w:rFonts w:ascii="Garamond" w:eastAsia="Times New Roman" w:hAnsi="Garamond"/>
                <w:b/>
                <w:bCs/>
                <w:color w:val="auto"/>
                <w:sz w:val="20"/>
                <w:szCs w:val="24"/>
              </w:rPr>
              <w:t xml:space="preserve">KOMUNIKIM </w:t>
            </w:r>
            <w:r w:rsidRPr="0018170D">
              <w:rPr>
                <w:rFonts w:ascii="Garamond" w:eastAsia="Times New Roman" w:hAnsi="Garamond"/>
                <w:b/>
                <w:bCs/>
                <w:color w:val="auto"/>
                <w:sz w:val="20"/>
                <w:szCs w:val="24"/>
              </w:rPr>
              <w:t>(</w:t>
            </w:r>
            <w:r w:rsidR="00E55EC6" w:rsidRPr="0018170D">
              <w:rPr>
                <w:rFonts w:ascii="Garamond" w:eastAsia="Times New Roman" w:hAnsi="Garamond"/>
                <w:b/>
                <w:bCs/>
                <w:color w:val="auto"/>
                <w:sz w:val="20"/>
                <w:szCs w:val="24"/>
              </w:rPr>
              <w:t>1</w:t>
            </w:r>
            <w:r w:rsidR="000D426F" w:rsidRPr="0018170D">
              <w:rPr>
                <w:rFonts w:ascii="Garamond" w:eastAsia="Times New Roman" w:hAnsi="Garamond"/>
                <w:b/>
                <w:bCs/>
                <w:color w:val="auto"/>
                <w:sz w:val="20"/>
                <w:szCs w:val="24"/>
              </w:rPr>
              <w:t xml:space="preserve">5 </w:t>
            </w:r>
            <w:r w:rsidRPr="0018170D">
              <w:rPr>
                <w:rFonts w:ascii="Garamond" w:eastAsia="Times New Roman" w:hAnsi="Garamond"/>
                <w:b/>
                <w:bCs/>
                <w:color w:val="auto"/>
                <w:sz w:val="20"/>
                <w:szCs w:val="24"/>
              </w:rPr>
              <w:t>pik</w:t>
            </w:r>
            <w:r w:rsidRPr="0018170D">
              <w:rPr>
                <w:rFonts w:ascii="Garamond" w:hAnsi="Garamond"/>
                <w:b/>
                <w:bCs/>
                <w:color w:val="auto"/>
                <w:sz w:val="20"/>
                <w:szCs w:val="24"/>
              </w:rPr>
              <w:t>ë)</w:t>
            </w:r>
          </w:p>
        </w:tc>
        <w:tc>
          <w:tcPr>
            <w:tcW w:w="5211" w:type="dxa"/>
            <w:shd w:val="clear" w:color="auto" w:fill="D5DCE4"/>
          </w:tcPr>
          <w:p w14:paraId="2D966E03" w14:textId="77777777" w:rsidR="009C04B3" w:rsidRPr="0018170D" w:rsidRDefault="009C04B3"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 total</w:t>
            </w:r>
          </w:p>
        </w:tc>
      </w:tr>
      <w:tr w:rsidR="009C04B3" w:rsidRPr="0018170D" w14:paraId="51D43A81" w14:textId="77777777" w:rsidTr="0043478A">
        <w:trPr>
          <w:trHeight w:val="20"/>
        </w:trPr>
        <w:tc>
          <w:tcPr>
            <w:tcW w:w="10098" w:type="dxa"/>
            <w:gridSpan w:val="6"/>
            <w:vMerge/>
            <w:shd w:val="clear" w:color="auto" w:fill="BFBFBF"/>
          </w:tcPr>
          <w:p w14:paraId="53C22017" w14:textId="77777777" w:rsidR="009C04B3" w:rsidRPr="0018170D" w:rsidRDefault="009C04B3" w:rsidP="0043478A">
            <w:pPr>
              <w:spacing w:line="240" w:lineRule="auto"/>
              <w:rPr>
                <w:rFonts w:ascii="Garamond" w:hAnsi="Garamond"/>
                <w:b/>
                <w:bCs/>
                <w:color w:val="auto"/>
                <w:sz w:val="20"/>
                <w:szCs w:val="24"/>
              </w:rPr>
            </w:pPr>
          </w:p>
        </w:tc>
        <w:tc>
          <w:tcPr>
            <w:tcW w:w="5211" w:type="dxa"/>
          </w:tcPr>
          <w:p w14:paraId="5955F63C" w14:textId="77777777" w:rsidR="009C04B3" w:rsidRPr="0018170D" w:rsidRDefault="009C04B3" w:rsidP="0043478A">
            <w:pPr>
              <w:spacing w:line="240" w:lineRule="auto"/>
              <w:jc w:val="center"/>
              <w:rPr>
                <w:rFonts w:ascii="Garamond" w:hAnsi="Garamond"/>
                <w:b/>
                <w:bCs/>
                <w:color w:val="auto"/>
                <w:sz w:val="20"/>
                <w:szCs w:val="24"/>
              </w:rPr>
            </w:pPr>
          </w:p>
        </w:tc>
      </w:tr>
      <w:tr w:rsidR="00AC47E7" w:rsidRPr="0018170D" w14:paraId="4343BBC9" w14:textId="77777777" w:rsidTr="0043478A">
        <w:trPr>
          <w:trHeight w:val="20"/>
        </w:trPr>
        <w:tc>
          <w:tcPr>
            <w:tcW w:w="4242" w:type="dxa"/>
            <w:gridSpan w:val="3"/>
            <w:shd w:val="clear" w:color="auto" w:fill="BDD6EE"/>
            <w:vAlign w:val="center"/>
          </w:tcPr>
          <w:p w14:paraId="1C30C578"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Treguesit</w:t>
            </w:r>
          </w:p>
        </w:tc>
        <w:tc>
          <w:tcPr>
            <w:tcW w:w="4425" w:type="dxa"/>
            <w:gridSpan w:val="2"/>
            <w:shd w:val="clear" w:color="auto" w:fill="BDD6EE"/>
            <w:vAlign w:val="center"/>
          </w:tcPr>
          <w:p w14:paraId="16144BD6"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Burimet</w:t>
            </w:r>
          </w:p>
        </w:tc>
        <w:tc>
          <w:tcPr>
            <w:tcW w:w="1431" w:type="dxa"/>
            <w:shd w:val="clear" w:color="auto" w:fill="BDD6EE"/>
            <w:vAlign w:val="center"/>
          </w:tcPr>
          <w:p w14:paraId="23AE0FE9"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w:t>
            </w:r>
          </w:p>
        </w:tc>
        <w:tc>
          <w:tcPr>
            <w:tcW w:w="5211" w:type="dxa"/>
            <w:shd w:val="clear" w:color="auto" w:fill="BDD6EE"/>
            <w:vAlign w:val="center"/>
          </w:tcPr>
          <w:p w14:paraId="67A515D7"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Të dhëna për metodologjinë</w:t>
            </w:r>
          </w:p>
        </w:tc>
      </w:tr>
      <w:tr w:rsidR="009C04B3" w:rsidRPr="0018170D" w14:paraId="7E56A261" w14:textId="77777777" w:rsidTr="0043478A">
        <w:trPr>
          <w:trHeight w:val="20"/>
        </w:trPr>
        <w:tc>
          <w:tcPr>
            <w:tcW w:w="4242" w:type="dxa"/>
            <w:gridSpan w:val="3"/>
            <w:shd w:val="clear" w:color="auto" w:fill="F2F2F2"/>
          </w:tcPr>
          <w:p w14:paraId="18A63E23" w14:textId="4B2C7472" w:rsidR="009C04B3" w:rsidRPr="0018170D" w:rsidRDefault="00AC47E7"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C.1 </w:t>
            </w:r>
            <w:r w:rsidR="00E90CB9" w:rsidRPr="0018170D">
              <w:rPr>
                <w:rFonts w:ascii="Garamond" w:eastAsia="SimSun" w:hAnsi="Garamond" w:cs="Times New Roman"/>
                <w:b/>
                <w:iCs/>
                <w:color w:val="auto"/>
                <w:kern w:val="3"/>
                <w:sz w:val="20"/>
                <w:szCs w:val="24"/>
                <w:lang w:eastAsia="zh-CN" w:bidi="hi-IN"/>
              </w:rPr>
              <w:t>Qartësia dhe struktura e komunikimit</w:t>
            </w:r>
          </w:p>
        </w:tc>
        <w:tc>
          <w:tcPr>
            <w:tcW w:w="4425" w:type="dxa"/>
            <w:gridSpan w:val="2"/>
          </w:tcPr>
          <w:p w14:paraId="061DD18B"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6C656C59" w14:textId="77777777" w:rsidR="009C04B3" w:rsidRPr="0018170D" w:rsidRDefault="0066320C" w:rsidP="0043478A">
            <w:pPr>
              <w:widowControl w:val="0"/>
              <w:autoSpaceDE w:val="0"/>
              <w:autoSpaceDN w:val="0"/>
              <w:adjustRightInd w:val="0"/>
              <w:spacing w:line="240" w:lineRule="auto"/>
              <w:rPr>
                <w:rFonts w:ascii="Garamond" w:eastAsia="Times New Roman"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r w:rsidR="000D426F" w:rsidRPr="0018170D">
              <w:rPr>
                <w:rFonts w:ascii="Garamond" w:eastAsia="Times New Roman" w:hAnsi="Garamond"/>
                <w:color w:val="auto"/>
                <w:sz w:val="20"/>
                <w:szCs w:val="24"/>
              </w:rPr>
              <w:t>;</w:t>
            </w:r>
          </w:p>
          <w:p w14:paraId="3CAA91F7" w14:textId="7133C408" w:rsidR="000D426F" w:rsidRPr="0018170D" w:rsidRDefault="000D426F"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3. Intervista.</w:t>
            </w:r>
          </w:p>
        </w:tc>
        <w:tc>
          <w:tcPr>
            <w:tcW w:w="1431" w:type="dxa"/>
          </w:tcPr>
          <w:p w14:paraId="76AE94FB" w14:textId="7E1595C3" w:rsidR="009C04B3" w:rsidRPr="0018170D" w:rsidRDefault="009C04B3" w:rsidP="0043478A">
            <w:pPr>
              <w:spacing w:line="240" w:lineRule="auto"/>
              <w:rPr>
                <w:rFonts w:ascii="Garamond" w:hAnsi="Garamond"/>
                <w:color w:val="auto"/>
                <w:sz w:val="20"/>
                <w:szCs w:val="24"/>
              </w:rPr>
            </w:pPr>
          </w:p>
        </w:tc>
        <w:tc>
          <w:tcPr>
            <w:tcW w:w="5211" w:type="dxa"/>
          </w:tcPr>
          <w:p w14:paraId="57CC6496" w14:textId="77777777" w:rsidR="00E90CB9" w:rsidRPr="0018170D" w:rsidRDefault="00E90CB9" w:rsidP="0043478A">
            <w:pPr>
              <w:spacing w:line="240" w:lineRule="auto"/>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Vlerësohet aftësia e kandidatit për të shprehur mendimet qartë, me gjuhë të kuptueshme dhe të saktë, për të përdorur terminologjinë ligjore në mënyrë të përshtatshme për audiencën (gjyqtarë, staf, palë, publik) dhe për të përmbledhur idetë kryesore pa u humbur në detaje teknike.</w:t>
            </w:r>
          </w:p>
          <w:p w14:paraId="573BC46E" w14:textId="676A5F17" w:rsidR="00E90CB9" w:rsidRPr="0018170D" w:rsidRDefault="000D426F" w:rsidP="0043478A">
            <w:pPr>
              <w:numPr>
                <w:ilvl w:val="0"/>
                <w:numId w:val="18"/>
              </w:numPr>
              <w:tabs>
                <w:tab w:val="clear" w:pos="720"/>
                <w:tab w:val="num" w:pos="16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4</w:t>
            </w:r>
            <w:r w:rsidR="00E90CB9" w:rsidRPr="0018170D">
              <w:rPr>
                <w:rFonts w:ascii="Garamond" w:eastAsia="Times New Roman" w:hAnsi="Garamond" w:cs="Times New Roman"/>
                <w:color w:val="auto"/>
                <w:sz w:val="20"/>
                <w:szCs w:val="24"/>
                <w:lang w:eastAsia="sq-AL"/>
              </w:rPr>
              <w:t xml:space="preserve"> pikë: </w:t>
            </w:r>
            <w:r w:rsidR="007134B1" w:rsidRPr="0018170D">
              <w:rPr>
                <w:rFonts w:ascii="Garamond" w:eastAsia="Times New Roman" w:hAnsi="Garamond" w:cs="Times New Roman"/>
                <w:color w:val="auto"/>
                <w:sz w:val="20"/>
                <w:szCs w:val="24"/>
                <w:lang w:eastAsia="sq-AL"/>
              </w:rPr>
              <w:t xml:space="preserve">komunikim </w:t>
            </w:r>
            <w:r w:rsidR="00E90CB9" w:rsidRPr="0018170D">
              <w:rPr>
                <w:rFonts w:ascii="Garamond" w:eastAsia="Times New Roman" w:hAnsi="Garamond" w:cs="Times New Roman"/>
                <w:color w:val="auto"/>
                <w:sz w:val="20"/>
                <w:szCs w:val="24"/>
                <w:lang w:eastAsia="sq-AL"/>
              </w:rPr>
              <w:t xml:space="preserve">shumë i qartë, i strukturuar dhe profesional në </w:t>
            </w:r>
            <w:r w:rsidR="000770BE" w:rsidRPr="0018170D">
              <w:rPr>
                <w:rFonts w:ascii="Garamond" w:eastAsia="Times New Roman" w:hAnsi="Garamond" w:cs="Times New Roman"/>
                <w:color w:val="auto"/>
                <w:sz w:val="20"/>
                <w:szCs w:val="24"/>
                <w:lang w:eastAsia="sq-AL"/>
              </w:rPr>
              <w:t>formë</w:t>
            </w:r>
            <w:r w:rsidR="00982A10" w:rsidRPr="0018170D">
              <w:rPr>
                <w:rFonts w:ascii="Garamond" w:eastAsia="Times New Roman" w:hAnsi="Garamond" w:cs="Times New Roman"/>
                <w:color w:val="auto"/>
                <w:sz w:val="20"/>
                <w:szCs w:val="24"/>
                <w:lang w:eastAsia="sq-AL"/>
              </w:rPr>
              <w:t xml:space="preserve"> dhe përmbajtje</w:t>
            </w:r>
            <w:r w:rsidR="00E90CB9" w:rsidRPr="0018170D">
              <w:rPr>
                <w:rFonts w:ascii="Garamond" w:eastAsia="Times New Roman" w:hAnsi="Garamond" w:cs="Times New Roman"/>
                <w:color w:val="auto"/>
                <w:sz w:val="20"/>
                <w:szCs w:val="24"/>
                <w:lang w:eastAsia="sq-AL"/>
              </w:rPr>
              <w:t>;</w:t>
            </w:r>
          </w:p>
          <w:p w14:paraId="2AEB860E" w14:textId="308D5C8E" w:rsidR="00E90CB9" w:rsidRPr="0018170D" w:rsidRDefault="000D426F" w:rsidP="0043478A">
            <w:pPr>
              <w:numPr>
                <w:ilvl w:val="0"/>
                <w:numId w:val="18"/>
              </w:numPr>
              <w:tabs>
                <w:tab w:val="clear" w:pos="720"/>
                <w:tab w:val="num" w:pos="16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3</w:t>
            </w:r>
            <w:r w:rsidR="00E90CB9" w:rsidRPr="0018170D">
              <w:rPr>
                <w:rFonts w:ascii="Garamond" w:eastAsia="Times New Roman" w:hAnsi="Garamond" w:cs="Times New Roman"/>
                <w:color w:val="auto"/>
                <w:sz w:val="20"/>
                <w:szCs w:val="24"/>
                <w:lang w:eastAsia="sq-AL"/>
              </w:rPr>
              <w:t xml:space="preserve"> pikë: </w:t>
            </w:r>
            <w:r w:rsidR="007134B1" w:rsidRPr="0018170D">
              <w:rPr>
                <w:rFonts w:ascii="Garamond" w:eastAsia="Times New Roman" w:hAnsi="Garamond" w:cs="Times New Roman"/>
                <w:color w:val="auto"/>
                <w:sz w:val="20"/>
                <w:szCs w:val="24"/>
                <w:lang w:eastAsia="sq-AL"/>
              </w:rPr>
              <w:t xml:space="preserve">komunikim </w:t>
            </w:r>
            <w:r w:rsidR="000770BE" w:rsidRPr="0018170D">
              <w:rPr>
                <w:rFonts w:ascii="Garamond" w:eastAsia="Times New Roman" w:hAnsi="Garamond" w:cs="Times New Roman"/>
                <w:color w:val="auto"/>
                <w:sz w:val="20"/>
                <w:szCs w:val="24"/>
                <w:lang w:eastAsia="sq-AL"/>
              </w:rPr>
              <w:t>i qartë, i strukturuar dhe profesional në formë dhe përmbajtje;</w:t>
            </w:r>
          </w:p>
          <w:p w14:paraId="2882959D" w14:textId="699D61E1" w:rsidR="00E90CB9" w:rsidRPr="0018170D" w:rsidRDefault="00081AB9" w:rsidP="0043478A">
            <w:pPr>
              <w:numPr>
                <w:ilvl w:val="0"/>
                <w:numId w:val="18"/>
              </w:numPr>
              <w:tabs>
                <w:tab w:val="clear" w:pos="720"/>
                <w:tab w:val="num" w:pos="16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lastRenderedPageBreak/>
              <w:t>1</w:t>
            </w:r>
            <w:r w:rsidR="00E90CB9" w:rsidRPr="0018170D">
              <w:rPr>
                <w:rFonts w:ascii="Garamond" w:eastAsia="Times New Roman" w:hAnsi="Garamond" w:cs="Times New Roman"/>
                <w:color w:val="auto"/>
                <w:sz w:val="20"/>
                <w:szCs w:val="24"/>
                <w:lang w:eastAsia="sq-AL"/>
              </w:rPr>
              <w:t xml:space="preserve"> pikë: </w:t>
            </w:r>
            <w:r w:rsidR="007134B1" w:rsidRPr="0018170D">
              <w:rPr>
                <w:rFonts w:ascii="Garamond" w:eastAsia="Times New Roman" w:hAnsi="Garamond" w:cs="Times New Roman"/>
                <w:color w:val="auto"/>
                <w:sz w:val="20"/>
                <w:szCs w:val="24"/>
                <w:lang w:eastAsia="sq-AL"/>
              </w:rPr>
              <w:t xml:space="preserve">komunikim </w:t>
            </w:r>
            <w:r w:rsidR="000770BE" w:rsidRPr="0018170D">
              <w:rPr>
                <w:rFonts w:ascii="Garamond" w:eastAsia="Times New Roman" w:hAnsi="Garamond" w:cs="Times New Roman"/>
                <w:color w:val="auto"/>
                <w:sz w:val="20"/>
                <w:szCs w:val="24"/>
                <w:lang w:eastAsia="sq-AL"/>
              </w:rPr>
              <w:t>jo plotësisht i qartë dhe i strukturuar në formë dhe përmbajtje;</w:t>
            </w:r>
          </w:p>
          <w:p w14:paraId="229662BD" w14:textId="6498090B" w:rsidR="009C04B3" w:rsidRPr="0018170D" w:rsidRDefault="00081AB9" w:rsidP="0043478A">
            <w:pPr>
              <w:numPr>
                <w:ilvl w:val="0"/>
                <w:numId w:val="18"/>
              </w:numPr>
              <w:tabs>
                <w:tab w:val="clear" w:pos="720"/>
                <w:tab w:val="num" w:pos="166"/>
              </w:tabs>
              <w:spacing w:line="240" w:lineRule="auto"/>
              <w:ind w:left="0" w:firstLine="0"/>
              <w:jc w:val="both"/>
              <w:rPr>
                <w:rFonts w:ascii="Garamond" w:hAnsi="Garamond"/>
                <w:bCs/>
                <w:iCs/>
                <w:color w:val="auto"/>
                <w:sz w:val="20"/>
                <w:szCs w:val="24"/>
              </w:rPr>
            </w:pPr>
            <w:r w:rsidRPr="0018170D">
              <w:rPr>
                <w:rFonts w:ascii="Garamond" w:eastAsia="Times New Roman" w:hAnsi="Garamond" w:cs="Times New Roman"/>
                <w:color w:val="auto"/>
                <w:sz w:val="20"/>
                <w:szCs w:val="24"/>
                <w:lang w:eastAsia="sq-AL"/>
              </w:rPr>
              <w:t>0</w:t>
            </w:r>
            <w:r w:rsidR="00E90CB9" w:rsidRPr="0018170D">
              <w:rPr>
                <w:rFonts w:ascii="Garamond" w:eastAsia="Times New Roman" w:hAnsi="Garamond" w:cs="Times New Roman"/>
                <w:color w:val="auto"/>
                <w:sz w:val="20"/>
                <w:szCs w:val="24"/>
                <w:lang w:eastAsia="sq-AL"/>
              </w:rPr>
              <w:t xml:space="preserve"> pikë: </w:t>
            </w:r>
            <w:r w:rsidR="007134B1" w:rsidRPr="0018170D">
              <w:rPr>
                <w:rFonts w:ascii="Garamond" w:eastAsia="Times New Roman" w:hAnsi="Garamond" w:cs="Times New Roman"/>
                <w:color w:val="auto"/>
                <w:sz w:val="20"/>
                <w:szCs w:val="24"/>
                <w:lang w:eastAsia="sq-AL"/>
              </w:rPr>
              <w:t xml:space="preserve">mungesë </w:t>
            </w:r>
            <w:r w:rsidR="00E90CB9" w:rsidRPr="0018170D">
              <w:rPr>
                <w:rFonts w:ascii="Garamond" w:eastAsia="Times New Roman" w:hAnsi="Garamond" w:cs="Times New Roman"/>
                <w:color w:val="auto"/>
                <w:sz w:val="20"/>
                <w:szCs w:val="24"/>
                <w:lang w:eastAsia="sq-AL"/>
              </w:rPr>
              <w:t>qar</w:t>
            </w:r>
            <w:r w:rsidR="000770BE" w:rsidRPr="0018170D">
              <w:rPr>
                <w:rFonts w:ascii="Garamond" w:eastAsia="Times New Roman" w:hAnsi="Garamond" w:cs="Times New Roman"/>
                <w:color w:val="auto"/>
                <w:sz w:val="20"/>
                <w:szCs w:val="24"/>
                <w:lang w:eastAsia="sq-AL"/>
              </w:rPr>
              <w:t>tësie dhe strukture.</w:t>
            </w:r>
          </w:p>
        </w:tc>
      </w:tr>
      <w:tr w:rsidR="0066320C" w:rsidRPr="0018170D" w14:paraId="7AD97AA4" w14:textId="77777777" w:rsidTr="0043478A">
        <w:trPr>
          <w:trHeight w:val="20"/>
        </w:trPr>
        <w:tc>
          <w:tcPr>
            <w:tcW w:w="4242" w:type="dxa"/>
            <w:gridSpan w:val="3"/>
            <w:shd w:val="clear" w:color="auto" w:fill="F2F2F2"/>
          </w:tcPr>
          <w:p w14:paraId="5F9A0F83" w14:textId="379FE2F5" w:rsidR="0066320C" w:rsidRPr="0018170D" w:rsidRDefault="0066320C"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lastRenderedPageBreak/>
              <w:t xml:space="preserve">C.2 </w:t>
            </w:r>
            <w:r w:rsidR="00E90CB9" w:rsidRPr="0018170D">
              <w:rPr>
                <w:rFonts w:ascii="Garamond" w:eastAsia="SimSun" w:hAnsi="Garamond" w:cs="Times New Roman"/>
                <w:b/>
                <w:iCs/>
                <w:color w:val="auto"/>
                <w:kern w:val="3"/>
                <w:sz w:val="20"/>
                <w:szCs w:val="24"/>
                <w:lang w:eastAsia="zh-CN" w:bidi="hi-IN"/>
              </w:rPr>
              <w:t>Dëgjimi aktiv dhe bashkëbisedimi</w:t>
            </w:r>
          </w:p>
        </w:tc>
        <w:tc>
          <w:tcPr>
            <w:tcW w:w="4425" w:type="dxa"/>
            <w:gridSpan w:val="2"/>
          </w:tcPr>
          <w:p w14:paraId="2E4E9B15" w14:textId="77777777" w:rsidR="0066320C" w:rsidRPr="0018170D" w:rsidRDefault="0066320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6A7705F6" w14:textId="77777777" w:rsidR="0066320C" w:rsidRPr="0018170D" w:rsidRDefault="0066320C" w:rsidP="0043478A">
            <w:pPr>
              <w:widowControl w:val="0"/>
              <w:autoSpaceDE w:val="0"/>
              <w:autoSpaceDN w:val="0"/>
              <w:adjustRightInd w:val="0"/>
              <w:spacing w:line="240" w:lineRule="auto"/>
              <w:rPr>
                <w:rFonts w:ascii="Garamond" w:eastAsia="Times New Roman"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r w:rsidR="000D426F" w:rsidRPr="0018170D">
              <w:rPr>
                <w:rFonts w:ascii="Garamond" w:eastAsia="Times New Roman" w:hAnsi="Garamond"/>
                <w:color w:val="auto"/>
                <w:sz w:val="20"/>
                <w:szCs w:val="24"/>
              </w:rPr>
              <w:t>;</w:t>
            </w:r>
          </w:p>
          <w:p w14:paraId="3451F0FA" w14:textId="732C8B47" w:rsidR="000D426F" w:rsidRPr="0018170D" w:rsidRDefault="000D426F"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3. Intervista.</w:t>
            </w:r>
          </w:p>
        </w:tc>
        <w:tc>
          <w:tcPr>
            <w:tcW w:w="1431" w:type="dxa"/>
          </w:tcPr>
          <w:p w14:paraId="46967F3C" w14:textId="77777777" w:rsidR="0066320C" w:rsidRPr="0018170D" w:rsidRDefault="0066320C" w:rsidP="0043478A">
            <w:pPr>
              <w:spacing w:line="240" w:lineRule="auto"/>
              <w:rPr>
                <w:rFonts w:ascii="Garamond" w:hAnsi="Garamond"/>
                <w:color w:val="auto"/>
                <w:sz w:val="20"/>
                <w:szCs w:val="24"/>
              </w:rPr>
            </w:pPr>
          </w:p>
        </w:tc>
        <w:tc>
          <w:tcPr>
            <w:tcW w:w="5211" w:type="dxa"/>
          </w:tcPr>
          <w:p w14:paraId="4DB0CD0C" w14:textId="77777777" w:rsidR="00E90CB9" w:rsidRPr="0018170D" w:rsidRDefault="00E90CB9" w:rsidP="0043478A">
            <w:pPr>
              <w:spacing w:line="240" w:lineRule="auto"/>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Vlerësohet aftësia e kandidatit për të dëgjuar me kujdes dhe respekt mendimet e të tjerëve, për të ndërhyrë në mënyrë konstruktive gjatë diskutimeve dhe për të reflektuar mbi sugjerime apo kritika.</w:t>
            </w:r>
          </w:p>
          <w:p w14:paraId="0264EBA5" w14:textId="7E67375F" w:rsidR="00081AB9" w:rsidRPr="0018170D" w:rsidRDefault="00081AB9" w:rsidP="0051340D">
            <w:pPr>
              <w:numPr>
                <w:ilvl w:val="0"/>
                <w:numId w:val="19"/>
              </w:numPr>
              <w:tabs>
                <w:tab w:val="clear" w:pos="720"/>
                <w:tab w:val="num" w:pos="285"/>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 xml:space="preserve">3 pikë: </w:t>
            </w:r>
            <w:r w:rsidR="007134B1" w:rsidRPr="0018170D">
              <w:rPr>
                <w:rFonts w:ascii="Garamond" w:eastAsia="Times New Roman" w:hAnsi="Garamond" w:cs="Times New Roman"/>
                <w:color w:val="auto"/>
                <w:sz w:val="20"/>
                <w:szCs w:val="24"/>
                <w:lang w:eastAsia="sq-AL"/>
              </w:rPr>
              <w:t xml:space="preserve">tregon </w:t>
            </w:r>
            <w:r w:rsidRPr="0018170D">
              <w:rPr>
                <w:rFonts w:ascii="Garamond" w:eastAsia="Times New Roman" w:hAnsi="Garamond" w:cs="Times New Roman"/>
                <w:color w:val="auto"/>
                <w:sz w:val="20"/>
                <w:szCs w:val="24"/>
                <w:lang w:eastAsia="sq-AL"/>
              </w:rPr>
              <w:t>dëgjim aktiv dhe reagim të balancuar në çdo situatë komunikimi; respekton mendimet e të tjerëve dhe ndërhyn në mënyrë konstruktive, duke ndërtuar dialog efektiv</w:t>
            </w:r>
            <w:r w:rsidR="00CD29CB">
              <w:rPr>
                <w:rFonts w:ascii="Garamond" w:eastAsia="Times New Roman" w:hAnsi="Garamond" w:cs="Times New Roman"/>
                <w:color w:val="auto"/>
                <w:sz w:val="20"/>
                <w:szCs w:val="24"/>
                <w:lang w:eastAsia="sq-AL"/>
              </w:rPr>
              <w:t>;</w:t>
            </w:r>
          </w:p>
          <w:p w14:paraId="5FEA972B" w14:textId="783BB470" w:rsidR="00081AB9" w:rsidRPr="0018170D" w:rsidRDefault="00081AB9" w:rsidP="0051340D">
            <w:pPr>
              <w:numPr>
                <w:ilvl w:val="0"/>
                <w:numId w:val="19"/>
              </w:numPr>
              <w:tabs>
                <w:tab w:val="clear" w:pos="720"/>
              </w:tabs>
              <w:spacing w:line="240" w:lineRule="auto"/>
              <w:ind w:left="0" w:firstLine="0"/>
              <w:jc w:val="both"/>
              <w:rPr>
                <w:rFonts w:ascii="Garamond" w:eastAsia="Times New Roman" w:hAnsi="Garamond" w:cs="Times New Roman"/>
                <w:color w:val="auto"/>
                <w:sz w:val="20"/>
                <w:szCs w:val="24"/>
                <w:lang w:eastAsia="sq-AL"/>
              </w:rPr>
            </w:pPr>
            <w:bookmarkStart w:id="1" w:name="_GoBack"/>
            <w:bookmarkEnd w:id="1"/>
            <w:r w:rsidRPr="0018170D">
              <w:rPr>
                <w:rFonts w:ascii="Garamond" w:eastAsia="Times New Roman" w:hAnsi="Garamond" w:cs="Times New Roman"/>
                <w:color w:val="auto"/>
                <w:sz w:val="20"/>
                <w:szCs w:val="24"/>
                <w:lang w:eastAsia="sq-AL"/>
              </w:rPr>
              <w:t xml:space="preserve">2 pikë: </w:t>
            </w:r>
            <w:r w:rsidR="007134B1" w:rsidRPr="0018170D">
              <w:rPr>
                <w:rFonts w:ascii="Garamond" w:eastAsia="Times New Roman" w:hAnsi="Garamond" w:cs="Times New Roman"/>
                <w:color w:val="auto"/>
                <w:sz w:val="20"/>
                <w:szCs w:val="24"/>
                <w:lang w:eastAsia="sq-AL"/>
              </w:rPr>
              <w:t xml:space="preserve">dëgjim </w:t>
            </w:r>
            <w:r w:rsidRPr="0018170D">
              <w:rPr>
                <w:rFonts w:ascii="Garamond" w:eastAsia="Times New Roman" w:hAnsi="Garamond" w:cs="Times New Roman"/>
                <w:color w:val="auto"/>
                <w:sz w:val="20"/>
                <w:szCs w:val="24"/>
                <w:lang w:eastAsia="sq-AL"/>
              </w:rPr>
              <w:t>i mirë dhe qëndrime përgjithësisht bashkëpunuese, por me ndërhyrje të herëpashershme të papërshtatshme ose mungesë reflektimi të plotë</w:t>
            </w:r>
            <w:r w:rsidR="00CD29CB">
              <w:rPr>
                <w:rFonts w:ascii="Garamond" w:eastAsia="Times New Roman" w:hAnsi="Garamond" w:cs="Times New Roman"/>
                <w:color w:val="auto"/>
                <w:sz w:val="20"/>
                <w:szCs w:val="24"/>
                <w:lang w:eastAsia="sq-AL"/>
              </w:rPr>
              <w:t>;</w:t>
            </w:r>
          </w:p>
          <w:p w14:paraId="19E2EBE7" w14:textId="25782F8B" w:rsidR="00081AB9" w:rsidRPr="0018170D" w:rsidRDefault="00081AB9" w:rsidP="0043478A">
            <w:pPr>
              <w:numPr>
                <w:ilvl w:val="0"/>
                <w:numId w:val="19"/>
              </w:numPr>
              <w:tabs>
                <w:tab w:val="clear" w:pos="720"/>
                <w:tab w:val="num" w:pos="52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 xml:space="preserve">1 pikë: </w:t>
            </w:r>
            <w:r w:rsidR="007134B1" w:rsidRPr="0018170D">
              <w:rPr>
                <w:rFonts w:ascii="Garamond" w:eastAsia="Times New Roman" w:hAnsi="Garamond" w:cs="Times New Roman"/>
                <w:color w:val="auto"/>
                <w:sz w:val="20"/>
                <w:szCs w:val="24"/>
                <w:lang w:eastAsia="sq-AL"/>
              </w:rPr>
              <w:t xml:space="preserve">dëgjim </w:t>
            </w:r>
            <w:r w:rsidRPr="0018170D">
              <w:rPr>
                <w:rFonts w:ascii="Garamond" w:eastAsia="Times New Roman" w:hAnsi="Garamond" w:cs="Times New Roman"/>
                <w:color w:val="auto"/>
                <w:sz w:val="20"/>
                <w:szCs w:val="24"/>
                <w:lang w:eastAsia="sq-AL"/>
              </w:rPr>
              <w:t>i pjesshëm, me prirje për të ndërprerë apo mosmarrë parasysh mendimet e të tjerëve</w:t>
            </w:r>
            <w:r w:rsidR="00CD29CB">
              <w:rPr>
                <w:rFonts w:ascii="Garamond" w:eastAsia="Times New Roman" w:hAnsi="Garamond" w:cs="Times New Roman"/>
                <w:color w:val="auto"/>
                <w:sz w:val="20"/>
                <w:szCs w:val="24"/>
                <w:lang w:eastAsia="sq-AL"/>
              </w:rPr>
              <w:t>;</w:t>
            </w:r>
          </w:p>
          <w:p w14:paraId="169C0787" w14:textId="1843EE02" w:rsidR="0066320C" w:rsidRPr="0018170D" w:rsidRDefault="00081AB9" w:rsidP="0043478A">
            <w:pPr>
              <w:numPr>
                <w:ilvl w:val="0"/>
                <w:numId w:val="19"/>
              </w:numPr>
              <w:tabs>
                <w:tab w:val="clear" w:pos="720"/>
                <w:tab w:val="num" w:pos="52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 xml:space="preserve">0 pikë: </w:t>
            </w:r>
            <w:r w:rsidR="007134B1" w:rsidRPr="0018170D">
              <w:rPr>
                <w:rFonts w:ascii="Garamond" w:eastAsia="Times New Roman" w:hAnsi="Garamond" w:cs="Times New Roman"/>
                <w:color w:val="auto"/>
                <w:sz w:val="20"/>
                <w:szCs w:val="24"/>
                <w:lang w:eastAsia="sq-AL"/>
              </w:rPr>
              <w:t xml:space="preserve">mungesë </w:t>
            </w:r>
            <w:r w:rsidRPr="0018170D">
              <w:rPr>
                <w:rFonts w:ascii="Garamond" w:eastAsia="Times New Roman" w:hAnsi="Garamond" w:cs="Times New Roman"/>
                <w:color w:val="auto"/>
                <w:sz w:val="20"/>
                <w:szCs w:val="24"/>
                <w:lang w:eastAsia="sq-AL"/>
              </w:rPr>
              <w:t>e dukshme e dëgjimit aktiv; nuk tregon interes për mendimet e të tjerëve dhe nuk reflekton mbi sugjerime apo kritika.</w:t>
            </w:r>
          </w:p>
        </w:tc>
      </w:tr>
      <w:tr w:rsidR="00AC47E7" w:rsidRPr="0018170D" w14:paraId="7DB22DEC" w14:textId="77777777" w:rsidTr="0043478A">
        <w:trPr>
          <w:trHeight w:val="20"/>
        </w:trPr>
        <w:tc>
          <w:tcPr>
            <w:tcW w:w="4242" w:type="dxa"/>
            <w:gridSpan w:val="3"/>
            <w:shd w:val="clear" w:color="auto" w:fill="F2F2F2"/>
          </w:tcPr>
          <w:p w14:paraId="203A0C9A" w14:textId="7001952F" w:rsidR="00AC47E7" w:rsidRPr="0018170D" w:rsidRDefault="00AC47E7"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C.</w:t>
            </w:r>
            <w:r w:rsidR="005B2B6C" w:rsidRPr="0018170D">
              <w:rPr>
                <w:rFonts w:ascii="Garamond" w:eastAsia="SimSun" w:hAnsi="Garamond" w:cs="Times New Roman"/>
                <w:b/>
                <w:iCs/>
                <w:color w:val="auto"/>
                <w:kern w:val="3"/>
                <w:sz w:val="20"/>
                <w:szCs w:val="24"/>
                <w:lang w:eastAsia="zh-CN" w:bidi="hi-IN"/>
              </w:rPr>
              <w:t>3</w:t>
            </w:r>
            <w:r w:rsidRPr="0018170D">
              <w:rPr>
                <w:rFonts w:ascii="Garamond" w:eastAsia="SimSun" w:hAnsi="Garamond" w:cs="Times New Roman"/>
                <w:b/>
                <w:iCs/>
                <w:color w:val="auto"/>
                <w:kern w:val="3"/>
                <w:sz w:val="20"/>
                <w:szCs w:val="24"/>
                <w:lang w:eastAsia="zh-CN" w:bidi="hi-IN"/>
              </w:rPr>
              <w:t xml:space="preserve"> </w:t>
            </w:r>
            <w:r w:rsidR="00E90CB9" w:rsidRPr="0018170D">
              <w:rPr>
                <w:rFonts w:ascii="Garamond" w:eastAsia="SimSun" w:hAnsi="Garamond" w:cs="Times New Roman"/>
                <w:b/>
                <w:iCs/>
                <w:color w:val="auto"/>
                <w:kern w:val="3"/>
                <w:sz w:val="20"/>
                <w:szCs w:val="24"/>
                <w:lang w:eastAsia="zh-CN" w:bidi="hi-IN"/>
              </w:rPr>
              <w:t xml:space="preserve">Komunikimi institucional </w:t>
            </w:r>
          </w:p>
        </w:tc>
        <w:tc>
          <w:tcPr>
            <w:tcW w:w="4425" w:type="dxa"/>
            <w:gridSpan w:val="2"/>
          </w:tcPr>
          <w:p w14:paraId="380281C3" w14:textId="77777777" w:rsidR="005B2B6C"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249D625D" w14:textId="77777777" w:rsidR="00AC47E7" w:rsidRPr="0018170D" w:rsidRDefault="005B2B6C" w:rsidP="0043478A">
            <w:pPr>
              <w:widowControl w:val="0"/>
              <w:autoSpaceDE w:val="0"/>
              <w:autoSpaceDN w:val="0"/>
              <w:adjustRightInd w:val="0"/>
              <w:spacing w:line="240" w:lineRule="auto"/>
              <w:rPr>
                <w:rFonts w:ascii="Garamond" w:eastAsia="Times New Roman"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r w:rsidR="000D426F" w:rsidRPr="0018170D">
              <w:rPr>
                <w:rFonts w:ascii="Garamond" w:eastAsia="Times New Roman" w:hAnsi="Garamond"/>
                <w:color w:val="auto"/>
                <w:sz w:val="20"/>
                <w:szCs w:val="24"/>
              </w:rPr>
              <w:t>;</w:t>
            </w:r>
          </w:p>
          <w:p w14:paraId="6E0223DE" w14:textId="44D340DC" w:rsidR="000D426F" w:rsidRPr="0018170D" w:rsidRDefault="000D426F"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3. Intervista.</w:t>
            </w:r>
          </w:p>
        </w:tc>
        <w:tc>
          <w:tcPr>
            <w:tcW w:w="1431" w:type="dxa"/>
          </w:tcPr>
          <w:p w14:paraId="6326F721" w14:textId="77777777" w:rsidR="00AC47E7" w:rsidRPr="0018170D" w:rsidRDefault="00AC47E7" w:rsidP="0043478A">
            <w:pPr>
              <w:spacing w:line="240" w:lineRule="auto"/>
              <w:rPr>
                <w:rFonts w:ascii="Garamond" w:hAnsi="Garamond"/>
                <w:color w:val="auto"/>
                <w:sz w:val="20"/>
                <w:szCs w:val="24"/>
              </w:rPr>
            </w:pPr>
          </w:p>
        </w:tc>
        <w:tc>
          <w:tcPr>
            <w:tcW w:w="5211" w:type="dxa"/>
          </w:tcPr>
          <w:p w14:paraId="5E703B2F" w14:textId="77777777" w:rsidR="00E90CB9" w:rsidRPr="0018170D" w:rsidRDefault="00E90CB9"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aftësia e kandidatit për të përfaqësuar me dinjitet dhe profesionalizëm gjykatën në raportet me institucionet e tjera (KLGJ, Prokuroria, Avokati i Popullit, Dhoma e Avokatisë, Shkolla e Magjistraturës etj.), për të përcjellë mesazhe zyrtare të qarta dhe për të ruajtur etikën në komunikimin institucional.</w:t>
            </w:r>
          </w:p>
          <w:p w14:paraId="090265C2" w14:textId="5F371AFD" w:rsidR="00081AB9" w:rsidRPr="0018170D" w:rsidRDefault="000D426F" w:rsidP="0043478A">
            <w:pPr>
              <w:widowControl w:val="0"/>
              <w:numPr>
                <w:ilvl w:val="0"/>
                <w:numId w:val="2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4</w:t>
            </w:r>
            <w:r w:rsidR="00081AB9" w:rsidRPr="0018170D">
              <w:rPr>
                <w:rFonts w:ascii="Garamond" w:hAnsi="Garamond"/>
                <w:bCs/>
                <w:iCs/>
                <w:color w:val="auto"/>
                <w:sz w:val="20"/>
                <w:szCs w:val="24"/>
              </w:rPr>
              <w:t xml:space="preserve"> pikë: </w:t>
            </w:r>
            <w:r w:rsidR="007134B1" w:rsidRPr="0018170D">
              <w:rPr>
                <w:rFonts w:ascii="Garamond" w:hAnsi="Garamond"/>
                <w:bCs/>
                <w:iCs/>
                <w:color w:val="auto"/>
                <w:sz w:val="20"/>
                <w:szCs w:val="24"/>
              </w:rPr>
              <w:t xml:space="preserve">përfaqësim </w:t>
            </w:r>
            <w:r w:rsidR="00081AB9" w:rsidRPr="0018170D">
              <w:rPr>
                <w:rFonts w:ascii="Garamond" w:hAnsi="Garamond"/>
                <w:bCs/>
                <w:iCs/>
                <w:color w:val="auto"/>
                <w:sz w:val="20"/>
                <w:szCs w:val="24"/>
              </w:rPr>
              <w:t>shumë i mirë, komunikim institucional i qartë, koherent dhe gjithmonë në përputhje me etikën dhe dinjitetin e funksionit</w:t>
            </w:r>
            <w:r w:rsidR="00CD29CB">
              <w:rPr>
                <w:rFonts w:ascii="Garamond" w:hAnsi="Garamond"/>
                <w:bCs/>
                <w:iCs/>
                <w:color w:val="auto"/>
                <w:sz w:val="20"/>
                <w:szCs w:val="24"/>
              </w:rPr>
              <w:t>;</w:t>
            </w:r>
          </w:p>
          <w:p w14:paraId="030536E0" w14:textId="5DB9A4A2" w:rsidR="00081AB9" w:rsidRPr="0018170D" w:rsidRDefault="000D426F" w:rsidP="0043478A">
            <w:pPr>
              <w:widowControl w:val="0"/>
              <w:numPr>
                <w:ilvl w:val="0"/>
                <w:numId w:val="2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2</w:t>
            </w:r>
            <w:r w:rsidR="00081AB9" w:rsidRPr="0018170D">
              <w:rPr>
                <w:rFonts w:ascii="Garamond" w:hAnsi="Garamond"/>
                <w:bCs/>
                <w:iCs/>
                <w:color w:val="auto"/>
                <w:sz w:val="20"/>
                <w:szCs w:val="24"/>
              </w:rPr>
              <w:t xml:space="preserve"> pikë: </w:t>
            </w:r>
            <w:r w:rsidR="007134B1" w:rsidRPr="0018170D">
              <w:rPr>
                <w:rFonts w:ascii="Garamond" w:hAnsi="Garamond"/>
                <w:bCs/>
                <w:iCs/>
                <w:color w:val="auto"/>
                <w:sz w:val="20"/>
                <w:szCs w:val="24"/>
              </w:rPr>
              <w:t xml:space="preserve">përfaqësim </w:t>
            </w:r>
            <w:r w:rsidR="00081AB9" w:rsidRPr="0018170D">
              <w:rPr>
                <w:rFonts w:ascii="Garamond" w:hAnsi="Garamond"/>
                <w:bCs/>
                <w:iCs/>
                <w:color w:val="auto"/>
                <w:sz w:val="20"/>
                <w:szCs w:val="24"/>
              </w:rPr>
              <w:t>i mirë,</w:t>
            </w:r>
            <w:r w:rsidR="000770BE" w:rsidRPr="0018170D">
              <w:rPr>
                <w:rFonts w:ascii="Garamond" w:hAnsi="Garamond"/>
                <w:bCs/>
                <w:iCs/>
                <w:color w:val="auto"/>
                <w:sz w:val="20"/>
                <w:szCs w:val="24"/>
              </w:rPr>
              <w:t xml:space="preserve"> komunikim institucional i qartë, koherent dhe në përputhje me etikën dhe dinjitetin e funksionit</w:t>
            </w:r>
            <w:r w:rsidR="00CD29CB">
              <w:rPr>
                <w:rFonts w:ascii="Garamond" w:hAnsi="Garamond"/>
                <w:bCs/>
                <w:iCs/>
                <w:color w:val="auto"/>
                <w:sz w:val="20"/>
                <w:szCs w:val="24"/>
              </w:rPr>
              <w:t>;</w:t>
            </w:r>
          </w:p>
          <w:p w14:paraId="68E39403" w14:textId="0A2E51A6" w:rsidR="00AC47E7" w:rsidRPr="0018170D" w:rsidRDefault="00081AB9" w:rsidP="0043478A">
            <w:pPr>
              <w:widowControl w:val="0"/>
              <w:numPr>
                <w:ilvl w:val="0"/>
                <w:numId w:val="2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 xml:space="preserve">0 pikë: </w:t>
            </w:r>
            <w:r w:rsidR="007134B1" w:rsidRPr="0018170D">
              <w:rPr>
                <w:rFonts w:ascii="Garamond" w:hAnsi="Garamond"/>
                <w:bCs/>
                <w:iCs/>
                <w:color w:val="auto"/>
                <w:sz w:val="20"/>
                <w:szCs w:val="24"/>
              </w:rPr>
              <w:t xml:space="preserve">mungesë </w:t>
            </w:r>
            <w:r w:rsidRPr="0018170D">
              <w:rPr>
                <w:rFonts w:ascii="Garamond" w:hAnsi="Garamond"/>
                <w:bCs/>
                <w:iCs/>
                <w:color w:val="auto"/>
                <w:sz w:val="20"/>
                <w:szCs w:val="24"/>
              </w:rPr>
              <w:t>e aftësisë për të përfaqësuar institucionin në mënyrë profesionale; komunikim joetik ose i papërshtatshëm për nivelin institucional.</w:t>
            </w:r>
          </w:p>
        </w:tc>
      </w:tr>
      <w:tr w:rsidR="00E90CB9" w:rsidRPr="0018170D" w14:paraId="6430ABF3" w14:textId="77777777" w:rsidTr="0043478A">
        <w:trPr>
          <w:trHeight w:val="20"/>
        </w:trPr>
        <w:tc>
          <w:tcPr>
            <w:tcW w:w="4242" w:type="dxa"/>
            <w:gridSpan w:val="3"/>
            <w:shd w:val="clear" w:color="auto" w:fill="F2F2F2"/>
          </w:tcPr>
          <w:p w14:paraId="20D25E55" w14:textId="3CC09824" w:rsidR="00E90CB9" w:rsidRPr="0018170D" w:rsidRDefault="00E90CB9"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C.4 Komunikim i brendshëm </w:t>
            </w:r>
          </w:p>
        </w:tc>
        <w:tc>
          <w:tcPr>
            <w:tcW w:w="4425" w:type="dxa"/>
            <w:gridSpan w:val="2"/>
          </w:tcPr>
          <w:p w14:paraId="1665398A" w14:textId="77777777" w:rsidR="00E90CB9" w:rsidRPr="0018170D" w:rsidRDefault="00E90CB9"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35B12CC4" w14:textId="77777777" w:rsidR="00E90CB9" w:rsidRPr="0018170D" w:rsidRDefault="00E90CB9" w:rsidP="0043478A">
            <w:pPr>
              <w:widowControl w:val="0"/>
              <w:autoSpaceDE w:val="0"/>
              <w:autoSpaceDN w:val="0"/>
              <w:adjustRightInd w:val="0"/>
              <w:spacing w:line="240" w:lineRule="auto"/>
              <w:rPr>
                <w:rFonts w:ascii="Garamond" w:eastAsia="Times New Roman"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r w:rsidR="000D426F" w:rsidRPr="0018170D">
              <w:rPr>
                <w:rFonts w:ascii="Garamond" w:eastAsia="Times New Roman" w:hAnsi="Garamond"/>
                <w:color w:val="auto"/>
                <w:sz w:val="20"/>
                <w:szCs w:val="24"/>
              </w:rPr>
              <w:t>;</w:t>
            </w:r>
          </w:p>
          <w:p w14:paraId="4179AB43" w14:textId="690F1D5D" w:rsidR="000D426F" w:rsidRPr="0018170D" w:rsidRDefault="000D426F"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3. Intervista.</w:t>
            </w:r>
          </w:p>
        </w:tc>
        <w:tc>
          <w:tcPr>
            <w:tcW w:w="1431" w:type="dxa"/>
          </w:tcPr>
          <w:p w14:paraId="73ABEEA5" w14:textId="77777777" w:rsidR="00E90CB9" w:rsidRPr="0018170D" w:rsidRDefault="00E90CB9" w:rsidP="0043478A">
            <w:pPr>
              <w:spacing w:line="240" w:lineRule="auto"/>
              <w:rPr>
                <w:rFonts w:ascii="Garamond" w:hAnsi="Garamond"/>
                <w:color w:val="auto"/>
                <w:sz w:val="20"/>
                <w:szCs w:val="24"/>
              </w:rPr>
            </w:pPr>
          </w:p>
        </w:tc>
        <w:tc>
          <w:tcPr>
            <w:tcW w:w="5211" w:type="dxa"/>
          </w:tcPr>
          <w:p w14:paraId="7C624A59" w14:textId="77777777" w:rsidR="00E90CB9" w:rsidRPr="0018170D" w:rsidRDefault="00E90CB9"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aftësia e kandidatit për të komunikuar qartë dhe me respekt me gjyqtarët e tjerë dhe stafin administrativ, për të krijuar një atmosferë bashkëpunuese, për të përcjellë udhëzime të qarta dhe për të zgjidhur keqkuptimet përmes dialogut.</w:t>
            </w:r>
          </w:p>
          <w:p w14:paraId="15772056" w14:textId="3EA793E1" w:rsidR="00081AB9" w:rsidRPr="0018170D" w:rsidRDefault="000D426F" w:rsidP="0043478A">
            <w:pPr>
              <w:widowControl w:val="0"/>
              <w:numPr>
                <w:ilvl w:val="0"/>
                <w:numId w:val="2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4</w:t>
            </w:r>
            <w:r w:rsidR="00081AB9" w:rsidRPr="0018170D">
              <w:rPr>
                <w:rFonts w:ascii="Garamond" w:hAnsi="Garamond"/>
                <w:bCs/>
                <w:iCs/>
                <w:color w:val="auto"/>
                <w:sz w:val="20"/>
                <w:szCs w:val="24"/>
              </w:rPr>
              <w:t xml:space="preserve"> pikë: </w:t>
            </w:r>
            <w:r w:rsidR="007134B1" w:rsidRPr="0018170D">
              <w:rPr>
                <w:rFonts w:ascii="Garamond" w:hAnsi="Garamond"/>
                <w:bCs/>
                <w:iCs/>
                <w:color w:val="auto"/>
                <w:sz w:val="20"/>
                <w:szCs w:val="24"/>
              </w:rPr>
              <w:t xml:space="preserve">komunikim </w:t>
            </w:r>
            <w:r w:rsidR="00081AB9" w:rsidRPr="0018170D">
              <w:rPr>
                <w:rFonts w:ascii="Garamond" w:hAnsi="Garamond"/>
                <w:bCs/>
                <w:iCs/>
                <w:color w:val="auto"/>
                <w:sz w:val="20"/>
                <w:szCs w:val="24"/>
              </w:rPr>
              <w:t xml:space="preserve">i hapur, bashkëpunues dhe frytdhënës me </w:t>
            </w:r>
            <w:r w:rsidR="00081AB9" w:rsidRPr="0018170D">
              <w:rPr>
                <w:rFonts w:ascii="Garamond" w:hAnsi="Garamond"/>
                <w:bCs/>
                <w:iCs/>
                <w:color w:val="auto"/>
                <w:sz w:val="20"/>
                <w:szCs w:val="24"/>
              </w:rPr>
              <w:lastRenderedPageBreak/>
              <w:t>stafin dhe gjyqtarët, që kontribuon në një klimë pozitive dhe efikase pune</w:t>
            </w:r>
            <w:r w:rsidR="00CD29CB">
              <w:rPr>
                <w:rFonts w:ascii="Garamond" w:hAnsi="Garamond"/>
                <w:bCs/>
                <w:iCs/>
                <w:color w:val="auto"/>
                <w:sz w:val="20"/>
                <w:szCs w:val="24"/>
              </w:rPr>
              <w:t>;</w:t>
            </w:r>
          </w:p>
          <w:p w14:paraId="50BD6087" w14:textId="79262906" w:rsidR="00081AB9" w:rsidRPr="0018170D" w:rsidRDefault="000D426F" w:rsidP="0043478A">
            <w:pPr>
              <w:widowControl w:val="0"/>
              <w:numPr>
                <w:ilvl w:val="0"/>
                <w:numId w:val="2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2</w:t>
            </w:r>
            <w:r w:rsidR="00081AB9" w:rsidRPr="0018170D">
              <w:rPr>
                <w:rFonts w:ascii="Garamond" w:hAnsi="Garamond"/>
                <w:bCs/>
                <w:iCs/>
                <w:color w:val="auto"/>
                <w:sz w:val="20"/>
                <w:szCs w:val="24"/>
              </w:rPr>
              <w:t xml:space="preserve"> pikë:</w:t>
            </w:r>
            <w:r w:rsidR="007E53E1" w:rsidRPr="0018170D">
              <w:rPr>
                <w:rFonts w:ascii="Garamond" w:hAnsi="Garamond"/>
                <w:bCs/>
                <w:iCs/>
                <w:color w:val="auto"/>
                <w:sz w:val="20"/>
                <w:szCs w:val="24"/>
              </w:rPr>
              <w:t xml:space="preserve"> </w:t>
            </w:r>
            <w:r w:rsidR="007134B1" w:rsidRPr="0018170D">
              <w:rPr>
                <w:rFonts w:ascii="Garamond" w:hAnsi="Garamond"/>
                <w:bCs/>
                <w:iCs/>
                <w:color w:val="auto"/>
                <w:sz w:val="20"/>
                <w:szCs w:val="24"/>
              </w:rPr>
              <w:t xml:space="preserve">komunikim </w:t>
            </w:r>
            <w:r w:rsidR="00081AB9" w:rsidRPr="0018170D">
              <w:rPr>
                <w:rFonts w:ascii="Garamond" w:hAnsi="Garamond"/>
                <w:bCs/>
                <w:iCs/>
                <w:color w:val="auto"/>
                <w:sz w:val="20"/>
                <w:szCs w:val="24"/>
              </w:rPr>
              <w:t>i kufizuar që vështirëson bashkëpunimin institucional</w:t>
            </w:r>
            <w:r w:rsidR="00CD29CB">
              <w:rPr>
                <w:rFonts w:ascii="Garamond" w:hAnsi="Garamond"/>
                <w:bCs/>
                <w:iCs/>
                <w:color w:val="auto"/>
                <w:sz w:val="20"/>
                <w:szCs w:val="24"/>
              </w:rPr>
              <w:t>;</w:t>
            </w:r>
          </w:p>
          <w:p w14:paraId="25EF30D2" w14:textId="1F6B6282" w:rsidR="00E90CB9" w:rsidRPr="0018170D" w:rsidRDefault="00081AB9" w:rsidP="0043478A">
            <w:pPr>
              <w:widowControl w:val="0"/>
              <w:numPr>
                <w:ilvl w:val="0"/>
                <w:numId w:val="2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 xml:space="preserve">0 pikë: </w:t>
            </w:r>
            <w:r w:rsidR="007134B1" w:rsidRPr="0018170D">
              <w:rPr>
                <w:rFonts w:ascii="Garamond" w:hAnsi="Garamond"/>
                <w:bCs/>
                <w:iCs/>
                <w:color w:val="auto"/>
                <w:sz w:val="20"/>
                <w:szCs w:val="24"/>
              </w:rPr>
              <w:t xml:space="preserve">mungesë </w:t>
            </w:r>
            <w:r w:rsidRPr="0018170D">
              <w:rPr>
                <w:rFonts w:ascii="Garamond" w:hAnsi="Garamond"/>
                <w:bCs/>
                <w:iCs/>
                <w:color w:val="auto"/>
                <w:sz w:val="20"/>
                <w:szCs w:val="24"/>
              </w:rPr>
              <w:t>bashkëpunimi, komunikim konfliktual ose që dëmton funksionimin normal të institucionit.</w:t>
            </w:r>
          </w:p>
        </w:tc>
      </w:tr>
      <w:tr w:rsidR="00AC47E7" w:rsidRPr="0018170D" w14:paraId="2CF0C5A3" w14:textId="77777777" w:rsidTr="0043478A">
        <w:trPr>
          <w:trHeight w:val="20"/>
        </w:trPr>
        <w:tc>
          <w:tcPr>
            <w:tcW w:w="10098" w:type="dxa"/>
            <w:gridSpan w:val="6"/>
            <w:vMerge w:val="restart"/>
            <w:shd w:val="clear" w:color="auto" w:fill="BFBFBF"/>
            <w:vAlign w:val="center"/>
          </w:tcPr>
          <w:p w14:paraId="585C47D8" w14:textId="38FAE280" w:rsidR="00AC47E7" w:rsidRPr="0018170D" w:rsidRDefault="00AC47E7" w:rsidP="0043478A">
            <w:pPr>
              <w:tabs>
                <w:tab w:val="left" w:pos="375"/>
              </w:tabs>
              <w:spacing w:line="240" w:lineRule="auto"/>
              <w:jc w:val="center"/>
              <w:rPr>
                <w:rFonts w:ascii="Garamond" w:hAnsi="Garamond"/>
                <w:b/>
                <w:bCs/>
                <w:color w:val="auto"/>
                <w:sz w:val="20"/>
                <w:szCs w:val="24"/>
              </w:rPr>
            </w:pPr>
            <w:r w:rsidRPr="0018170D">
              <w:rPr>
                <w:rFonts w:ascii="Garamond" w:eastAsia="Times New Roman" w:hAnsi="Garamond"/>
                <w:b/>
                <w:bCs/>
                <w:color w:val="auto"/>
                <w:sz w:val="20"/>
                <w:szCs w:val="24"/>
              </w:rPr>
              <w:lastRenderedPageBreak/>
              <w:t xml:space="preserve">Ç. </w:t>
            </w:r>
            <w:r w:rsidR="008766EE" w:rsidRPr="0018170D">
              <w:rPr>
                <w:rFonts w:ascii="Garamond" w:eastAsia="Times New Roman" w:hAnsi="Garamond"/>
                <w:b/>
                <w:bCs/>
                <w:color w:val="auto"/>
                <w:sz w:val="20"/>
                <w:szCs w:val="24"/>
              </w:rPr>
              <w:t xml:space="preserve">AFTËSI TË TJERA PROFESIONALE, </w:t>
            </w:r>
            <w:r w:rsidR="00C202B5" w:rsidRPr="0018170D">
              <w:rPr>
                <w:rFonts w:ascii="Garamond" w:eastAsia="Times New Roman" w:hAnsi="Garamond"/>
                <w:b/>
                <w:bCs/>
                <w:color w:val="auto"/>
                <w:sz w:val="20"/>
                <w:szCs w:val="24"/>
              </w:rPr>
              <w:t xml:space="preserve">MENAXHERIALE DHE </w:t>
            </w:r>
            <w:r w:rsidR="008766EE" w:rsidRPr="0018170D">
              <w:rPr>
                <w:rFonts w:ascii="Garamond" w:eastAsia="Times New Roman" w:hAnsi="Garamond"/>
                <w:b/>
                <w:bCs/>
                <w:color w:val="auto"/>
                <w:sz w:val="20"/>
                <w:szCs w:val="24"/>
              </w:rPr>
              <w:t xml:space="preserve">ORGANIZIMI </w:t>
            </w:r>
            <w:r w:rsidRPr="0018170D">
              <w:rPr>
                <w:rFonts w:ascii="Garamond" w:eastAsia="Times New Roman" w:hAnsi="Garamond"/>
                <w:b/>
                <w:bCs/>
                <w:color w:val="auto"/>
                <w:sz w:val="20"/>
                <w:szCs w:val="24"/>
              </w:rPr>
              <w:t>(</w:t>
            </w:r>
            <w:r w:rsidR="000D426F" w:rsidRPr="0018170D">
              <w:rPr>
                <w:rFonts w:ascii="Garamond" w:eastAsia="Times New Roman" w:hAnsi="Garamond"/>
                <w:b/>
                <w:bCs/>
                <w:color w:val="auto"/>
                <w:sz w:val="20"/>
                <w:szCs w:val="24"/>
              </w:rPr>
              <w:t>5</w:t>
            </w:r>
            <w:r w:rsidRPr="0018170D">
              <w:rPr>
                <w:rFonts w:ascii="Garamond" w:eastAsia="Times New Roman" w:hAnsi="Garamond"/>
                <w:b/>
                <w:bCs/>
                <w:color w:val="auto"/>
                <w:sz w:val="20"/>
                <w:szCs w:val="24"/>
              </w:rPr>
              <w:t xml:space="preserve"> pik</w:t>
            </w:r>
            <w:r w:rsidRPr="0018170D">
              <w:rPr>
                <w:rFonts w:ascii="Garamond" w:hAnsi="Garamond"/>
                <w:b/>
                <w:bCs/>
                <w:color w:val="auto"/>
                <w:sz w:val="20"/>
                <w:szCs w:val="24"/>
              </w:rPr>
              <w:t>ë)</w:t>
            </w:r>
          </w:p>
        </w:tc>
        <w:tc>
          <w:tcPr>
            <w:tcW w:w="5211" w:type="dxa"/>
            <w:shd w:val="clear" w:color="auto" w:fill="D5DCE4"/>
          </w:tcPr>
          <w:p w14:paraId="673D1237"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 total</w:t>
            </w:r>
          </w:p>
        </w:tc>
      </w:tr>
      <w:tr w:rsidR="00AC47E7" w:rsidRPr="0018170D" w14:paraId="15E035A0" w14:textId="77777777" w:rsidTr="0043478A">
        <w:trPr>
          <w:trHeight w:val="20"/>
        </w:trPr>
        <w:tc>
          <w:tcPr>
            <w:tcW w:w="10098" w:type="dxa"/>
            <w:gridSpan w:val="6"/>
            <w:vMerge/>
            <w:shd w:val="clear" w:color="auto" w:fill="BFBFBF"/>
          </w:tcPr>
          <w:p w14:paraId="2BDAC925" w14:textId="77777777" w:rsidR="00AC47E7" w:rsidRPr="0018170D" w:rsidRDefault="00AC47E7" w:rsidP="0043478A">
            <w:pPr>
              <w:spacing w:line="240" w:lineRule="auto"/>
              <w:rPr>
                <w:rFonts w:ascii="Garamond" w:hAnsi="Garamond"/>
                <w:b/>
                <w:bCs/>
                <w:color w:val="auto"/>
                <w:sz w:val="20"/>
                <w:szCs w:val="24"/>
              </w:rPr>
            </w:pPr>
          </w:p>
        </w:tc>
        <w:tc>
          <w:tcPr>
            <w:tcW w:w="5211" w:type="dxa"/>
          </w:tcPr>
          <w:p w14:paraId="03635C7F" w14:textId="77777777" w:rsidR="00AC47E7" w:rsidRPr="0018170D" w:rsidRDefault="00AC47E7" w:rsidP="0043478A">
            <w:pPr>
              <w:spacing w:line="240" w:lineRule="auto"/>
              <w:jc w:val="center"/>
              <w:rPr>
                <w:rFonts w:ascii="Garamond" w:hAnsi="Garamond"/>
                <w:b/>
                <w:bCs/>
                <w:color w:val="auto"/>
                <w:sz w:val="20"/>
                <w:szCs w:val="24"/>
              </w:rPr>
            </w:pPr>
          </w:p>
        </w:tc>
      </w:tr>
      <w:tr w:rsidR="00AC47E7" w:rsidRPr="0018170D" w14:paraId="7CCDC199" w14:textId="77777777" w:rsidTr="0043478A">
        <w:trPr>
          <w:trHeight w:val="20"/>
        </w:trPr>
        <w:tc>
          <w:tcPr>
            <w:tcW w:w="4242" w:type="dxa"/>
            <w:gridSpan w:val="3"/>
            <w:shd w:val="clear" w:color="auto" w:fill="BDD6EE"/>
            <w:vAlign w:val="center"/>
          </w:tcPr>
          <w:p w14:paraId="70F89253"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Treguesit</w:t>
            </w:r>
          </w:p>
        </w:tc>
        <w:tc>
          <w:tcPr>
            <w:tcW w:w="4425" w:type="dxa"/>
            <w:gridSpan w:val="2"/>
            <w:shd w:val="clear" w:color="auto" w:fill="BDD6EE"/>
            <w:vAlign w:val="center"/>
          </w:tcPr>
          <w:p w14:paraId="0B1262D5"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Burimet</w:t>
            </w:r>
          </w:p>
        </w:tc>
        <w:tc>
          <w:tcPr>
            <w:tcW w:w="1431" w:type="dxa"/>
            <w:shd w:val="clear" w:color="auto" w:fill="BDD6EE"/>
            <w:vAlign w:val="center"/>
          </w:tcPr>
          <w:p w14:paraId="5B662F6A"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w:t>
            </w:r>
          </w:p>
        </w:tc>
        <w:tc>
          <w:tcPr>
            <w:tcW w:w="5211" w:type="dxa"/>
            <w:shd w:val="clear" w:color="auto" w:fill="BDD6EE"/>
            <w:vAlign w:val="center"/>
          </w:tcPr>
          <w:p w14:paraId="7A35CB86"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Të dhëna për metodologjinë</w:t>
            </w:r>
          </w:p>
        </w:tc>
      </w:tr>
      <w:tr w:rsidR="00AC47E7" w:rsidRPr="0018170D" w14:paraId="3F9827A7" w14:textId="77777777" w:rsidTr="0043478A">
        <w:trPr>
          <w:trHeight w:val="20"/>
        </w:trPr>
        <w:tc>
          <w:tcPr>
            <w:tcW w:w="4242" w:type="dxa"/>
            <w:gridSpan w:val="3"/>
            <w:shd w:val="clear" w:color="auto" w:fill="F2F2F2"/>
          </w:tcPr>
          <w:p w14:paraId="67BB2874" w14:textId="11F6F2DD" w:rsidR="00AC47E7" w:rsidRPr="0018170D" w:rsidRDefault="00AC47E7"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Ç.1 Angazhim si ekspert apo lehtësues në Shkollën e Magjistraturës</w:t>
            </w:r>
            <w:r w:rsidR="008766EE" w:rsidRPr="0018170D">
              <w:rPr>
                <w:rFonts w:ascii="Garamond" w:eastAsia="SimSun" w:hAnsi="Garamond" w:cs="Times New Roman"/>
                <w:b/>
                <w:iCs/>
                <w:color w:val="auto"/>
                <w:kern w:val="3"/>
                <w:sz w:val="20"/>
                <w:szCs w:val="24"/>
                <w:lang w:eastAsia="zh-CN" w:bidi="hi-IN"/>
              </w:rPr>
              <w:t>, në trajnime ose module që trajtojnë temat e menaxhimit të gjykatave, drejtimit institucional dhe zhvillimit të lidershipit gjyqësor</w:t>
            </w:r>
          </w:p>
        </w:tc>
        <w:tc>
          <w:tcPr>
            <w:tcW w:w="4425" w:type="dxa"/>
            <w:gridSpan w:val="2"/>
          </w:tcPr>
          <w:p w14:paraId="681489E6" w14:textId="77777777" w:rsidR="005B2B6C"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120BDBA9" w14:textId="76FB39E8" w:rsidR="00AC47E7"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6BF69CFC" w14:textId="77777777" w:rsidR="00AC47E7" w:rsidRPr="0018170D" w:rsidRDefault="00AC47E7" w:rsidP="0043478A">
            <w:pPr>
              <w:spacing w:line="240" w:lineRule="auto"/>
              <w:rPr>
                <w:rFonts w:ascii="Garamond" w:hAnsi="Garamond"/>
                <w:color w:val="auto"/>
                <w:sz w:val="20"/>
                <w:szCs w:val="24"/>
              </w:rPr>
            </w:pPr>
          </w:p>
        </w:tc>
        <w:tc>
          <w:tcPr>
            <w:tcW w:w="5211" w:type="dxa"/>
          </w:tcPr>
          <w:p w14:paraId="2A546E63" w14:textId="4A3DB8AF" w:rsidR="008766EE" w:rsidRPr="0018170D" w:rsidRDefault="00C202B5" w:rsidP="007134B1">
            <w:pPr>
              <w:pStyle w:val="ListParagraph"/>
              <w:numPr>
                <w:ilvl w:val="0"/>
                <w:numId w:val="22"/>
              </w:numPr>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2</w:t>
            </w:r>
            <w:r w:rsidR="008766EE" w:rsidRPr="0018170D">
              <w:rPr>
                <w:rFonts w:ascii="Garamond" w:eastAsia="Times New Roman" w:hAnsi="Garamond" w:cs="Times New Roman"/>
                <w:color w:val="auto"/>
                <w:sz w:val="20"/>
                <w:szCs w:val="24"/>
                <w:lang w:eastAsia="sq-AL"/>
              </w:rPr>
              <w:t xml:space="preserve"> pikë: </w:t>
            </w:r>
            <w:bookmarkStart w:id="2" w:name="_Hlk212750797"/>
            <w:r w:rsidR="007134B1" w:rsidRPr="0018170D">
              <w:rPr>
                <w:rFonts w:ascii="Garamond" w:eastAsia="Times New Roman" w:hAnsi="Garamond" w:cs="Times New Roman"/>
                <w:color w:val="auto"/>
                <w:sz w:val="20"/>
                <w:szCs w:val="24"/>
                <w:lang w:eastAsia="sq-AL"/>
              </w:rPr>
              <w:t xml:space="preserve">angazhim </w:t>
            </w:r>
            <w:r w:rsidR="000D426F" w:rsidRPr="0018170D">
              <w:rPr>
                <w:rFonts w:ascii="Garamond" w:eastAsia="Times New Roman" w:hAnsi="Garamond" w:cs="Times New Roman"/>
                <w:color w:val="auto"/>
                <w:sz w:val="20"/>
                <w:szCs w:val="24"/>
                <w:lang w:eastAsia="sq-AL"/>
              </w:rPr>
              <w:t>si ekspert</w:t>
            </w:r>
            <w:r w:rsidR="000D426F" w:rsidRPr="0018170D">
              <w:rPr>
                <w:rFonts w:ascii="Garamond" w:eastAsia="SimSun" w:hAnsi="Garamond" w:cs="Times New Roman"/>
                <w:b/>
                <w:iCs/>
                <w:color w:val="auto"/>
                <w:kern w:val="3"/>
                <w:sz w:val="20"/>
                <w:szCs w:val="24"/>
                <w:lang w:eastAsia="zh-CN" w:bidi="hi-IN"/>
              </w:rPr>
              <w:t xml:space="preserve"> </w:t>
            </w:r>
            <w:r w:rsidR="000D426F" w:rsidRPr="0018170D">
              <w:rPr>
                <w:rFonts w:ascii="Garamond" w:eastAsia="Times New Roman" w:hAnsi="Garamond" w:cs="Times New Roman"/>
                <w:bCs/>
                <w:iCs/>
                <w:color w:val="auto"/>
                <w:sz w:val="20"/>
                <w:szCs w:val="24"/>
                <w:lang w:eastAsia="sq-AL"/>
              </w:rPr>
              <w:t>në trajnime ose module që trajtojnë temat e menaxhimit të gjykatave, drejtimit institucional dhe zhvillimit të lidershipit gjyqësor</w:t>
            </w:r>
            <w:bookmarkEnd w:id="2"/>
            <w:r w:rsidR="00CD29CB">
              <w:rPr>
                <w:rFonts w:ascii="Garamond" w:eastAsia="Times New Roman" w:hAnsi="Garamond" w:cs="Times New Roman"/>
                <w:bCs/>
                <w:iCs/>
                <w:color w:val="auto"/>
                <w:sz w:val="20"/>
                <w:szCs w:val="24"/>
                <w:lang w:eastAsia="sq-AL"/>
              </w:rPr>
              <w:t>;</w:t>
            </w:r>
          </w:p>
          <w:p w14:paraId="59C65742" w14:textId="68F69D12" w:rsidR="008766EE" w:rsidRPr="0018170D" w:rsidRDefault="008766EE" w:rsidP="007134B1">
            <w:pPr>
              <w:pStyle w:val="ListParagraph"/>
              <w:numPr>
                <w:ilvl w:val="0"/>
                <w:numId w:val="22"/>
              </w:numPr>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 xml:space="preserve">1 pikë: </w:t>
            </w:r>
            <w:bookmarkStart w:id="3" w:name="_Hlk212750816"/>
            <w:r w:rsidR="007134B1" w:rsidRPr="0018170D">
              <w:rPr>
                <w:rFonts w:ascii="Garamond" w:eastAsia="Times New Roman" w:hAnsi="Garamond" w:cs="Times New Roman"/>
                <w:color w:val="auto"/>
                <w:sz w:val="20"/>
                <w:szCs w:val="24"/>
                <w:lang w:eastAsia="sq-AL"/>
              </w:rPr>
              <w:t xml:space="preserve">angazhimi </w:t>
            </w:r>
            <w:r w:rsidR="000D426F" w:rsidRPr="0018170D">
              <w:rPr>
                <w:rFonts w:ascii="Garamond" w:eastAsia="Times New Roman" w:hAnsi="Garamond" w:cs="Times New Roman"/>
                <w:color w:val="auto"/>
                <w:sz w:val="20"/>
                <w:szCs w:val="24"/>
                <w:lang w:eastAsia="sq-AL"/>
              </w:rPr>
              <w:t>si lehtësues</w:t>
            </w:r>
            <w:r w:rsidR="000D426F" w:rsidRPr="0018170D">
              <w:rPr>
                <w:rFonts w:ascii="Garamond" w:eastAsia="SimSun" w:hAnsi="Garamond" w:cs="Times New Roman"/>
                <w:b/>
                <w:iCs/>
                <w:color w:val="auto"/>
                <w:kern w:val="3"/>
                <w:sz w:val="20"/>
                <w:szCs w:val="24"/>
                <w:lang w:eastAsia="zh-CN" w:bidi="hi-IN"/>
              </w:rPr>
              <w:t xml:space="preserve"> </w:t>
            </w:r>
            <w:r w:rsidR="000D426F" w:rsidRPr="0018170D">
              <w:rPr>
                <w:rFonts w:ascii="Garamond" w:eastAsia="SimSun" w:hAnsi="Garamond" w:cs="Times New Roman"/>
                <w:bCs/>
                <w:iCs/>
                <w:color w:val="auto"/>
                <w:kern w:val="3"/>
                <w:sz w:val="20"/>
                <w:szCs w:val="24"/>
                <w:lang w:eastAsia="zh-CN" w:bidi="hi-IN"/>
              </w:rPr>
              <w:t>në trajnime ose module që trajtojnë temat e menaxhimit të gjykatave, drejtimit institucional dhe zhvillimit të lidershipit gjyqësor</w:t>
            </w:r>
            <w:bookmarkEnd w:id="3"/>
            <w:r w:rsidR="00CD29CB">
              <w:rPr>
                <w:rFonts w:ascii="Garamond" w:eastAsia="Times New Roman" w:hAnsi="Garamond" w:cs="Times New Roman"/>
                <w:bCs/>
                <w:color w:val="auto"/>
                <w:sz w:val="20"/>
                <w:szCs w:val="24"/>
                <w:lang w:eastAsia="sq-AL"/>
              </w:rPr>
              <w:t>;</w:t>
            </w:r>
            <w:r w:rsidR="000D426F" w:rsidRPr="0018170D">
              <w:rPr>
                <w:rFonts w:ascii="Garamond" w:eastAsia="Times New Roman" w:hAnsi="Garamond" w:cs="Times New Roman"/>
                <w:color w:val="auto"/>
                <w:sz w:val="20"/>
                <w:szCs w:val="24"/>
                <w:lang w:eastAsia="sq-AL"/>
              </w:rPr>
              <w:t xml:space="preserve"> </w:t>
            </w:r>
          </w:p>
          <w:p w14:paraId="6EF17165" w14:textId="66901B29" w:rsidR="00AC47E7" w:rsidRPr="0018170D" w:rsidRDefault="008766EE" w:rsidP="007134B1">
            <w:pPr>
              <w:pStyle w:val="ListParagraph"/>
              <w:numPr>
                <w:ilvl w:val="0"/>
                <w:numId w:val="22"/>
              </w:numPr>
              <w:spacing w:line="240" w:lineRule="auto"/>
              <w:ind w:left="0" w:firstLine="0"/>
              <w:jc w:val="both"/>
              <w:rPr>
                <w:rFonts w:ascii="Garamond" w:hAnsi="Garamond"/>
                <w:bCs/>
                <w:iCs/>
                <w:color w:val="auto"/>
                <w:sz w:val="20"/>
                <w:szCs w:val="24"/>
              </w:rPr>
            </w:pPr>
            <w:r w:rsidRPr="0018170D">
              <w:rPr>
                <w:rFonts w:ascii="Garamond" w:eastAsia="Times New Roman" w:hAnsi="Garamond" w:cs="Times New Roman"/>
                <w:color w:val="auto"/>
                <w:sz w:val="20"/>
                <w:szCs w:val="24"/>
                <w:lang w:eastAsia="sq-AL"/>
              </w:rPr>
              <w:t>0 pikë</w:t>
            </w:r>
            <w:r w:rsidR="007134B1">
              <w:rPr>
                <w:rFonts w:ascii="Garamond" w:eastAsia="Times New Roman" w:hAnsi="Garamond" w:cs="Times New Roman"/>
                <w:color w:val="auto"/>
                <w:sz w:val="20"/>
                <w:szCs w:val="24"/>
                <w:lang w:eastAsia="sq-AL"/>
              </w:rPr>
              <w:t>:</w:t>
            </w:r>
            <w:r w:rsidRPr="0018170D">
              <w:rPr>
                <w:rFonts w:ascii="Garamond" w:eastAsia="Times New Roman" w:hAnsi="Garamond" w:cs="Times New Roman"/>
                <w:color w:val="auto"/>
                <w:sz w:val="20"/>
                <w:szCs w:val="24"/>
                <w:lang w:eastAsia="sq-AL"/>
              </w:rPr>
              <w:t xml:space="preserve"> mungesë angazhimi në këtë drejtim.</w:t>
            </w:r>
          </w:p>
        </w:tc>
      </w:tr>
      <w:tr w:rsidR="00AC47E7" w:rsidRPr="0018170D" w14:paraId="1B846DC7" w14:textId="77777777" w:rsidTr="0043478A">
        <w:trPr>
          <w:trHeight w:val="20"/>
        </w:trPr>
        <w:tc>
          <w:tcPr>
            <w:tcW w:w="4242" w:type="dxa"/>
            <w:gridSpan w:val="3"/>
            <w:shd w:val="clear" w:color="auto" w:fill="F2F2F2"/>
          </w:tcPr>
          <w:p w14:paraId="7232012A" w14:textId="106F0EE7" w:rsidR="00AC47E7" w:rsidRPr="0018170D" w:rsidRDefault="00AC47E7"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Ç.2 Mbajtja e gradës shkencore, titujve akademike, ndjekja e studimeve ose specializimeve afatgjata</w:t>
            </w:r>
            <w:r w:rsidR="008766EE" w:rsidRPr="0018170D">
              <w:rPr>
                <w:rFonts w:ascii="Garamond" w:eastAsia="SimSun" w:hAnsi="Garamond" w:cs="Times New Roman"/>
                <w:b/>
                <w:iCs/>
                <w:color w:val="auto"/>
                <w:kern w:val="3"/>
                <w:sz w:val="20"/>
                <w:szCs w:val="24"/>
                <w:lang w:eastAsia="zh-CN" w:bidi="hi-IN"/>
              </w:rPr>
              <w:t>,</w:t>
            </w:r>
            <w:r w:rsidRPr="0018170D">
              <w:rPr>
                <w:rFonts w:ascii="Garamond" w:eastAsia="SimSun" w:hAnsi="Garamond" w:cs="Times New Roman"/>
                <w:b/>
                <w:iCs/>
                <w:color w:val="auto"/>
                <w:kern w:val="3"/>
                <w:sz w:val="20"/>
                <w:szCs w:val="24"/>
                <w:lang w:eastAsia="zh-CN" w:bidi="hi-IN"/>
              </w:rPr>
              <w:t xml:space="preserve"> brenda dhe jashtë vendit, </w:t>
            </w:r>
            <w:r w:rsidR="008766EE" w:rsidRPr="0018170D">
              <w:rPr>
                <w:rFonts w:ascii="Garamond" w:eastAsia="SimSun" w:hAnsi="Garamond" w:cs="Times New Roman"/>
                <w:b/>
                <w:iCs/>
                <w:color w:val="auto"/>
                <w:kern w:val="3"/>
                <w:sz w:val="20"/>
                <w:szCs w:val="24"/>
                <w:lang w:eastAsia="zh-CN" w:bidi="hi-IN"/>
              </w:rPr>
              <w:t>që kanë lidhje me fushën e lidershipit dhe menaxhimit gjyqësor</w:t>
            </w:r>
          </w:p>
        </w:tc>
        <w:tc>
          <w:tcPr>
            <w:tcW w:w="4425" w:type="dxa"/>
            <w:gridSpan w:val="2"/>
          </w:tcPr>
          <w:p w14:paraId="7D3CC358" w14:textId="77777777" w:rsidR="005B2B6C"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03639F8C" w14:textId="1F1F13B0" w:rsidR="00AC47E7"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1FEC77EE" w14:textId="77777777" w:rsidR="00AC47E7" w:rsidRPr="0018170D" w:rsidRDefault="00AC47E7" w:rsidP="0043478A">
            <w:pPr>
              <w:spacing w:line="240" w:lineRule="auto"/>
              <w:rPr>
                <w:rFonts w:ascii="Garamond" w:hAnsi="Garamond"/>
                <w:color w:val="auto"/>
                <w:sz w:val="20"/>
                <w:szCs w:val="24"/>
              </w:rPr>
            </w:pPr>
          </w:p>
        </w:tc>
        <w:tc>
          <w:tcPr>
            <w:tcW w:w="5211" w:type="dxa"/>
          </w:tcPr>
          <w:p w14:paraId="6F8B03F4" w14:textId="650AED56" w:rsidR="004C753D" w:rsidRPr="0018170D" w:rsidRDefault="000D426F" w:rsidP="007134B1">
            <w:pPr>
              <w:pStyle w:val="ListParagraph"/>
              <w:widowControl w:val="0"/>
              <w:numPr>
                <w:ilvl w:val="0"/>
                <w:numId w:val="23"/>
              </w:numPr>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1</w:t>
            </w:r>
            <w:r w:rsidR="004C753D" w:rsidRPr="0018170D">
              <w:rPr>
                <w:rFonts w:ascii="Garamond" w:hAnsi="Garamond"/>
                <w:bCs/>
                <w:iCs/>
                <w:color w:val="auto"/>
                <w:sz w:val="20"/>
                <w:szCs w:val="24"/>
              </w:rPr>
              <w:t xml:space="preserve"> pikë: </w:t>
            </w:r>
            <w:r w:rsidR="007134B1" w:rsidRPr="0018170D">
              <w:rPr>
                <w:rFonts w:ascii="Garamond" w:hAnsi="Garamond"/>
                <w:bCs/>
                <w:iCs/>
                <w:color w:val="auto"/>
                <w:sz w:val="20"/>
                <w:szCs w:val="24"/>
              </w:rPr>
              <w:t xml:space="preserve">zotërim </w:t>
            </w:r>
            <w:r w:rsidR="004C753D" w:rsidRPr="0018170D">
              <w:rPr>
                <w:rFonts w:ascii="Garamond" w:hAnsi="Garamond"/>
                <w:bCs/>
                <w:iCs/>
                <w:color w:val="auto"/>
                <w:sz w:val="20"/>
                <w:szCs w:val="24"/>
              </w:rPr>
              <w:t>i gradës shkencore ose titulli akademik me fokus lidershipin apo menaxhimin gjyqësor</w:t>
            </w:r>
            <w:r w:rsidR="00CD29CB">
              <w:rPr>
                <w:rFonts w:ascii="Garamond" w:hAnsi="Garamond"/>
                <w:bCs/>
                <w:iCs/>
                <w:color w:val="auto"/>
                <w:sz w:val="20"/>
                <w:szCs w:val="24"/>
              </w:rPr>
              <w:t>;</w:t>
            </w:r>
          </w:p>
          <w:p w14:paraId="05C94261" w14:textId="012C9C79" w:rsidR="004C753D" w:rsidRPr="0018170D" w:rsidRDefault="000D426F" w:rsidP="007134B1">
            <w:pPr>
              <w:pStyle w:val="ListParagraph"/>
              <w:widowControl w:val="0"/>
              <w:numPr>
                <w:ilvl w:val="0"/>
                <w:numId w:val="23"/>
              </w:numPr>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0.5</w:t>
            </w:r>
            <w:r w:rsidR="004C753D" w:rsidRPr="0018170D">
              <w:rPr>
                <w:rFonts w:ascii="Garamond" w:hAnsi="Garamond"/>
                <w:bCs/>
                <w:iCs/>
                <w:color w:val="auto"/>
                <w:sz w:val="20"/>
                <w:szCs w:val="24"/>
              </w:rPr>
              <w:t xml:space="preserve"> pikë: </w:t>
            </w:r>
            <w:r w:rsidR="007134B1" w:rsidRPr="0018170D">
              <w:rPr>
                <w:rFonts w:ascii="Garamond" w:hAnsi="Garamond"/>
                <w:bCs/>
                <w:iCs/>
                <w:color w:val="auto"/>
                <w:sz w:val="20"/>
                <w:szCs w:val="24"/>
              </w:rPr>
              <w:t xml:space="preserve">ndjekje </w:t>
            </w:r>
            <w:r w:rsidR="004C753D" w:rsidRPr="0018170D">
              <w:rPr>
                <w:rFonts w:ascii="Garamond" w:hAnsi="Garamond"/>
                <w:bCs/>
                <w:iCs/>
                <w:color w:val="auto"/>
                <w:sz w:val="20"/>
                <w:szCs w:val="24"/>
              </w:rPr>
              <w:t>ose përfundim i një programi studimor të kufizuar</w:t>
            </w:r>
            <w:r w:rsidR="00CD29CB">
              <w:rPr>
                <w:rFonts w:ascii="Garamond" w:hAnsi="Garamond"/>
                <w:bCs/>
                <w:iCs/>
                <w:color w:val="auto"/>
                <w:sz w:val="20"/>
                <w:szCs w:val="24"/>
              </w:rPr>
              <w:t>;</w:t>
            </w:r>
          </w:p>
          <w:p w14:paraId="4DC1B688" w14:textId="55C8C58E" w:rsidR="004C753D" w:rsidRPr="0018170D" w:rsidRDefault="004C753D" w:rsidP="007134B1">
            <w:pPr>
              <w:pStyle w:val="ListParagraph"/>
              <w:widowControl w:val="0"/>
              <w:numPr>
                <w:ilvl w:val="0"/>
                <w:numId w:val="23"/>
              </w:numPr>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 xml:space="preserve">0 pikë: </w:t>
            </w:r>
            <w:r w:rsidR="007134B1">
              <w:rPr>
                <w:rFonts w:ascii="Garamond" w:hAnsi="Garamond"/>
                <w:bCs/>
                <w:iCs/>
                <w:color w:val="auto"/>
                <w:sz w:val="20"/>
                <w:szCs w:val="24"/>
              </w:rPr>
              <w:t>p</w:t>
            </w:r>
            <w:r w:rsidR="007134B1" w:rsidRPr="0018170D">
              <w:rPr>
                <w:rFonts w:ascii="Garamond" w:hAnsi="Garamond"/>
                <w:bCs/>
                <w:iCs/>
                <w:color w:val="auto"/>
                <w:sz w:val="20"/>
                <w:szCs w:val="24"/>
              </w:rPr>
              <w:t xml:space="preserve">a gradë </w:t>
            </w:r>
            <w:r w:rsidRPr="0018170D">
              <w:rPr>
                <w:rFonts w:ascii="Garamond" w:hAnsi="Garamond"/>
                <w:bCs/>
                <w:iCs/>
                <w:color w:val="auto"/>
                <w:sz w:val="20"/>
                <w:szCs w:val="24"/>
              </w:rPr>
              <w:t>ose studime të lidhura me fushën.</w:t>
            </w:r>
          </w:p>
        </w:tc>
      </w:tr>
      <w:tr w:rsidR="00AC47E7" w:rsidRPr="0018170D" w14:paraId="77FA2F54" w14:textId="77777777" w:rsidTr="0043478A">
        <w:trPr>
          <w:trHeight w:val="20"/>
        </w:trPr>
        <w:tc>
          <w:tcPr>
            <w:tcW w:w="4242" w:type="dxa"/>
            <w:gridSpan w:val="3"/>
            <w:shd w:val="clear" w:color="auto" w:fill="F2F2F2"/>
          </w:tcPr>
          <w:p w14:paraId="796CE97C" w14:textId="3118142A" w:rsidR="00AC47E7" w:rsidRPr="0018170D" w:rsidRDefault="00AC47E7"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Ç.3 </w:t>
            </w:r>
            <w:bookmarkStart w:id="4" w:name="_Hlk212745244"/>
            <w:r w:rsidR="003F690D" w:rsidRPr="0018170D">
              <w:rPr>
                <w:rFonts w:ascii="Garamond" w:eastAsia="SimSun" w:hAnsi="Garamond" w:cs="Times New Roman"/>
                <w:b/>
                <w:iCs/>
                <w:color w:val="auto"/>
                <w:kern w:val="3"/>
                <w:sz w:val="20"/>
                <w:szCs w:val="24"/>
                <w:lang w:eastAsia="zh-CN" w:bidi="hi-IN"/>
              </w:rPr>
              <w:t xml:space="preserve">Pjesëmarrje </w:t>
            </w:r>
            <w:r w:rsidR="000D426F" w:rsidRPr="0018170D">
              <w:rPr>
                <w:rFonts w:ascii="Garamond" w:eastAsia="SimSun" w:hAnsi="Garamond" w:cs="Times New Roman"/>
                <w:b/>
                <w:iCs/>
                <w:color w:val="auto"/>
                <w:kern w:val="3"/>
                <w:sz w:val="20"/>
                <w:szCs w:val="24"/>
                <w:lang w:eastAsia="zh-CN" w:bidi="hi-IN"/>
              </w:rPr>
              <w:t xml:space="preserve">si ekspert </w:t>
            </w:r>
            <w:bookmarkEnd w:id="4"/>
            <w:r w:rsidR="008766EE" w:rsidRPr="0018170D">
              <w:rPr>
                <w:rFonts w:ascii="Garamond" w:eastAsia="SimSun" w:hAnsi="Garamond" w:cs="Times New Roman"/>
                <w:b/>
                <w:iCs/>
                <w:color w:val="auto"/>
                <w:kern w:val="3"/>
                <w:sz w:val="20"/>
                <w:szCs w:val="24"/>
                <w:lang w:eastAsia="zh-CN" w:bidi="hi-IN"/>
              </w:rPr>
              <w:t>në trajnime kombëtare ose ndërkombëtare në fushën e menaxhimit dhe drejtimit të gjykatave,</w:t>
            </w:r>
            <w:r w:rsidR="000D426F" w:rsidRPr="0018170D">
              <w:rPr>
                <w:rFonts w:ascii="Garamond" w:eastAsia="SimSun" w:hAnsi="Garamond" w:cs="Times New Roman"/>
                <w:b/>
                <w:iCs/>
                <w:color w:val="auto"/>
                <w:kern w:val="3"/>
                <w:sz w:val="20"/>
                <w:szCs w:val="24"/>
                <w:lang w:eastAsia="zh-CN" w:bidi="hi-IN"/>
              </w:rPr>
              <w:t xml:space="preserve"> </w:t>
            </w:r>
            <w:r w:rsidR="008766EE" w:rsidRPr="0018170D">
              <w:rPr>
                <w:rFonts w:ascii="Garamond" w:eastAsia="SimSun" w:hAnsi="Garamond" w:cs="Times New Roman"/>
                <w:b/>
                <w:iCs/>
                <w:color w:val="auto"/>
                <w:kern w:val="3"/>
                <w:sz w:val="20"/>
                <w:szCs w:val="24"/>
                <w:lang w:eastAsia="zh-CN" w:bidi="hi-IN"/>
              </w:rPr>
              <w:t>pjesëmarrja në konferenca gjyqësore me fokus zhvillimin e lidershipit në sistemin gjyqësor</w:t>
            </w:r>
          </w:p>
        </w:tc>
        <w:tc>
          <w:tcPr>
            <w:tcW w:w="4425" w:type="dxa"/>
            <w:gridSpan w:val="2"/>
          </w:tcPr>
          <w:p w14:paraId="4A393CDA" w14:textId="77777777" w:rsidR="005B2B6C"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624643EA" w14:textId="10E05B3A" w:rsidR="00AC47E7" w:rsidRPr="0018170D" w:rsidRDefault="005B2B6C"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3CA86151" w14:textId="77777777" w:rsidR="00AC47E7" w:rsidRPr="0018170D" w:rsidRDefault="00AC47E7" w:rsidP="0043478A">
            <w:pPr>
              <w:spacing w:line="240" w:lineRule="auto"/>
              <w:rPr>
                <w:rFonts w:ascii="Garamond" w:hAnsi="Garamond"/>
                <w:color w:val="auto"/>
                <w:sz w:val="20"/>
                <w:szCs w:val="24"/>
              </w:rPr>
            </w:pPr>
          </w:p>
        </w:tc>
        <w:tc>
          <w:tcPr>
            <w:tcW w:w="5211" w:type="dxa"/>
          </w:tcPr>
          <w:p w14:paraId="514358AA" w14:textId="6C68901C" w:rsidR="004C753D" w:rsidRPr="0018170D" w:rsidRDefault="000D426F" w:rsidP="007134B1">
            <w:pPr>
              <w:pStyle w:val="ListParagraph"/>
              <w:widowControl w:val="0"/>
              <w:numPr>
                <w:ilvl w:val="0"/>
                <w:numId w:val="24"/>
              </w:numPr>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1</w:t>
            </w:r>
            <w:r w:rsidR="004C753D" w:rsidRPr="0018170D">
              <w:rPr>
                <w:rFonts w:ascii="Garamond" w:hAnsi="Garamond"/>
                <w:bCs/>
                <w:iCs/>
                <w:color w:val="auto"/>
                <w:sz w:val="20"/>
                <w:szCs w:val="24"/>
              </w:rPr>
              <w:t xml:space="preserve"> pikë: </w:t>
            </w:r>
            <w:bookmarkStart w:id="5" w:name="_Hlk212750877"/>
            <w:bookmarkStart w:id="6" w:name="_Hlk212748876"/>
            <w:r w:rsidR="007134B1" w:rsidRPr="0018170D">
              <w:rPr>
                <w:rFonts w:ascii="Garamond" w:hAnsi="Garamond"/>
                <w:bCs/>
                <w:iCs/>
                <w:color w:val="auto"/>
                <w:sz w:val="20"/>
                <w:szCs w:val="24"/>
              </w:rPr>
              <w:t xml:space="preserve">pjesëmarrje </w:t>
            </w:r>
            <w:r w:rsidR="003F690D" w:rsidRPr="0018170D">
              <w:rPr>
                <w:rFonts w:ascii="Garamond" w:hAnsi="Garamond"/>
                <w:bCs/>
                <w:iCs/>
                <w:color w:val="auto"/>
                <w:sz w:val="20"/>
                <w:szCs w:val="24"/>
              </w:rPr>
              <w:t>si ekspert në trajnime kombëtare ose ndërkombëtare, jashtë programit të doktoraturës, në fushën e menaxhimit dhe drejtimit të gjykatave</w:t>
            </w:r>
            <w:bookmarkEnd w:id="5"/>
            <w:bookmarkEnd w:id="6"/>
            <w:r w:rsidR="00CD29CB">
              <w:rPr>
                <w:rFonts w:ascii="Garamond" w:hAnsi="Garamond"/>
                <w:bCs/>
                <w:iCs/>
                <w:color w:val="auto"/>
                <w:sz w:val="20"/>
                <w:szCs w:val="24"/>
              </w:rPr>
              <w:t>;</w:t>
            </w:r>
          </w:p>
          <w:p w14:paraId="317B22ED" w14:textId="3B413074" w:rsidR="004C753D" w:rsidRPr="0018170D" w:rsidRDefault="004C753D" w:rsidP="007134B1">
            <w:pPr>
              <w:pStyle w:val="ListParagraph"/>
              <w:widowControl w:val="0"/>
              <w:numPr>
                <w:ilvl w:val="0"/>
                <w:numId w:val="24"/>
              </w:numPr>
              <w:autoSpaceDE w:val="0"/>
              <w:autoSpaceDN w:val="0"/>
              <w:adjustRightInd w:val="0"/>
              <w:spacing w:line="240" w:lineRule="auto"/>
              <w:ind w:left="0" w:firstLine="0"/>
              <w:jc w:val="both"/>
              <w:rPr>
                <w:rFonts w:ascii="Garamond" w:hAnsi="Garamond"/>
                <w:iCs/>
                <w:color w:val="auto"/>
                <w:sz w:val="20"/>
                <w:szCs w:val="24"/>
              </w:rPr>
            </w:pPr>
            <w:r w:rsidRPr="0018170D">
              <w:rPr>
                <w:rFonts w:ascii="Garamond" w:hAnsi="Garamond"/>
                <w:bCs/>
                <w:iCs/>
                <w:color w:val="auto"/>
                <w:sz w:val="20"/>
                <w:szCs w:val="24"/>
              </w:rPr>
              <w:t xml:space="preserve">0.5 pikë: </w:t>
            </w:r>
            <w:bookmarkStart w:id="7" w:name="_Hlk212750998"/>
            <w:r w:rsidR="007134B1" w:rsidRPr="0018170D">
              <w:rPr>
                <w:rFonts w:ascii="Garamond" w:hAnsi="Garamond"/>
                <w:iCs/>
                <w:color w:val="auto"/>
                <w:sz w:val="20"/>
                <w:szCs w:val="24"/>
              </w:rPr>
              <w:t xml:space="preserve">pjesëmarrja </w:t>
            </w:r>
            <w:r w:rsidR="003F690D" w:rsidRPr="0018170D">
              <w:rPr>
                <w:rFonts w:ascii="Garamond" w:hAnsi="Garamond"/>
                <w:iCs/>
                <w:color w:val="auto"/>
                <w:sz w:val="20"/>
                <w:szCs w:val="24"/>
              </w:rPr>
              <w:t>në konferenca gjyqësore me fokus zhvillimin e lidershipit në sistemin gjyqësor</w:t>
            </w:r>
            <w:bookmarkEnd w:id="7"/>
            <w:r w:rsidR="00CD29CB">
              <w:rPr>
                <w:rFonts w:ascii="Garamond" w:hAnsi="Garamond"/>
                <w:iCs/>
                <w:color w:val="auto"/>
                <w:sz w:val="20"/>
                <w:szCs w:val="24"/>
              </w:rPr>
              <w:t>;</w:t>
            </w:r>
          </w:p>
          <w:p w14:paraId="309746E6" w14:textId="1EFA8327" w:rsidR="004C753D" w:rsidRPr="0018170D" w:rsidRDefault="004C753D" w:rsidP="007134B1">
            <w:pPr>
              <w:pStyle w:val="ListParagraph"/>
              <w:widowControl w:val="0"/>
              <w:numPr>
                <w:ilvl w:val="0"/>
                <w:numId w:val="24"/>
              </w:numPr>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 xml:space="preserve">0 pikë: </w:t>
            </w:r>
            <w:r w:rsidR="007134B1" w:rsidRPr="0018170D">
              <w:rPr>
                <w:rFonts w:ascii="Garamond" w:hAnsi="Garamond"/>
                <w:bCs/>
                <w:iCs/>
                <w:color w:val="auto"/>
                <w:sz w:val="20"/>
                <w:szCs w:val="24"/>
              </w:rPr>
              <w:t xml:space="preserve">mungesë </w:t>
            </w:r>
            <w:r w:rsidRPr="0018170D">
              <w:rPr>
                <w:rFonts w:ascii="Garamond" w:hAnsi="Garamond"/>
                <w:bCs/>
                <w:iCs/>
                <w:color w:val="auto"/>
                <w:sz w:val="20"/>
                <w:szCs w:val="24"/>
              </w:rPr>
              <w:t>pjesëmarrjeje.</w:t>
            </w:r>
          </w:p>
          <w:p w14:paraId="22AA3D30" w14:textId="2B9CF9B2" w:rsidR="00AC47E7" w:rsidRPr="0018170D" w:rsidRDefault="00AC47E7" w:rsidP="007134B1">
            <w:pPr>
              <w:widowControl w:val="0"/>
              <w:autoSpaceDE w:val="0"/>
              <w:autoSpaceDN w:val="0"/>
              <w:adjustRightInd w:val="0"/>
              <w:spacing w:line="240" w:lineRule="auto"/>
              <w:jc w:val="both"/>
              <w:rPr>
                <w:rFonts w:ascii="Garamond" w:hAnsi="Garamond"/>
                <w:bCs/>
                <w:iCs/>
                <w:color w:val="auto"/>
                <w:sz w:val="20"/>
                <w:szCs w:val="24"/>
              </w:rPr>
            </w:pPr>
          </w:p>
        </w:tc>
      </w:tr>
      <w:tr w:rsidR="008766EE" w:rsidRPr="0018170D" w14:paraId="3224B42B" w14:textId="77777777" w:rsidTr="0043478A">
        <w:trPr>
          <w:trHeight w:val="20"/>
        </w:trPr>
        <w:tc>
          <w:tcPr>
            <w:tcW w:w="4242" w:type="dxa"/>
            <w:gridSpan w:val="3"/>
            <w:shd w:val="clear" w:color="auto" w:fill="F2F2F2"/>
          </w:tcPr>
          <w:p w14:paraId="1E4B0A68" w14:textId="43AD6160" w:rsidR="008766EE" w:rsidRPr="0018170D" w:rsidRDefault="008766EE" w:rsidP="0043478A">
            <w:pPr>
              <w:spacing w:line="240" w:lineRule="auto"/>
              <w:jc w:val="both"/>
              <w:rPr>
                <w:rFonts w:ascii="Garamond" w:eastAsia="SimSun" w:hAnsi="Garamond" w:cs="Times New Roman"/>
                <w:b/>
                <w:iCs/>
                <w:color w:val="FF0000"/>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Ç.4 Zotërimi </w:t>
            </w:r>
            <w:r w:rsidR="00C202B5" w:rsidRPr="0018170D">
              <w:rPr>
                <w:rFonts w:ascii="Garamond" w:eastAsia="SimSun" w:hAnsi="Garamond" w:cs="Times New Roman"/>
                <w:b/>
                <w:iCs/>
                <w:color w:val="auto"/>
                <w:kern w:val="3"/>
                <w:sz w:val="20"/>
                <w:szCs w:val="24"/>
                <w:lang w:eastAsia="zh-CN" w:bidi="hi-IN"/>
              </w:rPr>
              <w:t>i një prej gjuhëve zyrtare të Bashkimit Evropian</w:t>
            </w:r>
          </w:p>
        </w:tc>
        <w:tc>
          <w:tcPr>
            <w:tcW w:w="4425" w:type="dxa"/>
            <w:gridSpan w:val="2"/>
          </w:tcPr>
          <w:p w14:paraId="2D5F475A" w14:textId="77777777" w:rsidR="00811F08" w:rsidRPr="0018170D" w:rsidRDefault="00811F08"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1. Dokumentet të dorëzuara nga kandidati;</w:t>
            </w:r>
          </w:p>
          <w:p w14:paraId="3FDB0302" w14:textId="3B411C37" w:rsidR="008766EE" w:rsidRPr="0018170D" w:rsidRDefault="00811F08"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2. </w:t>
            </w:r>
            <w:r w:rsidRPr="0018170D">
              <w:rPr>
                <w:rFonts w:ascii="Garamond" w:eastAsia="Times New Roman" w:hAnsi="Garamond"/>
                <w:color w:val="auto"/>
                <w:sz w:val="20"/>
                <w:szCs w:val="24"/>
              </w:rPr>
              <w:t>Dosja personale.</w:t>
            </w:r>
          </w:p>
        </w:tc>
        <w:tc>
          <w:tcPr>
            <w:tcW w:w="1431" w:type="dxa"/>
          </w:tcPr>
          <w:p w14:paraId="500F4BA7" w14:textId="77777777" w:rsidR="008766EE" w:rsidRPr="0018170D" w:rsidRDefault="008766EE" w:rsidP="0043478A">
            <w:pPr>
              <w:spacing w:line="240" w:lineRule="auto"/>
              <w:rPr>
                <w:rFonts w:ascii="Garamond" w:hAnsi="Garamond"/>
                <w:color w:val="auto"/>
                <w:sz w:val="20"/>
                <w:szCs w:val="24"/>
              </w:rPr>
            </w:pPr>
          </w:p>
        </w:tc>
        <w:tc>
          <w:tcPr>
            <w:tcW w:w="5211" w:type="dxa"/>
          </w:tcPr>
          <w:p w14:paraId="39EB66FE" w14:textId="7DE8464B" w:rsidR="004C753D" w:rsidRPr="0018170D" w:rsidRDefault="003F690D" w:rsidP="007134B1">
            <w:pPr>
              <w:pStyle w:val="ListParagraph"/>
              <w:numPr>
                <w:ilvl w:val="0"/>
                <w:numId w:val="25"/>
              </w:numPr>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1</w:t>
            </w:r>
            <w:r w:rsidR="004C753D" w:rsidRPr="0018170D">
              <w:rPr>
                <w:rFonts w:ascii="Garamond" w:eastAsia="Times New Roman" w:hAnsi="Garamond" w:cs="Times New Roman"/>
                <w:color w:val="auto"/>
                <w:sz w:val="20"/>
                <w:szCs w:val="24"/>
                <w:lang w:eastAsia="sq-AL"/>
              </w:rPr>
              <w:t xml:space="preserve"> pikë: </w:t>
            </w:r>
            <w:r w:rsidR="007134B1" w:rsidRPr="0018170D">
              <w:rPr>
                <w:rFonts w:ascii="Garamond" w:eastAsia="Times New Roman" w:hAnsi="Garamond" w:cs="Times New Roman"/>
                <w:color w:val="auto"/>
                <w:sz w:val="20"/>
                <w:szCs w:val="24"/>
                <w:lang w:eastAsia="sq-AL"/>
              </w:rPr>
              <w:t xml:space="preserve">zotërim </w:t>
            </w:r>
            <w:r w:rsidR="004C753D" w:rsidRPr="0018170D">
              <w:rPr>
                <w:rFonts w:ascii="Garamond" w:eastAsia="Times New Roman" w:hAnsi="Garamond" w:cs="Times New Roman"/>
                <w:color w:val="auto"/>
                <w:sz w:val="20"/>
                <w:szCs w:val="24"/>
                <w:lang w:eastAsia="sq-AL"/>
              </w:rPr>
              <w:t xml:space="preserve">shumë i mirë i një ose më shumë gjuhëve të huaja të përdorshme në komunikim profesional dhe institucional; </w:t>
            </w:r>
          </w:p>
          <w:p w14:paraId="3FEEDF3F" w14:textId="2E35C2D5" w:rsidR="004C753D" w:rsidRPr="0018170D" w:rsidRDefault="003F690D" w:rsidP="007134B1">
            <w:pPr>
              <w:pStyle w:val="ListParagraph"/>
              <w:numPr>
                <w:ilvl w:val="0"/>
                <w:numId w:val="25"/>
              </w:numPr>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0.5</w:t>
            </w:r>
            <w:r w:rsidR="004C753D" w:rsidRPr="0018170D">
              <w:rPr>
                <w:rFonts w:ascii="Garamond" w:eastAsia="Times New Roman" w:hAnsi="Garamond" w:cs="Times New Roman"/>
                <w:color w:val="auto"/>
                <w:sz w:val="20"/>
                <w:szCs w:val="24"/>
                <w:lang w:eastAsia="sq-AL"/>
              </w:rPr>
              <w:t xml:space="preserve"> pikë: </w:t>
            </w:r>
            <w:r w:rsidR="00C202B5" w:rsidRPr="0018170D">
              <w:rPr>
                <w:rFonts w:ascii="Garamond" w:eastAsia="Times New Roman" w:hAnsi="Garamond" w:cs="Times New Roman"/>
                <w:color w:val="auto"/>
                <w:sz w:val="20"/>
                <w:szCs w:val="24"/>
                <w:lang w:eastAsia="sq-AL"/>
              </w:rPr>
              <w:t>Zotërim i mirë i një ose më shumë gjuhëve të huaja të përdorshme në komunikim profesional dhe institucional;</w:t>
            </w:r>
          </w:p>
          <w:p w14:paraId="75D61D08" w14:textId="647C6823" w:rsidR="008766EE" w:rsidRPr="0018170D" w:rsidRDefault="004C753D" w:rsidP="007134B1">
            <w:pPr>
              <w:pStyle w:val="ListParagraph"/>
              <w:numPr>
                <w:ilvl w:val="0"/>
                <w:numId w:val="25"/>
              </w:numPr>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0 pikë: Pa zotërim të gjuhëve të huaja.</w:t>
            </w:r>
          </w:p>
        </w:tc>
      </w:tr>
      <w:tr w:rsidR="00AC47E7" w:rsidRPr="0018170D" w14:paraId="18CD84A3" w14:textId="77777777" w:rsidTr="0043478A">
        <w:trPr>
          <w:trHeight w:val="20"/>
        </w:trPr>
        <w:tc>
          <w:tcPr>
            <w:tcW w:w="10098" w:type="dxa"/>
            <w:gridSpan w:val="6"/>
            <w:vMerge w:val="restart"/>
            <w:shd w:val="clear" w:color="auto" w:fill="BFBFBF"/>
            <w:vAlign w:val="center"/>
          </w:tcPr>
          <w:p w14:paraId="36DF08B4" w14:textId="20B9E548" w:rsidR="00AC47E7" w:rsidRPr="0018170D" w:rsidRDefault="00AC47E7" w:rsidP="0043478A">
            <w:pPr>
              <w:tabs>
                <w:tab w:val="left" w:pos="375"/>
              </w:tabs>
              <w:spacing w:line="240" w:lineRule="auto"/>
              <w:jc w:val="center"/>
              <w:rPr>
                <w:rFonts w:ascii="Garamond" w:hAnsi="Garamond"/>
                <w:b/>
                <w:bCs/>
                <w:color w:val="auto"/>
                <w:sz w:val="20"/>
                <w:szCs w:val="24"/>
              </w:rPr>
            </w:pPr>
            <w:r w:rsidRPr="0018170D">
              <w:rPr>
                <w:rFonts w:ascii="Garamond" w:eastAsia="Times New Roman" w:hAnsi="Garamond"/>
                <w:b/>
                <w:bCs/>
                <w:color w:val="auto"/>
                <w:sz w:val="20"/>
                <w:szCs w:val="24"/>
              </w:rPr>
              <w:t>D. Vizioni për drejtimin e një gjykate funksionale dhe efektive</w:t>
            </w:r>
            <w:r w:rsidR="007264F8" w:rsidRPr="0018170D">
              <w:rPr>
                <w:rFonts w:ascii="Garamond" w:eastAsia="Times New Roman" w:hAnsi="Garamond"/>
                <w:b/>
                <w:bCs/>
                <w:color w:val="auto"/>
                <w:sz w:val="20"/>
                <w:szCs w:val="24"/>
              </w:rPr>
              <w:t xml:space="preserve"> </w:t>
            </w:r>
            <w:r w:rsidRPr="0018170D">
              <w:rPr>
                <w:rFonts w:ascii="Garamond" w:eastAsia="Times New Roman" w:hAnsi="Garamond"/>
                <w:b/>
                <w:bCs/>
                <w:color w:val="auto"/>
                <w:sz w:val="20"/>
                <w:szCs w:val="24"/>
              </w:rPr>
              <w:t>(30 pik</w:t>
            </w:r>
            <w:r w:rsidRPr="0018170D">
              <w:rPr>
                <w:rFonts w:ascii="Garamond" w:hAnsi="Garamond"/>
                <w:b/>
                <w:bCs/>
                <w:color w:val="auto"/>
                <w:sz w:val="20"/>
                <w:szCs w:val="24"/>
              </w:rPr>
              <w:t>ë)</w:t>
            </w:r>
          </w:p>
        </w:tc>
        <w:tc>
          <w:tcPr>
            <w:tcW w:w="5211" w:type="dxa"/>
            <w:shd w:val="clear" w:color="auto" w:fill="D5DCE4"/>
          </w:tcPr>
          <w:p w14:paraId="255DC14E"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 total</w:t>
            </w:r>
          </w:p>
        </w:tc>
      </w:tr>
      <w:tr w:rsidR="00AC47E7" w:rsidRPr="0018170D" w14:paraId="72773A00" w14:textId="77777777" w:rsidTr="0043478A">
        <w:trPr>
          <w:trHeight w:val="20"/>
        </w:trPr>
        <w:tc>
          <w:tcPr>
            <w:tcW w:w="10098" w:type="dxa"/>
            <w:gridSpan w:val="6"/>
            <w:vMerge/>
            <w:shd w:val="clear" w:color="auto" w:fill="BFBFBF"/>
          </w:tcPr>
          <w:p w14:paraId="1F6616A4" w14:textId="77777777" w:rsidR="00AC47E7" w:rsidRPr="0018170D" w:rsidRDefault="00AC47E7" w:rsidP="0043478A">
            <w:pPr>
              <w:spacing w:line="240" w:lineRule="auto"/>
              <w:rPr>
                <w:rFonts w:ascii="Garamond" w:hAnsi="Garamond"/>
                <w:b/>
                <w:bCs/>
                <w:color w:val="auto"/>
                <w:sz w:val="20"/>
                <w:szCs w:val="24"/>
              </w:rPr>
            </w:pPr>
          </w:p>
        </w:tc>
        <w:tc>
          <w:tcPr>
            <w:tcW w:w="5211" w:type="dxa"/>
          </w:tcPr>
          <w:p w14:paraId="2A7F589D" w14:textId="77777777" w:rsidR="00AC47E7" w:rsidRPr="0018170D" w:rsidRDefault="00AC47E7" w:rsidP="0043478A">
            <w:pPr>
              <w:spacing w:line="240" w:lineRule="auto"/>
              <w:jc w:val="center"/>
              <w:rPr>
                <w:rFonts w:ascii="Garamond" w:hAnsi="Garamond"/>
                <w:b/>
                <w:bCs/>
                <w:color w:val="auto"/>
                <w:sz w:val="20"/>
                <w:szCs w:val="24"/>
              </w:rPr>
            </w:pPr>
          </w:p>
        </w:tc>
      </w:tr>
      <w:tr w:rsidR="00AC47E7" w:rsidRPr="0018170D" w14:paraId="7D605622" w14:textId="77777777" w:rsidTr="0043478A">
        <w:trPr>
          <w:trHeight w:val="20"/>
        </w:trPr>
        <w:tc>
          <w:tcPr>
            <w:tcW w:w="4242" w:type="dxa"/>
            <w:gridSpan w:val="3"/>
            <w:shd w:val="clear" w:color="auto" w:fill="BDD6EE"/>
            <w:vAlign w:val="center"/>
          </w:tcPr>
          <w:p w14:paraId="188DC761"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Treguesit</w:t>
            </w:r>
          </w:p>
        </w:tc>
        <w:tc>
          <w:tcPr>
            <w:tcW w:w="4425" w:type="dxa"/>
            <w:gridSpan w:val="2"/>
            <w:shd w:val="clear" w:color="auto" w:fill="BDD6EE"/>
            <w:vAlign w:val="center"/>
          </w:tcPr>
          <w:p w14:paraId="12268C23"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Burimet</w:t>
            </w:r>
          </w:p>
        </w:tc>
        <w:tc>
          <w:tcPr>
            <w:tcW w:w="1431" w:type="dxa"/>
            <w:shd w:val="clear" w:color="auto" w:fill="BDD6EE"/>
            <w:vAlign w:val="center"/>
          </w:tcPr>
          <w:p w14:paraId="6BDAE185"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Pikët</w:t>
            </w:r>
          </w:p>
        </w:tc>
        <w:tc>
          <w:tcPr>
            <w:tcW w:w="5211" w:type="dxa"/>
            <w:shd w:val="clear" w:color="auto" w:fill="BDD6EE"/>
            <w:vAlign w:val="center"/>
          </w:tcPr>
          <w:p w14:paraId="470A9E1B" w14:textId="77777777" w:rsidR="00AC47E7" w:rsidRPr="0018170D" w:rsidRDefault="00AC47E7"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Të dhëna për metodologjinë</w:t>
            </w:r>
          </w:p>
        </w:tc>
      </w:tr>
      <w:tr w:rsidR="00AC47E7" w:rsidRPr="0018170D" w14:paraId="47428CED" w14:textId="77777777" w:rsidTr="0043478A">
        <w:trPr>
          <w:trHeight w:val="20"/>
        </w:trPr>
        <w:tc>
          <w:tcPr>
            <w:tcW w:w="4242" w:type="dxa"/>
            <w:gridSpan w:val="3"/>
            <w:shd w:val="clear" w:color="auto" w:fill="F2F2F2"/>
          </w:tcPr>
          <w:p w14:paraId="7212306A" w14:textId="6BD38956" w:rsidR="00AC47E7" w:rsidRPr="0018170D" w:rsidRDefault="00E55EC6"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 xml:space="preserve">D.1 </w:t>
            </w:r>
            <w:r w:rsidR="00C202B5" w:rsidRPr="0018170D">
              <w:rPr>
                <w:rFonts w:ascii="Garamond" w:eastAsia="Times New Roman" w:hAnsi="Garamond" w:cs="Times New Roman"/>
                <w:b/>
                <w:color w:val="auto"/>
                <w:sz w:val="20"/>
                <w:szCs w:val="24"/>
                <w:lang w:eastAsia="sq-AL"/>
              </w:rPr>
              <w:t>Plan për mënyrën e ushtrimit të kompetencave të kryetarit të gjykatës</w:t>
            </w:r>
          </w:p>
        </w:tc>
        <w:tc>
          <w:tcPr>
            <w:tcW w:w="4425" w:type="dxa"/>
            <w:gridSpan w:val="2"/>
          </w:tcPr>
          <w:p w14:paraId="3ED844A0" w14:textId="07B7FF82" w:rsidR="00AC47E7" w:rsidRPr="0018170D" w:rsidRDefault="00E55EC6"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 xml:space="preserve">Platforma e paraqitur nga kandidati </w:t>
            </w:r>
            <w:r w:rsidR="005B2B6C" w:rsidRPr="0018170D">
              <w:rPr>
                <w:rFonts w:ascii="Garamond" w:hAnsi="Garamond"/>
                <w:color w:val="auto"/>
                <w:sz w:val="20"/>
                <w:szCs w:val="24"/>
              </w:rPr>
              <w:t xml:space="preserve">dhe intervista </w:t>
            </w:r>
          </w:p>
        </w:tc>
        <w:tc>
          <w:tcPr>
            <w:tcW w:w="1431" w:type="dxa"/>
          </w:tcPr>
          <w:p w14:paraId="09CD7A2E" w14:textId="77777777" w:rsidR="00AC47E7" w:rsidRPr="0018170D" w:rsidRDefault="00AC47E7" w:rsidP="0043478A">
            <w:pPr>
              <w:spacing w:line="240" w:lineRule="auto"/>
              <w:rPr>
                <w:rFonts w:ascii="Garamond" w:hAnsi="Garamond"/>
                <w:color w:val="auto"/>
                <w:sz w:val="20"/>
                <w:szCs w:val="24"/>
              </w:rPr>
            </w:pPr>
          </w:p>
        </w:tc>
        <w:tc>
          <w:tcPr>
            <w:tcW w:w="5211" w:type="dxa"/>
          </w:tcPr>
          <w:p w14:paraId="7222EE4C" w14:textId="77777777" w:rsidR="00CB1686" w:rsidRPr="0018170D" w:rsidRDefault="00E2329A" w:rsidP="0043478A">
            <w:pPr>
              <w:spacing w:line="240" w:lineRule="auto"/>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Vlerësohet mënyra se si kandidati artikulon vizionin e tij për ushtrimin e kompetencave të kryetarit të gjykatës, duke treguar aftësi për drejtim, vendimmarrje dhe ruajtjen e pavarësi</w:t>
            </w:r>
            <w:r w:rsidR="00CB1686" w:rsidRPr="0018170D">
              <w:rPr>
                <w:rFonts w:ascii="Garamond" w:eastAsia="Times New Roman" w:hAnsi="Garamond" w:cs="Times New Roman"/>
                <w:color w:val="auto"/>
                <w:sz w:val="20"/>
                <w:szCs w:val="24"/>
                <w:lang w:eastAsia="sq-AL"/>
              </w:rPr>
              <w:t>së funksionale</w:t>
            </w:r>
          </w:p>
          <w:p w14:paraId="73AFCC42" w14:textId="77777777" w:rsidR="00CB1686" w:rsidRPr="0018170D" w:rsidRDefault="00CB1686" w:rsidP="0043478A">
            <w:pPr>
              <w:pStyle w:val="ListParagraph"/>
              <w:numPr>
                <w:ilvl w:val="0"/>
                <w:numId w:val="26"/>
              </w:numPr>
              <w:tabs>
                <w:tab w:val="left" w:pos="34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Qartësia dhe koherenca e planit – sa qartë, në mënyrë të strukturuar dhe të argumentuar paraqiten objektivat dhe hapat për realizimin e tyre (0–2 pikë);</w:t>
            </w:r>
          </w:p>
          <w:p w14:paraId="4BD90AA2" w14:textId="77777777" w:rsidR="00CB1686" w:rsidRPr="0018170D" w:rsidRDefault="00CB1686" w:rsidP="0043478A">
            <w:pPr>
              <w:pStyle w:val="ListParagraph"/>
              <w:numPr>
                <w:ilvl w:val="0"/>
                <w:numId w:val="26"/>
              </w:numPr>
              <w:tabs>
                <w:tab w:val="left" w:pos="34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Respektimi i parimeve të pavarësisë gjyqësore – në çmasë plani tregon kuptim dhe respekt për ndarjen e funksioneve dhe pavarësinë e gjyqtarëve (0–2 pikë);</w:t>
            </w:r>
          </w:p>
          <w:p w14:paraId="2AD4F833" w14:textId="50C05DD4" w:rsidR="00CB1686" w:rsidRPr="0018170D" w:rsidRDefault="00CB1686" w:rsidP="0043478A">
            <w:pPr>
              <w:pStyle w:val="ListParagraph"/>
              <w:numPr>
                <w:ilvl w:val="0"/>
                <w:numId w:val="26"/>
              </w:numPr>
              <w:tabs>
                <w:tab w:val="left" w:pos="346"/>
              </w:tabs>
              <w:spacing w:line="240" w:lineRule="auto"/>
              <w:ind w:left="0" w:firstLine="0"/>
              <w:jc w:val="both"/>
              <w:rPr>
                <w:rFonts w:ascii="Garamond" w:eastAsia="Times New Roman" w:hAnsi="Garamond" w:cs="Times New Roman"/>
                <w:color w:val="auto"/>
                <w:sz w:val="20"/>
                <w:szCs w:val="24"/>
                <w:lang w:eastAsia="sq-AL"/>
              </w:rPr>
            </w:pPr>
            <w:r w:rsidRPr="0018170D">
              <w:rPr>
                <w:rFonts w:ascii="Garamond" w:eastAsia="Times New Roman" w:hAnsi="Garamond" w:cs="Times New Roman"/>
                <w:color w:val="auto"/>
                <w:sz w:val="20"/>
                <w:szCs w:val="24"/>
                <w:lang w:eastAsia="sq-AL"/>
              </w:rPr>
              <w:t>Zbatueshmëria dhe ndikimi praktik – sa realiste janë masat dhe çfarë efekti pritet të kenë në funksionimin e gjykatës (0–1 pikë).</w:t>
            </w:r>
          </w:p>
        </w:tc>
      </w:tr>
      <w:tr w:rsidR="00C202B5" w:rsidRPr="0018170D" w14:paraId="69738292" w14:textId="77777777" w:rsidTr="0043478A">
        <w:trPr>
          <w:trHeight w:val="20"/>
        </w:trPr>
        <w:tc>
          <w:tcPr>
            <w:tcW w:w="4242" w:type="dxa"/>
            <w:gridSpan w:val="3"/>
            <w:shd w:val="clear" w:color="auto" w:fill="F2F2F2"/>
          </w:tcPr>
          <w:p w14:paraId="1316EC9A" w14:textId="478436B2" w:rsidR="00C202B5" w:rsidRPr="0018170D" w:rsidRDefault="00C202B5"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D.2</w:t>
            </w:r>
            <w:r w:rsidRPr="0018170D">
              <w:rPr>
                <w:rFonts w:ascii="Garamond" w:eastAsia="Times New Roman" w:hAnsi="Garamond" w:cs="Times New Roman"/>
                <w:bCs/>
                <w:color w:val="auto"/>
                <w:sz w:val="20"/>
                <w:szCs w:val="24"/>
                <w:lang w:eastAsia="sq-AL"/>
              </w:rPr>
              <w:t xml:space="preserve"> </w:t>
            </w:r>
            <w:r w:rsidRPr="0018170D">
              <w:rPr>
                <w:rFonts w:ascii="Garamond" w:eastAsia="Times New Roman" w:hAnsi="Garamond" w:cs="Times New Roman"/>
                <w:b/>
                <w:bCs/>
                <w:color w:val="auto"/>
                <w:sz w:val="20"/>
                <w:szCs w:val="24"/>
                <w:lang w:eastAsia="sq-AL"/>
              </w:rPr>
              <w:t>Plan për drejtimin, zhvillimin institucional dhe rritjen e efektivitetit</w:t>
            </w:r>
          </w:p>
        </w:tc>
        <w:tc>
          <w:tcPr>
            <w:tcW w:w="4425" w:type="dxa"/>
            <w:gridSpan w:val="2"/>
          </w:tcPr>
          <w:p w14:paraId="717F7FAC" w14:textId="704EF7CA" w:rsidR="00C202B5" w:rsidRPr="0018170D" w:rsidRDefault="006B3BE7"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Platforma e paraqitur nga kandidati dhe intervista</w:t>
            </w:r>
          </w:p>
        </w:tc>
        <w:tc>
          <w:tcPr>
            <w:tcW w:w="1431" w:type="dxa"/>
          </w:tcPr>
          <w:p w14:paraId="4351DE5F" w14:textId="77777777" w:rsidR="00C202B5" w:rsidRPr="0018170D" w:rsidRDefault="00C202B5" w:rsidP="0043478A">
            <w:pPr>
              <w:spacing w:line="240" w:lineRule="auto"/>
              <w:rPr>
                <w:rFonts w:ascii="Garamond" w:hAnsi="Garamond"/>
                <w:color w:val="auto"/>
                <w:sz w:val="20"/>
                <w:szCs w:val="24"/>
              </w:rPr>
            </w:pPr>
          </w:p>
        </w:tc>
        <w:tc>
          <w:tcPr>
            <w:tcW w:w="5211" w:type="dxa"/>
          </w:tcPr>
          <w:p w14:paraId="22121E65" w14:textId="77777777" w:rsidR="00CB1686" w:rsidRPr="0018170D" w:rsidRDefault="00CB1686"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vizioni dhe aftësia e kandidatit për të drejtuar gjykatën në mënyrë efektive dhe të qëndrueshme, duke paraqitur masa konkrete për zhvillimin institucional, rritjen e kapaciteteve administrative dhe përmirësimin e performancës gjyqësore në tërësi.</w:t>
            </w:r>
          </w:p>
          <w:p w14:paraId="4DA00571" w14:textId="77777777" w:rsidR="006B3BE7" w:rsidRPr="0018170D" w:rsidRDefault="00CB1686" w:rsidP="0043478A">
            <w:pPr>
              <w:widowControl w:val="0"/>
              <w:numPr>
                <w:ilvl w:val="0"/>
                <w:numId w:val="27"/>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Qartësia dhe koherenca e strategjisë së drejtimit – qartësia në përcaktimin e objektivave dhe mënyrës së zbatimit të tyre në funksion të drejtimit efektiv të gjykatës (0–2 pikë);</w:t>
            </w:r>
          </w:p>
          <w:p w14:paraId="49C2AFF3" w14:textId="77777777" w:rsidR="006B3BE7" w:rsidRPr="0018170D" w:rsidRDefault="00CB1686" w:rsidP="0043478A">
            <w:pPr>
              <w:widowControl w:val="0"/>
              <w:numPr>
                <w:ilvl w:val="0"/>
                <w:numId w:val="27"/>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Masat për zhvillim institucional dhe ngritje kapacitetesh – përfshirja e nismave për trajnime, zhvillim profesional dhe forcim të strukturave mbështetëse (0–2 pikë);</w:t>
            </w:r>
          </w:p>
          <w:p w14:paraId="36CCCA23" w14:textId="4CE4D7CA" w:rsidR="00C202B5" w:rsidRPr="0018170D" w:rsidRDefault="00CB1686" w:rsidP="0043478A">
            <w:pPr>
              <w:widowControl w:val="0"/>
              <w:numPr>
                <w:ilvl w:val="0"/>
                <w:numId w:val="27"/>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Efektiviteti dhe qëndrueshmëria e masave – vlerësimi i ndikimit të pritshëm dhe realizueshmërisë së tyre në afatmesëm (0–1 pikë).</w:t>
            </w:r>
          </w:p>
        </w:tc>
      </w:tr>
      <w:tr w:rsidR="00E55EC6" w:rsidRPr="0018170D" w14:paraId="3389B628" w14:textId="77777777" w:rsidTr="0043478A">
        <w:trPr>
          <w:trHeight w:val="20"/>
        </w:trPr>
        <w:tc>
          <w:tcPr>
            <w:tcW w:w="4242" w:type="dxa"/>
            <w:gridSpan w:val="3"/>
            <w:shd w:val="clear" w:color="auto" w:fill="F2F2F2"/>
          </w:tcPr>
          <w:p w14:paraId="78482697" w14:textId="147D89EB" w:rsidR="00E55EC6" w:rsidRPr="0018170D" w:rsidRDefault="00E55EC6"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D.</w:t>
            </w:r>
            <w:r w:rsidR="00C202B5" w:rsidRPr="0018170D">
              <w:rPr>
                <w:rFonts w:ascii="Garamond" w:eastAsia="SimSun" w:hAnsi="Garamond" w:cs="Times New Roman"/>
                <w:b/>
                <w:iCs/>
                <w:color w:val="auto"/>
                <w:kern w:val="3"/>
                <w:sz w:val="20"/>
                <w:szCs w:val="24"/>
                <w:lang w:eastAsia="zh-CN" w:bidi="hi-IN"/>
              </w:rPr>
              <w:t>3</w:t>
            </w:r>
            <w:r w:rsidRPr="0018170D">
              <w:rPr>
                <w:rFonts w:ascii="Garamond" w:eastAsia="SimSun" w:hAnsi="Garamond" w:cs="Times New Roman"/>
                <w:b/>
                <w:iCs/>
                <w:color w:val="auto"/>
                <w:kern w:val="3"/>
                <w:sz w:val="20"/>
                <w:szCs w:val="24"/>
                <w:lang w:eastAsia="zh-CN" w:bidi="hi-IN"/>
              </w:rPr>
              <w:t xml:space="preserve"> </w:t>
            </w:r>
            <w:r w:rsidR="00C202B5" w:rsidRPr="0018170D">
              <w:rPr>
                <w:rFonts w:ascii="Garamond" w:eastAsia="SimSun" w:hAnsi="Garamond" w:cs="Times New Roman"/>
                <w:b/>
                <w:bCs/>
                <w:iCs/>
                <w:color w:val="auto"/>
                <w:kern w:val="3"/>
                <w:sz w:val="20"/>
                <w:szCs w:val="24"/>
                <w:lang w:eastAsia="zh-CN" w:bidi="hi-IN"/>
              </w:rPr>
              <w:t>Plan për organizimin dhe funksionimin e gjykatës</w:t>
            </w:r>
          </w:p>
        </w:tc>
        <w:tc>
          <w:tcPr>
            <w:tcW w:w="4425" w:type="dxa"/>
            <w:gridSpan w:val="2"/>
          </w:tcPr>
          <w:p w14:paraId="02FD561C" w14:textId="6625E0FF" w:rsidR="00E55EC6" w:rsidRPr="0018170D" w:rsidRDefault="00E55EC6" w:rsidP="0043478A">
            <w:pPr>
              <w:widowControl w:val="0"/>
              <w:autoSpaceDE w:val="0"/>
              <w:autoSpaceDN w:val="0"/>
              <w:adjustRightInd w:val="0"/>
              <w:spacing w:line="240" w:lineRule="auto"/>
              <w:rPr>
                <w:rFonts w:ascii="Garamond" w:hAnsi="Garamond"/>
                <w:b/>
                <w:color w:val="auto"/>
                <w:sz w:val="20"/>
                <w:szCs w:val="24"/>
              </w:rPr>
            </w:pPr>
            <w:r w:rsidRPr="0018170D">
              <w:rPr>
                <w:rFonts w:ascii="Garamond" w:hAnsi="Garamond"/>
                <w:color w:val="auto"/>
                <w:sz w:val="20"/>
                <w:szCs w:val="24"/>
              </w:rPr>
              <w:t>Platforma e paraqitur nga kandidati</w:t>
            </w:r>
            <w:r w:rsidR="005B2B6C" w:rsidRPr="0018170D">
              <w:rPr>
                <w:rFonts w:ascii="Garamond" w:hAnsi="Garamond"/>
                <w:color w:val="auto"/>
                <w:sz w:val="20"/>
                <w:szCs w:val="24"/>
              </w:rPr>
              <w:t xml:space="preserve"> dhe intervista </w:t>
            </w:r>
          </w:p>
        </w:tc>
        <w:tc>
          <w:tcPr>
            <w:tcW w:w="1431" w:type="dxa"/>
          </w:tcPr>
          <w:p w14:paraId="4BDD2F56" w14:textId="77777777" w:rsidR="00E55EC6" w:rsidRPr="0018170D" w:rsidRDefault="00E55EC6" w:rsidP="0043478A">
            <w:pPr>
              <w:spacing w:line="240" w:lineRule="auto"/>
              <w:rPr>
                <w:rFonts w:ascii="Garamond" w:hAnsi="Garamond"/>
                <w:color w:val="auto"/>
                <w:sz w:val="20"/>
                <w:szCs w:val="24"/>
              </w:rPr>
            </w:pPr>
          </w:p>
        </w:tc>
        <w:tc>
          <w:tcPr>
            <w:tcW w:w="5211" w:type="dxa"/>
          </w:tcPr>
          <w:p w14:paraId="42847C61" w14:textId="527D3EA9" w:rsidR="006B3BE7" w:rsidRPr="0018170D" w:rsidRDefault="006B3BE7"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mënyra se si kandidati ka konceptuar organizimin dhe funksionimin e gjykatës, duke përfshirë aspektet administrative dhe mbështetëse që lidhen me ushtrimin e funksioneve gjyqësore. Në këtë kuadër, analizohet aftësia e kandidatit për të ndërtuar një strukturë funksionale, për të përcaktuar qartë ndarjen e përgjegjësive dhe për të siguruar koordinim efikas ndërmjet gjyqtarëve dhe administratës gjyqësore.</w:t>
            </w:r>
          </w:p>
          <w:p w14:paraId="2A26FE96" w14:textId="77777777" w:rsidR="006B3BE7" w:rsidRPr="0018170D" w:rsidRDefault="006B3BE7" w:rsidP="0043478A">
            <w:pPr>
              <w:widowControl w:val="0"/>
              <w:numPr>
                <w:ilvl w:val="0"/>
                <w:numId w:val="29"/>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lastRenderedPageBreak/>
              <w:t>Qartësia dhe logjika e strukturës organizative – mënyra se si paraqitet ndarja e funksioneve, përgjegjësive dhe linjave të komunikimit institucional (0–2 pikë);</w:t>
            </w:r>
          </w:p>
          <w:p w14:paraId="0D2CF583" w14:textId="77777777" w:rsidR="006B3BE7" w:rsidRPr="0018170D" w:rsidRDefault="006B3BE7" w:rsidP="0043478A">
            <w:pPr>
              <w:widowControl w:val="0"/>
              <w:numPr>
                <w:ilvl w:val="0"/>
                <w:numId w:val="29"/>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Efektiviteti i masave administrative dhe menaxheriale – përfshirja e masave që rrisin rendimentin, organizimin dhe bashkërendimin e punës (0–2 pikë);</w:t>
            </w:r>
          </w:p>
          <w:p w14:paraId="7F6DD4CD" w14:textId="10D35B50" w:rsidR="00E55EC6" w:rsidRPr="0018170D" w:rsidRDefault="006B3BE7" w:rsidP="0043478A">
            <w:pPr>
              <w:widowControl w:val="0"/>
              <w:numPr>
                <w:ilvl w:val="0"/>
                <w:numId w:val="29"/>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Përputhshmëria dhe zbatueshmëria – koherenca e planit me kërkesat ligjore dhe rregulloret ekzistuese, si dhe realizueshmëria praktike e tij (0–1 pikë).</w:t>
            </w:r>
          </w:p>
        </w:tc>
      </w:tr>
      <w:tr w:rsidR="00C202B5" w:rsidRPr="0018170D" w14:paraId="2025EC48" w14:textId="77777777" w:rsidTr="0043478A">
        <w:trPr>
          <w:trHeight w:val="20"/>
        </w:trPr>
        <w:tc>
          <w:tcPr>
            <w:tcW w:w="4242" w:type="dxa"/>
            <w:gridSpan w:val="3"/>
            <w:shd w:val="clear" w:color="auto" w:fill="F2F2F2"/>
          </w:tcPr>
          <w:p w14:paraId="22DD6607" w14:textId="464BC79E" w:rsidR="00C202B5" w:rsidRPr="0018170D" w:rsidRDefault="00C202B5"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lastRenderedPageBreak/>
              <w:t xml:space="preserve">D.4 </w:t>
            </w:r>
            <w:r w:rsidRPr="0018170D">
              <w:rPr>
                <w:rFonts w:ascii="Garamond" w:eastAsia="Times New Roman" w:hAnsi="Garamond" w:cs="Times New Roman"/>
                <w:b/>
                <w:bCs/>
                <w:color w:val="auto"/>
                <w:sz w:val="20"/>
                <w:szCs w:val="24"/>
                <w:lang w:eastAsia="sq-AL"/>
              </w:rPr>
              <w:t>Vlerësimi i situatës aktuale dhe vizioni për përmirësim</w:t>
            </w:r>
          </w:p>
        </w:tc>
        <w:tc>
          <w:tcPr>
            <w:tcW w:w="4425" w:type="dxa"/>
            <w:gridSpan w:val="2"/>
          </w:tcPr>
          <w:p w14:paraId="229FE699" w14:textId="453DA191" w:rsidR="00C202B5" w:rsidRPr="0018170D" w:rsidRDefault="006B3BE7"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Platforma e paraqitur nga kandidati dhe intervista</w:t>
            </w:r>
          </w:p>
        </w:tc>
        <w:tc>
          <w:tcPr>
            <w:tcW w:w="1431" w:type="dxa"/>
          </w:tcPr>
          <w:p w14:paraId="6B5E3D11" w14:textId="77777777" w:rsidR="00C202B5" w:rsidRPr="0018170D" w:rsidRDefault="00C202B5" w:rsidP="0043478A">
            <w:pPr>
              <w:spacing w:line="240" w:lineRule="auto"/>
              <w:rPr>
                <w:rFonts w:ascii="Garamond" w:hAnsi="Garamond"/>
                <w:color w:val="auto"/>
                <w:sz w:val="20"/>
                <w:szCs w:val="24"/>
              </w:rPr>
            </w:pPr>
          </w:p>
        </w:tc>
        <w:tc>
          <w:tcPr>
            <w:tcW w:w="5211" w:type="dxa"/>
          </w:tcPr>
          <w:p w14:paraId="0BE4B630" w14:textId="52DDB15E" w:rsidR="006B3BE7" w:rsidRPr="0018170D" w:rsidRDefault="006B3BE7"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vizioni i kandidatit për drejtimin e një gjykate funksionale dhe efektive, bazuar në platformën e paraqitur prej tij. Në vlerësim merret parasysh niveli i kuptimit për rolin dhe përgjegjësitë e kryetarit të gjykatës, aftësia për të identifikuar sfidat kryesore të gjykatës në aspektin organizativ, administrativ dhe të funksionimit, si dhe cilësia e mendimeve dhe propozimeve të paraqitura për adresimin e tyre. Gjithashtu</w:t>
            </w:r>
            <w:r w:rsidR="007134B1">
              <w:rPr>
                <w:rFonts w:ascii="Garamond" w:hAnsi="Garamond"/>
                <w:bCs/>
                <w:iCs/>
                <w:color w:val="auto"/>
                <w:sz w:val="20"/>
                <w:szCs w:val="24"/>
              </w:rPr>
              <w:t>,</w:t>
            </w:r>
            <w:r w:rsidRPr="0018170D">
              <w:rPr>
                <w:rFonts w:ascii="Garamond" w:hAnsi="Garamond"/>
                <w:bCs/>
                <w:iCs/>
                <w:color w:val="auto"/>
                <w:sz w:val="20"/>
                <w:szCs w:val="24"/>
              </w:rPr>
              <w:t xml:space="preserve"> vlerësohen qartësia, koherenca, struktura dhe cilësia e gjuhës së përdorur në dokument.</w:t>
            </w:r>
          </w:p>
          <w:p w14:paraId="35B82724" w14:textId="77777777" w:rsidR="006B3BE7" w:rsidRPr="0018170D" w:rsidRDefault="006B3BE7" w:rsidP="0043478A">
            <w:pPr>
              <w:widowControl w:val="0"/>
              <w:numPr>
                <w:ilvl w:val="0"/>
                <w:numId w:val="28"/>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Kuptimi dhe analiza e rolit të kryetarit të gjykatës – niveli i qartësisë dhe thellësia e kuptimit për funksionin drejtues dhe përgjegjësitë përkatëse (0–2 pikë);</w:t>
            </w:r>
          </w:p>
          <w:p w14:paraId="4D315531" w14:textId="77777777" w:rsidR="006B3BE7" w:rsidRPr="0018170D" w:rsidRDefault="006B3BE7" w:rsidP="0043478A">
            <w:pPr>
              <w:widowControl w:val="0"/>
              <w:numPr>
                <w:ilvl w:val="0"/>
                <w:numId w:val="28"/>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Identifikimi dhe trajtimi i sfidave kryesore – aftësia për të evidentuar sfidat kryesore të gjykatës dhe për të paraqitur masa e zgjidhje të arsyetuara (0–2 pikë);</w:t>
            </w:r>
          </w:p>
          <w:p w14:paraId="1959ABF1" w14:textId="789E1110" w:rsidR="00C202B5" w:rsidRPr="0018170D" w:rsidRDefault="006B3BE7" w:rsidP="0043478A">
            <w:pPr>
              <w:widowControl w:val="0"/>
              <w:numPr>
                <w:ilvl w:val="0"/>
                <w:numId w:val="28"/>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Cilësia dhe struktura e paraqitjes së vizionit – qartësia, koherenca dhe profesionalizmi në përshkrimin e vizionit dhe masave përkatëse (0–1 pikë).</w:t>
            </w:r>
          </w:p>
        </w:tc>
      </w:tr>
      <w:tr w:rsidR="00C202B5" w:rsidRPr="0018170D" w14:paraId="05BDF2E2" w14:textId="77777777" w:rsidTr="0043478A">
        <w:trPr>
          <w:trHeight w:val="20"/>
        </w:trPr>
        <w:tc>
          <w:tcPr>
            <w:tcW w:w="4242" w:type="dxa"/>
            <w:gridSpan w:val="3"/>
            <w:shd w:val="clear" w:color="auto" w:fill="F2F2F2"/>
          </w:tcPr>
          <w:p w14:paraId="6886A974" w14:textId="6D37D696" w:rsidR="00C202B5" w:rsidRPr="0018170D" w:rsidRDefault="00C202B5"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t>D.5</w:t>
            </w:r>
            <w:r w:rsidRPr="0018170D">
              <w:rPr>
                <w:rFonts w:ascii="Garamond" w:eastAsia="Times New Roman" w:hAnsi="Garamond" w:cs="Times New Roman"/>
                <w:bCs/>
                <w:color w:val="auto"/>
                <w:sz w:val="20"/>
                <w:szCs w:val="24"/>
                <w:lang w:eastAsia="sq-AL"/>
              </w:rPr>
              <w:t xml:space="preserve"> </w:t>
            </w:r>
            <w:r w:rsidRPr="0018170D">
              <w:rPr>
                <w:rFonts w:ascii="Garamond" w:eastAsia="Times New Roman" w:hAnsi="Garamond" w:cs="Times New Roman"/>
                <w:b/>
                <w:bCs/>
                <w:color w:val="auto"/>
                <w:sz w:val="20"/>
                <w:szCs w:val="24"/>
                <w:lang w:eastAsia="sq-AL"/>
              </w:rPr>
              <w:t>Masat për rritjen e besueshmërisë publike në sistemin gjyqësor</w:t>
            </w:r>
          </w:p>
        </w:tc>
        <w:tc>
          <w:tcPr>
            <w:tcW w:w="4425" w:type="dxa"/>
            <w:gridSpan w:val="2"/>
          </w:tcPr>
          <w:p w14:paraId="111FB0A5" w14:textId="05C89359" w:rsidR="00C202B5" w:rsidRPr="0018170D" w:rsidRDefault="006B3BE7"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Platforma e paraqitur nga kandidati dhe intervista</w:t>
            </w:r>
          </w:p>
        </w:tc>
        <w:tc>
          <w:tcPr>
            <w:tcW w:w="1431" w:type="dxa"/>
          </w:tcPr>
          <w:p w14:paraId="07C853D5" w14:textId="77777777" w:rsidR="00C202B5" w:rsidRPr="0018170D" w:rsidRDefault="00C202B5" w:rsidP="0043478A">
            <w:pPr>
              <w:spacing w:line="240" w:lineRule="auto"/>
              <w:rPr>
                <w:rFonts w:ascii="Garamond" w:hAnsi="Garamond"/>
                <w:color w:val="auto"/>
                <w:sz w:val="20"/>
                <w:szCs w:val="24"/>
              </w:rPr>
            </w:pPr>
          </w:p>
        </w:tc>
        <w:tc>
          <w:tcPr>
            <w:tcW w:w="5211" w:type="dxa"/>
          </w:tcPr>
          <w:p w14:paraId="0C3F3BBC" w14:textId="77777777" w:rsidR="006B3BE7" w:rsidRPr="0018170D" w:rsidRDefault="006B3BE7"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aftësia e kandidatit për të identifikuar dhe propozuar masa konkrete që synojnë rritjen e besueshmërisë së publikut në sistemin gjyqësor. Në këtë kuadër, vlerësohet niveli i angazhimit të tij për forcimin e transparencës, komunikimit publik, integritetit institucional dhe llogaridhënies së gjykatës.</w:t>
            </w:r>
          </w:p>
          <w:p w14:paraId="22DF3CBB" w14:textId="77777777" w:rsidR="006B3BE7" w:rsidRPr="0018170D" w:rsidRDefault="006B3BE7" w:rsidP="0043478A">
            <w:pPr>
              <w:widowControl w:val="0"/>
              <w:numPr>
                <w:ilvl w:val="0"/>
                <w:numId w:val="3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Qartësia dhe koherenca e masave të propozuara – në çmasë hapat dhe nismat janë të argumentuara, të strukturuara dhe në përputhje me qëllimin e rritjes së besueshmërisë (0–2 pikë);</w:t>
            </w:r>
          </w:p>
          <w:p w14:paraId="0D91F2E9" w14:textId="77777777" w:rsidR="00F64BA5" w:rsidRPr="0018170D" w:rsidRDefault="006B3BE7" w:rsidP="0043478A">
            <w:pPr>
              <w:widowControl w:val="0"/>
              <w:numPr>
                <w:ilvl w:val="0"/>
                <w:numId w:val="3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 xml:space="preserve">Përdorimi i mekanizmave të transparencës dhe komunikimit </w:t>
            </w:r>
            <w:r w:rsidRPr="0018170D">
              <w:rPr>
                <w:rFonts w:ascii="Garamond" w:hAnsi="Garamond"/>
                <w:bCs/>
                <w:iCs/>
                <w:color w:val="auto"/>
                <w:sz w:val="20"/>
                <w:szCs w:val="24"/>
              </w:rPr>
              <w:lastRenderedPageBreak/>
              <w:t>publik – përfshirja e praktikave të komunikimit të hapur, publikimit të vendimeve, statistikave dhe bashkëpunimit me median (0–2 pikë);</w:t>
            </w:r>
          </w:p>
          <w:p w14:paraId="2B44B419" w14:textId="33207EE8" w:rsidR="00C202B5" w:rsidRPr="0018170D" w:rsidRDefault="006B3BE7" w:rsidP="0043478A">
            <w:pPr>
              <w:widowControl w:val="0"/>
              <w:numPr>
                <w:ilvl w:val="0"/>
                <w:numId w:val="30"/>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Ndikimi i pritshëm në perceptimin e publikut – vlerësimi i potencialit të masave për të përmirësuar imazhin dhe besimin e publikut ndaj gjykatës (0–1 pikë).</w:t>
            </w:r>
          </w:p>
        </w:tc>
      </w:tr>
      <w:tr w:rsidR="00C202B5" w:rsidRPr="0018170D" w14:paraId="6A1BB572" w14:textId="77777777" w:rsidTr="0043478A">
        <w:trPr>
          <w:trHeight w:val="20"/>
        </w:trPr>
        <w:tc>
          <w:tcPr>
            <w:tcW w:w="4242" w:type="dxa"/>
            <w:gridSpan w:val="3"/>
            <w:shd w:val="clear" w:color="auto" w:fill="F2F2F2"/>
          </w:tcPr>
          <w:p w14:paraId="4E6280AE" w14:textId="7B1B9296" w:rsidR="00C202B5" w:rsidRPr="0018170D" w:rsidRDefault="00C202B5" w:rsidP="0043478A">
            <w:pPr>
              <w:spacing w:line="240" w:lineRule="auto"/>
              <w:jc w:val="both"/>
              <w:rPr>
                <w:rFonts w:ascii="Garamond" w:eastAsia="SimSun" w:hAnsi="Garamond" w:cs="Times New Roman"/>
                <w:b/>
                <w:iCs/>
                <w:color w:val="auto"/>
                <w:kern w:val="3"/>
                <w:sz w:val="20"/>
                <w:szCs w:val="24"/>
                <w:lang w:eastAsia="zh-CN" w:bidi="hi-IN"/>
              </w:rPr>
            </w:pPr>
            <w:r w:rsidRPr="0018170D">
              <w:rPr>
                <w:rFonts w:ascii="Garamond" w:eastAsia="SimSun" w:hAnsi="Garamond" w:cs="Times New Roman"/>
                <w:b/>
                <w:iCs/>
                <w:color w:val="auto"/>
                <w:kern w:val="3"/>
                <w:sz w:val="20"/>
                <w:szCs w:val="24"/>
                <w:lang w:eastAsia="zh-CN" w:bidi="hi-IN"/>
              </w:rPr>
              <w:lastRenderedPageBreak/>
              <w:t>D.6</w:t>
            </w:r>
            <w:r w:rsidRPr="0018170D">
              <w:rPr>
                <w:rFonts w:ascii="Garamond" w:eastAsia="Times New Roman" w:hAnsi="Garamond" w:cs="Times New Roman"/>
                <w:bCs/>
                <w:color w:val="auto"/>
                <w:sz w:val="20"/>
                <w:szCs w:val="24"/>
                <w:lang w:eastAsia="sq-AL"/>
              </w:rPr>
              <w:t xml:space="preserve"> </w:t>
            </w:r>
            <w:r w:rsidRPr="0018170D">
              <w:rPr>
                <w:rFonts w:ascii="Garamond" w:eastAsia="SimSun" w:hAnsi="Garamond" w:cs="Times New Roman"/>
                <w:b/>
                <w:bCs/>
                <w:iCs/>
                <w:color w:val="auto"/>
                <w:kern w:val="3"/>
                <w:sz w:val="20"/>
                <w:szCs w:val="24"/>
                <w:lang w:eastAsia="zh-CN" w:bidi="hi-IN"/>
              </w:rPr>
              <w:t>Evidentimi dhe garantimi i të drejtave dhe lirive themelore në veprimtarinë gjyqësore</w:t>
            </w:r>
          </w:p>
        </w:tc>
        <w:tc>
          <w:tcPr>
            <w:tcW w:w="4425" w:type="dxa"/>
            <w:gridSpan w:val="2"/>
          </w:tcPr>
          <w:p w14:paraId="33EF675B" w14:textId="5FC71BF3" w:rsidR="00C202B5" w:rsidRPr="0018170D" w:rsidRDefault="00F64BA5" w:rsidP="0043478A">
            <w:pPr>
              <w:widowControl w:val="0"/>
              <w:autoSpaceDE w:val="0"/>
              <w:autoSpaceDN w:val="0"/>
              <w:adjustRightInd w:val="0"/>
              <w:spacing w:line="240" w:lineRule="auto"/>
              <w:rPr>
                <w:rFonts w:ascii="Garamond" w:hAnsi="Garamond"/>
                <w:color w:val="auto"/>
                <w:sz w:val="20"/>
                <w:szCs w:val="24"/>
              </w:rPr>
            </w:pPr>
            <w:r w:rsidRPr="0018170D">
              <w:rPr>
                <w:rFonts w:ascii="Garamond" w:hAnsi="Garamond"/>
                <w:color w:val="auto"/>
                <w:sz w:val="20"/>
                <w:szCs w:val="24"/>
              </w:rPr>
              <w:t>Platforma e paraqitur nga kandidati dhe intervista</w:t>
            </w:r>
          </w:p>
        </w:tc>
        <w:tc>
          <w:tcPr>
            <w:tcW w:w="1431" w:type="dxa"/>
          </w:tcPr>
          <w:p w14:paraId="025CE73A" w14:textId="77777777" w:rsidR="00C202B5" w:rsidRPr="0018170D" w:rsidRDefault="00C202B5" w:rsidP="0043478A">
            <w:pPr>
              <w:spacing w:line="240" w:lineRule="auto"/>
              <w:rPr>
                <w:rFonts w:ascii="Garamond" w:hAnsi="Garamond"/>
                <w:color w:val="auto"/>
                <w:sz w:val="20"/>
                <w:szCs w:val="24"/>
              </w:rPr>
            </w:pPr>
          </w:p>
        </w:tc>
        <w:tc>
          <w:tcPr>
            <w:tcW w:w="5211" w:type="dxa"/>
          </w:tcPr>
          <w:p w14:paraId="1CA2B89A" w14:textId="77777777" w:rsidR="00F64BA5" w:rsidRPr="0018170D" w:rsidRDefault="00F64BA5" w:rsidP="0043478A">
            <w:pPr>
              <w:widowControl w:val="0"/>
              <w:autoSpaceDE w:val="0"/>
              <w:autoSpaceDN w:val="0"/>
              <w:adjustRightInd w:val="0"/>
              <w:spacing w:line="240" w:lineRule="auto"/>
              <w:jc w:val="both"/>
              <w:rPr>
                <w:rFonts w:ascii="Garamond" w:hAnsi="Garamond"/>
                <w:bCs/>
                <w:iCs/>
                <w:color w:val="auto"/>
                <w:sz w:val="20"/>
                <w:szCs w:val="24"/>
              </w:rPr>
            </w:pPr>
            <w:r w:rsidRPr="0018170D">
              <w:rPr>
                <w:rFonts w:ascii="Garamond" w:hAnsi="Garamond"/>
                <w:bCs/>
                <w:iCs/>
                <w:color w:val="auto"/>
                <w:sz w:val="20"/>
                <w:szCs w:val="24"/>
              </w:rPr>
              <w:t>Vlerësohet niveli i ndërgjegjësimit dhe angazhimit të kandidatit për respektimin e të drejtave dhe lirive themelore të njeriut në ushtrimin e funksioneve gjyqësore. Analizohet aftësia e tij për të identifikuar mekanizmat e përshtatshëm që sigurojnë mbrojtjen e këtyre të drejtave, si dhe masat konkrete për evidentimin, parandalimin dhe trajtimin e shkeljeve të mundshme.</w:t>
            </w:r>
          </w:p>
          <w:p w14:paraId="2EA87B27" w14:textId="7E974F01" w:rsidR="00F64BA5" w:rsidRPr="0018170D" w:rsidRDefault="00F64BA5" w:rsidP="0043478A">
            <w:pPr>
              <w:widowControl w:val="0"/>
              <w:numPr>
                <w:ilvl w:val="0"/>
                <w:numId w:val="3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Identifikimi i mekanizmave institucionalë dhe procedural – përcaktimi i mjeteve dhe praktikave që garantojnë respektimin e standardeve të të drejtave të njeriut (0–2 pikë);</w:t>
            </w:r>
          </w:p>
          <w:p w14:paraId="4C567E2C" w14:textId="77777777" w:rsidR="00F64BA5" w:rsidRPr="0018170D" w:rsidRDefault="00F64BA5" w:rsidP="0043478A">
            <w:pPr>
              <w:widowControl w:val="0"/>
              <w:numPr>
                <w:ilvl w:val="0"/>
                <w:numId w:val="3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Masat për ndërgjegjësim dhe zhvillim profesional – përfshirja e iniciativave për trajnime, udhëzime ose analiza të rasteve që forcojnë kulturën institucionale të respektimit të të drejtave (0–2 pikë);</w:t>
            </w:r>
          </w:p>
          <w:p w14:paraId="68CD74BA" w14:textId="78F3FC7A" w:rsidR="00F64BA5" w:rsidRPr="0018170D" w:rsidRDefault="00F64BA5" w:rsidP="0043478A">
            <w:pPr>
              <w:widowControl w:val="0"/>
              <w:numPr>
                <w:ilvl w:val="0"/>
                <w:numId w:val="31"/>
              </w:numPr>
              <w:tabs>
                <w:tab w:val="clear" w:pos="720"/>
                <w:tab w:val="num" w:pos="346"/>
              </w:tabs>
              <w:autoSpaceDE w:val="0"/>
              <w:autoSpaceDN w:val="0"/>
              <w:adjustRightInd w:val="0"/>
              <w:spacing w:line="240" w:lineRule="auto"/>
              <w:ind w:left="0" w:firstLine="0"/>
              <w:jc w:val="both"/>
              <w:rPr>
                <w:rFonts w:ascii="Garamond" w:hAnsi="Garamond"/>
                <w:bCs/>
                <w:iCs/>
                <w:color w:val="auto"/>
                <w:sz w:val="20"/>
                <w:szCs w:val="24"/>
              </w:rPr>
            </w:pPr>
            <w:r w:rsidRPr="0018170D">
              <w:rPr>
                <w:rFonts w:ascii="Garamond" w:hAnsi="Garamond"/>
                <w:bCs/>
                <w:iCs/>
                <w:color w:val="auto"/>
                <w:sz w:val="20"/>
                <w:szCs w:val="24"/>
              </w:rPr>
              <w:t>Efektiviteti dhe ndikimi i pritshëm i masave – realizueshmëria e planit dhe ndikimi i tij në përmirësimin në veprimtarinë gjyqësore (0–1 pikë).</w:t>
            </w:r>
          </w:p>
          <w:p w14:paraId="411F5564" w14:textId="77777777" w:rsidR="00C202B5" w:rsidRPr="0018170D" w:rsidRDefault="00C202B5" w:rsidP="0043478A">
            <w:pPr>
              <w:widowControl w:val="0"/>
              <w:autoSpaceDE w:val="0"/>
              <w:autoSpaceDN w:val="0"/>
              <w:adjustRightInd w:val="0"/>
              <w:spacing w:line="240" w:lineRule="auto"/>
              <w:jc w:val="both"/>
              <w:rPr>
                <w:rFonts w:ascii="Garamond" w:hAnsi="Garamond"/>
                <w:bCs/>
                <w:iCs/>
                <w:color w:val="auto"/>
                <w:sz w:val="20"/>
                <w:szCs w:val="24"/>
              </w:rPr>
            </w:pPr>
          </w:p>
        </w:tc>
      </w:tr>
      <w:tr w:rsidR="000D2619" w:rsidRPr="0018170D" w14:paraId="56176D5D" w14:textId="77777777" w:rsidTr="0043478A">
        <w:trPr>
          <w:trHeight w:val="20"/>
        </w:trPr>
        <w:tc>
          <w:tcPr>
            <w:tcW w:w="10098" w:type="dxa"/>
            <w:gridSpan w:val="6"/>
            <w:shd w:val="clear" w:color="auto" w:fill="BDD6EE"/>
          </w:tcPr>
          <w:p w14:paraId="096B3FDC" w14:textId="1BC76F30" w:rsidR="000D2619" w:rsidRPr="0018170D" w:rsidRDefault="000D2619" w:rsidP="0043478A">
            <w:pPr>
              <w:spacing w:line="240" w:lineRule="auto"/>
              <w:jc w:val="center"/>
              <w:rPr>
                <w:rFonts w:ascii="Garamond" w:hAnsi="Garamond"/>
                <w:b/>
                <w:bCs/>
                <w:color w:val="auto"/>
                <w:sz w:val="20"/>
                <w:szCs w:val="24"/>
              </w:rPr>
            </w:pPr>
            <w:r w:rsidRPr="0018170D">
              <w:rPr>
                <w:rFonts w:ascii="Garamond" w:hAnsi="Garamond"/>
                <w:b/>
                <w:bCs/>
                <w:color w:val="auto"/>
                <w:sz w:val="20"/>
                <w:szCs w:val="24"/>
              </w:rPr>
              <w:t xml:space="preserve">PIKËZIMI PËR </w:t>
            </w:r>
            <w:r w:rsidR="00365355" w:rsidRPr="0018170D">
              <w:rPr>
                <w:rFonts w:ascii="Garamond" w:hAnsi="Garamond"/>
                <w:b/>
                <w:bCs/>
                <w:color w:val="auto"/>
                <w:sz w:val="20"/>
                <w:szCs w:val="24"/>
              </w:rPr>
              <w:t>PES</w:t>
            </w:r>
            <w:r w:rsidR="003F690D" w:rsidRPr="0018170D">
              <w:rPr>
                <w:rFonts w:ascii="Garamond" w:hAnsi="Garamond"/>
                <w:b/>
                <w:bCs/>
                <w:color w:val="auto"/>
                <w:sz w:val="20"/>
                <w:szCs w:val="24"/>
              </w:rPr>
              <w:t xml:space="preserve">Ë </w:t>
            </w:r>
            <w:r w:rsidRPr="0018170D">
              <w:rPr>
                <w:rFonts w:ascii="Garamond" w:hAnsi="Garamond"/>
                <w:b/>
                <w:bCs/>
                <w:color w:val="auto"/>
                <w:sz w:val="20"/>
                <w:szCs w:val="24"/>
              </w:rPr>
              <w:t>KRITERET E VLERËSIMIT</w:t>
            </w:r>
          </w:p>
        </w:tc>
        <w:tc>
          <w:tcPr>
            <w:tcW w:w="5211" w:type="dxa"/>
          </w:tcPr>
          <w:p w14:paraId="727D9058" w14:textId="340CB951" w:rsidR="000D2619" w:rsidRPr="0018170D" w:rsidRDefault="000D2619" w:rsidP="0043478A">
            <w:pPr>
              <w:spacing w:line="240" w:lineRule="auto"/>
              <w:jc w:val="center"/>
              <w:rPr>
                <w:rFonts w:ascii="Garamond" w:hAnsi="Garamond"/>
                <w:b/>
                <w:bCs/>
                <w:color w:val="auto"/>
                <w:sz w:val="20"/>
                <w:szCs w:val="24"/>
              </w:rPr>
            </w:pPr>
          </w:p>
        </w:tc>
      </w:tr>
      <w:tr w:rsidR="000D2619" w:rsidRPr="0018170D" w14:paraId="794B43D3" w14:textId="77777777" w:rsidTr="0043478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Before w:val="1"/>
          <w:gridAfter w:val="3"/>
          <w:wBefore w:w="2744" w:type="dxa"/>
          <w:wAfter w:w="11009" w:type="dxa"/>
          <w:trHeight w:val="20"/>
          <w:tblCellSpacing w:w="15" w:type="dxa"/>
        </w:trPr>
        <w:tc>
          <w:tcPr>
            <w:tcW w:w="95" w:type="dxa"/>
            <w:vAlign w:val="center"/>
          </w:tcPr>
          <w:p w14:paraId="3F0CE74E" w14:textId="77777777" w:rsidR="000D2619" w:rsidRPr="0018170D" w:rsidRDefault="000D2619" w:rsidP="0043478A">
            <w:pPr>
              <w:spacing w:line="240" w:lineRule="auto"/>
              <w:rPr>
                <w:rFonts w:ascii="Garamond" w:eastAsia="Times New Roman" w:hAnsi="Garamond" w:cs="Times New Roman"/>
                <w:color w:val="auto"/>
                <w:sz w:val="20"/>
                <w:szCs w:val="24"/>
                <w:lang w:eastAsia="sq-AL"/>
              </w:rPr>
            </w:pPr>
          </w:p>
        </w:tc>
        <w:tc>
          <w:tcPr>
            <w:tcW w:w="1461" w:type="dxa"/>
            <w:gridSpan w:val="2"/>
            <w:vAlign w:val="center"/>
          </w:tcPr>
          <w:p w14:paraId="6D127CD1" w14:textId="77777777" w:rsidR="000D2619" w:rsidRPr="0018170D" w:rsidRDefault="000D2619" w:rsidP="0043478A">
            <w:pPr>
              <w:spacing w:line="240" w:lineRule="auto"/>
              <w:rPr>
                <w:rFonts w:ascii="Garamond" w:eastAsia="Times New Roman" w:hAnsi="Garamond" w:cs="Times New Roman"/>
                <w:color w:val="auto"/>
                <w:sz w:val="20"/>
                <w:szCs w:val="24"/>
                <w:lang w:eastAsia="sq-AL"/>
              </w:rPr>
            </w:pPr>
          </w:p>
        </w:tc>
      </w:tr>
      <w:bookmarkEnd w:id="0"/>
    </w:tbl>
    <w:p w14:paraId="2DDE717B" w14:textId="77777777" w:rsidR="00F129EB" w:rsidRPr="0018170D" w:rsidRDefault="00F129EB" w:rsidP="0043478A">
      <w:pPr>
        <w:spacing w:line="240" w:lineRule="auto"/>
        <w:ind w:firstLine="284"/>
        <w:rPr>
          <w:rFonts w:ascii="Garamond" w:hAnsi="Garamond"/>
          <w:sz w:val="24"/>
          <w:szCs w:val="24"/>
        </w:rPr>
      </w:pPr>
    </w:p>
    <w:sectPr w:rsidR="00F129EB" w:rsidRPr="0018170D" w:rsidSect="001773DE">
      <w:pgSz w:w="16838" w:h="11906" w:orient="landscape" w:code="9"/>
      <w:pgMar w:top="1701" w:right="1134" w:bottom="1701" w:left="1134"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F5942" w14:textId="77777777" w:rsidR="003E7181" w:rsidRDefault="003E7181">
      <w:pPr>
        <w:spacing w:line="240" w:lineRule="auto"/>
      </w:pPr>
      <w:r>
        <w:separator/>
      </w:r>
    </w:p>
  </w:endnote>
  <w:endnote w:type="continuationSeparator" w:id="0">
    <w:p w14:paraId="3461B8FB" w14:textId="77777777" w:rsidR="003E7181" w:rsidRDefault="003E7181">
      <w:pPr>
        <w:spacing w:line="240" w:lineRule="auto"/>
      </w:pPr>
      <w:r>
        <w:continuationSeparator/>
      </w:r>
    </w:p>
  </w:endnote>
  <w:endnote w:type="continuationNotice" w:id="1">
    <w:p w14:paraId="046E0F96" w14:textId="77777777" w:rsidR="003E7181" w:rsidRDefault="003E71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F157A" w14:textId="77777777" w:rsidR="003E7181" w:rsidRPr="00652D70" w:rsidRDefault="003E7181" w:rsidP="00285612">
    <w:pPr>
      <w:pStyle w:val="yiv8520400662msonormal"/>
      <w:spacing w:before="0" w:beforeAutospacing="0" w:after="0" w:afterAutospacing="0"/>
      <w:ind w:hanging="108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77DC7" w14:textId="77777777" w:rsidR="003E7181" w:rsidRDefault="003E7181">
      <w:pPr>
        <w:spacing w:line="240" w:lineRule="auto"/>
      </w:pPr>
      <w:r>
        <w:separator/>
      </w:r>
    </w:p>
  </w:footnote>
  <w:footnote w:type="continuationSeparator" w:id="0">
    <w:p w14:paraId="75F1BFF4" w14:textId="77777777" w:rsidR="003E7181" w:rsidRDefault="003E7181">
      <w:pPr>
        <w:spacing w:line="240" w:lineRule="auto"/>
      </w:pPr>
      <w:r>
        <w:continuationSeparator/>
      </w:r>
    </w:p>
  </w:footnote>
  <w:footnote w:type="continuationNotice" w:id="1">
    <w:p w14:paraId="6E9F88EF" w14:textId="77777777" w:rsidR="003E7181" w:rsidRDefault="003E71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425BD" w14:textId="77777777" w:rsidR="003E7181" w:rsidRDefault="003E7181" w:rsidP="00285612">
    <w:pPr>
      <w:pStyle w:val="yiv8520400662msonormal"/>
      <w:shd w:val="clear" w:color="auto" w:fill="FFFFFF"/>
      <w:spacing w:before="0" w:beforeAutospacing="0" w:after="0" w:afterAutospacing="0"/>
      <w:ind w:left="43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660"/>
    <w:multiLevelType w:val="multilevel"/>
    <w:tmpl w:val="48FE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D1F3D"/>
    <w:multiLevelType w:val="hybridMultilevel"/>
    <w:tmpl w:val="2B5A89D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86E128A"/>
    <w:multiLevelType w:val="hybridMultilevel"/>
    <w:tmpl w:val="4AFCF5FA"/>
    <w:lvl w:ilvl="0" w:tplc="23C24162">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9FB0C93"/>
    <w:multiLevelType w:val="multilevel"/>
    <w:tmpl w:val="33D6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E5CB1"/>
    <w:multiLevelType w:val="multilevel"/>
    <w:tmpl w:val="B492CDC0"/>
    <w:lvl w:ilvl="0">
      <w:start w:val="1"/>
      <w:numFmt w:val="decimal"/>
      <w:lvlText w:val="%1."/>
      <w:lvlJc w:val="left"/>
      <w:pPr>
        <w:tabs>
          <w:tab w:val="num" w:pos="720"/>
        </w:tabs>
        <w:ind w:left="720" w:hanging="360"/>
      </w:pPr>
      <w:rPr>
        <w:rFonts w:ascii="Times New Roman" w:eastAsia="Times New Roman"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85EB0"/>
    <w:multiLevelType w:val="multilevel"/>
    <w:tmpl w:val="C5D647D2"/>
    <w:lvl w:ilvl="0">
      <w:start w:val="1"/>
      <w:numFmt w:val="decimal"/>
      <w:lvlText w:val="%1."/>
      <w:lvlJc w:val="left"/>
      <w:pPr>
        <w:ind w:left="36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30283A"/>
    <w:multiLevelType w:val="multilevel"/>
    <w:tmpl w:val="073A7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90228F"/>
    <w:multiLevelType w:val="multilevel"/>
    <w:tmpl w:val="FC02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C270C"/>
    <w:multiLevelType w:val="hybridMultilevel"/>
    <w:tmpl w:val="477239B0"/>
    <w:lvl w:ilvl="0" w:tplc="A596D3F0">
      <w:start w:val="1"/>
      <w:numFmt w:val="decimal"/>
      <w:lvlText w:val="%1."/>
      <w:lvlJc w:val="left"/>
      <w:pPr>
        <w:ind w:left="5040" w:hanging="360"/>
      </w:pPr>
      <w:rPr>
        <w:rFonts w:eastAsia="Arial" w:hint="default"/>
      </w:rPr>
    </w:lvl>
    <w:lvl w:ilvl="1" w:tplc="041C0019" w:tentative="1">
      <w:start w:val="1"/>
      <w:numFmt w:val="lowerLetter"/>
      <w:lvlText w:val="%2."/>
      <w:lvlJc w:val="left"/>
      <w:pPr>
        <w:ind w:left="5760" w:hanging="360"/>
      </w:pPr>
    </w:lvl>
    <w:lvl w:ilvl="2" w:tplc="041C001B" w:tentative="1">
      <w:start w:val="1"/>
      <w:numFmt w:val="lowerRoman"/>
      <w:lvlText w:val="%3."/>
      <w:lvlJc w:val="right"/>
      <w:pPr>
        <w:ind w:left="6480" w:hanging="180"/>
      </w:pPr>
    </w:lvl>
    <w:lvl w:ilvl="3" w:tplc="041C000F" w:tentative="1">
      <w:start w:val="1"/>
      <w:numFmt w:val="decimal"/>
      <w:lvlText w:val="%4."/>
      <w:lvlJc w:val="left"/>
      <w:pPr>
        <w:ind w:left="7200" w:hanging="360"/>
      </w:pPr>
    </w:lvl>
    <w:lvl w:ilvl="4" w:tplc="041C0019" w:tentative="1">
      <w:start w:val="1"/>
      <w:numFmt w:val="lowerLetter"/>
      <w:lvlText w:val="%5."/>
      <w:lvlJc w:val="left"/>
      <w:pPr>
        <w:ind w:left="7920" w:hanging="360"/>
      </w:pPr>
    </w:lvl>
    <w:lvl w:ilvl="5" w:tplc="041C001B" w:tentative="1">
      <w:start w:val="1"/>
      <w:numFmt w:val="lowerRoman"/>
      <w:lvlText w:val="%6."/>
      <w:lvlJc w:val="right"/>
      <w:pPr>
        <w:ind w:left="8640" w:hanging="180"/>
      </w:pPr>
    </w:lvl>
    <w:lvl w:ilvl="6" w:tplc="041C000F">
      <w:start w:val="1"/>
      <w:numFmt w:val="decimal"/>
      <w:lvlText w:val="%7."/>
      <w:lvlJc w:val="left"/>
      <w:pPr>
        <w:ind w:left="9360" w:hanging="360"/>
      </w:pPr>
    </w:lvl>
    <w:lvl w:ilvl="7" w:tplc="041C0019" w:tentative="1">
      <w:start w:val="1"/>
      <w:numFmt w:val="lowerLetter"/>
      <w:lvlText w:val="%8."/>
      <w:lvlJc w:val="left"/>
      <w:pPr>
        <w:ind w:left="10080" w:hanging="360"/>
      </w:pPr>
    </w:lvl>
    <w:lvl w:ilvl="8" w:tplc="041C001B" w:tentative="1">
      <w:start w:val="1"/>
      <w:numFmt w:val="lowerRoman"/>
      <w:lvlText w:val="%9."/>
      <w:lvlJc w:val="right"/>
      <w:pPr>
        <w:ind w:left="10800" w:hanging="180"/>
      </w:pPr>
    </w:lvl>
  </w:abstractNum>
  <w:abstractNum w:abstractNumId="9" w15:restartNumberingAfterBreak="0">
    <w:nsid w:val="2B7851AD"/>
    <w:multiLevelType w:val="multilevel"/>
    <w:tmpl w:val="1AC20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A2211D"/>
    <w:multiLevelType w:val="multilevel"/>
    <w:tmpl w:val="3D3CBB02"/>
    <w:styleLink w:val="WWNum3"/>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81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620444"/>
    <w:multiLevelType w:val="multilevel"/>
    <w:tmpl w:val="CE74AE0E"/>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0E4F40"/>
    <w:multiLevelType w:val="multilevel"/>
    <w:tmpl w:val="0F187E64"/>
    <w:lvl w:ilvl="0">
      <w:start w:val="1"/>
      <w:numFmt w:val="decimal"/>
      <w:lvlText w:val="%1."/>
      <w:lvlJc w:val="left"/>
      <w:pPr>
        <w:ind w:left="360" w:hanging="360"/>
      </w:pPr>
      <w:rPr>
        <w:rFonts w:ascii="Times New Roman" w:hAnsi="Times New Roman" w:cs="Times New Roman"/>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CCD4A48"/>
    <w:multiLevelType w:val="multilevel"/>
    <w:tmpl w:val="FF5E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A338B"/>
    <w:multiLevelType w:val="multilevel"/>
    <w:tmpl w:val="45FA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CE591C"/>
    <w:multiLevelType w:val="multilevel"/>
    <w:tmpl w:val="B810E8F6"/>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Calibri"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1C093B"/>
    <w:multiLevelType w:val="hybridMultilevel"/>
    <w:tmpl w:val="BD3AD55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2BF4A8F"/>
    <w:multiLevelType w:val="multilevel"/>
    <w:tmpl w:val="1BF2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495594"/>
    <w:multiLevelType w:val="multilevel"/>
    <w:tmpl w:val="574C785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9D0989"/>
    <w:multiLevelType w:val="hybridMultilevel"/>
    <w:tmpl w:val="3554695A"/>
    <w:lvl w:ilvl="0" w:tplc="102CA46C">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E39391C"/>
    <w:multiLevelType w:val="multilevel"/>
    <w:tmpl w:val="564E8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6E3995"/>
    <w:multiLevelType w:val="multilevel"/>
    <w:tmpl w:val="7022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652A57"/>
    <w:multiLevelType w:val="multilevel"/>
    <w:tmpl w:val="28D85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DA08D2"/>
    <w:multiLevelType w:val="hybridMultilevel"/>
    <w:tmpl w:val="3310640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624D5EFB"/>
    <w:multiLevelType w:val="multilevel"/>
    <w:tmpl w:val="332C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6D1969"/>
    <w:multiLevelType w:val="multilevel"/>
    <w:tmpl w:val="0BC6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B747D9"/>
    <w:multiLevelType w:val="hybridMultilevel"/>
    <w:tmpl w:val="EF86B1B8"/>
    <w:lvl w:ilvl="0" w:tplc="041C0015">
      <w:start w:val="1"/>
      <w:numFmt w:val="upperLetter"/>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E9758CC"/>
    <w:multiLevelType w:val="multilevel"/>
    <w:tmpl w:val="C136CEBE"/>
    <w:lvl w:ilvl="0">
      <w:start w:val="1"/>
      <w:numFmt w:val="decimal"/>
      <w:lvlText w:val="%1."/>
      <w:lvlJc w:val="left"/>
      <w:pPr>
        <w:ind w:left="360" w:hanging="360"/>
      </w:pPr>
      <w:rPr>
        <w:rFonts w:ascii="Times New Roman" w:hAnsi="Times New Roman" w:cs="Times New Roman"/>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EE46D9B"/>
    <w:multiLevelType w:val="hybridMultilevel"/>
    <w:tmpl w:val="5750F92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786A40C3"/>
    <w:multiLevelType w:val="multilevel"/>
    <w:tmpl w:val="93AC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C348EC"/>
    <w:multiLevelType w:val="multilevel"/>
    <w:tmpl w:val="7CA2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0"/>
    <w:lvlOverride w:ilvl="0">
      <w:startOverride w:val="1"/>
    </w:lvlOverride>
  </w:num>
  <w:num w:numId="3">
    <w:abstractNumId w:val="22"/>
  </w:num>
  <w:num w:numId="4">
    <w:abstractNumId w:val="27"/>
  </w:num>
  <w:num w:numId="5">
    <w:abstractNumId w:val="12"/>
  </w:num>
  <w:num w:numId="6">
    <w:abstractNumId w:val="5"/>
  </w:num>
  <w:num w:numId="7">
    <w:abstractNumId w:val="15"/>
  </w:num>
  <w:num w:numId="8">
    <w:abstractNumId w:val="9"/>
  </w:num>
  <w:num w:numId="9">
    <w:abstractNumId w:val="4"/>
  </w:num>
  <w:num w:numId="10">
    <w:abstractNumId w:val="6"/>
  </w:num>
  <w:num w:numId="11">
    <w:abstractNumId w:val="3"/>
  </w:num>
  <w:num w:numId="12">
    <w:abstractNumId w:val="11"/>
  </w:num>
  <w:num w:numId="13">
    <w:abstractNumId w:val="18"/>
  </w:num>
  <w:num w:numId="14">
    <w:abstractNumId w:val="20"/>
  </w:num>
  <w:num w:numId="15">
    <w:abstractNumId w:val="17"/>
  </w:num>
  <w:num w:numId="16">
    <w:abstractNumId w:val="8"/>
  </w:num>
  <w:num w:numId="17">
    <w:abstractNumId w:val="26"/>
  </w:num>
  <w:num w:numId="18">
    <w:abstractNumId w:val="0"/>
  </w:num>
  <w:num w:numId="19">
    <w:abstractNumId w:val="30"/>
  </w:num>
  <w:num w:numId="20">
    <w:abstractNumId w:val="25"/>
  </w:num>
  <w:num w:numId="21">
    <w:abstractNumId w:val="24"/>
  </w:num>
  <w:num w:numId="22">
    <w:abstractNumId w:val="2"/>
  </w:num>
  <w:num w:numId="23">
    <w:abstractNumId w:val="1"/>
  </w:num>
  <w:num w:numId="24">
    <w:abstractNumId w:val="23"/>
  </w:num>
  <w:num w:numId="25">
    <w:abstractNumId w:val="28"/>
  </w:num>
  <w:num w:numId="26">
    <w:abstractNumId w:val="16"/>
  </w:num>
  <w:num w:numId="27">
    <w:abstractNumId w:val="29"/>
  </w:num>
  <w:num w:numId="28">
    <w:abstractNumId w:val="7"/>
  </w:num>
  <w:num w:numId="29">
    <w:abstractNumId w:val="14"/>
  </w:num>
  <w:num w:numId="30">
    <w:abstractNumId w:val="21"/>
  </w:num>
  <w:num w:numId="31">
    <w:abstractNumId w:val="13"/>
  </w:num>
  <w:num w:numId="32">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9EB"/>
    <w:rsid w:val="000062AA"/>
    <w:rsid w:val="00006BEB"/>
    <w:rsid w:val="0000733A"/>
    <w:rsid w:val="0003469E"/>
    <w:rsid w:val="00041CB8"/>
    <w:rsid w:val="000529C5"/>
    <w:rsid w:val="000770BE"/>
    <w:rsid w:val="00081006"/>
    <w:rsid w:val="00081AB9"/>
    <w:rsid w:val="000876A7"/>
    <w:rsid w:val="0009573F"/>
    <w:rsid w:val="000D2619"/>
    <w:rsid w:val="000D426F"/>
    <w:rsid w:val="000F1CBA"/>
    <w:rsid w:val="000F4AB7"/>
    <w:rsid w:val="00145FBC"/>
    <w:rsid w:val="0015199B"/>
    <w:rsid w:val="001719E9"/>
    <w:rsid w:val="001773DE"/>
    <w:rsid w:val="001774F1"/>
    <w:rsid w:val="0018170D"/>
    <w:rsid w:val="00187535"/>
    <w:rsid w:val="001B12DC"/>
    <w:rsid w:val="001E19F7"/>
    <w:rsid w:val="001E704D"/>
    <w:rsid w:val="001E7FCE"/>
    <w:rsid w:val="001F7810"/>
    <w:rsid w:val="002000C9"/>
    <w:rsid w:val="00211AF4"/>
    <w:rsid w:val="00215A17"/>
    <w:rsid w:val="00217E9D"/>
    <w:rsid w:val="00223B77"/>
    <w:rsid w:val="00265F6F"/>
    <w:rsid w:val="0027553E"/>
    <w:rsid w:val="00275F14"/>
    <w:rsid w:val="00276F8C"/>
    <w:rsid w:val="002811F9"/>
    <w:rsid w:val="00285612"/>
    <w:rsid w:val="002D0901"/>
    <w:rsid w:val="002E0CB6"/>
    <w:rsid w:val="002E12CF"/>
    <w:rsid w:val="002E5ECE"/>
    <w:rsid w:val="0031233C"/>
    <w:rsid w:val="00323995"/>
    <w:rsid w:val="00325A14"/>
    <w:rsid w:val="00337195"/>
    <w:rsid w:val="003535FD"/>
    <w:rsid w:val="00355358"/>
    <w:rsid w:val="0036433E"/>
    <w:rsid w:val="00365355"/>
    <w:rsid w:val="003860D6"/>
    <w:rsid w:val="003919F1"/>
    <w:rsid w:val="003A1528"/>
    <w:rsid w:val="003B706E"/>
    <w:rsid w:val="003C2C3D"/>
    <w:rsid w:val="003C7484"/>
    <w:rsid w:val="003D1C2A"/>
    <w:rsid w:val="003E46A2"/>
    <w:rsid w:val="003E7181"/>
    <w:rsid w:val="003F690D"/>
    <w:rsid w:val="0040200B"/>
    <w:rsid w:val="00430965"/>
    <w:rsid w:val="0043478A"/>
    <w:rsid w:val="004A30E8"/>
    <w:rsid w:val="004B4BE1"/>
    <w:rsid w:val="004C753D"/>
    <w:rsid w:val="004D468D"/>
    <w:rsid w:val="005106A3"/>
    <w:rsid w:val="00511CC5"/>
    <w:rsid w:val="0051340D"/>
    <w:rsid w:val="00517C04"/>
    <w:rsid w:val="00526773"/>
    <w:rsid w:val="0052720C"/>
    <w:rsid w:val="005349EE"/>
    <w:rsid w:val="005377FD"/>
    <w:rsid w:val="0058193E"/>
    <w:rsid w:val="00593656"/>
    <w:rsid w:val="005A2F9D"/>
    <w:rsid w:val="005A56C1"/>
    <w:rsid w:val="005B2B6C"/>
    <w:rsid w:val="005E0289"/>
    <w:rsid w:val="00610471"/>
    <w:rsid w:val="006259AD"/>
    <w:rsid w:val="00637425"/>
    <w:rsid w:val="00645718"/>
    <w:rsid w:val="006563A8"/>
    <w:rsid w:val="0066320C"/>
    <w:rsid w:val="006A690E"/>
    <w:rsid w:val="006B3BE7"/>
    <w:rsid w:val="006B639A"/>
    <w:rsid w:val="006C35BF"/>
    <w:rsid w:val="006C7596"/>
    <w:rsid w:val="006E4923"/>
    <w:rsid w:val="007122F0"/>
    <w:rsid w:val="007134B1"/>
    <w:rsid w:val="00717AF1"/>
    <w:rsid w:val="007264F8"/>
    <w:rsid w:val="0075142A"/>
    <w:rsid w:val="00763BF6"/>
    <w:rsid w:val="00770D3B"/>
    <w:rsid w:val="0077417B"/>
    <w:rsid w:val="00786487"/>
    <w:rsid w:val="0079377F"/>
    <w:rsid w:val="00796ABB"/>
    <w:rsid w:val="007A5C87"/>
    <w:rsid w:val="007E0B51"/>
    <w:rsid w:val="007E4F83"/>
    <w:rsid w:val="007E53E1"/>
    <w:rsid w:val="00807903"/>
    <w:rsid w:val="00810F7E"/>
    <w:rsid w:val="00811F08"/>
    <w:rsid w:val="00812443"/>
    <w:rsid w:val="008516B8"/>
    <w:rsid w:val="00855811"/>
    <w:rsid w:val="00862B3E"/>
    <w:rsid w:val="008657AA"/>
    <w:rsid w:val="00875B69"/>
    <w:rsid w:val="008766EE"/>
    <w:rsid w:val="008B49E7"/>
    <w:rsid w:val="008C3F8A"/>
    <w:rsid w:val="008E02EB"/>
    <w:rsid w:val="008E2BC7"/>
    <w:rsid w:val="008E41AA"/>
    <w:rsid w:val="008F4B56"/>
    <w:rsid w:val="0093531E"/>
    <w:rsid w:val="00937E03"/>
    <w:rsid w:val="0096488D"/>
    <w:rsid w:val="009734A0"/>
    <w:rsid w:val="00981778"/>
    <w:rsid w:val="00982A10"/>
    <w:rsid w:val="00982EFB"/>
    <w:rsid w:val="00992125"/>
    <w:rsid w:val="009A0D27"/>
    <w:rsid w:val="009A111F"/>
    <w:rsid w:val="009A2C52"/>
    <w:rsid w:val="009A7DDA"/>
    <w:rsid w:val="009C04B3"/>
    <w:rsid w:val="009E74A3"/>
    <w:rsid w:val="009F2A9E"/>
    <w:rsid w:val="009F554F"/>
    <w:rsid w:val="00A00E48"/>
    <w:rsid w:val="00A249C8"/>
    <w:rsid w:val="00A26E59"/>
    <w:rsid w:val="00A34CD4"/>
    <w:rsid w:val="00A3596C"/>
    <w:rsid w:val="00A57BFA"/>
    <w:rsid w:val="00A62E6F"/>
    <w:rsid w:val="00A636F2"/>
    <w:rsid w:val="00A75C5E"/>
    <w:rsid w:val="00AA2117"/>
    <w:rsid w:val="00AC47E7"/>
    <w:rsid w:val="00B0008C"/>
    <w:rsid w:val="00B0198F"/>
    <w:rsid w:val="00B07EDE"/>
    <w:rsid w:val="00B31B3E"/>
    <w:rsid w:val="00B52C71"/>
    <w:rsid w:val="00B62403"/>
    <w:rsid w:val="00B65120"/>
    <w:rsid w:val="00B9085A"/>
    <w:rsid w:val="00BA36C3"/>
    <w:rsid w:val="00BC39DC"/>
    <w:rsid w:val="00BC7DBA"/>
    <w:rsid w:val="00BD4875"/>
    <w:rsid w:val="00BF0488"/>
    <w:rsid w:val="00BF371D"/>
    <w:rsid w:val="00C202B5"/>
    <w:rsid w:val="00C47472"/>
    <w:rsid w:val="00C77F43"/>
    <w:rsid w:val="00C94FD5"/>
    <w:rsid w:val="00CB1686"/>
    <w:rsid w:val="00CB3980"/>
    <w:rsid w:val="00CD29CB"/>
    <w:rsid w:val="00CD4E2E"/>
    <w:rsid w:val="00CD7C29"/>
    <w:rsid w:val="00CF75C2"/>
    <w:rsid w:val="00CF7A3F"/>
    <w:rsid w:val="00D00A7A"/>
    <w:rsid w:val="00D0546A"/>
    <w:rsid w:val="00D07005"/>
    <w:rsid w:val="00D17AA8"/>
    <w:rsid w:val="00D32B3D"/>
    <w:rsid w:val="00D536AA"/>
    <w:rsid w:val="00D62E3C"/>
    <w:rsid w:val="00D92A8E"/>
    <w:rsid w:val="00D959B2"/>
    <w:rsid w:val="00DB05DC"/>
    <w:rsid w:val="00DB2699"/>
    <w:rsid w:val="00DD07BA"/>
    <w:rsid w:val="00DE1234"/>
    <w:rsid w:val="00DF0065"/>
    <w:rsid w:val="00E20C67"/>
    <w:rsid w:val="00E2329A"/>
    <w:rsid w:val="00E23C94"/>
    <w:rsid w:val="00E25D6E"/>
    <w:rsid w:val="00E317B7"/>
    <w:rsid w:val="00E317F2"/>
    <w:rsid w:val="00E33C29"/>
    <w:rsid w:val="00E55EC6"/>
    <w:rsid w:val="00E57334"/>
    <w:rsid w:val="00E631E0"/>
    <w:rsid w:val="00E90CB9"/>
    <w:rsid w:val="00EC0F11"/>
    <w:rsid w:val="00EC4AC2"/>
    <w:rsid w:val="00ED3F89"/>
    <w:rsid w:val="00ED5091"/>
    <w:rsid w:val="00EE6352"/>
    <w:rsid w:val="00F006DE"/>
    <w:rsid w:val="00F129EB"/>
    <w:rsid w:val="00F32C5E"/>
    <w:rsid w:val="00F3612F"/>
    <w:rsid w:val="00F475E4"/>
    <w:rsid w:val="00F57F5D"/>
    <w:rsid w:val="00F6096B"/>
    <w:rsid w:val="00F64BA5"/>
    <w:rsid w:val="00F85B0B"/>
    <w:rsid w:val="00FA3B75"/>
    <w:rsid w:val="00FA60C0"/>
    <w:rsid w:val="00FA7D6A"/>
    <w:rsid w:val="00FC5E58"/>
    <w:rsid w:val="00FF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6351"/>
  <w15:chartTrackingRefBased/>
  <w15:docId w15:val="{6FB59E25-3BD4-4EE2-9E49-1A92E9AB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9EB"/>
    <w:pPr>
      <w:spacing w:after="0" w:line="276" w:lineRule="auto"/>
    </w:pPr>
    <w:rPr>
      <w:rFonts w:ascii="Arial" w:eastAsia="Arial" w:hAnsi="Arial" w:cs="Arial"/>
      <w:color w:val="6D6D6D"/>
      <w:sz w:val="15"/>
      <w:szCs w:val="15"/>
      <w:lang w:val="sq-AL"/>
    </w:rPr>
  </w:style>
  <w:style w:type="paragraph" w:styleId="Heading1">
    <w:name w:val="heading 1"/>
    <w:basedOn w:val="Normal"/>
    <w:next w:val="Normal"/>
    <w:link w:val="Heading1Char"/>
    <w:uiPriority w:val="9"/>
    <w:qFormat/>
    <w:rsid w:val="00F129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29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F1CB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9EB"/>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basedOn w:val="DefaultParagraphFont"/>
    <w:link w:val="Heading2"/>
    <w:uiPriority w:val="9"/>
    <w:rsid w:val="00F129EB"/>
    <w:rPr>
      <w:rFonts w:asciiTheme="majorHAnsi" w:eastAsiaTheme="majorEastAsia" w:hAnsiTheme="majorHAnsi" w:cstheme="majorBidi"/>
      <w:color w:val="2E74B5" w:themeColor="accent1" w:themeShade="BF"/>
      <w:sz w:val="26"/>
      <w:szCs w:val="26"/>
      <w:lang w:val="sq-AL"/>
    </w:rPr>
  </w:style>
  <w:style w:type="paragraph" w:customStyle="1" w:styleId="yiv8520400662msonormal">
    <w:name w:val="yiv8520400662msonormal"/>
    <w:basedOn w:val="Normal"/>
    <w:rsid w:val="00F129E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numbering" w:customStyle="1" w:styleId="WWNum3">
    <w:name w:val="WWNum3"/>
    <w:basedOn w:val="NoList"/>
    <w:rsid w:val="00F129EB"/>
    <w:pPr>
      <w:numPr>
        <w:numId w:val="1"/>
      </w:numPr>
    </w:pPr>
  </w:style>
  <w:style w:type="character" w:styleId="CommentReference">
    <w:name w:val="annotation reference"/>
    <w:basedOn w:val="DefaultParagraphFont"/>
    <w:uiPriority w:val="99"/>
    <w:semiHidden/>
    <w:unhideWhenUsed/>
    <w:rsid w:val="00F129EB"/>
    <w:rPr>
      <w:sz w:val="16"/>
      <w:szCs w:val="16"/>
    </w:rPr>
  </w:style>
  <w:style w:type="paragraph" w:styleId="CommentText">
    <w:name w:val="annotation text"/>
    <w:basedOn w:val="Normal"/>
    <w:link w:val="CommentTextChar"/>
    <w:uiPriority w:val="99"/>
    <w:semiHidden/>
    <w:unhideWhenUsed/>
    <w:rsid w:val="00F129EB"/>
    <w:pPr>
      <w:spacing w:line="240" w:lineRule="auto"/>
    </w:pPr>
    <w:rPr>
      <w:sz w:val="20"/>
      <w:szCs w:val="20"/>
    </w:rPr>
  </w:style>
  <w:style w:type="character" w:customStyle="1" w:styleId="CommentTextChar">
    <w:name w:val="Comment Text Char"/>
    <w:basedOn w:val="DefaultParagraphFont"/>
    <w:link w:val="CommentText"/>
    <w:uiPriority w:val="99"/>
    <w:semiHidden/>
    <w:rsid w:val="00F129EB"/>
    <w:rPr>
      <w:rFonts w:ascii="Arial" w:eastAsia="Arial" w:hAnsi="Arial" w:cs="Arial"/>
      <w:color w:val="6D6D6D"/>
      <w:sz w:val="20"/>
      <w:szCs w:val="20"/>
      <w:lang w:val="sq-AL"/>
    </w:rPr>
  </w:style>
  <w:style w:type="paragraph" w:styleId="ListParagraph">
    <w:name w:val="List Paragraph"/>
    <w:basedOn w:val="Normal"/>
    <w:link w:val="ListParagraphChar"/>
    <w:uiPriority w:val="99"/>
    <w:qFormat/>
    <w:rsid w:val="00F129EB"/>
    <w:pPr>
      <w:ind w:left="720"/>
      <w:contextualSpacing/>
    </w:pPr>
  </w:style>
  <w:style w:type="paragraph" w:customStyle="1" w:styleId="BodyA">
    <w:name w:val="Body A"/>
    <w:rsid w:val="00F129EB"/>
    <w:pPr>
      <w:pBdr>
        <w:top w:val="nil"/>
        <w:left w:val="nil"/>
        <w:bottom w:val="nil"/>
        <w:right w:val="nil"/>
        <w:between w:val="nil"/>
        <w:bar w:val="nil"/>
      </w:pBdr>
    </w:pPr>
    <w:rPr>
      <w:rFonts w:ascii="Calibri" w:eastAsia="Calibri" w:hAnsi="Calibri" w:cs="Calibri"/>
      <w:color w:val="000000"/>
      <w:u w:color="000000"/>
      <w:bdr w:val="nil"/>
      <w:lang w:val="sq-AL"/>
    </w:rPr>
  </w:style>
  <w:style w:type="character" w:customStyle="1" w:styleId="ListParagraphChar">
    <w:name w:val="List Paragraph Char"/>
    <w:link w:val="ListParagraph"/>
    <w:uiPriority w:val="34"/>
    <w:locked/>
    <w:rsid w:val="00F129EB"/>
    <w:rPr>
      <w:rFonts w:ascii="Arial" w:eastAsia="Arial" w:hAnsi="Arial" w:cs="Arial"/>
      <w:color w:val="6D6D6D"/>
      <w:sz w:val="15"/>
      <w:szCs w:val="15"/>
      <w:lang w:val="sq-AL"/>
    </w:rPr>
  </w:style>
  <w:style w:type="paragraph" w:styleId="NormalWeb">
    <w:name w:val="Normal (Web)"/>
    <w:basedOn w:val="Normal"/>
    <w:uiPriority w:val="99"/>
    <w:unhideWhenUsed/>
    <w:rsid w:val="00F129EB"/>
    <w:pPr>
      <w:spacing w:before="100" w:beforeAutospacing="1" w:after="100" w:afterAutospacing="1" w:line="240" w:lineRule="auto"/>
    </w:pPr>
    <w:rPr>
      <w:rFonts w:ascii="Times New Roman" w:eastAsia="Times New Roman" w:hAnsi="Times New Roman" w:cs="Times New Roman"/>
      <w:color w:val="auto"/>
      <w:sz w:val="24"/>
      <w:szCs w:val="24"/>
      <w:lang w:eastAsia="sq-AL"/>
    </w:rPr>
  </w:style>
  <w:style w:type="character" w:styleId="Strong">
    <w:name w:val="Strong"/>
    <w:basedOn w:val="DefaultParagraphFont"/>
    <w:uiPriority w:val="22"/>
    <w:qFormat/>
    <w:rsid w:val="00F129EB"/>
    <w:rPr>
      <w:b/>
      <w:bCs/>
    </w:rPr>
  </w:style>
  <w:style w:type="table" w:styleId="TableGrid">
    <w:name w:val="Table Grid"/>
    <w:basedOn w:val="TableNormal"/>
    <w:uiPriority w:val="39"/>
    <w:rsid w:val="00F129E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29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9EB"/>
    <w:rPr>
      <w:rFonts w:ascii="Segoe UI" w:eastAsia="Arial" w:hAnsi="Segoe UI" w:cs="Segoe UI"/>
      <w:color w:val="6D6D6D"/>
      <w:sz w:val="18"/>
      <w:szCs w:val="18"/>
      <w:lang w:val="sq-AL"/>
    </w:rPr>
  </w:style>
  <w:style w:type="character" w:customStyle="1" w:styleId="Heading3Char">
    <w:name w:val="Heading 3 Char"/>
    <w:basedOn w:val="DefaultParagraphFont"/>
    <w:link w:val="Heading3"/>
    <w:uiPriority w:val="9"/>
    <w:semiHidden/>
    <w:rsid w:val="000F1CBA"/>
    <w:rPr>
      <w:rFonts w:asciiTheme="majorHAnsi" w:eastAsiaTheme="majorEastAsia" w:hAnsiTheme="majorHAnsi" w:cstheme="majorBidi"/>
      <w:color w:val="1F4D78" w:themeColor="accent1" w:themeShade="7F"/>
      <w:sz w:val="24"/>
      <w:szCs w:val="24"/>
      <w:lang w:val="sq-AL"/>
    </w:rPr>
  </w:style>
  <w:style w:type="paragraph" w:styleId="CommentSubject">
    <w:name w:val="annotation subject"/>
    <w:basedOn w:val="CommentText"/>
    <w:next w:val="CommentText"/>
    <w:link w:val="CommentSubjectChar"/>
    <w:uiPriority w:val="99"/>
    <w:semiHidden/>
    <w:unhideWhenUsed/>
    <w:rsid w:val="00E33C29"/>
    <w:rPr>
      <w:b/>
      <w:bCs/>
    </w:rPr>
  </w:style>
  <w:style w:type="character" w:customStyle="1" w:styleId="CommentSubjectChar">
    <w:name w:val="Comment Subject Char"/>
    <w:basedOn w:val="CommentTextChar"/>
    <w:link w:val="CommentSubject"/>
    <w:uiPriority w:val="99"/>
    <w:semiHidden/>
    <w:rsid w:val="00E33C29"/>
    <w:rPr>
      <w:rFonts w:ascii="Arial" w:eastAsia="Arial" w:hAnsi="Arial" w:cs="Arial"/>
      <w:b/>
      <w:bCs/>
      <w:color w:val="6D6D6D"/>
      <w:sz w:val="20"/>
      <w:szCs w:val="20"/>
      <w:lang w:val="sq-AL"/>
    </w:rPr>
  </w:style>
  <w:style w:type="paragraph" w:styleId="NoSpacing">
    <w:name w:val="No Spacing"/>
    <w:uiPriority w:val="1"/>
    <w:qFormat/>
    <w:rsid w:val="008E2BC7"/>
    <w:pPr>
      <w:spacing w:after="0" w:line="240" w:lineRule="auto"/>
    </w:pPr>
    <w:rPr>
      <w:rFonts w:ascii="Aptos" w:eastAsia="Aptos" w:hAnsi="Aptos" w:cs="Times New Roman"/>
      <w:kern w:val="2"/>
      <w:sz w:val="24"/>
      <w:szCs w:val="24"/>
    </w:rPr>
  </w:style>
  <w:style w:type="paragraph" w:styleId="Header">
    <w:name w:val="header"/>
    <w:basedOn w:val="Normal"/>
    <w:link w:val="HeaderChar"/>
    <w:uiPriority w:val="99"/>
    <w:unhideWhenUsed/>
    <w:rsid w:val="005A2F9D"/>
    <w:pPr>
      <w:tabs>
        <w:tab w:val="center" w:pos="4680"/>
        <w:tab w:val="right" w:pos="9360"/>
      </w:tabs>
      <w:spacing w:line="240" w:lineRule="auto"/>
    </w:pPr>
  </w:style>
  <w:style w:type="character" w:customStyle="1" w:styleId="HeaderChar">
    <w:name w:val="Header Char"/>
    <w:basedOn w:val="DefaultParagraphFont"/>
    <w:link w:val="Header"/>
    <w:uiPriority w:val="99"/>
    <w:rsid w:val="005A2F9D"/>
    <w:rPr>
      <w:rFonts w:ascii="Arial" w:eastAsia="Arial" w:hAnsi="Arial" w:cs="Arial"/>
      <w:color w:val="6D6D6D"/>
      <w:sz w:val="15"/>
      <w:szCs w:val="15"/>
      <w:lang w:val="sq-AL"/>
    </w:rPr>
  </w:style>
  <w:style w:type="paragraph" w:styleId="Footer">
    <w:name w:val="footer"/>
    <w:basedOn w:val="Normal"/>
    <w:link w:val="FooterChar"/>
    <w:uiPriority w:val="99"/>
    <w:unhideWhenUsed/>
    <w:rsid w:val="005A2F9D"/>
    <w:pPr>
      <w:tabs>
        <w:tab w:val="center" w:pos="4680"/>
        <w:tab w:val="right" w:pos="9360"/>
      </w:tabs>
      <w:spacing w:line="240" w:lineRule="auto"/>
    </w:pPr>
  </w:style>
  <w:style w:type="character" w:customStyle="1" w:styleId="FooterChar">
    <w:name w:val="Footer Char"/>
    <w:basedOn w:val="DefaultParagraphFont"/>
    <w:link w:val="Footer"/>
    <w:uiPriority w:val="99"/>
    <w:rsid w:val="005A2F9D"/>
    <w:rPr>
      <w:rFonts w:ascii="Arial" w:eastAsia="Arial" w:hAnsi="Arial" w:cs="Arial"/>
      <w:color w:val="6D6D6D"/>
      <w:sz w:val="15"/>
      <w:szCs w:val="15"/>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17246">
      <w:bodyDiv w:val="1"/>
      <w:marLeft w:val="0"/>
      <w:marRight w:val="0"/>
      <w:marTop w:val="0"/>
      <w:marBottom w:val="0"/>
      <w:divBdr>
        <w:top w:val="none" w:sz="0" w:space="0" w:color="auto"/>
        <w:left w:val="none" w:sz="0" w:space="0" w:color="auto"/>
        <w:bottom w:val="none" w:sz="0" w:space="0" w:color="auto"/>
        <w:right w:val="none" w:sz="0" w:space="0" w:color="auto"/>
      </w:divBdr>
    </w:div>
    <w:div w:id="131874422">
      <w:bodyDiv w:val="1"/>
      <w:marLeft w:val="0"/>
      <w:marRight w:val="0"/>
      <w:marTop w:val="0"/>
      <w:marBottom w:val="0"/>
      <w:divBdr>
        <w:top w:val="none" w:sz="0" w:space="0" w:color="auto"/>
        <w:left w:val="none" w:sz="0" w:space="0" w:color="auto"/>
        <w:bottom w:val="none" w:sz="0" w:space="0" w:color="auto"/>
        <w:right w:val="none" w:sz="0" w:space="0" w:color="auto"/>
      </w:divBdr>
    </w:div>
    <w:div w:id="195193050">
      <w:bodyDiv w:val="1"/>
      <w:marLeft w:val="0"/>
      <w:marRight w:val="0"/>
      <w:marTop w:val="0"/>
      <w:marBottom w:val="0"/>
      <w:divBdr>
        <w:top w:val="none" w:sz="0" w:space="0" w:color="auto"/>
        <w:left w:val="none" w:sz="0" w:space="0" w:color="auto"/>
        <w:bottom w:val="none" w:sz="0" w:space="0" w:color="auto"/>
        <w:right w:val="none" w:sz="0" w:space="0" w:color="auto"/>
      </w:divBdr>
    </w:div>
    <w:div w:id="293145443">
      <w:bodyDiv w:val="1"/>
      <w:marLeft w:val="0"/>
      <w:marRight w:val="0"/>
      <w:marTop w:val="0"/>
      <w:marBottom w:val="0"/>
      <w:divBdr>
        <w:top w:val="none" w:sz="0" w:space="0" w:color="auto"/>
        <w:left w:val="none" w:sz="0" w:space="0" w:color="auto"/>
        <w:bottom w:val="none" w:sz="0" w:space="0" w:color="auto"/>
        <w:right w:val="none" w:sz="0" w:space="0" w:color="auto"/>
      </w:divBdr>
    </w:div>
    <w:div w:id="369380282">
      <w:bodyDiv w:val="1"/>
      <w:marLeft w:val="0"/>
      <w:marRight w:val="0"/>
      <w:marTop w:val="0"/>
      <w:marBottom w:val="0"/>
      <w:divBdr>
        <w:top w:val="none" w:sz="0" w:space="0" w:color="auto"/>
        <w:left w:val="none" w:sz="0" w:space="0" w:color="auto"/>
        <w:bottom w:val="none" w:sz="0" w:space="0" w:color="auto"/>
        <w:right w:val="none" w:sz="0" w:space="0" w:color="auto"/>
      </w:divBdr>
    </w:div>
    <w:div w:id="401685274">
      <w:bodyDiv w:val="1"/>
      <w:marLeft w:val="0"/>
      <w:marRight w:val="0"/>
      <w:marTop w:val="0"/>
      <w:marBottom w:val="0"/>
      <w:divBdr>
        <w:top w:val="none" w:sz="0" w:space="0" w:color="auto"/>
        <w:left w:val="none" w:sz="0" w:space="0" w:color="auto"/>
        <w:bottom w:val="none" w:sz="0" w:space="0" w:color="auto"/>
        <w:right w:val="none" w:sz="0" w:space="0" w:color="auto"/>
      </w:divBdr>
    </w:div>
    <w:div w:id="466894943">
      <w:bodyDiv w:val="1"/>
      <w:marLeft w:val="0"/>
      <w:marRight w:val="0"/>
      <w:marTop w:val="0"/>
      <w:marBottom w:val="0"/>
      <w:divBdr>
        <w:top w:val="none" w:sz="0" w:space="0" w:color="auto"/>
        <w:left w:val="none" w:sz="0" w:space="0" w:color="auto"/>
        <w:bottom w:val="none" w:sz="0" w:space="0" w:color="auto"/>
        <w:right w:val="none" w:sz="0" w:space="0" w:color="auto"/>
      </w:divBdr>
    </w:div>
    <w:div w:id="498689715">
      <w:bodyDiv w:val="1"/>
      <w:marLeft w:val="0"/>
      <w:marRight w:val="0"/>
      <w:marTop w:val="0"/>
      <w:marBottom w:val="0"/>
      <w:divBdr>
        <w:top w:val="none" w:sz="0" w:space="0" w:color="auto"/>
        <w:left w:val="none" w:sz="0" w:space="0" w:color="auto"/>
        <w:bottom w:val="none" w:sz="0" w:space="0" w:color="auto"/>
        <w:right w:val="none" w:sz="0" w:space="0" w:color="auto"/>
      </w:divBdr>
    </w:div>
    <w:div w:id="548685330">
      <w:bodyDiv w:val="1"/>
      <w:marLeft w:val="0"/>
      <w:marRight w:val="0"/>
      <w:marTop w:val="0"/>
      <w:marBottom w:val="0"/>
      <w:divBdr>
        <w:top w:val="none" w:sz="0" w:space="0" w:color="auto"/>
        <w:left w:val="none" w:sz="0" w:space="0" w:color="auto"/>
        <w:bottom w:val="none" w:sz="0" w:space="0" w:color="auto"/>
        <w:right w:val="none" w:sz="0" w:space="0" w:color="auto"/>
      </w:divBdr>
    </w:div>
    <w:div w:id="601915344">
      <w:bodyDiv w:val="1"/>
      <w:marLeft w:val="0"/>
      <w:marRight w:val="0"/>
      <w:marTop w:val="0"/>
      <w:marBottom w:val="0"/>
      <w:divBdr>
        <w:top w:val="none" w:sz="0" w:space="0" w:color="auto"/>
        <w:left w:val="none" w:sz="0" w:space="0" w:color="auto"/>
        <w:bottom w:val="none" w:sz="0" w:space="0" w:color="auto"/>
        <w:right w:val="none" w:sz="0" w:space="0" w:color="auto"/>
      </w:divBdr>
    </w:div>
    <w:div w:id="753667793">
      <w:bodyDiv w:val="1"/>
      <w:marLeft w:val="0"/>
      <w:marRight w:val="0"/>
      <w:marTop w:val="0"/>
      <w:marBottom w:val="0"/>
      <w:divBdr>
        <w:top w:val="none" w:sz="0" w:space="0" w:color="auto"/>
        <w:left w:val="none" w:sz="0" w:space="0" w:color="auto"/>
        <w:bottom w:val="none" w:sz="0" w:space="0" w:color="auto"/>
        <w:right w:val="none" w:sz="0" w:space="0" w:color="auto"/>
      </w:divBdr>
    </w:div>
    <w:div w:id="905846369">
      <w:bodyDiv w:val="1"/>
      <w:marLeft w:val="0"/>
      <w:marRight w:val="0"/>
      <w:marTop w:val="0"/>
      <w:marBottom w:val="0"/>
      <w:divBdr>
        <w:top w:val="none" w:sz="0" w:space="0" w:color="auto"/>
        <w:left w:val="none" w:sz="0" w:space="0" w:color="auto"/>
        <w:bottom w:val="none" w:sz="0" w:space="0" w:color="auto"/>
        <w:right w:val="none" w:sz="0" w:space="0" w:color="auto"/>
      </w:divBdr>
    </w:div>
    <w:div w:id="934244292">
      <w:bodyDiv w:val="1"/>
      <w:marLeft w:val="0"/>
      <w:marRight w:val="0"/>
      <w:marTop w:val="0"/>
      <w:marBottom w:val="0"/>
      <w:divBdr>
        <w:top w:val="none" w:sz="0" w:space="0" w:color="auto"/>
        <w:left w:val="none" w:sz="0" w:space="0" w:color="auto"/>
        <w:bottom w:val="none" w:sz="0" w:space="0" w:color="auto"/>
        <w:right w:val="none" w:sz="0" w:space="0" w:color="auto"/>
      </w:divBdr>
    </w:div>
    <w:div w:id="953827734">
      <w:bodyDiv w:val="1"/>
      <w:marLeft w:val="0"/>
      <w:marRight w:val="0"/>
      <w:marTop w:val="0"/>
      <w:marBottom w:val="0"/>
      <w:divBdr>
        <w:top w:val="none" w:sz="0" w:space="0" w:color="auto"/>
        <w:left w:val="none" w:sz="0" w:space="0" w:color="auto"/>
        <w:bottom w:val="none" w:sz="0" w:space="0" w:color="auto"/>
        <w:right w:val="none" w:sz="0" w:space="0" w:color="auto"/>
      </w:divBdr>
    </w:div>
    <w:div w:id="1000231571">
      <w:bodyDiv w:val="1"/>
      <w:marLeft w:val="0"/>
      <w:marRight w:val="0"/>
      <w:marTop w:val="0"/>
      <w:marBottom w:val="0"/>
      <w:divBdr>
        <w:top w:val="none" w:sz="0" w:space="0" w:color="auto"/>
        <w:left w:val="none" w:sz="0" w:space="0" w:color="auto"/>
        <w:bottom w:val="none" w:sz="0" w:space="0" w:color="auto"/>
        <w:right w:val="none" w:sz="0" w:space="0" w:color="auto"/>
      </w:divBdr>
    </w:div>
    <w:div w:id="1002468432">
      <w:bodyDiv w:val="1"/>
      <w:marLeft w:val="0"/>
      <w:marRight w:val="0"/>
      <w:marTop w:val="0"/>
      <w:marBottom w:val="0"/>
      <w:divBdr>
        <w:top w:val="none" w:sz="0" w:space="0" w:color="auto"/>
        <w:left w:val="none" w:sz="0" w:space="0" w:color="auto"/>
        <w:bottom w:val="none" w:sz="0" w:space="0" w:color="auto"/>
        <w:right w:val="none" w:sz="0" w:space="0" w:color="auto"/>
      </w:divBdr>
    </w:div>
    <w:div w:id="1064525687">
      <w:bodyDiv w:val="1"/>
      <w:marLeft w:val="0"/>
      <w:marRight w:val="0"/>
      <w:marTop w:val="0"/>
      <w:marBottom w:val="0"/>
      <w:divBdr>
        <w:top w:val="none" w:sz="0" w:space="0" w:color="auto"/>
        <w:left w:val="none" w:sz="0" w:space="0" w:color="auto"/>
        <w:bottom w:val="none" w:sz="0" w:space="0" w:color="auto"/>
        <w:right w:val="none" w:sz="0" w:space="0" w:color="auto"/>
      </w:divBdr>
    </w:div>
    <w:div w:id="1096557949">
      <w:bodyDiv w:val="1"/>
      <w:marLeft w:val="0"/>
      <w:marRight w:val="0"/>
      <w:marTop w:val="0"/>
      <w:marBottom w:val="0"/>
      <w:divBdr>
        <w:top w:val="none" w:sz="0" w:space="0" w:color="auto"/>
        <w:left w:val="none" w:sz="0" w:space="0" w:color="auto"/>
        <w:bottom w:val="none" w:sz="0" w:space="0" w:color="auto"/>
        <w:right w:val="none" w:sz="0" w:space="0" w:color="auto"/>
      </w:divBdr>
    </w:div>
    <w:div w:id="1107045023">
      <w:bodyDiv w:val="1"/>
      <w:marLeft w:val="0"/>
      <w:marRight w:val="0"/>
      <w:marTop w:val="0"/>
      <w:marBottom w:val="0"/>
      <w:divBdr>
        <w:top w:val="none" w:sz="0" w:space="0" w:color="auto"/>
        <w:left w:val="none" w:sz="0" w:space="0" w:color="auto"/>
        <w:bottom w:val="none" w:sz="0" w:space="0" w:color="auto"/>
        <w:right w:val="none" w:sz="0" w:space="0" w:color="auto"/>
      </w:divBdr>
    </w:div>
    <w:div w:id="1187257655">
      <w:bodyDiv w:val="1"/>
      <w:marLeft w:val="0"/>
      <w:marRight w:val="0"/>
      <w:marTop w:val="0"/>
      <w:marBottom w:val="0"/>
      <w:divBdr>
        <w:top w:val="none" w:sz="0" w:space="0" w:color="auto"/>
        <w:left w:val="none" w:sz="0" w:space="0" w:color="auto"/>
        <w:bottom w:val="none" w:sz="0" w:space="0" w:color="auto"/>
        <w:right w:val="none" w:sz="0" w:space="0" w:color="auto"/>
      </w:divBdr>
    </w:div>
    <w:div w:id="1196383539">
      <w:bodyDiv w:val="1"/>
      <w:marLeft w:val="0"/>
      <w:marRight w:val="0"/>
      <w:marTop w:val="0"/>
      <w:marBottom w:val="0"/>
      <w:divBdr>
        <w:top w:val="none" w:sz="0" w:space="0" w:color="auto"/>
        <w:left w:val="none" w:sz="0" w:space="0" w:color="auto"/>
        <w:bottom w:val="none" w:sz="0" w:space="0" w:color="auto"/>
        <w:right w:val="none" w:sz="0" w:space="0" w:color="auto"/>
      </w:divBdr>
    </w:div>
    <w:div w:id="1281033220">
      <w:bodyDiv w:val="1"/>
      <w:marLeft w:val="0"/>
      <w:marRight w:val="0"/>
      <w:marTop w:val="0"/>
      <w:marBottom w:val="0"/>
      <w:divBdr>
        <w:top w:val="none" w:sz="0" w:space="0" w:color="auto"/>
        <w:left w:val="none" w:sz="0" w:space="0" w:color="auto"/>
        <w:bottom w:val="none" w:sz="0" w:space="0" w:color="auto"/>
        <w:right w:val="none" w:sz="0" w:space="0" w:color="auto"/>
      </w:divBdr>
    </w:div>
    <w:div w:id="1353873606">
      <w:bodyDiv w:val="1"/>
      <w:marLeft w:val="0"/>
      <w:marRight w:val="0"/>
      <w:marTop w:val="0"/>
      <w:marBottom w:val="0"/>
      <w:divBdr>
        <w:top w:val="none" w:sz="0" w:space="0" w:color="auto"/>
        <w:left w:val="none" w:sz="0" w:space="0" w:color="auto"/>
        <w:bottom w:val="none" w:sz="0" w:space="0" w:color="auto"/>
        <w:right w:val="none" w:sz="0" w:space="0" w:color="auto"/>
      </w:divBdr>
    </w:div>
    <w:div w:id="1511260765">
      <w:bodyDiv w:val="1"/>
      <w:marLeft w:val="0"/>
      <w:marRight w:val="0"/>
      <w:marTop w:val="0"/>
      <w:marBottom w:val="0"/>
      <w:divBdr>
        <w:top w:val="none" w:sz="0" w:space="0" w:color="auto"/>
        <w:left w:val="none" w:sz="0" w:space="0" w:color="auto"/>
        <w:bottom w:val="none" w:sz="0" w:space="0" w:color="auto"/>
        <w:right w:val="none" w:sz="0" w:space="0" w:color="auto"/>
      </w:divBdr>
    </w:div>
    <w:div w:id="1553426691">
      <w:bodyDiv w:val="1"/>
      <w:marLeft w:val="0"/>
      <w:marRight w:val="0"/>
      <w:marTop w:val="0"/>
      <w:marBottom w:val="0"/>
      <w:divBdr>
        <w:top w:val="none" w:sz="0" w:space="0" w:color="auto"/>
        <w:left w:val="none" w:sz="0" w:space="0" w:color="auto"/>
        <w:bottom w:val="none" w:sz="0" w:space="0" w:color="auto"/>
        <w:right w:val="none" w:sz="0" w:space="0" w:color="auto"/>
      </w:divBdr>
    </w:div>
    <w:div w:id="1638221892">
      <w:bodyDiv w:val="1"/>
      <w:marLeft w:val="0"/>
      <w:marRight w:val="0"/>
      <w:marTop w:val="0"/>
      <w:marBottom w:val="0"/>
      <w:divBdr>
        <w:top w:val="none" w:sz="0" w:space="0" w:color="auto"/>
        <w:left w:val="none" w:sz="0" w:space="0" w:color="auto"/>
        <w:bottom w:val="none" w:sz="0" w:space="0" w:color="auto"/>
        <w:right w:val="none" w:sz="0" w:space="0" w:color="auto"/>
      </w:divBdr>
    </w:div>
    <w:div w:id="1666974797">
      <w:bodyDiv w:val="1"/>
      <w:marLeft w:val="0"/>
      <w:marRight w:val="0"/>
      <w:marTop w:val="0"/>
      <w:marBottom w:val="0"/>
      <w:divBdr>
        <w:top w:val="none" w:sz="0" w:space="0" w:color="auto"/>
        <w:left w:val="none" w:sz="0" w:space="0" w:color="auto"/>
        <w:bottom w:val="none" w:sz="0" w:space="0" w:color="auto"/>
        <w:right w:val="none" w:sz="0" w:space="0" w:color="auto"/>
      </w:divBdr>
    </w:div>
    <w:div w:id="1716152648">
      <w:bodyDiv w:val="1"/>
      <w:marLeft w:val="0"/>
      <w:marRight w:val="0"/>
      <w:marTop w:val="0"/>
      <w:marBottom w:val="0"/>
      <w:divBdr>
        <w:top w:val="none" w:sz="0" w:space="0" w:color="auto"/>
        <w:left w:val="none" w:sz="0" w:space="0" w:color="auto"/>
        <w:bottom w:val="none" w:sz="0" w:space="0" w:color="auto"/>
        <w:right w:val="none" w:sz="0" w:space="0" w:color="auto"/>
      </w:divBdr>
    </w:div>
    <w:div w:id="1846282494">
      <w:bodyDiv w:val="1"/>
      <w:marLeft w:val="0"/>
      <w:marRight w:val="0"/>
      <w:marTop w:val="0"/>
      <w:marBottom w:val="0"/>
      <w:divBdr>
        <w:top w:val="none" w:sz="0" w:space="0" w:color="auto"/>
        <w:left w:val="none" w:sz="0" w:space="0" w:color="auto"/>
        <w:bottom w:val="none" w:sz="0" w:space="0" w:color="auto"/>
        <w:right w:val="none" w:sz="0" w:space="0" w:color="auto"/>
      </w:divBdr>
    </w:div>
    <w:div w:id="1950896273">
      <w:bodyDiv w:val="1"/>
      <w:marLeft w:val="0"/>
      <w:marRight w:val="0"/>
      <w:marTop w:val="0"/>
      <w:marBottom w:val="0"/>
      <w:divBdr>
        <w:top w:val="none" w:sz="0" w:space="0" w:color="auto"/>
        <w:left w:val="none" w:sz="0" w:space="0" w:color="auto"/>
        <w:bottom w:val="none" w:sz="0" w:space="0" w:color="auto"/>
        <w:right w:val="none" w:sz="0" w:space="0" w:color="auto"/>
      </w:divBdr>
    </w:div>
    <w:div w:id="2007174258">
      <w:bodyDiv w:val="1"/>
      <w:marLeft w:val="0"/>
      <w:marRight w:val="0"/>
      <w:marTop w:val="0"/>
      <w:marBottom w:val="0"/>
      <w:divBdr>
        <w:top w:val="none" w:sz="0" w:space="0" w:color="auto"/>
        <w:left w:val="none" w:sz="0" w:space="0" w:color="auto"/>
        <w:bottom w:val="none" w:sz="0" w:space="0" w:color="auto"/>
        <w:right w:val="none" w:sz="0" w:space="0" w:color="auto"/>
      </w:divBdr>
    </w:div>
    <w:div w:id="210056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779</Nr_x002e__x0020_akti>
    <Data_x0020_e_x0020_Krijimit xmlns="0e656187-b300-4fb0-8bf4-3a50f872073c">2025-11-07T12:06:40Z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2025-11-06T00:00:00Z</Date_x0020_protokolli>
    <Titulli xmlns="0e656187-b300-4fb0-8bf4-3a50f872073c">Për miratimin e rregullave për kriteret dhe procedurën e emërimit në pozicionin e Kryetarit gjykatës së shkallës së parë dhe të dytë</Titulli>
    <Modifikuesi xmlns="0e656187-b300-4fb0-8bf4-3a50f872073c">Fjora.Cahani</Modifikuesi>
    <Nr_x002e__x0020_prot_x0020_QBZ xmlns="0e656187-b300-4fb0-8bf4-3a50f872073c">1863/1</Nr_x002e__x0020_prot_x0020_QBZ>
    <Data_x0020_e_x0020_Modifikimit xmlns="0e656187-b300-4fb0-8bf4-3a50f872073c">2025-11-11T13:42:02Z</Data_x0020_e_x0020_Modifikimit>
    <Dekretuar xmlns="0e656187-b300-4fb0-8bf4-3a50f872073c">false</Dekretuar>
    <Data xmlns="0e656187-b300-4fb0-8bf4-3a50f872073c">2025-10-31T00:00:00Z</Data>
    <Nr_x002e__x0020_protokolli_x0020_i_x0020_aktit xmlns="0e656187-b300-4fb0-8bf4-3a50f872073c">5829/2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39A704DCCB4ED59E50BEDAEAF419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39A704DCCB4ED59E50BEDAEAF419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A97AF-0550-4248-A6E6-367824534C93}">
  <ds:schemaRefs>
    <ds:schemaRef ds:uri="http://purl.org/dc/elements/1.1/"/>
    <ds:schemaRef ds:uri="http://purl.org/dc/terms/"/>
    <ds:schemaRef ds:uri="http://schemas.microsoft.com/office/2006/documentManagement/types"/>
    <ds:schemaRef ds:uri="http://purl.org/dc/dcmitype/"/>
    <ds:schemaRef ds:uri="http://www.w3.org/XML/1998/namespace"/>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C7C85CD-E058-4AB9-9E1F-DAD6F2AF720C}">
  <ds:schemaRefs>
    <ds:schemaRef ds:uri="http://schemas.microsoft.com/sharepoint/v3/contenttype/forms"/>
  </ds:schemaRefs>
</ds:datastoreItem>
</file>

<file path=customXml/itemProps3.xml><?xml version="1.0" encoding="utf-8"?>
<ds:datastoreItem xmlns:ds="http://schemas.openxmlformats.org/officeDocument/2006/customXml" ds:itemID="{23A794FB-1B05-4154-A8FF-BC53076E1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47B69C-2CF6-4265-8033-6C7FF5A36502}">
  <ds:schemaRefs>
    <ds:schemaRef ds:uri="http://schemas.microsoft.com/sharepoint/v3/contenttype/forms"/>
  </ds:schemaRefs>
</ds:datastoreItem>
</file>

<file path=customXml/itemProps5.xml><?xml version="1.0" encoding="utf-8"?>
<ds:datastoreItem xmlns:ds="http://schemas.openxmlformats.org/officeDocument/2006/customXml" ds:itemID="{A3541E59-65B9-47DA-83FA-8F963B685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356282-C68D-4486-98AD-54444D4C9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32</Pages>
  <Words>15064</Words>
  <Characters>85869</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Për miratimin e rregullave për kriteret dhe procedurën e emërimit në pozicionin e Kryetarit gjykatës së shkallës së parë dhe të dytë</vt:lpstr>
    </vt:vector>
  </TitlesOfParts>
  <Company/>
  <LinksUpToDate>false</LinksUpToDate>
  <CharactersWithSpaces>100732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kriteret dhe procedurën e emërimit në pozicionin e Kryetarit gjykatës së shkallës së parë dhe të dytë</dc:title>
  <dc:creator>Rezarta Taushani</dc:creator>
  <cp:lastModifiedBy>Valeta Kaftalli</cp:lastModifiedBy>
  <cp:revision>21</cp:revision>
  <cp:lastPrinted>2025-10-29T07:20:00Z</cp:lastPrinted>
  <dcterms:created xsi:type="dcterms:W3CDTF">2025-10-31T11:24:00Z</dcterms:created>
  <dcterms:modified xsi:type="dcterms:W3CDTF">2025-11-13T10:25:00Z</dcterms:modified>
</cp:coreProperties>
</file>