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7A2B66" w14:textId="77777777" w:rsidR="00A30C03" w:rsidRPr="003C422C" w:rsidRDefault="00072233" w:rsidP="00C86F2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3C422C">
        <w:rPr>
          <w:rFonts w:ascii="Garamond" w:hAnsi="Garamond"/>
          <w:b/>
          <w:sz w:val="24"/>
          <w:szCs w:val="24"/>
          <w:lang w:val="sq-AL"/>
        </w:rPr>
        <w:t>VENDIM</w:t>
      </w:r>
    </w:p>
    <w:p w14:paraId="447A2B67" w14:textId="2EBAECCD" w:rsidR="00072233" w:rsidRPr="003C422C" w:rsidRDefault="00072233" w:rsidP="00C86F2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422C">
        <w:rPr>
          <w:rFonts w:ascii="Garamond" w:hAnsi="Garamond"/>
          <w:b/>
          <w:sz w:val="24"/>
          <w:szCs w:val="24"/>
          <w:lang w:val="sq-AL"/>
        </w:rPr>
        <w:t>N</w:t>
      </w:r>
      <w:r w:rsidR="00B0372D" w:rsidRPr="003C422C">
        <w:rPr>
          <w:rFonts w:ascii="Garamond" w:hAnsi="Garamond"/>
          <w:b/>
          <w:sz w:val="24"/>
          <w:szCs w:val="24"/>
          <w:lang w:val="sq-AL"/>
        </w:rPr>
        <w:t>r</w:t>
      </w:r>
      <w:r w:rsidR="00745D88" w:rsidRPr="003C422C">
        <w:rPr>
          <w:rFonts w:ascii="Garamond" w:hAnsi="Garamond"/>
          <w:b/>
          <w:sz w:val="24"/>
          <w:szCs w:val="24"/>
          <w:lang w:val="sq-AL"/>
        </w:rPr>
        <w:t>.</w:t>
      </w:r>
      <w:r w:rsidR="003C422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45D88" w:rsidRPr="003C422C">
        <w:rPr>
          <w:rFonts w:ascii="Garamond" w:hAnsi="Garamond"/>
          <w:b/>
          <w:sz w:val="24"/>
          <w:szCs w:val="24"/>
          <w:lang w:val="sq-AL"/>
        </w:rPr>
        <w:t>92</w:t>
      </w:r>
      <w:r w:rsidRPr="003C422C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C86F26" w:rsidRPr="003C422C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57593C" w:rsidRPr="003C422C">
        <w:rPr>
          <w:rFonts w:ascii="Garamond" w:hAnsi="Garamond"/>
          <w:b/>
          <w:sz w:val="24"/>
          <w:szCs w:val="24"/>
          <w:lang w:val="sq-AL"/>
        </w:rPr>
        <w:t>1</w:t>
      </w:r>
      <w:r w:rsidR="003233D0" w:rsidRPr="003C422C">
        <w:rPr>
          <w:rFonts w:ascii="Garamond" w:hAnsi="Garamond"/>
          <w:b/>
          <w:sz w:val="24"/>
          <w:szCs w:val="24"/>
          <w:lang w:val="sq-AL"/>
        </w:rPr>
        <w:t>3</w:t>
      </w:r>
      <w:r w:rsidRPr="003C422C">
        <w:rPr>
          <w:rFonts w:ascii="Garamond" w:hAnsi="Garamond"/>
          <w:b/>
          <w:sz w:val="24"/>
          <w:szCs w:val="24"/>
          <w:lang w:val="sq-AL"/>
        </w:rPr>
        <w:t>.</w:t>
      </w:r>
      <w:r w:rsidR="00305B17" w:rsidRPr="003C422C">
        <w:rPr>
          <w:rFonts w:ascii="Garamond" w:hAnsi="Garamond"/>
          <w:b/>
          <w:sz w:val="24"/>
          <w:szCs w:val="24"/>
          <w:lang w:val="sq-AL"/>
        </w:rPr>
        <w:t>5</w:t>
      </w:r>
      <w:r w:rsidRPr="003C422C">
        <w:rPr>
          <w:rFonts w:ascii="Garamond" w:hAnsi="Garamond"/>
          <w:b/>
          <w:sz w:val="24"/>
          <w:szCs w:val="24"/>
          <w:lang w:val="sq-AL"/>
        </w:rPr>
        <w:t>.2019</w:t>
      </w:r>
    </w:p>
    <w:p w14:paraId="447A2B68" w14:textId="77777777" w:rsidR="00E4793E" w:rsidRPr="003C422C" w:rsidRDefault="00E4793E" w:rsidP="00C86F2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47A2B69" w14:textId="77777777" w:rsidR="00A30C03" w:rsidRPr="003C422C" w:rsidRDefault="00E4793E" w:rsidP="00C86F2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422C">
        <w:rPr>
          <w:rFonts w:ascii="Garamond" w:hAnsi="Garamond"/>
          <w:b/>
          <w:sz w:val="24"/>
          <w:szCs w:val="24"/>
          <w:lang w:val="sq-AL"/>
        </w:rPr>
        <w:t>PËR MIRATIMIN E NJË NDRYSHIMI NË RREGULLOREN “MBI KRITERET DHE PROCEDURËN PËR NGRITJEN NË DETYRË TË PROKURORËVE PRANË PROKURORISË SË POSAÇME KUNDËR KORRUPSIONIT DHE KRIMIT TË ORGANIZUAR”</w:t>
      </w:r>
    </w:p>
    <w:p w14:paraId="447A2B6A" w14:textId="77777777" w:rsidR="00E4793E" w:rsidRPr="003C422C" w:rsidRDefault="00E4793E" w:rsidP="00C86F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7A2B6B" w14:textId="1E7ABF76" w:rsidR="008102F4" w:rsidRPr="003C422C" w:rsidRDefault="008102F4" w:rsidP="00C86F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422C">
        <w:rPr>
          <w:rFonts w:ascii="Garamond" w:hAnsi="Garamond"/>
          <w:sz w:val="24"/>
          <w:szCs w:val="24"/>
          <w:lang w:val="sq-AL"/>
        </w:rPr>
        <w:t>Në mbështetje të neneve 148/dh dhe 149/a</w:t>
      </w:r>
      <w:r w:rsidR="003C422C">
        <w:rPr>
          <w:rFonts w:ascii="Garamond" w:hAnsi="Garamond"/>
          <w:sz w:val="24"/>
          <w:szCs w:val="24"/>
          <w:lang w:val="sq-AL"/>
        </w:rPr>
        <w:t>,</w:t>
      </w:r>
      <w:r w:rsidRPr="003C422C">
        <w:rPr>
          <w:rFonts w:ascii="Garamond" w:hAnsi="Garamond"/>
          <w:sz w:val="24"/>
          <w:szCs w:val="24"/>
          <w:lang w:val="sq-AL"/>
        </w:rPr>
        <w:t xml:space="preserve"> të Kushtetutës së Republikës së Shqipërisë, neneve 47, 48 dhe 163</w:t>
      </w:r>
      <w:r w:rsidR="003C422C">
        <w:rPr>
          <w:rFonts w:ascii="Garamond" w:hAnsi="Garamond"/>
          <w:sz w:val="24"/>
          <w:szCs w:val="24"/>
          <w:lang w:val="sq-AL"/>
        </w:rPr>
        <w:t>,</w:t>
      </w:r>
      <w:r w:rsidRPr="003C422C">
        <w:rPr>
          <w:rFonts w:ascii="Garamond" w:hAnsi="Garamond"/>
          <w:sz w:val="24"/>
          <w:szCs w:val="24"/>
          <w:lang w:val="sq-AL"/>
        </w:rPr>
        <w:t xml:space="preserve"> të ligjit </w:t>
      </w:r>
      <w:r w:rsidR="003C422C">
        <w:rPr>
          <w:rFonts w:ascii="Garamond" w:hAnsi="Garamond"/>
          <w:sz w:val="24"/>
          <w:szCs w:val="24"/>
          <w:lang w:val="sq-AL"/>
        </w:rPr>
        <w:t>n</w:t>
      </w:r>
      <w:r w:rsidRPr="003C422C">
        <w:rPr>
          <w:rFonts w:ascii="Garamond" w:hAnsi="Garamond"/>
          <w:sz w:val="24"/>
          <w:szCs w:val="24"/>
          <w:lang w:val="sq-AL"/>
        </w:rPr>
        <w:t xml:space="preserve">r. 96/2016 “Për statusin e gjyqtarëve dhe prokurorëve në Republikën e Shqipërisë”, nenit </w:t>
      </w:r>
      <w:r w:rsidR="0080350F" w:rsidRPr="003C422C">
        <w:rPr>
          <w:rFonts w:ascii="Garamond" w:hAnsi="Garamond"/>
          <w:sz w:val="24"/>
          <w:szCs w:val="24"/>
          <w:lang w:val="sq-AL"/>
        </w:rPr>
        <w:t>164</w:t>
      </w:r>
      <w:r w:rsidR="003C422C">
        <w:rPr>
          <w:rFonts w:ascii="Garamond" w:hAnsi="Garamond"/>
          <w:sz w:val="24"/>
          <w:szCs w:val="24"/>
          <w:lang w:val="sq-AL"/>
        </w:rPr>
        <w:t>,</w:t>
      </w:r>
      <w:r w:rsidR="0080350F" w:rsidRPr="003C422C">
        <w:rPr>
          <w:rFonts w:ascii="Garamond" w:hAnsi="Garamond"/>
          <w:sz w:val="24"/>
          <w:szCs w:val="24"/>
          <w:lang w:val="sq-AL"/>
        </w:rPr>
        <w:t xml:space="preserve"> pika 8 dhe </w:t>
      </w:r>
      <w:r w:rsidRPr="003C422C">
        <w:rPr>
          <w:rFonts w:ascii="Garamond" w:hAnsi="Garamond"/>
          <w:sz w:val="24"/>
          <w:szCs w:val="24"/>
          <w:lang w:val="sq-AL"/>
        </w:rPr>
        <w:t>189</w:t>
      </w:r>
      <w:r w:rsidR="003C422C">
        <w:rPr>
          <w:rFonts w:ascii="Garamond" w:hAnsi="Garamond"/>
          <w:sz w:val="24"/>
          <w:szCs w:val="24"/>
          <w:lang w:val="sq-AL"/>
        </w:rPr>
        <w:t>,</w:t>
      </w:r>
      <w:r w:rsidRPr="003C422C">
        <w:rPr>
          <w:rFonts w:ascii="Garamond" w:hAnsi="Garamond"/>
          <w:sz w:val="24"/>
          <w:szCs w:val="24"/>
          <w:lang w:val="sq-AL"/>
        </w:rPr>
        <w:t xml:space="preserve"> të ligjit </w:t>
      </w:r>
      <w:r w:rsidR="003C422C">
        <w:rPr>
          <w:rFonts w:ascii="Garamond" w:hAnsi="Garamond"/>
          <w:sz w:val="24"/>
          <w:szCs w:val="24"/>
          <w:lang w:val="sq-AL"/>
        </w:rPr>
        <w:t>n</w:t>
      </w:r>
      <w:r w:rsidRPr="003C422C">
        <w:rPr>
          <w:rFonts w:ascii="Garamond" w:hAnsi="Garamond"/>
          <w:sz w:val="24"/>
          <w:szCs w:val="24"/>
          <w:lang w:val="sq-AL"/>
        </w:rPr>
        <w:t>r. 115/2016 “Për organet e qeverisjes së sistemit të drejtësisë” dhe neneve 2, 7, 12 dhe 57</w:t>
      </w:r>
      <w:r w:rsidR="003C422C">
        <w:rPr>
          <w:rFonts w:ascii="Garamond" w:hAnsi="Garamond"/>
          <w:sz w:val="24"/>
          <w:szCs w:val="24"/>
          <w:lang w:val="sq-AL"/>
        </w:rPr>
        <w:t>,</w:t>
      </w:r>
      <w:r w:rsidRPr="003C422C">
        <w:rPr>
          <w:rFonts w:ascii="Garamond" w:hAnsi="Garamond"/>
          <w:sz w:val="24"/>
          <w:szCs w:val="24"/>
          <w:lang w:val="sq-AL"/>
        </w:rPr>
        <w:t xml:space="preserve"> të ligjit </w:t>
      </w:r>
      <w:r w:rsidR="003C422C">
        <w:rPr>
          <w:rFonts w:ascii="Garamond" w:hAnsi="Garamond"/>
          <w:sz w:val="24"/>
          <w:szCs w:val="24"/>
          <w:lang w:val="sq-AL"/>
        </w:rPr>
        <w:t>n</w:t>
      </w:r>
      <w:r w:rsidRPr="003C422C">
        <w:rPr>
          <w:rFonts w:ascii="Garamond" w:hAnsi="Garamond"/>
          <w:sz w:val="24"/>
          <w:szCs w:val="24"/>
          <w:lang w:val="sq-AL"/>
        </w:rPr>
        <w:t>r. 95/2016 “Për organizimin dhe funksionimin e institucioneve për të luftuar korrupsionin dhe krimin e organizuar”, Këshilli i Lartë i Prokurorisë,</w:t>
      </w:r>
    </w:p>
    <w:p w14:paraId="447A2B6C" w14:textId="77777777" w:rsidR="00072233" w:rsidRPr="003C422C" w:rsidRDefault="00072233" w:rsidP="00C86F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7A2B6D" w14:textId="77777777" w:rsidR="00072233" w:rsidRPr="003C422C" w:rsidRDefault="00072233" w:rsidP="00C86F2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422C">
        <w:rPr>
          <w:rFonts w:ascii="Garamond" w:hAnsi="Garamond"/>
          <w:sz w:val="24"/>
          <w:szCs w:val="24"/>
          <w:lang w:val="sq-AL"/>
        </w:rPr>
        <w:t>VENDOSI:</w:t>
      </w:r>
    </w:p>
    <w:p w14:paraId="2B93D07C" w14:textId="77777777" w:rsidR="00C86F26" w:rsidRPr="003C422C" w:rsidRDefault="00C86F26" w:rsidP="00C86F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7A2B6E" w14:textId="1C72B5D1" w:rsidR="00072233" w:rsidRPr="003C422C" w:rsidRDefault="00C86F26" w:rsidP="00C86F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422C">
        <w:rPr>
          <w:rFonts w:ascii="Garamond" w:hAnsi="Garamond"/>
          <w:sz w:val="24"/>
          <w:szCs w:val="24"/>
          <w:lang w:val="sq-AL"/>
        </w:rPr>
        <w:t xml:space="preserve">1. </w:t>
      </w:r>
      <w:r w:rsidR="003233D0" w:rsidRPr="003C422C">
        <w:rPr>
          <w:rFonts w:ascii="Garamond" w:hAnsi="Garamond"/>
          <w:sz w:val="24"/>
          <w:szCs w:val="24"/>
          <w:lang w:val="sq-AL"/>
        </w:rPr>
        <w:t xml:space="preserve">Në nenin 14, pika </w:t>
      </w:r>
      <w:r w:rsidR="00AD376B" w:rsidRPr="003C422C">
        <w:rPr>
          <w:rFonts w:ascii="Garamond" w:hAnsi="Garamond"/>
          <w:sz w:val="24"/>
          <w:szCs w:val="24"/>
          <w:lang w:val="sq-AL"/>
        </w:rPr>
        <w:t>2</w:t>
      </w:r>
      <w:r w:rsidR="003C422C">
        <w:rPr>
          <w:rFonts w:ascii="Garamond" w:hAnsi="Garamond"/>
          <w:sz w:val="24"/>
          <w:szCs w:val="24"/>
          <w:lang w:val="sq-AL"/>
        </w:rPr>
        <w:t>,</w:t>
      </w:r>
      <w:r w:rsidR="003233D0" w:rsidRPr="003C422C">
        <w:rPr>
          <w:rFonts w:ascii="Garamond" w:hAnsi="Garamond"/>
          <w:sz w:val="24"/>
          <w:szCs w:val="24"/>
          <w:lang w:val="sq-AL"/>
        </w:rPr>
        <w:t xml:space="preserve"> të </w:t>
      </w:r>
      <w:r w:rsidR="003C422C">
        <w:rPr>
          <w:rFonts w:ascii="Garamond" w:hAnsi="Garamond"/>
          <w:sz w:val="24"/>
          <w:szCs w:val="24"/>
          <w:lang w:val="sq-AL"/>
        </w:rPr>
        <w:t>r</w:t>
      </w:r>
      <w:r w:rsidR="008102F4" w:rsidRPr="003C422C">
        <w:rPr>
          <w:rFonts w:ascii="Garamond" w:hAnsi="Garamond"/>
          <w:sz w:val="24"/>
          <w:szCs w:val="24"/>
          <w:lang w:val="sq-AL"/>
        </w:rPr>
        <w:t>regullore</w:t>
      </w:r>
      <w:r w:rsidR="003233D0" w:rsidRPr="003C422C">
        <w:rPr>
          <w:rFonts w:ascii="Garamond" w:hAnsi="Garamond"/>
          <w:sz w:val="24"/>
          <w:szCs w:val="24"/>
          <w:lang w:val="sq-AL"/>
        </w:rPr>
        <w:t>s</w:t>
      </w:r>
      <w:r w:rsidR="008102F4" w:rsidRPr="003C422C">
        <w:rPr>
          <w:rFonts w:ascii="Garamond" w:hAnsi="Garamond"/>
          <w:sz w:val="24"/>
          <w:szCs w:val="24"/>
          <w:lang w:val="sq-AL"/>
        </w:rPr>
        <w:t xml:space="preserve"> </w:t>
      </w:r>
      <w:r w:rsidR="00072233" w:rsidRPr="003C422C">
        <w:rPr>
          <w:rFonts w:ascii="Garamond" w:hAnsi="Garamond"/>
          <w:sz w:val="24"/>
          <w:szCs w:val="24"/>
          <w:lang w:val="sq-AL"/>
        </w:rPr>
        <w:t>“</w:t>
      </w:r>
      <w:r w:rsidR="008102F4" w:rsidRPr="003C422C">
        <w:rPr>
          <w:rFonts w:ascii="Garamond" w:hAnsi="Garamond"/>
          <w:sz w:val="24"/>
          <w:szCs w:val="24"/>
          <w:lang w:val="sq-AL"/>
        </w:rPr>
        <w:t xml:space="preserve">Mbi kriteret dhe procedurën për ngritjen në detyrë të prokurorëve pranë Prokurorisë së Posaçme kundër Korrupsionit dhe Krimit të Organizuar”, </w:t>
      </w:r>
      <w:r w:rsidR="003233D0" w:rsidRPr="003C422C">
        <w:rPr>
          <w:rFonts w:ascii="Garamond" w:hAnsi="Garamond"/>
          <w:sz w:val="24"/>
          <w:szCs w:val="24"/>
          <w:lang w:val="sq-AL"/>
        </w:rPr>
        <w:t>shprehja “brenda 6 javëve nga mbledhja e par</w:t>
      </w:r>
      <w:r w:rsidR="003C422C">
        <w:rPr>
          <w:rFonts w:ascii="Garamond" w:hAnsi="Garamond"/>
          <w:sz w:val="24"/>
          <w:szCs w:val="24"/>
          <w:lang w:val="sq-AL"/>
        </w:rPr>
        <w:t>ë”, zëvendësohet me shprehjen “</w:t>
      </w:r>
      <w:r w:rsidR="006B33F7" w:rsidRPr="003C422C">
        <w:rPr>
          <w:rFonts w:ascii="Garamond" w:hAnsi="Garamond"/>
          <w:sz w:val="24"/>
          <w:szCs w:val="24"/>
          <w:lang w:val="sq-AL"/>
        </w:rPr>
        <w:t>brenda 9</w:t>
      </w:r>
      <w:r w:rsidR="003233D0" w:rsidRPr="003C422C">
        <w:rPr>
          <w:rFonts w:ascii="Garamond" w:hAnsi="Garamond"/>
          <w:sz w:val="24"/>
          <w:szCs w:val="24"/>
          <w:lang w:val="sq-AL"/>
        </w:rPr>
        <w:t xml:space="preserve"> javëve nga mbledhja e parë”.</w:t>
      </w:r>
    </w:p>
    <w:p w14:paraId="447A2B70" w14:textId="76EF896E" w:rsidR="00072233" w:rsidRPr="003C422C" w:rsidRDefault="00C86F26" w:rsidP="00C86F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422C">
        <w:rPr>
          <w:rFonts w:ascii="Garamond" w:hAnsi="Garamond"/>
          <w:sz w:val="24"/>
          <w:szCs w:val="24"/>
          <w:lang w:val="sq-AL"/>
        </w:rPr>
        <w:t xml:space="preserve">2. </w:t>
      </w:r>
      <w:r w:rsidR="008102F4" w:rsidRPr="003C422C">
        <w:rPr>
          <w:rFonts w:ascii="Garamond" w:hAnsi="Garamond"/>
          <w:sz w:val="24"/>
          <w:szCs w:val="24"/>
          <w:lang w:val="sq-AL"/>
        </w:rPr>
        <w:t xml:space="preserve">Ky vendim hyn </w:t>
      </w:r>
      <w:r w:rsidR="00072233" w:rsidRPr="003C422C">
        <w:rPr>
          <w:rFonts w:ascii="Garamond" w:hAnsi="Garamond"/>
          <w:sz w:val="24"/>
          <w:szCs w:val="24"/>
          <w:lang w:val="sq-AL"/>
        </w:rPr>
        <w:t>në fuqi ditën e bot</w:t>
      </w:r>
      <w:r w:rsidR="0057593C" w:rsidRPr="003C422C">
        <w:rPr>
          <w:rFonts w:ascii="Garamond" w:hAnsi="Garamond"/>
          <w:sz w:val="24"/>
          <w:szCs w:val="24"/>
          <w:lang w:val="sq-AL"/>
        </w:rPr>
        <w:t>i</w:t>
      </w:r>
      <w:r w:rsidR="00072233" w:rsidRPr="003C422C">
        <w:rPr>
          <w:rFonts w:ascii="Garamond" w:hAnsi="Garamond"/>
          <w:sz w:val="24"/>
          <w:szCs w:val="24"/>
          <w:lang w:val="sq-AL"/>
        </w:rPr>
        <w:t>mit në Fletoren Zyrtare.</w:t>
      </w:r>
    </w:p>
    <w:p w14:paraId="447A2B71" w14:textId="77777777" w:rsidR="00A30C03" w:rsidRPr="003C422C" w:rsidRDefault="00A30C03" w:rsidP="00C86F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7A2B74" w14:textId="35AF4F36" w:rsidR="003233D0" w:rsidRPr="003C422C" w:rsidRDefault="003C422C" w:rsidP="008022F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447A2B76" w14:textId="1469AE62" w:rsidR="003233D0" w:rsidRPr="003C422C" w:rsidRDefault="008022F0" w:rsidP="008022F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C422C">
        <w:rPr>
          <w:rFonts w:ascii="Garamond" w:hAnsi="Garamond"/>
          <w:b/>
          <w:sz w:val="24"/>
          <w:szCs w:val="24"/>
          <w:lang w:val="sq-AL"/>
        </w:rPr>
        <w:t>Gent  Ibrahimi</w:t>
      </w:r>
    </w:p>
    <w:p w14:paraId="447A2B77" w14:textId="1B3EFD3E" w:rsidR="003233D0" w:rsidRPr="003C422C" w:rsidRDefault="008022F0" w:rsidP="008022F0">
      <w:pPr>
        <w:tabs>
          <w:tab w:val="left" w:pos="819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q-AL"/>
        </w:rPr>
      </w:pPr>
      <w:r w:rsidRPr="003C422C">
        <w:rPr>
          <w:rFonts w:ascii="Times New Roman" w:eastAsia="Times New Roman" w:hAnsi="Times New Roman"/>
          <w:b/>
          <w:sz w:val="24"/>
          <w:szCs w:val="24"/>
          <w:lang w:val="sq-AL"/>
        </w:rPr>
        <w:tab/>
      </w:r>
    </w:p>
    <w:p w14:paraId="447A2B78" w14:textId="77777777" w:rsidR="003233D0" w:rsidRPr="003C422C" w:rsidRDefault="003233D0" w:rsidP="003233D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q-AL"/>
        </w:rPr>
      </w:pPr>
    </w:p>
    <w:p w14:paraId="447A2B79" w14:textId="77777777" w:rsidR="003233D0" w:rsidRPr="003C422C" w:rsidRDefault="003233D0" w:rsidP="003233D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q-AL"/>
        </w:rPr>
      </w:pPr>
    </w:p>
    <w:p w14:paraId="447A2B7A" w14:textId="77777777" w:rsidR="00290D35" w:rsidRPr="003C422C" w:rsidRDefault="003233D0" w:rsidP="00772742">
      <w:pPr>
        <w:spacing w:after="0" w:line="240" w:lineRule="auto"/>
        <w:rPr>
          <w:rFonts w:ascii="Times New Roman" w:hAnsi="Times New Roman"/>
          <w:b/>
          <w:sz w:val="24"/>
          <w:szCs w:val="24"/>
          <w:lang w:val="sq-AL"/>
        </w:rPr>
      </w:pPr>
      <w:r w:rsidRPr="003C422C">
        <w:rPr>
          <w:rFonts w:ascii="Times New Roman" w:eastAsia="Times New Roman" w:hAnsi="Times New Roman"/>
          <w:b/>
          <w:sz w:val="24"/>
          <w:szCs w:val="24"/>
          <w:lang w:val="sq-AL"/>
        </w:rPr>
        <w:t xml:space="preserve">        </w:t>
      </w:r>
    </w:p>
    <w:p w14:paraId="447A2B7B" w14:textId="77777777" w:rsidR="00003086" w:rsidRPr="003C422C" w:rsidRDefault="00003086" w:rsidP="000A6D9B">
      <w:pPr>
        <w:spacing w:after="0"/>
        <w:rPr>
          <w:rFonts w:ascii="Times New Roman" w:hAnsi="Times New Roman"/>
          <w:color w:val="C00000"/>
          <w:sz w:val="24"/>
          <w:szCs w:val="24"/>
          <w:lang w:val="sq-AL"/>
        </w:rPr>
      </w:pPr>
    </w:p>
    <w:sectPr w:rsidR="00003086" w:rsidRPr="003C422C" w:rsidSect="00126AE5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C302E8" w14:textId="77777777" w:rsidR="00AA7D70" w:rsidRDefault="00AA7D70" w:rsidP="00751BE9">
      <w:pPr>
        <w:spacing w:after="0" w:line="240" w:lineRule="auto"/>
      </w:pPr>
      <w:r>
        <w:separator/>
      </w:r>
    </w:p>
  </w:endnote>
  <w:endnote w:type="continuationSeparator" w:id="0">
    <w:p w14:paraId="32F5741C" w14:textId="77777777" w:rsidR="00AA7D70" w:rsidRDefault="00AA7D70" w:rsidP="00751BE9">
      <w:pPr>
        <w:spacing w:after="0" w:line="240" w:lineRule="auto"/>
      </w:pPr>
      <w:r>
        <w:continuationSeparator/>
      </w:r>
    </w:p>
  </w:endnote>
  <w:endnote w:type="continuationNotice" w:id="1">
    <w:p w14:paraId="3946A418" w14:textId="77777777" w:rsidR="00AA7D70" w:rsidRDefault="00AA7D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512DC1" w14:textId="77777777" w:rsidR="00AA7D70" w:rsidRDefault="00AA7D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134775" w14:textId="77777777" w:rsidR="00AA7D70" w:rsidRDefault="00AA7D70" w:rsidP="00751BE9">
      <w:pPr>
        <w:spacing w:after="0" w:line="240" w:lineRule="auto"/>
      </w:pPr>
      <w:r>
        <w:separator/>
      </w:r>
    </w:p>
  </w:footnote>
  <w:footnote w:type="continuationSeparator" w:id="0">
    <w:p w14:paraId="5667F62B" w14:textId="77777777" w:rsidR="00AA7D70" w:rsidRDefault="00AA7D70" w:rsidP="00751BE9">
      <w:pPr>
        <w:spacing w:after="0" w:line="240" w:lineRule="auto"/>
      </w:pPr>
      <w:r>
        <w:continuationSeparator/>
      </w:r>
    </w:p>
  </w:footnote>
  <w:footnote w:type="continuationNotice" w:id="1">
    <w:p w14:paraId="7480377F" w14:textId="77777777" w:rsidR="00AA7D70" w:rsidRDefault="00AA7D7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3C47CA" w14:textId="77777777" w:rsidR="00AA7D70" w:rsidRDefault="00AA7D7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95853"/>
    <w:multiLevelType w:val="multilevel"/>
    <w:tmpl w:val="7E528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BFB773D"/>
    <w:multiLevelType w:val="multilevel"/>
    <w:tmpl w:val="7C2AF54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sq-AL" w:eastAsia="sq-AL" w:bidi="sq-A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434B6622"/>
    <w:multiLevelType w:val="hybridMultilevel"/>
    <w:tmpl w:val="BBB8F8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834DE9"/>
    <w:multiLevelType w:val="hybridMultilevel"/>
    <w:tmpl w:val="CFC434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CC0DD1"/>
    <w:multiLevelType w:val="hybridMultilevel"/>
    <w:tmpl w:val="2F7E3E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A6C"/>
    <w:rsid w:val="00003086"/>
    <w:rsid w:val="000463F0"/>
    <w:rsid w:val="0004699D"/>
    <w:rsid w:val="00072233"/>
    <w:rsid w:val="000770F8"/>
    <w:rsid w:val="000A6D9B"/>
    <w:rsid w:val="000A7E6C"/>
    <w:rsid w:val="000D09AE"/>
    <w:rsid w:val="000D3E80"/>
    <w:rsid w:val="001154A2"/>
    <w:rsid w:val="00126AE5"/>
    <w:rsid w:val="001336F9"/>
    <w:rsid w:val="001367C4"/>
    <w:rsid w:val="00191AFB"/>
    <w:rsid w:val="001E3292"/>
    <w:rsid w:val="00250F6E"/>
    <w:rsid w:val="00290D35"/>
    <w:rsid w:val="00305B17"/>
    <w:rsid w:val="003233D0"/>
    <w:rsid w:val="003A05F3"/>
    <w:rsid w:val="003A1653"/>
    <w:rsid w:val="003B5E12"/>
    <w:rsid w:val="003B6219"/>
    <w:rsid w:val="003C422C"/>
    <w:rsid w:val="00422B58"/>
    <w:rsid w:val="004440B0"/>
    <w:rsid w:val="0046275E"/>
    <w:rsid w:val="00485678"/>
    <w:rsid w:val="004A2A70"/>
    <w:rsid w:val="004F5ACF"/>
    <w:rsid w:val="004F7FC5"/>
    <w:rsid w:val="00510630"/>
    <w:rsid w:val="00540D4E"/>
    <w:rsid w:val="00543391"/>
    <w:rsid w:val="00544DD2"/>
    <w:rsid w:val="0056490D"/>
    <w:rsid w:val="0057593C"/>
    <w:rsid w:val="005D59AC"/>
    <w:rsid w:val="00646957"/>
    <w:rsid w:val="00656041"/>
    <w:rsid w:val="00694470"/>
    <w:rsid w:val="00695A43"/>
    <w:rsid w:val="006B22A0"/>
    <w:rsid w:val="006B2343"/>
    <w:rsid w:val="006B33F7"/>
    <w:rsid w:val="006C0804"/>
    <w:rsid w:val="006E576E"/>
    <w:rsid w:val="00745D88"/>
    <w:rsid w:val="00751BE9"/>
    <w:rsid w:val="00772742"/>
    <w:rsid w:val="007B381B"/>
    <w:rsid w:val="007D0215"/>
    <w:rsid w:val="007D6015"/>
    <w:rsid w:val="008010D6"/>
    <w:rsid w:val="008022F0"/>
    <w:rsid w:val="0080295D"/>
    <w:rsid w:val="0080350F"/>
    <w:rsid w:val="008102F4"/>
    <w:rsid w:val="00861FA0"/>
    <w:rsid w:val="0086573D"/>
    <w:rsid w:val="00867D10"/>
    <w:rsid w:val="008762A0"/>
    <w:rsid w:val="008817FD"/>
    <w:rsid w:val="008D0F4A"/>
    <w:rsid w:val="00924B80"/>
    <w:rsid w:val="009645E3"/>
    <w:rsid w:val="009E5591"/>
    <w:rsid w:val="00A30C03"/>
    <w:rsid w:val="00A4241B"/>
    <w:rsid w:val="00A4787F"/>
    <w:rsid w:val="00A6155A"/>
    <w:rsid w:val="00AA7D70"/>
    <w:rsid w:val="00AD376B"/>
    <w:rsid w:val="00AE604B"/>
    <w:rsid w:val="00B0372D"/>
    <w:rsid w:val="00B037E9"/>
    <w:rsid w:val="00B307C1"/>
    <w:rsid w:val="00B312D6"/>
    <w:rsid w:val="00B538F9"/>
    <w:rsid w:val="00B63DBF"/>
    <w:rsid w:val="00B7192F"/>
    <w:rsid w:val="00B93AB4"/>
    <w:rsid w:val="00C55C1B"/>
    <w:rsid w:val="00C86F26"/>
    <w:rsid w:val="00C87FE1"/>
    <w:rsid w:val="00CE5B14"/>
    <w:rsid w:val="00D00D26"/>
    <w:rsid w:val="00D05AFE"/>
    <w:rsid w:val="00D8114E"/>
    <w:rsid w:val="00E34A6C"/>
    <w:rsid w:val="00E4793E"/>
    <w:rsid w:val="00E52926"/>
    <w:rsid w:val="00EA4E8E"/>
    <w:rsid w:val="00EE126B"/>
    <w:rsid w:val="00EE3076"/>
    <w:rsid w:val="00EF66F8"/>
    <w:rsid w:val="00F479C8"/>
    <w:rsid w:val="00F54F6C"/>
    <w:rsid w:val="00FD118D"/>
    <w:rsid w:val="00FF3128"/>
    <w:rsid w:val="00FF4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47A2B63"/>
  <w15:docId w15:val="{8D62747B-E99D-4846-8982-99B3834A0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4A6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4A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A6C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B538F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51B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1BE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51B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1BE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751BE9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51BE9"/>
    <w:rPr>
      <w:color w:val="605E5C"/>
      <w:shd w:val="clear" w:color="auto" w:fill="E1DFDD"/>
    </w:rPr>
  </w:style>
  <w:style w:type="character" w:customStyle="1" w:styleId="Bodytext4">
    <w:name w:val="Body text (4)_"/>
    <w:basedOn w:val="DefaultParagraphFont"/>
    <w:link w:val="Bodytext40"/>
    <w:locked/>
    <w:rsid w:val="00A30C03"/>
    <w:rPr>
      <w:rFonts w:ascii="Times New Roman" w:eastAsia="Times New Roman" w:hAnsi="Times New Roman" w:cs="Times New Roman"/>
      <w:b/>
      <w:bCs/>
      <w:shd w:val="clear" w:color="auto" w:fill="FFFFFF"/>
      <w:lang w:bidi="en-US"/>
    </w:rPr>
  </w:style>
  <w:style w:type="paragraph" w:customStyle="1" w:styleId="Bodytext40">
    <w:name w:val="Body text (4)"/>
    <w:basedOn w:val="Normal"/>
    <w:link w:val="Bodytext4"/>
    <w:rsid w:val="00A30C03"/>
    <w:pPr>
      <w:widowControl w:val="0"/>
      <w:shd w:val="clear" w:color="auto" w:fill="FFFFFF"/>
      <w:spacing w:before="60" w:after="900" w:line="326" w:lineRule="exact"/>
      <w:jc w:val="center"/>
    </w:pPr>
    <w:rPr>
      <w:rFonts w:ascii="Times New Roman" w:eastAsia="Times New Roman" w:hAnsi="Times New Roman"/>
      <w:b/>
      <w:bCs/>
      <w:lang w:bidi="en-US"/>
    </w:rPr>
  </w:style>
  <w:style w:type="character" w:customStyle="1" w:styleId="Bodytext2">
    <w:name w:val="Body text (2)_"/>
    <w:basedOn w:val="DefaultParagraphFont"/>
    <w:link w:val="Bodytext20"/>
    <w:locked/>
    <w:rsid w:val="00A30C0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A30C03"/>
    <w:pPr>
      <w:widowControl w:val="0"/>
      <w:shd w:val="clear" w:color="auto" w:fill="FFFFFF"/>
      <w:spacing w:before="300" w:after="600" w:line="317" w:lineRule="exact"/>
      <w:ind w:hanging="360"/>
      <w:jc w:val="both"/>
    </w:pPr>
    <w:rPr>
      <w:rFonts w:ascii="Times New Roman" w:eastAsia="Times New Roman" w:hAnsi="Times New Roman"/>
    </w:rPr>
  </w:style>
  <w:style w:type="character" w:customStyle="1" w:styleId="Bodytext4Spacing3pt">
    <w:name w:val="Body text (4) + Spacing 3 pt"/>
    <w:basedOn w:val="Bodytext4"/>
    <w:rsid w:val="00A30C03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4"/>
      <w:szCs w:val="24"/>
      <w:shd w:val="clear" w:color="auto" w:fill="FFFFFF"/>
      <w:lang w:val="sq-AL" w:eastAsia="sq-AL" w:bidi="sq-AL"/>
    </w:rPr>
  </w:style>
  <w:style w:type="paragraph" w:styleId="NoSpacing">
    <w:name w:val="No Spacing"/>
    <w:uiPriority w:val="1"/>
    <w:qFormat/>
    <w:rsid w:val="00126AE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07223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88E032A6A24B60A8E5305AC686D5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92</Nr_x002e__x0020_akti>
    <Data_x0020_e_x0020_Krijimit xmlns="0e656187-b300-4fb0-8bf4-3a50f872073c">2019-05-28T08:55:03Z</Data_x0020_e_x0020_Krijimit>
    <URL xmlns="0e656187-b300-4fb0-8bf4-3a50f872073c" xsi:nil="true"/>
    <Institucion_x0020_Pergjegjes xmlns="0e656187-b300-4fb0-8bf4-3a50f872073c">http://qbz.gov.al/resource/authority/legal-institution/23|keshilli-i-larte-i-prokurorise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2019-05-26T22:00:00Z</Date_x0020_protokolli>
    <Titulli xmlns="0e656187-b300-4fb0-8bf4-3a50f872073c">Për miratimin  e një ndryshimi në rregulloren " Mbi kriteret dhe procedurën për ngritjen në detyrë të prokurorëve pranë prokurorisë së posaçme kundër korrupsionit dhe krimit të organizuar"</Titulli>
    <Modifikuesi xmlns="0e656187-b300-4fb0-8bf4-3a50f872073c">jorina.kryeziu</Modifikuesi>
    <Nr_x002e__x0020_prot_x0020_QBZ xmlns="0e656187-b300-4fb0-8bf4-3a50f872073c">827/2</Nr_x002e__x0020_prot_x0020_QBZ>
    <Data_x0020_e_x0020_Modifikimit xmlns="0e656187-b300-4fb0-8bf4-3a50f872073c">2019-05-28T09:47:37Z</Data_x0020_e_x0020_Modifikimit>
    <Dekretuar xmlns="0e656187-b300-4fb0-8bf4-3a50f872073c">false</Dekretuar>
    <Data xmlns="0e656187-b300-4fb0-8bf4-3a50f872073c">2019-05-12T22:00:00Z</Data>
    <Nr_x002e__x0020_protokolli_x0020_i_x0020_aktit xmlns="0e656187-b300-4fb0-8bf4-3a50f872073c">448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88E032A6A24B60A8E5305AC686D5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8EE36D-0F77-4D8A-8F20-DBDAD81A93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13948C-CD6D-4103-AB4F-11D9D44928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93A314A-B057-4993-A590-3ADC8533202A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purl.org/dc/elements/1.1/"/>
    <ds:schemaRef ds:uri="0e656187-b300-4fb0-8bf4-3a50f872073c"/>
    <ds:schemaRef ds:uri="http://purl.org/dc/dcmitype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EC8FEBBE-FD8E-431C-B6F0-A5144A0AFD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8619064-874E-4189-933B-26E180EBF17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3E54E0B-C2C6-4550-BC62-99F5EB154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një ndryshimi në rregulloren " Mbi kriteret dhe procedurën për ngritjen në detyrë të prokurorëve pranë prokurorisë së posaçme kundër korrupsionit dhe krimit të organizuar"</vt:lpstr>
    </vt:vector>
  </TitlesOfParts>
  <Company>HP</Company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një ndryshimi në rregulloren " Mbi kriteret dhe procedurën për ngritjen në detyrë të prokurorëve pranë prokurorisë së posaçme kundër korrupsionit dhe krimit të organizuar"</dc:title>
  <dc:creator>Ornela Xhembulla</dc:creator>
  <cp:lastModifiedBy>Amarilda Halilaj</cp:lastModifiedBy>
  <cp:revision>7</cp:revision>
  <cp:lastPrinted>2018-12-20T08:50:00Z</cp:lastPrinted>
  <dcterms:created xsi:type="dcterms:W3CDTF">2019-05-28T07:56:00Z</dcterms:created>
  <dcterms:modified xsi:type="dcterms:W3CDTF">2019-05-28T09:54:00Z</dcterms:modified>
</cp:coreProperties>
</file>