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7EB3E" w14:textId="41E9E6BB" w:rsidR="00A94FA0" w:rsidRPr="003A04AC" w:rsidRDefault="00A94FA0" w:rsidP="00A94FA0">
      <w:pPr>
        <w:pStyle w:val="TEKSTI"/>
        <w:jc w:val="center"/>
        <w:rPr>
          <w:b/>
        </w:rPr>
      </w:pPr>
      <w:r w:rsidRPr="003A04AC">
        <w:rPr>
          <w:b/>
        </w:rPr>
        <w:t>VENDIM</w:t>
      </w:r>
    </w:p>
    <w:p w14:paraId="2CD9FDCA" w14:textId="113B3181" w:rsidR="00A94FA0" w:rsidRPr="003A04AC" w:rsidRDefault="00A94FA0" w:rsidP="00A94FA0">
      <w:pPr>
        <w:pStyle w:val="TEKSTI"/>
        <w:jc w:val="center"/>
        <w:rPr>
          <w:b/>
        </w:rPr>
      </w:pPr>
      <w:r w:rsidRPr="003A04AC">
        <w:rPr>
          <w:b/>
        </w:rPr>
        <w:t>Nr. 284, datë 17.12.2020</w:t>
      </w:r>
    </w:p>
    <w:p w14:paraId="158F1309" w14:textId="77777777" w:rsidR="00A94FA0" w:rsidRPr="003A04AC" w:rsidRDefault="00A94FA0" w:rsidP="00A94FA0">
      <w:pPr>
        <w:pStyle w:val="TEKSTI"/>
        <w:jc w:val="center"/>
        <w:rPr>
          <w:b/>
        </w:rPr>
      </w:pPr>
    </w:p>
    <w:p w14:paraId="768875CC" w14:textId="52A9FE1F" w:rsidR="00A94FA0" w:rsidRPr="003A04AC" w:rsidRDefault="00687C66" w:rsidP="00A94FA0">
      <w:pPr>
        <w:pStyle w:val="TEKSTI"/>
        <w:jc w:val="center"/>
        <w:rPr>
          <w:b/>
        </w:rPr>
      </w:pPr>
      <w:r w:rsidRPr="003A04AC">
        <w:rPr>
          <w:b/>
        </w:rPr>
        <w:t>PËR</w:t>
      </w:r>
      <w:r w:rsidRPr="003A04AC">
        <w:rPr>
          <w:b/>
          <w:spacing w:val="25"/>
        </w:rPr>
        <w:t xml:space="preserve"> </w:t>
      </w:r>
      <w:r>
        <w:rPr>
          <w:b/>
          <w:spacing w:val="25"/>
        </w:rPr>
        <w:t xml:space="preserve">MIRATIMIN E RREGULLORES “PËR </w:t>
      </w:r>
      <w:r w:rsidRPr="003A04AC">
        <w:rPr>
          <w:b/>
        </w:rPr>
        <w:t>MËNYRËN</w:t>
      </w:r>
      <w:r w:rsidRPr="003A04AC">
        <w:rPr>
          <w:b/>
          <w:spacing w:val="36"/>
        </w:rPr>
        <w:t xml:space="preserve"> </w:t>
      </w:r>
      <w:r w:rsidR="00A94FA0" w:rsidRPr="003A04AC">
        <w:rPr>
          <w:b/>
        </w:rPr>
        <w:t>E</w:t>
      </w:r>
      <w:r w:rsidR="00A94FA0" w:rsidRPr="003A04AC">
        <w:rPr>
          <w:b/>
          <w:spacing w:val="13"/>
        </w:rPr>
        <w:t xml:space="preserve"> </w:t>
      </w:r>
      <w:r w:rsidR="00A94FA0" w:rsidRPr="003A04AC">
        <w:rPr>
          <w:b/>
        </w:rPr>
        <w:t>KOMPENSIMIT</w:t>
      </w:r>
      <w:r w:rsidR="00664CA0" w:rsidRPr="003A04AC">
        <w:rPr>
          <w:b/>
        </w:rPr>
        <w:t xml:space="preserve"> </w:t>
      </w:r>
      <w:r w:rsidR="00115C1A" w:rsidRPr="003A04AC">
        <w:rPr>
          <w:b/>
        </w:rPr>
        <w:t>PËR</w:t>
      </w:r>
      <w:r w:rsidR="00A94FA0" w:rsidRPr="003A04AC">
        <w:rPr>
          <w:b/>
          <w:spacing w:val="28"/>
        </w:rPr>
        <w:t xml:space="preserve"> </w:t>
      </w:r>
      <w:r w:rsidR="00115C1A" w:rsidRPr="003A04AC">
        <w:rPr>
          <w:b/>
        </w:rPr>
        <w:t>ORËT</w:t>
      </w:r>
      <w:r w:rsidR="00A94FA0" w:rsidRPr="003A04AC">
        <w:rPr>
          <w:b/>
          <w:spacing w:val="18"/>
        </w:rPr>
        <w:t xml:space="preserve"> </w:t>
      </w:r>
      <w:r w:rsidR="00A94FA0" w:rsidRPr="003A04AC">
        <w:rPr>
          <w:b/>
        </w:rPr>
        <w:t>SHTES</w:t>
      </w:r>
      <w:r w:rsidR="00115C1A" w:rsidRPr="003A04AC">
        <w:rPr>
          <w:b/>
        </w:rPr>
        <w:t>Ë</w:t>
      </w:r>
      <w:r w:rsidR="00B96CF4">
        <w:rPr>
          <w:b/>
        </w:rPr>
        <w:t xml:space="preserve"> </w:t>
      </w:r>
      <w:r w:rsidR="00A94FA0" w:rsidRPr="003A04AC">
        <w:rPr>
          <w:b/>
        </w:rPr>
        <w:t>T</w:t>
      </w:r>
      <w:r w:rsidR="00664CA0" w:rsidRPr="003A04AC">
        <w:rPr>
          <w:b/>
        </w:rPr>
        <w:t>Ë</w:t>
      </w:r>
      <w:r w:rsidR="00A94FA0" w:rsidRPr="003A04AC">
        <w:rPr>
          <w:b/>
          <w:spacing w:val="13"/>
        </w:rPr>
        <w:t xml:space="preserve"> </w:t>
      </w:r>
      <w:r w:rsidR="00664CA0" w:rsidRPr="003A04AC">
        <w:rPr>
          <w:b/>
        </w:rPr>
        <w:t>PUNËS</w:t>
      </w:r>
      <w:r w:rsidR="00A94FA0" w:rsidRPr="003A04AC">
        <w:rPr>
          <w:b/>
          <w:spacing w:val="43"/>
        </w:rPr>
        <w:t xml:space="preserve"> </w:t>
      </w:r>
      <w:r w:rsidR="00A94FA0" w:rsidRPr="003A04AC">
        <w:rPr>
          <w:b/>
        </w:rPr>
        <w:t>T</w:t>
      </w:r>
      <w:r w:rsidR="00664CA0" w:rsidRPr="003A04AC">
        <w:rPr>
          <w:b/>
        </w:rPr>
        <w:t>Ë</w:t>
      </w:r>
      <w:r w:rsidR="00A94FA0" w:rsidRPr="003A04AC">
        <w:rPr>
          <w:b/>
          <w:spacing w:val="14"/>
        </w:rPr>
        <w:t xml:space="preserve"> </w:t>
      </w:r>
      <w:r w:rsidR="00A94FA0" w:rsidRPr="003A04AC">
        <w:rPr>
          <w:b/>
        </w:rPr>
        <w:t>KRYERA</w:t>
      </w:r>
      <w:r w:rsidR="00A94FA0" w:rsidRPr="003A04AC">
        <w:rPr>
          <w:b/>
          <w:w w:val="101"/>
        </w:rPr>
        <w:t xml:space="preserve"> </w:t>
      </w:r>
      <w:r w:rsidR="00A94FA0" w:rsidRPr="003A04AC">
        <w:rPr>
          <w:b/>
        </w:rPr>
        <w:t>NGA</w:t>
      </w:r>
      <w:r w:rsidR="00A94FA0" w:rsidRPr="003A04AC">
        <w:rPr>
          <w:b/>
          <w:spacing w:val="30"/>
        </w:rPr>
        <w:t xml:space="preserve"> </w:t>
      </w:r>
      <w:r w:rsidR="00664CA0" w:rsidRPr="003A04AC">
        <w:rPr>
          <w:b/>
        </w:rPr>
        <w:t xml:space="preserve">NËPUNËSIT </w:t>
      </w:r>
      <w:r w:rsidR="00A94FA0" w:rsidRPr="003A04AC">
        <w:rPr>
          <w:b/>
        </w:rPr>
        <w:t>CIVIL</w:t>
      </w:r>
      <w:r w:rsidR="00664CA0" w:rsidRPr="003A04AC">
        <w:rPr>
          <w:b/>
        </w:rPr>
        <w:t>Ë</w:t>
      </w:r>
      <w:r w:rsidR="00A94FA0" w:rsidRPr="003A04AC">
        <w:rPr>
          <w:b/>
          <w:spacing w:val="32"/>
        </w:rPr>
        <w:t xml:space="preserve"> </w:t>
      </w:r>
      <w:r w:rsidR="00A94FA0" w:rsidRPr="003A04AC">
        <w:rPr>
          <w:b/>
        </w:rPr>
        <w:t>T</w:t>
      </w:r>
      <w:r w:rsidR="00664CA0" w:rsidRPr="003A04AC">
        <w:rPr>
          <w:b/>
        </w:rPr>
        <w:t>Ë</w:t>
      </w:r>
      <w:r w:rsidR="00A94FA0" w:rsidRPr="003A04AC">
        <w:rPr>
          <w:b/>
          <w:spacing w:val="9"/>
        </w:rPr>
        <w:t xml:space="preserve"> </w:t>
      </w:r>
      <w:r w:rsidR="00664CA0" w:rsidRPr="003A04AC">
        <w:rPr>
          <w:b/>
        </w:rPr>
        <w:t>PROKURORISË</w:t>
      </w:r>
      <w:r>
        <w:rPr>
          <w:b/>
        </w:rPr>
        <w:t>”</w:t>
      </w:r>
    </w:p>
    <w:p w14:paraId="6352FC98" w14:textId="77777777" w:rsidR="00A94FA0" w:rsidRPr="003A04AC" w:rsidRDefault="00A94FA0" w:rsidP="00A94FA0">
      <w:pPr>
        <w:pStyle w:val="TEKSTI"/>
        <w:rPr>
          <w:sz w:val="20"/>
          <w:szCs w:val="20"/>
        </w:rPr>
      </w:pPr>
    </w:p>
    <w:p w14:paraId="01B14A22" w14:textId="42D4FA59" w:rsidR="00A94FA0" w:rsidRPr="003A04AC" w:rsidRDefault="00A94FA0" w:rsidP="00A94FA0">
      <w:pPr>
        <w:pStyle w:val="TEKSTI"/>
      </w:pPr>
      <w:r w:rsidRPr="003A04AC">
        <w:rPr>
          <w:color w:val="1C1F21"/>
          <w:w w:val="105"/>
        </w:rPr>
        <w:t>Këshilli</w:t>
      </w:r>
      <w:r w:rsidRPr="003A04AC">
        <w:rPr>
          <w:color w:val="1C1F21"/>
          <w:spacing w:val="16"/>
          <w:w w:val="105"/>
        </w:rPr>
        <w:t xml:space="preserve"> </w:t>
      </w:r>
      <w:r w:rsidRPr="003A04AC">
        <w:rPr>
          <w:color w:val="1C1F21"/>
          <w:w w:val="105"/>
        </w:rPr>
        <w:t>i</w:t>
      </w:r>
      <w:r w:rsidRPr="003A04AC">
        <w:rPr>
          <w:color w:val="1C1F21"/>
          <w:spacing w:val="-6"/>
          <w:w w:val="105"/>
        </w:rPr>
        <w:t xml:space="preserve"> </w:t>
      </w:r>
      <w:r w:rsidRPr="003A04AC">
        <w:rPr>
          <w:color w:val="1C1F21"/>
          <w:w w:val="105"/>
        </w:rPr>
        <w:t>Lartë</w:t>
      </w:r>
      <w:r w:rsidRPr="003A04AC">
        <w:rPr>
          <w:color w:val="1C1F21"/>
          <w:spacing w:val="3"/>
          <w:w w:val="105"/>
        </w:rPr>
        <w:t xml:space="preserve"> </w:t>
      </w:r>
      <w:r w:rsidRPr="003A04AC">
        <w:rPr>
          <w:color w:val="1C1F21"/>
          <w:w w:val="105"/>
        </w:rPr>
        <w:t>i</w:t>
      </w:r>
      <w:r w:rsidRPr="003A04AC">
        <w:rPr>
          <w:color w:val="1C1F21"/>
          <w:spacing w:val="-6"/>
          <w:w w:val="105"/>
        </w:rPr>
        <w:t xml:space="preserve"> </w:t>
      </w:r>
      <w:r w:rsidRPr="003A04AC">
        <w:rPr>
          <w:color w:val="1C1F21"/>
          <w:w w:val="105"/>
        </w:rPr>
        <w:t>Prokurorisë,</w:t>
      </w:r>
      <w:r w:rsidRPr="003A04AC">
        <w:rPr>
          <w:color w:val="1C1F21"/>
          <w:spacing w:val="8"/>
          <w:w w:val="105"/>
        </w:rPr>
        <w:t xml:space="preserve"> </w:t>
      </w:r>
      <w:r w:rsidRPr="003A04AC">
        <w:rPr>
          <w:color w:val="1C1F21"/>
          <w:w w:val="105"/>
        </w:rPr>
        <w:t>bazuar</w:t>
      </w:r>
      <w:r w:rsidRPr="003A04AC">
        <w:rPr>
          <w:color w:val="1C1F21"/>
          <w:spacing w:val="9"/>
          <w:w w:val="105"/>
        </w:rPr>
        <w:t xml:space="preserve"> </w:t>
      </w:r>
      <w:r w:rsidRPr="003A04AC">
        <w:rPr>
          <w:w w:val="105"/>
        </w:rPr>
        <w:t>në</w:t>
      </w:r>
      <w:r w:rsidRPr="003A04AC">
        <w:rPr>
          <w:spacing w:val="-4"/>
          <w:w w:val="105"/>
        </w:rPr>
        <w:t xml:space="preserve"> </w:t>
      </w:r>
      <w:r w:rsidRPr="003A04AC">
        <w:rPr>
          <w:color w:val="1C1F21"/>
          <w:w w:val="105"/>
        </w:rPr>
        <w:t>nenin</w:t>
      </w:r>
      <w:r w:rsidRPr="003A04AC">
        <w:rPr>
          <w:color w:val="1C1F21"/>
          <w:spacing w:val="23"/>
          <w:w w:val="105"/>
        </w:rPr>
        <w:t xml:space="preserve"> </w:t>
      </w:r>
      <w:r w:rsidRPr="003A04AC">
        <w:rPr>
          <w:color w:val="1C1F21"/>
          <w:w w:val="105"/>
        </w:rPr>
        <w:t>14</w:t>
      </w:r>
      <w:r w:rsidRPr="003A04AC">
        <w:rPr>
          <w:color w:val="1C1F21"/>
          <w:spacing w:val="-23"/>
          <w:w w:val="105"/>
        </w:rPr>
        <w:t>9</w:t>
      </w:r>
      <w:r w:rsidRPr="003A04AC">
        <w:rPr>
          <w:color w:val="424648"/>
          <w:w w:val="105"/>
        </w:rPr>
        <w:t>/a,</w:t>
      </w:r>
      <w:r w:rsidRPr="003A04AC">
        <w:rPr>
          <w:color w:val="424648"/>
          <w:spacing w:val="-2"/>
          <w:w w:val="105"/>
        </w:rPr>
        <w:t xml:space="preserve"> </w:t>
      </w:r>
      <w:r w:rsidRPr="003A04AC">
        <w:rPr>
          <w:w w:val="105"/>
        </w:rPr>
        <w:t>të</w:t>
      </w:r>
      <w:r w:rsidRPr="003A04AC">
        <w:rPr>
          <w:spacing w:val="-7"/>
          <w:w w:val="105"/>
        </w:rPr>
        <w:t xml:space="preserve"> </w:t>
      </w:r>
      <w:r w:rsidRPr="003A04AC">
        <w:rPr>
          <w:w w:val="105"/>
        </w:rPr>
        <w:t>Kushtetutës,</w:t>
      </w:r>
      <w:r w:rsidRPr="003A04AC">
        <w:rPr>
          <w:spacing w:val="9"/>
          <w:w w:val="105"/>
        </w:rPr>
        <w:t xml:space="preserve"> </w:t>
      </w:r>
      <w:r w:rsidRPr="003A04AC">
        <w:rPr>
          <w:w w:val="105"/>
        </w:rPr>
        <w:t>në</w:t>
      </w:r>
      <w:r w:rsidRPr="003A04AC">
        <w:rPr>
          <w:spacing w:val="-10"/>
          <w:w w:val="105"/>
        </w:rPr>
        <w:t xml:space="preserve"> </w:t>
      </w:r>
      <w:r w:rsidRPr="003A04AC">
        <w:rPr>
          <w:w w:val="105"/>
        </w:rPr>
        <w:t>nenin</w:t>
      </w:r>
      <w:r w:rsidRPr="003A04AC">
        <w:rPr>
          <w:spacing w:val="21"/>
          <w:w w:val="105"/>
        </w:rPr>
        <w:t xml:space="preserve"> </w:t>
      </w:r>
      <w:r w:rsidRPr="003A04AC">
        <w:rPr>
          <w:color w:val="1C1F21"/>
          <w:w w:val="105"/>
        </w:rPr>
        <w:t>18</w:t>
      </w:r>
      <w:r w:rsidRPr="003A04AC">
        <w:rPr>
          <w:color w:val="1C1F21"/>
          <w:spacing w:val="-18"/>
          <w:w w:val="105"/>
        </w:rPr>
        <w:t>9</w:t>
      </w:r>
      <w:r w:rsidRPr="003A04AC">
        <w:rPr>
          <w:color w:val="575B5D"/>
          <w:w w:val="105"/>
        </w:rPr>
        <w:t>,</w:t>
      </w:r>
      <w:r w:rsidRPr="003A04AC">
        <w:rPr>
          <w:color w:val="575B5D"/>
          <w:spacing w:val="-28"/>
          <w:w w:val="105"/>
        </w:rPr>
        <w:t xml:space="preserve"> </w:t>
      </w:r>
      <w:r w:rsidRPr="003A04AC">
        <w:rPr>
          <w:w w:val="105"/>
        </w:rPr>
        <w:t>pika</w:t>
      </w:r>
      <w:r w:rsidRPr="003A04AC">
        <w:rPr>
          <w:spacing w:val="23"/>
          <w:w w:val="105"/>
        </w:rPr>
        <w:t xml:space="preserve"> </w:t>
      </w:r>
      <w:r w:rsidRPr="003A04AC">
        <w:rPr>
          <w:color w:val="1C1F21"/>
          <w:w w:val="105"/>
        </w:rPr>
        <w:t>1,</w:t>
      </w:r>
      <w:r w:rsidRPr="003A04AC">
        <w:rPr>
          <w:color w:val="1C1F21"/>
          <w:spacing w:val="-20"/>
          <w:w w:val="105"/>
        </w:rPr>
        <w:t xml:space="preserve"> </w:t>
      </w:r>
      <w:r w:rsidRPr="003A04AC">
        <w:rPr>
          <w:w w:val="105"/>
        </w:rPr>
        <w:t>germa</w:t>
      </w:r>
      <w:r w:rsidRPr="003A04AC">
        <w:rPr>
          <w:w w:val="103"/>
        </w:rPr>
        <w:t xml:space="preserve"> </w:t>
      </w:r>
      <w:r w:rsidR="00664CA0" w:rsidRPr="003A04AC">
        <w:rPr>
          <w:color w:val="424648"/>
          <w:w w:val="105"/>
        </w:rPr>
        <w:t>“</w:t>
      </w:r>
      <w:r w:rsidRPr="003A04AC">
        <w:rPr>
          <w:color w:val="424648"/>
          <w:w w:val="105"/>
        </w:rPr>
        <w:t>c</w:t>
      </w:r>
      <w:r w:rsidR="00664CA0" w:rsidRPr="003A04AC">
        <w:rPr>
          <w:color w:val="424648"/>
          <w:w w:val="105"/>
        </w:rPr>
        <w:t>”</w:t>
      </w:r>
      <w:r w:rsidRPr="003A04AC">
        <w:rPr>
          <w:color w:val="424648"/>
          <w:w w:val="105"/>
        </w:rPr>
        <w:t>,</w:t>
      </w:r>
      <w:r w:rsidRPr="003A04AC">
        <w:rPr>
          <w:color w:val="424648"/>
          <w:spacing w:val="-21"/>
          <w:w w:val="105"/>
        </w:rPr>
        <w:t xml:space="preserve"> </w:t>
      </w:r>
      <w:r w:rsidRPr="003A04AC">
        <w:rPr>
          <w:color w:val="1C1F21"/>
          <w:w w:val="105"/>
        </w:rPr>
        <w:t>të</w:t>
      </w:r>
      <w:r w:rsidRPr="003A04AC">
        <w:rPr>
          <w:color w:val="1C1F21"/>
          <w:spacing w:val="-14"/>
          <w:w w:val="105"/>
        </w:rPr>
        <w:t xml:space="preserve"> </w:t>
      </w:r>
      <w:r w:rsidR="00684C98" w:rsidRPr="003A04AC">
        <w:rPr>
          <w:w w:val="105"/>
        </w:rPr>
        <w:t>ligjit</w:t>
      </w:r>
      <w:r w:rsidR="00684C98" w:rsidRPr="003A04AC">
        <w:rPr>
          <w:spacing w:val="-5"/>
          <w:w w:val="105"/>
        </w:rPr>
        <w:t xml:space="preserve"> </w:t>
      </w:r>
      <w:r w:rsidRPr="003A04AC">
        <w:rPr>
          <w:w w:val="105"/>
        </w:rPr>
        <w:t>nr.</w:t>
      </w:r>
      <w:r w:rsidRPr="003A04AC">
        <w:rPr>
          <w:spacing w:val="6"/>
          <w:w w:val="105"/>
        </w:rPr>
        <w:t xml:space="preserve"> </w:t>
      </w:r>
      <w:r w:rsidRPr="003A04AC">
        <w:rPr>
          <w:color w:val="1C1F21"/>
          <w:w w:val="105"/>
        </w:rPr>
        <w:t>11</w:t>
      </w:r>
      <w:r w:rsidRPr="003A04AC">
        <w:rPr>
          <w:color w:val="1C1F21"/>
          <w:spacing w:val="-23"/>
          <w:w w:val="105"/>
        </w:rPr>
        <w:t>5</w:t>
      </w:r>
      <w:r w:rsidRPr="003A04AC">
        <w:rPr>
          <w:color w:val="424648"/>
          <w:w w:val="105"/>
        </w:rPr>
        <w:t>/</w:t>
      </w:r>
      <w:r w:rsidRPr="003A04AC">
        <w:rPr>
          <w:color w:val="424648"/>
          <w:spacing w:val="-1"/>
          <w:w w:val="105"/>
        </w:rPr>
        <w:t>2</w:t>
      </w:r>
      <w:r w:rsidRPr="003A04AC">
        <w:rPr>
          <w:color w:val="1C1F21"/>
          <w:w w:val="105"/>
        </w:rPr>
        <w:t>01</w:t>
      </w:r>
      <w:r w:rsidRPr="003A04AC">
        <w:rPr>
          <w:color w:val="1C1F21"/>
          <w:spacing w:val="4"/>
          <w:w w:val="105"/>
        </w:rPr>
        <w:t>6</w:t>
      </w:r>
      <w:r w:rsidRPr="003A04AC">
        <w:rPr>
          <w:color w:val="424648"/>
          <w:w w:val="105"/>
        </w:rPr>
        <w:t>,</w:t>
      </w:r>
      <w:r w:rsidRPr="003A04AC">
        <w:rPr>
          <w:color w:val="424648"/>
          <w:spacing w:val="-35"/>
          <w:w w:val="105"/>
        </w:rPr>
        <w:t xml:space="preserve"> </w:t>
      </w:r>
      <w:r w:rsidR="00664CA0" w:rsidRPr="003A04AC">
        <w:rPr>
          <w:w w:val="105"/>
        </w:rPr>
        <w:t>“</w:t>
      </w:r>
      <w:r w:rsidRPr="003A04AC">
        <w:rPr>
          <w:w w:val="105"/>
        </w:rPr>
        <w:t>Për</w:t>
      </w:r>
      <w:r w:rsidRPr="003A04AC">
        <w:rPr>
          <w:spacing w:val="-18"/>
          <w:w w:val="105"/>
        </w:rPr>
        <w:t xml:space="preserve"> </w:t>
      </w:r>
      <w:r w:rsidRPr="003A04AC">
        <w:rPr>
          <w:w w:val="105"/>
        </w:rPr>
        <w:t>organet</w:t>
      </w:r>
      <w:r w:rsidRPr="003A04AC">
        <w:rPr>
          <w:spacing w:val="-1"/>
          <w:w w:val="105"/>
        </w:rPr>
        <w:t xml:space="preserve"> </w:t>
      </w:r>
      <w:r w:rsidRPr="003A04AC">
        <w:rPr>
          <w:w w:val="105"/>
        </w:rPr>
        <w:t>e</w:t>
      </w:r>
      <w:r w:rsidRPr="003A04AC">
        <w:rPr>
          <w:spacing w:val="-26"/>
          <w:w w:val="105"/>
        </w:rPr>
        <w:t xml:space="preserve"> </w:t>
      </w:r>
      <w:r w:rsidRPr="003A04AC">
        <w:rPr>
          <w:color w:val="1C1F21"/>
          <w:w w:val="105"/>
        </w:rPr>
        <w:t>qeverisjes</w:t>
      </w:r>
      <w:r w:rsidRPr="003A04AC">
        <w:rPr>
          <w:color w:val="1C1F21"/>
          <w:spacing w:val="-5"/>
          <w:w w:val="105"/>
        </w:rPr>
        <w:t xml:space="preserve"> </w:t>
      </w:r>
      <w:r w:rsidRPr="003A04AC">
        <w:rPr>
          <w:w w:val="105"/>
        </w:rPr>
        <w:t>së</w:t>
      </w:r>
      <w:r w:rsidRPr="003A04AC">
        <w:rPr>
          <w:spacing w:val="-27"/>
          <w:w w:val="105"/>
        </w:rPr>
        <w:t xml:space="preserve"> </w:t>
      </w:r>
      <w:r w:rsidRPr="003A04AC">
        <w:rPr>
          <w:w w:val="105"/>
        </w:rPr>
        <w:t>sistemit</w:t>
      </w:r>
      <w:r w:rsidRPr="003A04AC">
        <w:rPr>
          <w:spacing w:val="-16"/>
          <w:w w:val="105"/>
        </w:rPr>
        <w:t xml:space="preserve"> </w:t>
      </w:r>
      <w:r w:rsidRPr="003A04AC">
        <w:rPr>
          <w:color w:val="1C1F21"/>
          <w:w w:val="105"/>
        </w:rPr>
        <w:t>të</w:t>
      </w:r>
      <w:r w:rsidRPr="003A04AC">
        <w:rPr>
          <w:color w:val="1C1F21"/>
          <w:spacing w:val="-20"/>
          <w:w w:val="105"/>
        </w:rPr>
        <w:t xml:space="preserve"> </w:t>
      </w:r>
      <w:r w:rsidRPr="003A04AC">
        <w:rPr>
          <w:w w:val="105"/>
        </w:rPr>
        <w:t>drejtësisë</w:t>
      </w:r>
      <w:r w:rsidR="00664CA0" w:rsidRPr="003A04AC">
        <w:rPr>
          <w:w w:val="105"/>
        </w:rPr>
        <w:t>”</w:t>
      </w:r>
      <w:r w:rsidRPr="003A04AC">
        <w:rPr>
          <w:w w:val="105"/>
        </w:rPr>
        <w:t>,</w:t>
      </w:r>
      <w:r w:rsidRPr="003A04AC">
        <w:rPr>
          <w:spacing w:val="-1"/>
          <w:w w:val="105"/>
        </w:rPr>
        <w:t xml:space="preserve"> </w:t>
      </w:r>
      <w:r w:rsidR="00684C98">
        <w:rPr>
          <w:w w:val="105"/>
        </w:rPr>
        <w:t>të</w:t>
      </w:r>
      <w:r w:rsidRPr="003A04AC">
        <w:rPr>
          <w:spacing w:val="-10"/>
          <w:w w:val="105"/>
        </w:rPr>
        <w:t xml:space="preserve"> </w:t>
      </w:r>
      <w:r w:rsidRPr="003A04AC">
        <w:rPr>
          <w:w w:val="105"/>
        </w:rPr>
        <w:t>ndryshuar,</w:t>
      </w:r>
      <w:r w:rsidRPr="003A04AC">
        <w:rPr>
          <w:spacing w:val="-4"/>
          <w:w w:val="105"/>
        </w:rPr>
        <w:t xml:space="preserve"> </w:t>
      </w:r>
      <w:r w:rsidRPr="003A04AC">
        <w:rPr>
          <w:w w:val="105"/>
        </w:rPr>
        <w:t>në</w:t>
      </w:r>
      <w:r w:rsidRPr="003A04AC">
        <w:rPr>
          <w:spacing w:val="-16"/>
          <w:w w:val="105"/>
        </w:rPr>
        <w:t xml:space="preserve"> </w:t>
      </w:r>
      <w:r w:rsidRPr="003A04AC">
        <w:rPr>
          <w:w w:val="105"/>
        </w:rPr>
        <w:t>nenin</w:t>
      </w:r>
      <w:r w:rsidRPr="003A04AC">
        <w:rPr>
          <w:w w:val="102"/>
        </w:rPr>
        <w:t xml:space="preserve"> </w:t>
      </w:r>
      <w:r w:rsidRPr="003A04AC">
        <w:rPr>
          <w:w w:val="105"/>
        </w:rPr>
        <w:t>84,</w:t>
      </w:r>
      <w:r w:rsidRPr="003A04AC">
        <w:rPr>
          <w:spacing w:val="-19"/>
          <w:w w:val="105"/>
        </w:rPr>
        <w:t xml:space="preserve"> </w:t>
      </w:r>
      <w:r w:rsidRPr="003A04AC">
        <w:rPr>
          <w:color w:val="1C1F21"/>
          <w:w w:val="105"/>
        </w:rPr>
        <w:t>pika</w:t>
      </w:r>
      <w:r w:rsidRPr="003A04AC">
        <w:rPr>
          <w:color w:val="1C1F21"/>
          <w:spacing w:val="-6"/>
          <w:w w:val="105"/>
        </w:rPr>
        <w:t xml:space="preserve"> </w:t>
      </w:r>
      <w:r w:rsidRPr="003A04AC">
        <w:rPr>
          <w:spacing w:val="2"/>
          <w:w w:val="105"/>
        </w:rPr>
        <w:t>4</w:t>
      </w:r>
      <w:r w:rsidRPr="003A04AC">
        <w:rPr>
          <w:color w:val="575B5D"/>
          <w:w w:val="105"/>
        </w:rPr>
        <w:t>,</w:t>
      </w:r>
      <w:r w:rsidRPr="003A04AC">
        <w:rPr>
          <w:color w:val="575B5D"/>
          <w:spacing w:val="-24"/>
          <w:w w:val="105"/>
        </w:rPr>
        <w:t xml:space="preserve"> </w:t>
      </w:r>
      <w:r w:rsidRPr="003A04AC">
        <w:rPr>
          <w:w w:val="105"/>
        </w:rPr>
        <w:t>të</w:t>
      </w:r>
      <w:r w:rsidRPr="003A04AC">
        <w:rPr>
          <w:spacing w:val="-5"/>
          <w:w w:val="105"/>
        </w:rPr>
        <w:t xml:space="preserve"> </w:t>
      </w:r>
      <w:r w:rsidR="00684C98" w:rsidRPr="003A04AC">
        <w:rPr>
          <w:w w:val="105"/>
        </w:rPr>
        <w:t>lig</w:t>
      </w:r>
      <w:r w:rsidR="00684C98" w:rsidRPr="003A04AC">
        <w:rPr>
          <w:spacing w:val="13"/>
          <w:w w:val="105"/>
        </w:rPr>
        <w:t>j</w:t>
      </w:r>
      <w:r w:rsidR="00684C98" w:rsidRPr="003A04AC">
        <w:rPr>
          <w:color w:val="1C1F21"/>
          <w:w w:val="105"/>
        </w:rPr>
        <w:t>it</w:t>
      </w:r>
      <w:r w:rsidR="00684C98" w:rsidRPr="003A04AC">
        <w:rPr>
          <w:color w:val="1C1F21"/>
          <w:spacing w:val="-9"/>
          <w:w w:val="105"/>
        </w:rPr>
        <w:t xml:space="preserve"> </w:t>
      </w:r>
      <w:r w:rsidRPr="003A04AC">
        <w:rPr>
          <w:w w:val="105"/>
        </w:rPr>
        <w:t>nr.</w:t>
      </w:r>
      <w:r w:rsidRPr="003A04AC">
        <w:rPr>
          <w:spacing w:val="-6"/>
          <w:w w:val="105"/>
        </w:rPr>
        <w:t xml:space="preserve"> </w:t>
      </w:r>
      <w:r w:rsidRPr="003A04AC">
        <w:rPr>
          <w:w w:val="105"/>
        </w:rPr>
        <w:t>9</w:t>
      </w:r>
      <w:r w:rsidRPr="003A04AC">
        <w:rPr>
          <w:spacing w:val="-9"/>
          <w:w w:val="105"/>
        </w:rPr>
        <w:t>7</w:t>
      </w:r>
      <w:r w:rsidRPr="003A04AC">
        <w:rPr>
          <w:color w:val="575B5D"/>
          <w:w w:val="105"/>
        </w:rPr>
        <w:t>/</w:t>
      </w:r>
      <w:r w:rsidRPr="003A04AC">
        <w:rPr>
          <w:w w:val="105"/>
        </w:rPr>
        <w:t>201</w:t>
      </w:r>
      <w:r w:rsidRPr="003A04AC">
        <w:rPr>
          <w:spacing w:val="16"/>
          <w:w w:val="105"/>
        </w:rPr>
        <w:t>6</w:t>
      </w:r>
      <w:r w:rsidRPr="003A04AC">
        <w:rPr>
          <w:color w:val="575B5D"/>
          <w:w w:val="105"/>
        </w:rPr>
        <w:t>,</w:t>
      </w:r>
      <w:r w:rsidRPr="003A04AC">
        <w:rPr>
          <w:color w:val="575B5D"/>
          <w:spacing w:val="-20"/>
          <w:w w:val="105"/>
        </w:rPr>
        <w:t xml:space="preserve"> </w:t>
      </w:r>
      <w:r w:rsidR="00664CA0" w:rsidRPr="003A04AC">
        <w:rPr>
          <w:color w:val="424648"/>
          <w:w w:val="105"/>
        </w:rPr>
        <w:t>“</w:t>
      </w:r>
      <w:r w:rsidRPr="003A04AC">
        <w:rPr>
          <w:color w:val="424648"/>
          <w:w w:val="105"/>
        </w:rPr>
        <w:t>Për</w:t>
      </w:r>
      <w:r w:rsidRPr="003A04AC">
        <w:rPr>
          <w:color w:val="424648"/>
          <w:spacing w:val="-10"/>
          <w:w w:val="105"/>
        </w:rPr>
        <w:t xml:space="preserve"> </w:t>
      </w:r>
      <w:r w:rsidRPr="003A04AC">
        <w:rPr>
          <w:w w:val="105"/>
        </w:rPr>
        <w:t>organizimin</w:t>
      </w:r>
      <w:r w:rsidRPr="003A04AC">
        <w:rPr>
          <w:spacing w:val="15"/>
          <w:w w:val="105"/>
        </w:rPr>
        <w:t xml:space="preserve"> </w:t>
      </w:r>
      <w:r w:rsidRPr="003A04AC">
        <w:rPr>
          <w:w w:val="105"/>
        </w:rPr>
        <w:t>dhe</w:t>
      </w:r>
      <w:r w:rsidRPr="003A04AC">
        <w:rPr>
          <w:spacing w:val="-7"/>
          <w:w w:val="105"/>
        </w:rPr>
        <w:t xml:space="preserve"> </w:t>
      </w:r>
      <w:r w:rsidRPr="003A04AC">
        <w:rPr>
          <w:w w:val="105"/>
        </w:rPr>
        <w:t>funksionimin</w:t>
      </w:r>
      <w:r w:rsidRPr="003A04AC">
        <w:rPr>
          <w:spacing w:val="20"/>
          <w:w w:val="105"/>
        </w:rPr>
        <w:t xml:space="preserve"> </w:t>
      </w:r>
      <w:r w:rsidRPr="003A04AC">
        <w:rPr>
          <w:w w:val="105"/>
        </w:rPr>
        <w:t>e</w:t>
      </w:r>
      <w:r w:rsidRPr="003A04AC">
        <w:rPr>
          <w:spacing w:val="-11"/>
          <w:w w:val="105"/>
        </w:rPr>
        <w:t xml:space="preserve"> </w:t>
      </w:r>
      <w:r w:rsidRPr="003A04AC">
        <w:rPr>
          <w:w w:val="105"/>
        </w:rPr>
        <w:t>prokurorisë</w:t>
      </w:r>
      <w:r w:rsidRPr="003A04AC">
        <w:rPr>
          <w:spacing w:val="12"/>
          <w:w w:val="105"/>
        </w:rPr>
        <w:t xml:space="preserve"> </w:t>
      </w:r>
      <w:r w:rsidRPr="003A04AC">
        <w:rPr>
          <w:w w:val="105"/>
        </w:rPr>
        <w:t>në</w:t>
      </w:r>
      <w:r w:rsidRPr="003A04AC">
        <w:rPr>
          <w:spacing w:val="-9"/>
          <w:w w:val="105"/>
        </w:rPr>
        <w:t xml:space="preserve"> </w:t>
      </w:r>
      <w:r w:rsidRPr="003A04AC">
        <w:rPr>
          <w:w w:val="105"/>
        </w:rPr>
        <w:t>Republikën</w:t>
      </w:r>
      <w:r w:rsidRPr="003A04AC">
        <w:rPr>
          <w:w w:val="101"/>
        </w:rPr>
        <w:t xml:space="preserve"> </w:t>
      </w:r>
      <w:r w:rsidRPr="003A04AC">
        <w:rPr>
          <w:w w:val="105"/>
        </w:rPr>
        <w:t>e</w:t>
      </w:r>
      <w:r w:rsidRPr="003A04AC">
        <w:rPr>
          <w:spacing w:val="-22"/>
          <w:w w:val="105"/>
        </w:rPr>
        <w:t xml:space="preserve"> </w:t>
      </w:r>
      <w:r w:rsidRPr="003A04AC">
        <w:rPr>
          <w:w w:val="105"/>
        </w:rPr>
        <w:t>Shqipërisë</w:t>
      </w:r>
      <w:r w:rsidR="00664CA0" w:rsidRPr="003A04AC">
        <w:rPr>
          <w:w w:val="105"/>
        </w:rPr>
        <w:t>”</w:t>
      </w:r>
      <w:r w:rsidRPr="003A04AC">
        <w:rPr>
          <w:w w:val="105"/>
        </w:rPr>
        <w:t>,</w:t>
      </w:r>
      <w:r w:rsidRPr="003A04AC">
        <w:rPr>
          <w:spacing w:val="-17"/>
          <w:w w:val="105"/>
        </w:rPr>
        <w:t xml:space="preserve"> </w:t>
      </w:r>
      <w:r w:rsidRPr="003A04AC">
        <w:rPr>
          <w:w w:val="105"/>
        </w:rPr>
        <w:t>dhe</w:t>
      </w:r>
      <w:r w:rsidRPr="003A04AC">
        <w:rPr>
          <w:spacing w:val="-22"/>
          <w:w w:val="105"/>
        </w:rPr>
        <w:t xml:space="preserve"> </w:t>
      </w:r>
      <w:r w:rsidRPr="003A04AC">
        <w:rPr>
          <w:color w:val="1C1F21"/>
          <w:w w:val="105"/>
        </w:rPr>
        <w:t>në</w:t>
      </w:r>
      <w:r w:rsidRPr="003A04AC">
        <w:rPr>
          <w:color w:val="1C1F21"/>
          <w:spacing w:val="-25"/>
          <w:w w:val="105"/>
        </w:rPr>
        <w:t xml:space="preserve"> </w:t>
      </w:r>
      <w:r w:rsidR="00684C98" w:rsidRPr="003A04AC">
        <w:rPr>
          <w:w w:val="105"/>
        </w:rPr>
        <w:t>pikën</w:t>
      </w:r>
      <w:r w:rsidR="00684C98" w:rsidRPr="003A04AC">
        <w:rPr>
          <w:spacing w:val="-9"/>
          <w:w w:val="105"/>
        </w:rPr>
        <w:t xml:space="preserve"> </w:t>
      </w:r>
      <w:r w:rsidRPr="003A04AC">
        <w:rPr>
          <w:w w:val="105"/>
        </w:rPr>
        <w:t>5,</w:t>
      </w:r>
      <w:r w:rsidRPr="003A04AC">
        <w:rPr>
          <w:spacing w:val="-28"/>
          <w:w w:val="105"/>
        </w:rPr>
        <w:t xml:space="preserve"> </w:t>
      </w:r>
      <w:r w:rsidR="00684C98" w:rsidRPr="003A04AC">
        <w:rPr>
          <w:w w:val="105"/>
        </w:rPr>
        <w:t>kreu</w:t>
      </w:r>
      <w:r w:rsidR="00684C98" w:rsidRPr="003A04AC">
        <w:rPr>
          <w:spacing w:val="-7"/>
          <w:w w:val="105"/>
        </w:rPr>
        <w:t xml:space="preserve"> </w:t>
      </w:r>
      <w:r w:rsidRPr="003A04AC">
        <w:rPr>
          <w:w w:val="105"/>
        </w:rPr>
        <w:t>I,</w:t>
      </w:r>
      <w:r w:rsidRPr="003A04AC">
        <w:rPr>
          <w:spacing w:val="-22"/>
          <w:w w:val="105"/>
        </w:rPr>
        <w:t xml:space="preserve"> </w:t>
      </w:r>
      <w:r w:rsidRPr="003A04AC">
        <w:rPr>
          <w:w w:val="105"/>
        </w:rPr>
        <w:t>të</w:t>
      </w:r>
      <w:r w:rsidRPr="003A04AC">
        <w:rPr>
          <w:spacing w:val="-28"/>
          <w:w w:val="105"/>
        </w:rPr>
        <w:t xml:space="preserve"> </w:t>
      </w:r>
      <w:r w:rsidR="00684C98" w:rsidRPr="003A04AC">
        <w:rPr>
          <w:w w:val="105"/>
        </w:rPr>
        <w:t>vendimit</w:t>
      </w:r>
      <w:r w:rsidR="00684C98" w:rsidRPr="003A04AC">
        <w:rPr>
          <w:spacing w:val="-6"/>
          <w:w w:val="105"/>
        </w:rPr>
        <w:t xml:space="preserve"> </w:t>
      </w:r>
      <w:r w:rsidRPr="003A04AC">
        <w:rPr>
          <w:color w:val="1C1F21"/>
          <w:spacing w:val="7"/>
          <w:w w:val="105"/>
        </w:rPr>
        <w:t>t</w:t>
      </w:r>
      <w:r w:rsidRPr="003A04AC">
        <w:rPr>
          <w:color w:val="424648"/>
          <w:w w:val="105"/>
        </w:rPr>
        <w:t>ë</w:t>
      </w:r>
      <w:r w:rsidRPr="003A04AC">
        <w:rPr>
          <w:color w:val="424648"/>
          <w:spacing w:val="-22"/>
          <w:w w:val="105"/>
        </w:rPr>
        <w:t xml:space="preserve"> </w:t>
      </w:r>
      <w:r w:rsidRPr="003A04AC">
        <w:rPr>
          <w:w w:val="105"/>
        </w:rPr>
        <w:t>Këshillit</w:t>
      </w:r>
      <w:r w:rsidRPr="003A04AC">
        <w:rPr>
          <w:spacing w:val="-15"/>
          <w:w w:val="105"/>
        </w:rPr>
        <w:t xml:space="preserve"> </w:t>
      </w:r>
      <w:r w:rsidRPr="003A04AC">
        <w:rPr>
          <w:color w:val="1C1F21"/>
          <w:w w:val="105"/>
        </w:rPr>
        <w:t>të</w:t>
      </w:r>
      <w:r w:rsidRPr="003A04AC">
        <w:rPr>
          <w:color w:val="1C1F21"/>
          <w:spacing w:val="-27"/>
          <w:w w:val="105"/>
        </w:rPr>
        <w:t xml:space="preserve"> </w:t>
      </w:r>
      <w:r w:rsidRPr="003A04AC">
        <w:rPr>
          <w:w w:val="105"/>
        </w:rPr>
        <w:t>Ministrave</w:t>
      </w:r>
      <w:r w:rsidRPr="003A04AC">
        <w:rPr>
          <w:spacing w:val="-11"/>
          <w:w w:val="105"/>
        </w:rPr>
        <w:t xml:space="preserve"> </w:t>
      </w:r>
      <w:r w:rsidRPr="003A04AC">
        <w:rPr>
          <w:w w:val="105"/>
        </w:rPr>
        <w:t>nr.</w:t>
      </w:r>
      <w:r w:rsidRPr="003A04AC">
        <w:rPr>
          <w:spacing w:val="-16"/>
          <w:w w:val="105"/>
        </w:rPr>
        <w:t xml:space="preserve"> </w:t>
      </w:r>
      <w:r w:rsidRPr="003A04AC">
        <w:rPr>
          <w:color w:val="424648"/>
          <w:w w:val="105"/>
        </w:rPr>
        <w:t>732,</w:t>
      </w:r>
      <w:r w:rsidRPr="003A04AC">
        <w:rPr>
          <w:color w:val="424648"/>
          <w:spacing w:val="-21"/>
          <w:w w:val="105"/>
        </w:rPr>
        <w:t xml:space="preserve"> </w:t>
      </w:r>
      <w:r w:rsidRPr="003A04AC">
        <w:rPr>
          <w:color w:val="1C1F21"/>
          <w:w w:val="105"/>
        </w:rPr>
        <w:t>d</w:t>
      </w:r>
      <w:r w:rsidR="00684C98">
        <w:rPr>
          <w:color w:val="1C1F21"/>
          <w:w w:val="105"/>
        </w:rPr>
        <w:t xml:space="preserve">atë </w:t>
      </w:r>
      <w:r w:rsidRPr="003A04AC">
        <w:rPr>
          <w:w w:val="105"/>
        </w:rPr>
        <w:t>13.11.2019,</w:t>
      </w:r>
      <w:r w:rsidRPr="003A04AC">
        <w:rPr>
          <w:w w:val="103"/>
        </w:rPr>
        <w:t xml:space="preserve"> </w:t>
      </w:r>
      <w:r w:rsidR="00664CA0" w:rsidRPr="003A04AC">
        <w:rPr>
          <w:color w:val="575B5D"/>
          <w:spacing w:val="-25"/>
          <w:w w:val="105"/>
        </w:rPr>
        <w:t>“</w:t>
      </w:r>
      <w:r w:rsidRPr="003A04AC">
        <w:rPr>
          <w:color w:val="1C1F21"/>
          <w:w w:val="105"/>
        </w:rPr>
        <w:t>Për</w:t>
      </w:r>
      <w:r w:rsidRPr="003A04AC">
        <w:rPr>
          <w:color w:val="1C1F21"/>
          <w:spacing w:val="-2"/>
          <w:w w:val="105"/>
        </w:rPr>
        <w:t xml:space="preserve"> </w:t>
      </w:r>
      <w:r w:rsidRPr="003A04AC">
        <w:rPr>
          <w:w w:val="105"/>
        </w:rPr>
        <w:t>rregullat</w:t>
      </w:r>
      <w:r w:rsidRPr="003A04AC">
        <w:rPr>
          <w:spacing w:val="3"/>
          <w:w w:val="105"/>
        </w:rPr>
        <w:t xml:space="preserve"> </w:t>
      </w:r>
      <w:r w:rsidRPr="003A04AC">
        <w:rPr>
          <w:w w:val="105"/>
        </w:rPr>
        <w:t>për</w:t>
      </w:r>
      <w:r w:rsidRPr="003A04AC">
        <w:rPr>
          <w:spacing w:val="8"/>
          <w:w w:val="105"/>
        </w:rPr>
        <w:t xml:space="preserve"> </w:t>
      </w:r>
      <w:r w:rsidRPr="003A04AC">
        <w:rPr>
          <w:w w:val="105"/>
        </w:rPr>
        <w:t>kohëzgjatjen</w:t>
      </w:r>
      <w:r w:rsidRPr="003A04AC">
        <w:rPr>
          <w:spacing w:val="15"/>
          <w:w w:val="105"/>
        </w:rPr>
        <w:t xml:space="preserve"> </w:t>
      </w:r>
      <w:r w:rsidRPr="003A04AC">
        <w:rPr>
          <w:w w:val="105"/>
        </w:rPr>
        <w:t>e</w:t>
      </w:r>
      <w:r w:rsidRPr="003A04AC">
        <w:rPr>
          <w:spacing w:val="-23"/>
          <w:w w:val="105"/>
        </w:rPr>
        <w:t xml:space="preserve"> </w:t>
      </w:r>
      <w:r w:rsidRPr="003A04AC">
        <w:rPr>
          <w:w w:val="105"/>
        </w:rPr>
        <w:t>punës,</w:t>
      </w:r>
      <w:r w:rsidRPr="003A04AC">
        <w:rPr>
          <w:spacing w:val="4"/>
          <w:w w:val="105"/>
        </w:rPr>
        <w:t xml:space="preserve"> </w:t>
      </w:r>
      <w:r w:rsidRPr="003A04AC">
        <w:rPr>
          <w:w w:val="105"/>
        </w:rPr>
        <w:t>ditët</w:t>
      </w:r>
      <w:r w:rsidRPr="003A04AC">
        <w:rPr>
          <w:spacing w:val="-2"/>
          <w:w w:val="105"/>
        </w:rPr>
        <w:t xml:space="preserve"> </w:t>
      </w:r>
      <w:r w:rsidRPr="003A04AC">
        <w:rPr>
          <w:w w:val="105"/>
        </w:rPr>
        <w:t>pushim</w:t>
      </w:r>
      <w:r w:rsidRPr="003A04AC">
        <w:rPr>
          <w:spacing w:val="13"/>
          <w:w w:val="105"/>
        </w:rPr>
        <w:t xml:space="preserve"> </w:t>
      </w:r>
      <w:r w:rsidRPr="003A04AC">
        <w:rPr>
          <w:w w:val="105"/>
        </w:rPr>
        <w:t>dhe</w:t>
      </w:r>
      <w:r w:rsidRPr="003A04AC">
        <w:rPr>
          <w:spacing w:val="-5"/>
          <w:w w:val="105"/>
        </w:rPr>
        <w:t xml:space="preserve"> </w:t>
      </w:r>
      <w:r w:rsidRPr="003A04AC">
        <w:rPr>
          <w:w w:val="105"/>
        </w:rPr>
        <w:t>leje</w:t>
      </w:r>
      <w:r w:rsidRPr="003A04AC">
        <w:rPr>
          <w:spacing w:val="12"/>
          <w:w w:val="105"/>
        </w:rPr>
        <w:t>n</w:t>
      </w:r>
      <w:r w:rsidRPr="003A04AC">
        <w:rPr>
          <w:color w:val="575B5D"/>
          <w:w w:val="105"/>
        </w:rPr>
        <w:t>,</w:t>
      </w:r>
      <w:r w:rsidRPr="003A04AC">
        <w:rPr>
          <w:color w:val="575B5D"/>
          <w:spacing w:val="-23"/>
          <w:w w:val="105"/>
        </w:rPr>
        <w:t xml:space="preserve"> </w:t>
      </w:r>
      <w:r w:rsidRPr="003A04AC">
        <w:rPr>
          <w:w w:val="105"/>
        </w:rPr>
        <w:t>orët</w:t>
      </w:r>
      <w:r w:rsidRPr="003A04AC">
        <w:rPr>
          <w:spacing w:val="-22"/>
          <w:w w:val="105"/>
        </w:rPr>
        <w:t xml:space="preserve"> </w:t>
      </w:r>
      <w:r w:rsidRPr="003A04AC">
        <w:rPr>
          <w:color w:val="424648"/>
          <w:w w:val="105"/>
        </w:rPr>
        <w:t>jashtë</w:t>
      </w:r>
      <w:r w:rsidRPr="003A04AC">
        <w:rPr>
          <w:color w:val="424648"/>
          <w:spacing w:val="20"/>
          <w:w w:val="105"/>
        </w:rPr>
        <w:t xml:space="preserve"> </w:t>
      </w:r>
      <w:r w:rsidRPr="003A04AC">
        <w:rPr>
          <w:w w:val="105"/>
        </w:rPr>
        <w:t>orarit dhe</w:t>
      </w:r>
      <w:r w:rsidRPr="003A04AC">
        <w:rPr>
          <w:spacing w:val="-10"/>
          <w:w w:val="105"/>
        </w:rPr>
        <w:t xml:space="preserve"> </w:t>
      </w:r>
      <w:r w:rsidRPr="003A04AC">
        <w:rPr>
          <w:w w:val="105"/>
        </w:rPr>
        <w:t>shpërblimin</w:t>
      </w:r>
      <w:r w:rsidRPr="003A04AC">
        <w:rPr>
          <w:w w:val="103"/>
        </w:rPr>
        <w:t xml:space="preserve"> </w:t>
      </w:r>
      <w:r w:rsidRPr="003A04AC">
        <w:rPr>
          <w:color w:val="424648"/>
          <w:w w:val="105"/>
        </w:rPr>
        <w:t>e</w:t>
      </w:r>
      <w:r w:rsidRPr="003A04AC">
        <w:rPr>
          <w:color w:val="424648"/>
          <w:spacing w:val="19"/>
          <w:w w:val="105"/>
        </w:rPr>
        <w:t xml:space="preserve"> </w:t>
      </w:r>
      <w:r w:rsidRPr="003A04AC">
        <w:rPr>
          <w:w w:val="105"/>
        </w:rPr>
        <w:t>tyre,</w:t>
      </w:r>
      <w:r w:rsidRPr="003A04AC">
        <w:rPr>
          <w:spacing w:val="43"/>
          <w:w w:val="105"/>
        </w:rPr>
        <w:t xml:space="preserve"> </w:t>
      </w:r>
      <w:r w:rsidRPr="003A04AC">
        <w:rPr>
          <w:w w:val="105"/>
        </w:rPr>
        <w:t>si</w:t>
      </w:r>
      <w:r w:rsidRPr="003A04AC">
        <w:rPr>
          <w:spacing w:val="27"/>
          <w:w w:val="105"/>
        </w:rPr>
        <w:t xml:space="preserve"> </w:t>
      </w:r>
      <w:r w:rsidRPr="003A04AC">
        <w:rPr>
          <w:color w:val="1C1F21"/>
          <w:w w:val="105"/>
        </w:rPr>
        <w:t>dhe</w:t>
      </w:r>
      <w:r w:rsidRPr="003A04AC">
        <w:rPr>
          <w:color w:val="1C1F21"/>
          <w:spacing w:val="28"/>
          <w:w w:val="105"/>
        </w:rPr>
        <w:t xml:space="preserve"> </w:t>
      </w:r>
      <w:r w:rsidRPr="003A04AC">
        <w:rPr>
          <w:w w:val="105"/>
        </w:rPr>
        <w:t>kompensimin</w:t>
      </w:r>
      <w:r w:rsidR="00664CA0" w:rsidRPr="003A04AC">
        <w:rPr>
          <w:w w:val="105"/>
        </w:rPr>
        <w:t xml:space="preserve"> </w:t>
      </w:r>
      <w:r w:rsidRPr="003A04AC">
        <w:rPr>
          <w:color w:val="424648"/>
          <w:w w:val="105"/>
        </w:rPr>
        <w:t>e</w:t>
      </w:r>
      <w:r w:rsidRPr="003A04AC">
        <w:rPr>
          <w:color w:val="424648"/>
          <w:spacing w:val="19"/>
          <w:w w:val="105"/>
        </w:rPr>
        <w:t xml:space="preserve"> </w:t>
      </w:r>
      <w:r w:rsidRPr="003A04AC">
        <w:rPr>
          <w:w w:val="105"/>
        </w:rPr>
        <w:t>shpenzimeve</w:t>
      </w:r>
      <w:r w:rsidRPr="003A04AC">
        <w:rPr>
          <w:spacing w:val="30"/>
          <w:w w:val="105"/>
        </w:rPr>
        <w:t xml:space="preserve"> </w:t>
      </w:r>
      <w:r w:rsidRPr="003A04AC">
        <w:rPr>
          <w:w w:val="105"/>
        </w:rPr>
        <w:t>për</w:t>
      </w:r>
      <w:r w:rsidRPr="003A04AC">
        <w:rPr>
          <w:spacing w:val="42"/>
          <w:w w:val="105"/>
        </w:rPr>
        <w:t xml:space="preserve"> </w:t>
      </w:r>
      <w:r w:rsidRPr="003A04AC">
        <w:rPr>
          <w:w w:val="105"/>
        </w:rPr>
        <w:t>kryerjen</w:t>
      </w:r>
      <w:r w:rsidRPr="003A04AC">
        <w:rPr>
          <w:spacing w:val="50"/>
          <w:w w:val="105"/>
        </w:rPr>
        <w:t xml:space="preserve"> </w:t>
      </w:r>
      <w:r w:rsidRPr="003A04AC">
        <w:rPr>
          <w:w w:val="105"/>
        </w:rPr>
        <w:t>e</w:t>
      </w:r>
      <w:r w:rsidRPr="003A04AC">
        <w:rPr>
          <w:spacing w:val="20"/>
          <w:w w:val="105"/>
        </w:rPr>
        <w:t xml:space="preserve"> </w:t>
      </w:r>
      <w:r w:rsidRPr="003A04AC">
        <w:rPr>
          <w:w w:val="105"/>
        </w:rPr>
        <w:t>detyrës</w:t>
      </w:r>
      <w:r w:rsidRPr="003A04AC">
        <w:rPr>
          <w:spacing w:val="12"/>
          <w:w w:val="105"/>
        </w:rPr>
        <w:t xml:space="preserve"> </w:t>
      </w:r>
      <w:r w:rsidRPr="003A04AC">
        <w:rPr>
          <w:w w:val="105"/>
        </w:rPr>
        <w:t>jashtë</w:t>
      </w:r>
      <w:r w:rsidRPr="003A04AC">
        <w:rPr>
          <w:spacing w:val="4"/>
          <w:w w:val="105"/>
        </w:rPr>
        <w:t xml:space="preserve"> </w:t>
      </w:r>
      <w:r w:rsidRPr="003A04AC">
        <w:rPr>
          <w:color w:val="424648"/>
          <w:w w:val="105"/>
        </w:rPr>
        <w:t>vendit</w:t>
      </w:r>
      <w:r w:rsidRPr="003A04AC">
        <w:rPr>
          <w:color w:val="424648"/>
          <w:spacing w:val="41"/>
          <w:w w:val="105"/>
        </w:rPr>
        <w:t xml:space="preserve"> </w:t>
      </w:r>
      <w:r w:rsidRPr="003A04AC">
        <w:rPr>
          <w:w w:val="105"/>
        </w:rPr>
        <w:t>të</w:t>
      </w:r>
      <w:r w:rsidRPr="003A04AC">
        <w:rPr>
          <w:spacing w:val="28"/>
          <w:w w:val="105"/>
        </w:rPr>
        <w:t xml:space="preserve"> </w:t>
      </w:r>
      <w:r w:rsidRPr="003A04AC">
        <w:rPr>
          <w:w w:val="105"/>
        </w:rPr>
        <w:t>punës</w:t>
      </w:r>
      <w:r w:rsidRPr="003A04AC">
        <w:rPr>
          <w:spacing w:val="37"/>
          <w:w w:val="105"/>
        </w:rPr>
        <w:t xml:space="preserve"> </w:t>
      </w:r>
      <w:r w:rsidRPr="003A04AC">
        <w:rPr>
          <w:w w:val="105"/>
        </w:rPr>
        <w:t>për</w:t>
      </w:r>
      <w:r w:rsidRPr="003A04AC">
        <w:rPr>
          <w:w w:val="101"/>
        </w:rPr>
        <w:t xml:space="preserve"> </w:t>
      </w:r>
      <w:r w:rsidRPr="003A04AC">
        <w:rPr>
          <w:color w:val="1C1F21"/>
          <w:w w:val="105"/>
        </w:rPr>
        <w:t>nëpunësit</w:t>
      </w:r>
      <w:r w:rsidRPr="003A04AC">
        <w:rPr>
          <w:color w:val="1C1F21"/>
          <w:spacing w:val="3"/>
          <w:w w:val="105"/>
        </w:rPr>
        <w:t xml:space="preserve"> </w:t>
      </w:r>
      <w:r w:rsidRPr="003A04AC">
        <w:rPr>
          <w:w w:val="105"/>
        </w:rPr>
        <w:t>civilë</w:t>
      </w:r>
      <w:r w:rsidRPr="003A04AC">
        <w:rPr>
          <w:spacing w:val="-10"/>
          <w:w w:val="105"/>
        </w:rPr>
        <w:t xml:space="preserve"> </w:t>
      </w:r>
      <w:r w:rsidRPr="003A04AC">
        <w:rPr>
          <w:w w:val="105"/>
        </w:rPr>
        <w:t>gjyqësorë</w:t>
      </w:r>
      <w:r w:rsidRPr="003A04AC">
        <w:rPr>
          <w:spacing w:val="-7"/>
          <w:w w:val="105"/>
        </w:rPr>
        <w:t xml:space="preserve"> </w:t>
      </w:r>
      <w:r w:rsidRPr="003A04AC">
        <w:rPr>
          <w:color w:val="1C1F21"/>
          <w:w w:val="105"/>
        </w:rPr>
        <w:t>dhe</w:t>
      </w:r>
      <w:r w:rsidRPr="003A04AC">
        <w:rPr>
          <w:color w:val="1C1F21"/>
          <w:spacing w:val="-13"/>
          <w:w w:val="105"/>
        </w:rPr>
        <w:t xml:space="preserve"> </w:t>
      </w:r>
      <w:r w:rsidRPr="003A04AC">
        <w:rPr>
          <w:w w:val="105"/>
        </w:rPr>
        <w:t>të</w:t>
      </w:r>
      <w:r w:rsidRPr="003A04AC">
        <w:rPr>
          <w:spacing w:val="-18"/>
          <w:w w:val="105"/>
        </w:rPr>
        <w:t xml:space="preserve"> </w:t>
      </w:r>
      <w:r w:rsidRPr="003A04AC">
        <w:rPr>
          <w:w w:val="105"/>
        </w:rPr>
        <w:t>prokurorisë</w:t>
      </w:r>
      <w:r w:rsidR="00664CA0" w:rsidRPr="003A04AC">
        <w:rPr>
          <w:w w:val="105"/>
        </w:rPr>
        <w:t>”</w:t>
      </w:r>
      <w:r w:rsidRPr="003A04AC">
        <w:rPr>
          <w:spacing w:val="-42"/>
          <w:w w:val="105"/>
        </w:rPr>
        <w:t xml:space="preserve"> </w:t>
      </w:r>
      <w:r w:rsidRPr="003A04AC">
        <w:rPr>
          <w:color w:val="575B5D"/>
          <w:w w:val="105"/>
        </w:rPr>
        <w:t>,</w:t>
      </w:r>
    </w:p>
    <w:p w14:paraId="0975B7F2" w14:textId="77777777" w:rsidR="00A94FA0" w:rsidRPr="003A04AC" w:rsidRDefault="00A94FA0" w:rsidP="00A94FA0">
      <w:pPr>
        <w:pStyle w:val="TEKSTI"/>
        <w:rPr>
          <w:sz w:val="26"/>
          <w:szCs w:val="26"/>
        </w:rPr>
      </w:pPr>
    </w:p>
    <w:p w14:paraId="041E7E3C" w14:textId="77777777" w:rsidR="00A94FA0" w:rsidRPr="003A04AC" w:rsidRDefault="00A94FA0" w:rsidP="00A94FA0">
      <w:pPr>
        <w:pStyle w:val="TEKSTI"/>
        <w:jc w:val="center"/>
      </w:pPr>
      <w:r w:rsidRPr="003A04AC">
        <w:t>VENDOSI:</w:t>
      </w:r>
    </w:p>
    <w:p w14:paraId="20DD7A90" w14:textId="77777777" w:rsidR="00A94FA0" w:rsidRPr="003A04AC" w:rsidRDefault="00A94FA0" w:rsidP="00A94FA0">
      <w:pPr>
        <w:pStyle w:val="TEKSTI"/>
        <w:rPr>
          <w:sz w:val="26"/>
          <w:szCs w:val="26"/>
        </w:rPr>
      </w:pPr>
    </w:p>
    <w:p w14:paraId="6BB3A86D" w14:textId="757D6E82" w:rsidR="00A94FA0" w:rsidRPr="003A04AC" w:rsidRDefault="00687C66" w:rsidP="00A94FA0">
      <w:pPr>
        <w:pStyle w:val="TEKSTI"/>
      </w:pPr>
      <w:r>
        <w:rPr>
          <w:w w:val="105"/>
        </w:rPr>
        <w:t xml:space="preserve">1. </w:t>
      </w:r>
      <w:r w:rsidR="00A94FA0" w:rsidRPr="003A04AC">
        <w:rPr>
          <w:w w:val="105"/>
        </w:rPr>
        <w:t>Miratimin</w:t>
      </w:r>
      <w:r w:rsidR="00A94FA0" w:rsidRPr="003A04AC">
        <w:rPr>
          <w:spacing w:val="-5"/>
          <w:w w:val="105"/>
        </w:rPr>
        <w:t xml:space="preserve"> </w:t>
      </w:r>
      <w:r w:rsidR="00A94FA0" w:rsidRPr="003A04AC">
        <w:rPr>
          <w:w w:val="105"/>
        </w:rPr>
        <w:t>e</w:t>
      </w:r>
      <w:r w:rsidR="00A94FA0" w:rsidRPr="003A04AC">
        <w:rPr>
          <w:spacing w:val="-25"/>
          <w:w w:val="105"/>
        </w:rPr>
        <w:t xml:space="preserve"> </w:t>
      </w:r>
      <w:r w:rsidR="00D7568D" w:rsidRPr="003A04AC">
        <w:rPr>
          <w:w w:val="105"/>
        </w:rPr>
        <w:t>rregullores</w:t>
      </w:r>
      <w:r w:rsidR="00D7568D" w:rsidRPr="003A04AC">
        <w:rPr>
          <w:spacing w:val="1"/>
          <w:w w:val="105"/>
        </w:rPr>
        <w:t xml:space="preserve"> </w:t>
      </w:r>
      <w:r w:rsidR="00664CA0" w:rsidRPr="003A04AC">
        <w:rPr>
          <w:color w:val="424648"/>
          <w:w w:val="105"/>
        </w:rPr>
        <w:t>“Për</w:t>
      </w:r>
      <w:r w:rsidR="00A94FA0" w:rsidRPr="003A04AC">
        <w:rPr>
          <w:color w:val="424648"/>
          <w:spacing w:val="-6"/>
          <w:w w:val="105"/>
        </w:rPr>
        <w:t xml:space="preserve"> </w:t>
      </w:r>
      <w:r w:rsidR="00664CA0" w:rsidRPr="003A04AC">
        <w:rPr>
          <w:color w:val="1C1F21"/>
          <w:w w:val="105"/>
        </w:rPr>
        <w:t>mënyrën</w:t>
      </w:r>
      <w:r w:rsidR="00A94FA0" w:rsidRPr="003A04AC">
        <w:rPr>
          <w:color w:val="1C1F21"/>
          <w:spacing w:val="1"/>
          <w:w w:val="105"/>
        </w:rPr>
        <w:t xml:space="preserve"> </w:t>
      </w:r>
      <w:r w:rsidR="00A94FA0" w:rsidRPr="003A04AC">
        <w:rPr>
          <w:w w:val="105"/>
        </w:rPr>
        <w:t>e</w:t>
      </w:r>
      <w:r w:rsidR="00A94FA0" w:rsidRPr="003A04AC">
        <w:rPr>
          <w:spacing w:val="-13"/>
          <w:w w:val="105"/>
        </w:rPr>
        <w:t xml:space="preserve"> </w:t>
      </w:r>
      <w:r w:rsidR="00A94FA0" w:rsidRPr="003A04AC">
        <w:rPr>
          <w:w w:val="105"/>
        </w:rPr>
        <w:t>kompensimit</w:t>
      </w:r>
      <w:r w:rsidR="00A94FA0" w:rsidRPr="003A04AC">
        <w:rPr>
          <w:spacing w:val="-4"/>
          <w:w w:val="105"/>
        </w:rPr>
        <w:t xml:space="preserve"> </w:t>
      </w:r>
      <w:r w:rsidR="00A94FA0" w:rsidRPr="003A04AC">
        <w:rPr>
          <w:color w:val="1C1F21"/>
          <w:w w:val="105"/>
        </w:rPr>
        <w:t>p</w:t>
      </w:r>
      <w:r w:rsidR="00664CA0" w:rsidRPr="003A04AC">
        <w:rPr>
          <w:color w:val="1C1F21"/>
          <w:w w:val="105"/>
        </w:rPr>
        <w:t>ë</w:t>
      </w:r>
      <w:r w:rsidR="00A94FA0" w:rsidRPr="003A04AC">
        <w:rPr>
          <w:color w:val="1C1F21"/>
          <w:w w:val="105"/>
        </w:rPr>
        <w:t>r</w:t>
      </w:r>
      <w:r w:rsidR="00A94FA0" w:rsidRPr="003A04AC">
        <w:rPr>
          <w:color w:val="1C1F21"/>
          <w:spacing w:val="-7"/>
          <w:w w:val="105"/>
        </w:rPr>
        <w:t xml:space="preserve"> </w:t>
      </w:r>
      <w:r w:rsidR="00A94FA0" w:rsidRPr="003A04AC">
        <w:rPr>
          <w:w w:val="105"/>
        </w:rPr>
        <w:t>or</w:t>
      </w:r>
      <w:r w:rsidR="00664CA0" w:rsidRPr="003A04AC">
        <w:rPr>
          <w:w w:val="105"/>
        </w:rPr>
        <w:t>ë</w:t>
      </w:r>
      <w:r w:rsidR="00A94FA0" w:rsidRPr="003A04AC">
        <w:rPr>
          <w:w w:val="105"/>
        </w:rPr>
        <w:t>t</w:t>
      </w:r>
      <w:r w:rsidR="00A94FA0" w:rsidRPr="003A04AC">
        <w:rPr>
          <w:spacing w:val="-20"/>
          <w:w w:val="105"/>
        </w:rPr>
        <w:t xml:space="preserve"> </w:t>
      </w:r>
      <w:r w:rsidR="00A94FA0" w:rsidRPr="003A04AC">
        <w:rPr>
          <w:w w:val="105"/>
        </w:rPr>
        <w:t>shtes</w:t>
      </w:r>
      <w:r w:rsidR="00664CA0" w:rsidRPr="003A04AC">
        <w:rPr>
          <w:w w:val="105"/>
        </w:rPr>
        <w:t>ë</w:t>
      </w:r>
      <w:r w:rsidR="00A94FA0" w:rsidRPr="003A04AC">
        <w:rPr>
          <w:spacing w:val="-11"/>
          <w:w w:val="105"/>
        </w:rPr>
        <w:t xml:space="preserve"> </w:t>
      </w:r>
      <w:r w:rsidR="00A94FA0" w:rsidRPr="003A04AC">
        <w:rPr>
          <w:w w:val="105"/>
        </w:rPr>
        <w:t>t</w:t>
      </w:r>
      <w:r w:rsidR="00664CA0" w:rsidRPr="003A04AC">
        <w:rPr>
          <w:w w:val="105"/>
        </w:rPr>
        <w:t>ë</w:t>
      </w:r>
      <w:r w:rsidR="00A94FA0" w:rsidRPr="003A04AC">
        <w:rPr>
          <w:spacing w:val="-18"/>
          <w:w w:val="105"/>
        </w:rPr>
        <w:t xml:space="preserve"> </w:t>
      </w:r>
      <w:r w:rsidR="00A94FA0" w:rsidRPr="003A04AC">
        <w:rPr>
          <w:w w:val="105"/>
        </w:rPr>
        <w:t>kryera</w:t>
      </w:r>
      <w:r w:rsidR="00A94FA0" w:rsidRPr="003A04AC">
        <w:rPr>
          <w:spacing w:val="-6"/>
          <w:w w:val="105"/>
        </w:rPr>
        <w:t xml:space="preserve"> </w:t>
      </w:r>
      <w:r w:rsidR="00A94FA0" w:rsidRPr="003A04AC">
        <w:rPr>
          <w:w w:val="105"/>
        </w:rPr>
        <w:t>nga</w:t>
      </w:r>
      <w:r w:rsidR="00A94FA0" w:rsidRPr="003A04AC">
        <w:rPr>
          <w:spacing w:val="3"/>
          <w:w w:val="105"/>
        </w:rPr>
        <w:t xml:space="preserve"> </w:t>
      </w:r>
      <w:r w:rsidR="00A94FA0" w:rsidRPr="003A04AC">
        <w:rPr>
          <w:w w:val="105"/>
        </w:rPr>
        <w:t>n</w:t>
      </w:r>
      <w:r w:rsidR="00664CA0" w:rsidRPr="003A04AC">
        <w:rPr>
          <w:w w:val="105"/>
        </w:rPr>
        <w:t>ë</w:t>
      </w:r>
      <w:r w:rsidR="00A94FA0" w:rsidRPr="003A04AC">
        <w:rPr>
          <w:w w:val="105"/>
        </w:rPr>
        <w:t>pun</w:t>
      </w:r>
      <w:r w:rsidR="00664CA0" w:rsidRPr="003A04AC">
        <w:rPr>
          <w:w w:val="105"/>
        </w:rPr>
        <w:t>ë</w:t>
      </w:r>
      <w:r w:rsidR="00A94FA0" w:rsidRPr="003A04AC">
        <w:rPr>
          <w:w w:val="105"/>
        </w:rPr>
        <w:t>sit</w:t>
      </w:r>
      <w:r w:rsidR="00A94FA0" w:rsidRPr="003A04AC">
        <w:rPr>
          <w:w w:val="101"/>
        </w:rPr>
        <w:t xml:space="preserve"> </w:t>
      </w:r>
      <w:r w:rsidR="00A94FA0" w:rsidRPr="003A04AC">
        <w:rPr>
          <w:w w:val="105"/>
        </w:rPr>
        <w:t>civil</w:t>
      </w:r>
      <w:r w:rsidR="00664CA0" w:rsidRPr="003A04AC">
        <w:rPr>
          <w:w w:val="105"/>
        </w:rPr>
        <w:t>ë</w:t>
      </w:r>
      <w:r w:rsidR="00A94FA0" w:rsidRPr="003A04AC">
        <w:rPr>
          <w:spacing w:val="-19"/>
          <w:w w:val="105"/>
        </w:rPr>
        <w:t xml:space="preserve"> </w:t>
      </w:r>
      <w:r w:rsidR="00A94FA0" w:rsidRPr="003A04AC">
        <w:rPr>
          <w:w w:val="105"/>
        </w:rPr>
        <w:t>t</w:t>
      </w:r>
      <w:r w:rsidR="00664CA0" w:rsidRPr="003A04AC">
        <w:rPr>
          <w:w w:val="105"/>
        </w:rPr>
        <w:t>ë</w:t>
      </w:r>
      <w:r w:rsidR="00A94FA0" w:rsidRPr="003A04AC">
        <w:rPr>
          <w:spacing w:val="-21"/>
          <w:w w:val="105"/>
        </w:rPr>
        <w:t xml:space="preserve"> </w:t>
      </w:r>
      <w:r w:rsidR="00A94FA0" w:rsidRPr="003A04AC">
        <w:rPr>
          <w:color w:val="1C1F21"/>
          <w:w w:val="105"/>
        </w:rPr>
        <w:t>prokuroris</w:t>
      </w:r>
      <w:r w:rsidR="00664CA0" w:rsidRPr="003A04AC">
        <w:rPr>
          <w:color w:val="1C1F21"/>
          <w:spacing w:val="15"/>
          <w:w w:val="105"/>
        </w:rPr>
        <w:t>ë</w:t>
      </w:r>
      <w:r w:rsidR="00664CA0" w:rsidRPr="003A04AC">
        <w:rPr>
          <w:color w:val="424648"/>
          <w:w w:val="105"/>
        </w:rPr>
        <w:t>”</w:t>
      </w:r>
      <w:r w:rsidR="00A94FA0" w:rsidRPr="003A04AC">
        <w:rPr>
          <w:color w:val="424648"/>
          <w:w w:val="105"/>
        </w:rPr>
        <w:t>,</w:t>
      </w:r>
      <w:r w:rsidR="00A94FA0" w:rsidRPr="003A04AC">
        <w:rPr>
          <w:color w:val="424648"/>
          <w:spacing w:val="-26"/>
          <w:w w:val="105"/>
        </w:rPr>
        <w:t xml:space="preserve"> </w:t>
      </w:r>
      <w:r w:rsidR="00A94FA0" w:rsidRPr="003A04AC">
        <w:rPr>
          <w:w w:val="105"/>
        </w:rPr>
        <w:t>sipas</w:t>
      </w:r>
      <w:r w:rsidR="00A94FA0" w:rsidRPr="003A04AC">
        <w:rPr>
          <w:spacing w:val="-24"/>
          <w:w w:val="105"/>
        </w:rPr>
        <w:t xml:space="preserve"> </w:t>
      </w:r>
      <w:r w:rsidR="00A94FA0" w:rsidRPr="003A04AC">
        <w:rPr>
          <w:w w:val="105"/>
        </w:rPr>
        <w:t>tekstit</w:t>
      </w:r>
      <w:r w:rsidR="00A94FA0" w:rsidRPr="003A04AC">
        <w:rPr>
          <w:spacing w:val="-2"/>
          <w:w w:val="105"/>
        </w:rPr>
        <w:t xml:space="preserve"> </w:t>
      </w:r>
      <w:r w:rsidR="00664CA0" w:rsidRPr="003A04AC">
        <w:rPr>
          <w:w w:val="105"/>
        </w:rPr>
        <w:t>bashkëlidhur</w:t>
      </w:r>
      <w:r w:rsidR="00A94FA0" w:rsidRPr="003A04AC">
        <w:rPr>
          <w:spacing w:val="1"/>
          <w:w w:val="105"/>
        </w:rPr>
        <w:t xml:space="preserve"> </w:t>
      </w:r>
      <w:r w:rsidR="00664CA0" w:rsidRPr="003A04AC">
        <w:rPr>
          <w:w w:val="105"/>
        </w:rPr>
        <w:t>këtij</w:t>
      </w:r>
      <w:r w:rsidR="00A94FA0" w:rsidRPr="003A04AC">
        <w:rPr>
          <w:spacing w:val="-9"/>
          <w:w w:val="105"/>
        </w:rPr>
        <w:t xml:space="preserve"> </w:t>
      </w:r>
      <w:r w:rsidR="00A94FA0" w:rsidRPr="003A04AC">
        <w:rPr>
          <w:w w:val="105"/>
        </w:rPr>
        <w:t>vendimi.</w:t>
      </w:r>
    </w:p>
    <w:p w14:paraId="5715DAD9" w14:textId="192E3969" w:rsidR="00A94FA0" w:rsidRDefault="00687C66" w:rsidP="00A94FA0">
      <w:pPr>
        <w:pStyle w:val="TEKSTI"/>
        <w:rPr>
          <w:w w:val="105"/>
        </w:rPr>
      </w:pPr>
      <w:r>
        <w:rPr>
          <w:w w:val="105"/>
        </w:rPr>
        <w:t xml:space="preserve">2. </w:t>
      </w:r>
      <w:bookmarkStart w:id="0" w:name="_GoBack"/>
      <w:bookmarkEnd w:id="0"/>
      <w:r w:rsidR="00A94FA0" w:rsidRPr="003A04AC">
        <w:rPr>
          <w:w w:val="105"/>
        </w:rPr>
        <w:t>Kjo</w:t>
      </w:r>
      <w:r w:rsidR="00A94FA0" w:rsidRPr="003A04AC">
        <w:rPr>
          <w:spacing w:val="2"/>
          <w:w w:val="105"/>
        </w:rPr>
        <w:t xml:space="preserve"> </w:t>
      </w:r>
      <w:r w:rsidR="00A94FA0" w:rsidRPr="003A04AC">
        <w:rPr>
          <w:color w:val="1C1F21"/>
          <w:w w:val="105"/>
        </w:rPr>
        <w:t>rregullore</w:t>
      </w:r>
      <w:r w:rsidR="00A94FA0" w:rsidRPr="003A04AC">
        <w:rPr>
          <w:color w:val="1C1F21"/>
          <w:spacing w:val="3"/>
          <w:w w:val="105"/>
        </w:rPr>
        <w:t xml:space="preserve"> </w:t>
      </w:r>
      <w:r w:rsidR="00A94FA0" w:rsidRPr="003A04AC">
        <w:rPr>
          <w:color w:val="1C1F21"/>
          <w:w w:val="105"/>
        </w:rPr>
        <w:t>hyn</w:t>
      </w:r>
      <w:r w:rsidR="00A94FA0" w:rsidRPr="003A04AC">
        <w:rPr>
          <w:color w:val="1C1F21"/>
          <w:spacing w:val="-3"/>
          <w:w w:val="105"/>
        </w:rPr>
        <w:t xml:space="preserve"> </w:t>
      </w:r>
      <w:r w:rsidR="00A94FA0" w:rsidRPr="003A04AC">
        <w:rPr>
          <w:w w:val="105"/>
        </w:rPr>
        <w:t>ne</w:t>
      </w:r>
      <w:r w:rsidR="00A94FA0" w:rsidRPr="003A04AC">
        <w:rPr>
          <w:spacing w:val="-4"/>
          <w:w w:val="105"/>
        </w:rPr>
        <w:t xml:space="preserve"> </w:t>
      </w:r>
      <w:r w:rsidR="00A94FA0" w:rsidRPr="003A04AC">
        <w:rPr>
          <w:color w:val="1C1F21"/>
          <w:w w:val="105"/>
        </w:rPr>
        <w:t>fuqi</w:t>
      </w:r>
      <w:r w:rsidR="00A94FA0" w:rsidRPr="003A04AC">
        <w:rPr>
          <w:color w:val="1C1F21"/>
          <w:spacing w:val="-13"/>
          <w:w w:val="105"/>
        </w:rPr>
        <w:t xml:space="preserve"> </w:t>
      </w:r>
      <w:r w:rsidR="00A94FA0" w:rsidRPr="003A04AC">
        <w:rPr>
          <w:w w:val="105"/>
        </w:rPr>
        <w:t>me</w:t>
      </w:r>
      <w:r w:rsidR="00A94FA0" w:rsidRPr="003A04AC">
        <w:rPr>
          <w:spacing w:val="-3"/>
          <w:w w:val="105"/>
        </w:rPr>
        <w:t xml:space="preserve"> </w:t>
      </w:r>
      <w:r w:rsidR="00A94FA0" w:rsidRPr="003A04AC">
        <w:rPr>
          <w:w w:val="105"/>
        </w:rPr>
        <w:t>botimin</w:t>
      </w:r>
      <w:r w:rsidR="00A94FA0" w:rsidRPr="003A04AC">
        <w:rPr>
          <w:spacing w:val="-2"/>
          <w:w w:val="105"/>
        </w:rPr>
        <w:t xml:space="preserve"> </w:t>
      </w:r>
      <w:r w:rsidR="00A94FA0" w:rsidRPr="003A04AC">
        <w:rPr>
          <w:color w:val="1C1F21"/>
          <w:w w:val="105"/>
        </w:rPr>
        <w:t>ne</w:t>
      </w:r>
      <w:r w:rsidR="00A94FA0" w:rsidRPr="003A04AC">
        <w:rPr>
          <w:color w:val="1C1F21"/>
          <w:spacing w:val="-3"/>
          <w:w w:val="105"/>
        </w:rPr>
        <w:t xml:space="preserve"> </w:t>
      </w:r>
      <w:r w:rsidR="00A94FA0" w:rsidRPr="003A04AC">
        <w:rPr>
          <w:w w:val="105"/>
        </w:rPr>
        <w:t>Fletoren</w:t>
      </w:r>
      <w:r w:rsidR="00A94FA0" w:rsidRPr="003A04AC">
        <w:rPr>
          <w:spacing w:val="14"/>
        </w:rPr>
        <w:t xml:space="preserve"> </w:t>
      </w:r>
      <w:r w:rsidR="00664CA0" w:rsidRPr="003A04AC">
        <w:rPr>
          <w:w w:val="105"/>
        </w:rPr>
        <w:t>Zyrtare</w:t>
      </w:r>
      <w:r w:rsidR="00A94FA0" w:rsidRPr="003A04AC">
        <w:rPr>
          <w:w w:val="105"/>
        </w:rPr>
        <w:t>.</w:t>
      </w:r>
    </w:p>
    <w:p w14:paraId="1F97B494" w14:textId="77777777" w:rsidR="003A04AC" w:rsidRDefault="003A04AC" w:rsidP="00A94FA0">
      <w:pPr>
        <w:pStyle w:val="TEKSTI"/>
        <w:rPr>
          <w:w w:val="105"/>
        </w:rPr>
      </w:pPr>
    </w:p>
    <w:p w14:paraId="5A85E015" w14:textId="406CD312" w:rsidR="003A04AC" w:rsidRDefault="003A04AC" w:rsidP="003A04AC">
      <w:pPr>
        <w:pStyle w:val="TEKSTI"/>
        <w:jc w:val="right"/>
        <w:rPr>
          <w:w w:val="105"/>
        </w:rPr>
      </w:pPr>
      <w:r>
        <w:rPr>
          <w:w w:val="105"/>
        </w:rPr>
        <w:t>KRYETAR</w:t>
      </w:r>
    </w:p>
    <w:p w14:paraId="5CF27B6A" w14:textId="7FBD634E" w:rsidR="003A04AC" w:rsidRPr="003A04AC" w:rsidRDefault="003A04AC" w:rsidP="003A04AC">
      <w:pPr>
        <w:pStyle w:val="TEKSTI"/>
        <w:jc w:val="right"/>
        <w:rPr>
          <w:b/>
        </w:rPr>
      </w:pPr>
      <w:r w:rsidRPr="003A04AC">
        <w:rPr>
          <w:b/>
          <w:w w:val="105"/>
        </w:rPr>
        <w:t>Gent Ibrahimi</w:t>
      </w:r>
    </w:p>
    <w:p w14:paraId="3814DFB9" w14:textId="77777777" w:rsidR="00A94FA0" w:rsidRPr="003A04AC" w:rsidRDefault="00A94FA0" w:rsidP="00A94FA0">
      <w:pPr>
        <w:pStyle w:val="TEKSTI"/>
      </w:pPr>
    </w:p>
    <w:p w14:paraId="4E0971F7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A04AC">
        <w:rPr>
          <w:rFonts w:ascii="Garamond" w:hAnsi="Garamond" w:cs="Times New Roman"/>
          <w:b/>
          <w:sz w:val="24"/>
          <w:szCs w:val="24"/>
        </w:rPr>
        <w:t xml:space="preserve">RREGULLORE </w:t>
      </w:r>
    </w:p>
    <w:p w14:paraId="73430DE9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PËR MËNYRËN E KOMPENSIMIT PËR ORËT SHTESË TË PUNËS TË KRYERA NGA NËPUNËSIT CIVILË TË PROKURORISË</w:t>
      </w:r>
    </w:p>
    <w:p w14:paraId="6E799AB4" w14:textId="77777777" w:rsidR="0030436F" w:rsidRPr="003A04AC" w:rsidRDefault="0030436F" w:rsidP="0030436F">
      <w:pPr>
        <w:pStyle w:val="NoSpacing"/>
        <w:ind w:firstLine="284"/>
        <w:rPr>
          <w:rFonts w:ascii="Garamond" w:hAnsi="Garamond" w:cs="Times New Roman"/>
          <w:b/>
          <w:sz w:val="24"/>
          <w:szCs w:val="24"/>
        </w:rPr>
      </w:pPr>
    </w:p>
    <w:p w14:paraId="4FA8D089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Neni 1</w:t>
      </w:r>
    </w:p>
    <w:p w14:paraId="1A5507DD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A04AC">
        <w:rPr>
          <w:rFonts w:ascii="Garamond" w:hAnsi="Garamond" w:cs="Times New Roman"/>
          <w:b/>
          <w:sz w:val="24"/>
          <w:szCs w:val="24"/>
        </w:rPr>
        <w:t>Objekti</w:t>
      </w:r>
    </w:p>
    <w:p w14:paraId="4B1B78EF" w14:textId="77777777" w:rsidR="0030436F" w:rsidRPr="003A04AC" w:rsidRDefault="0030436F" w:rsidP="0030436F">
      <w:pPr>
        <w:pStyle w:val="NoSpacing"/>
        <w:ind w:firstLine="284"/>
        <w:rPr>
          <w:rFonts w:ascii="Garamond" w:hAnsi="Garamond" w:cs="Times New Roman"/>
          <w:b/>
          <w:sz w:val="24"/>
          <w:szCs w:val="24"/>
        </w:rPr>
      </w:pPr>
    </w:p>
    <w:p w14:paraId="77FB45E2" w14:textId="3586AEBF" w:rsidR="0030436F" w:rsidRPr="003A04AC" w:rsidRDefault="0030436F" w:rsidP="00A94FA0">
      <w:pPr>
        <w:pStyle w:val="TEKSTI"/>
      </w:pPr>
      <w:r w:rsidRPr="003A04AC">
        <w:t>Rregullorja</w:t>
      </w:r>
      <w:r w:rsidR="00D7568D">
        <w:t>,</w:t>
      </w:r>
      <w:r w:rsidRPr="003A04AC">
        <w:t xml:space="preserve"> për mënyrën e kompensimit për orët shtesë të kryera jashtë orarit zyrtar të punës nga nëpunësit civilë të prokurorisë (në vijim</w:t>
      </w:r>
      <w:r w:rsidR="00D7568D">
        <w:t xml:space="preserve"> “</w:t>
      </w:r>
      <w:r w:rsidRPr="003A04AC">
        <w:t>rregullorja</w:t>
      </w:r>
      <w:r w:rsidR="00D7568D">
        <w:t>”</w:t>
      </w:r>
      <w:r w:rsidRPr="003A04AC">
        <w:t>)</w:t>
      </w:r>
      <w:r w:rsidR="00D7568D">
        <w:t>,</w:t>
      </w:r>
      <w:r w:rsidRPr="003A04AC">
        <w:t xml:space="preserve"> vendos rregulla të detajuara për kompensimin me pushim dhe</w:t>
      </w:r>
      <w:r w:rsidR="00D7568D">
        <w:t>,</w:t>
      </w:r>
      <w:r w:rsidRPr="003A04AC">
        <w:t xml:space="preserve"> në rast pamundësie, për kompensimin financiar që duhet të marrin sipas ligjit nëpunësit civilë të prokurorisë</w:t>
      </w:r>
      <w:r w:rsidR="00D7568D">
        <w:t>,</w:t>
      </w:r>
      <w:r w:rsidRPr="003A04AC">
        <w:t xml:space="preserve"> që kryejnë orë shtesë jashtë orarit zyrtar të punës, në ditët e pushimit dhe të festave zyrtare</w:t>
      </w:r>
      <w:r w:rsidR="00D7568D">
        <w:t>,</w:t>
      </w:r>
      <w:r w:rsidRPr="003A04AC">
        <w:t xml:space="preserve"> për shkak të shërbimit të gatishmërisë së prokurorëve, masave të sigurimit dhe çdo rasti tjetër që kërkon domosdoshmërinë e angazhimit në punë të nëpunësve civilë të prokurorisë, që buron nga parashikimet e Kodit të Procedurës Penale, të </w:t>
      </w:r>
      <w:r w:rsidR="00D7568D" w:rsidRPr="003A04AC">
        <w:t xml:space="preserve">ligjit </w:t>
      </w:r>
      <w:r w:rsidRPr="003A04AC">
        <w:t xml:space="preserve">nr. 95/2016, </w:t>
      </w:r>
      <w:r w:rsidR="00664CA0" w:rsidRPr="003A04AC">
        <w:t>“</w:t>
      </w:r>
      <w:r w:rsidRPr="003A04AC">
        <w:t>Për organizimin dhe funksionimin e institucioneve për të luftuar korrupsionin dhe krimin e organizuar</w:t>
      </w:r>
      <w:r w:rsidR="00664CA0" w:rsidRPr="003A04AC">
        <w:t>”</w:t>
      </w:r>
      <w:r w:rsidRPr="003A04AC">
        <w:t xml:space="preserve">, të </w:t>
      </w:r>
      <w:r w:rsidR="00D7568D" w:rsidRPr="003A04AC">
        <w:t xml:space="preserve">ligjit </w:t>
      </w:r>
      <w:r w:rsidRPr="003A04AC">
        <w:t xml:space="preserve">nr. 97/2016, </w:t>
      </w:r>
      <w:r w:rsidR="00664CA0" w:rsidRPr="003A04AC">
        <w:t>“</w:t>
      </w:r>
      <w:r w:rsidRPr="003A04AC">
        <w:t>Për organizimin dhe funksionimin e Prokurorisë në Republikën e Shqipërisë</w:t>
      </w:r>
      <w:r w:rsidR="00664CA0" w:rsidRPr="003A04AC">
        <w:t>”</w:t>
      </w:r>
      <w:r w:rsidRPr="003A04AC">
        <w:t>, si dhe ligjeve të tjera.</w:t>
      </w:r>
    </w:p>
    <w:p w14:paraId="7DB4DFDD" w14:textId="77777777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21CB195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Neni 2</w:t>
      </w:r>
    </w:p>
    <w:p w14:paraId="51D5981D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A04AC">
        <w:rPr>
          <w:rFonts w:ascii="Garamond" w:hAnsi="Garamond" w:cs="Times New Roman"/>
          <w:b/>
          <w:sz w:val="24"/>
          <w:szCs w:val="24"/>
        </w:rPr>
        <w:t>Qëllimi</w:t>
      </w:r>
    </w:p>
    <w:p w14:paraId="0A397B76" w14:textId="77777777" w:rsidR="0030436F" w:rsidRPr="003A04AC" w:rsidRDefault="0030436F" w:rsidP="0030436F">
      <w:pPr>
        <w:pStyle w:val="NoSpacing"/>
        <w:ind w:firstLine="284"/>
        <w:rPr>
          <w:rFonts w:ascii="Garamond" w:hAnsi="Garamond" w:cs="Times New Roman"/>
          <w:b/>
          <w:sz w:val="24"/>
          <w:szCs w:val="24"/>
        </w:rPr>
      </w:pPr>
    </w:p>
    <w:p w14:paraId="5A42190F" w14:textId="27F9C08C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Rregullorja ka si qëllim të plotësojë kuadrin ligjor të nevojshëm për të garantuar kompensimin</w:t>
      </w:r>
      <w:r w:rsidR="00664CA0" w:rsidRPr="003A04AC">
        <w:rPr>
          <w:rFonts w:ascii="Garamond" w:hAnsi="Garamond" w:cs="Times New Roman"/>
          <w:sz w:val="24"/>
          <w:szCs w:val="24"/>
        </w:rPr>
        <w:t xml:space="preserve"> </w:t>
      </w:r>
      <w:r w:rsidRPr="003A04AC">
        <w:rPr>
          <w:rFonts w:ascii="Garamond" w:hAnsi="Garamond" w:cs="Times New Roman"/>
          <w:sz w:val="24"/>
          <w:szCs w:val="24"/>
        </w:rPr>
        <w:t xml:space="preserve">e orëve shtesë të punës të kryera jashtë orarit zyrtar të punës, në ditët e pushimit dhe të festave zyrtare, në një nga format e parashikuara nga ligji. </w:t>
      </w:r>
    </w:p>
    <w:p w14:paraId="34C84152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4C9D418" w14:textId="77777777" w:rsidR="00354E87" w:rsidRDefault="00354E87" w:rsidP="0030436F">
      <w:pPr>
        <w:pStyle w:val="NoSpacing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6409733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lastRenderedPageBreak/>
        <w:t>Neni 3</w:t>
      </w:r>
    </w:p>
    <w:p w14:paraId="26F5868D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A04AC">
        <w:rPr>
          <w:rFonts w:ascii="Garamond" w:hAnsi="Garamond" w:cs="Times New Roman"/>
          <w:b/>
          <w:sz w:val="24"/>
          <w:szCs w:val="24"/>
        </w:rPr>
        <w:t>Baza ligjore</w:t>
      </w:r>
    </w:p>
    <w:p w14:paraId="34379A60" w14:textId="77777777" w:rsidR="0030436F" w:rsidRPr="003A04AC" w:rsidRDefault="0030436F" w:rsidP="0030436F">
      <w:pPr>
        <w:pStyle w:val="NoSpacing"/>
        <w:ind w:firstLine="284"/>
        <w:rPr>
          <w:rFonts w:ascii="Garamond" w:hAnsi="Garamond" w:cs="Times New Roman"/>
          <w:b/>
          <w:sz w:val="24"/>
          <w:szCs w:val="24"/>
        </w:rPr>
      </w:pPr>
    </w:p>
    <w:p w14:paraId="542A35D5" w14:textId="4F93EA18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 xml:space="preserve">Kjo rregullore bazohet në nenin 70 dhe në shkronjën </w:t>
      </w:r>
      <w:r w:rsidR="00664CA0" w:rsidRPr="003A04AC">
        <w:rPr>
          <w:rFonts w:ascii="Garamond" w:hAnsi="Garamond" w:cs="Times New Roman"/>
          <w:sz w:val="24"/>
          <w:szCs w:val="24"/>
        </w:rPr>
        <w:t>“</w:t>
      </w:r>
      <w:r w:rsidRPr="003A04AC">
        <w:rPr>
          <w:rFonts w:ascii="Garamond" w:hAnsi="Garamond" w:cs="Times New Roman"/>
          <w:sz w:val="24"/>
          <w:szCs w:val="24"/>
        </w:rPr>
        <w:t>b</w:t>
      </w:r>
      <w:r w:rsidR="00664CA0" w:rsidRPr="003A04AC">
        <w:rPr>
          <w:rFonts w:ascii="Garamond" w:hAnsi="Garamond" w:cs="Times New Roman"/>
          <w:sz w:val="24"/>
          <w:szCs w:val="24"/>
        </w:rPr>
        <w:t>”</w:t>
      </w:r>
      <w:r w:rsidRPr="003A04AC">
        <w:rPr>
          <w:rFonts w:ascii="Garamond" w:hAnsi="Garamond" w:cs="Times New Roman"/>
          <w:sz w:val="24"/>
          <w:szCs w:val="24"/>
        </w:rPr>
        <w:t xml:space="preserve">, të pikës 4, të nenit 84, të </w:t>
      </w:r>
      <w:r w:rsidR="00D7568D" w:rsidRPr="003A04AC">
        <w:rPr>
          <w:rFonts w:ascii="Garamond" w:hAnsi="Garamond" w:cs="Times New Roman"/>
          <w:sz w:val="24"/>
          <w:szCs w:val="24"/>
        </w:rPr>
        <w:t xml:space="preserve">ligjit </w:t>
      </w:r>
      <w:r w:rsidRPr="003A04AC">
        <w:rPr>
          <w:rFonts w:ascii="Garamond" w:hAnsi="Garamond" w:cs="Times New Roman"/>
          <w:sz w:val="24"/>
          <w:szCs w:val="24"/>
        </w:rPr>
        <w:t xml:space="preserve">nr. 97/2016, </w:t>
      </w:r>
      <w:r w:rsidR="00664CA0" w:rsidRPr="003A04AC">
        <w:rPr>
          <w:rFonts w:ascii="Garamond" w:hAnsi="Garamond" w:cs="Times New Roman"/>
          <w:sz w:val="24"/>
          <w:szCs w:val="24"/>
        </w:rPr>
        <w:t>“</w:t>
      </w:r>
      <w:r w:rsidRPr="003A04AC">
        <w:rPr>
          <w:rFonts w:ascii="Garamond" w:hAnsi="Garamond" w:cs="Times New Roman"/>
          <w:sz w:val="24"/>
          <w:szCs w:val="24"/>
        </w:rPr>
        <w:t>Për organizimin dhe funksionimin e Prokurorisë në Republikën e Shqipërisë</w:t>
      </w:r>
      <w:r w:rsidR="00664CA0" w:rsidRPr="003A04AC">
        <w:rPr>
          <w:rFonts w:ascii="Garamond" w:hAnsi="Garamond" w:cs="Times New Roman"/>
          <w:sz w:val="24"/>
          <w:szCs w:val="24"/>
        </w:rPr>
        <w:t>”</w:t>
      </w:r>
      <w:r w:rsidRPr="003A04AC">
        <w:rPr>
          <w:rFonts w:ascii="Garamond" w:hAnsi="Garamond" w:cs="Times New Roman"/>
          <w:sz w:val="24"/>
          <w:szCs w:val="24"/>
        </w:rPr>
        <w:t xml:space="preserve">, në nenin 91, të </w:t>
      </w:r>
      <w:r w:rsidR="00D7568D" w:rsidRPr="003A04AC">
        <w:rPr>
          <w:rFonts w:ascii="Garamond" w:hAnsi="Garamond" w:cs="Times New Roman"/>
          <w:sz w:val="24"/>
          <w:szCs w:val="24"/>
        </w:rPr>
        <w:t xml:space="preserve">ligjit </w:t>
      </w:r>
      <w:r w:rsidRPr="003A04AC">
        <w:rPr>
          <w:rFonts w:ascii="Garamond" w:hAnsi="Garamond" w:cs="Times New Roman"/>
          <w:sz w:val="24"/>
          <w:szCs w:val="24"/>
        </w:rPr>
        <w:t>nr. 7961, d</w:t>
      </w:r>
      <w:r w:rsidR="00D7568D">
        <w:rPr>
          <w:rFonts w:ascii="Garamond" w:hAnsi="Garamond" w:cs="Times New Roman"/>
          <w:sz w:val="24"/>
          <w:szCs w:val="24"/>
        </w:rPr>
        <w:t>atë 12.</w:t>
      </w:r>
      <w:r w:rsidRPr="003A04AC">
        <w:rPr>
          <w:rFonts w:ascii="Garamond" w:hAnsi="Garamond" w:cs="Times New Roman"/>
          <w:sz w:val="24"/>
          <w:szCs w:val="24"/>
        </w:rPr>
        <w:t xml:space="preserve">7.1995, </w:t>
      </w:r>
      <w:r w:rsidR="00664CA0" w:rsidRPr="003A04AC">
        <w:rPr>
          <w:rFonts w:ascii="Garamond" w:hAnsi="Garamond" w:cs="Times New Roman"/>
          <w:sz w:val="24"/>
          <w:szCs w:val="24"/>
        </w:rPr>
        <w:t>“</w:t>
      </w:r>
      <w:r w:rsidRPr="003A04AC">
        <w:rPr>
          <w:rFonts w:ascii="Garamond" w:hAnsi="Garamond" w:cs="Times New Roman"/>
          <w:sz w:val="24"/>
          <w:szCs w:val="24"/>
        </w:rPr>
        <w:t>Kodi i Punës i Republikës së Shqipërisë</w:t>
      </w:r>
      <w:r w:rsidR="00664CA0" w:rsidRPr="003A04AC">
        <w:rPr>
          <w:rFonts w:ascii="Garamond" w:hAnsi="Garamond" w:cs="Times New Roman"/>
          <w:sz w:val="24"/>
          <w:szCs w:val="24"/>
        </w:rPr>
        <w:t>”</w:t>
      </w:r>
      <w:r w:rsidRPr="003A04AC">
        <w:rPr>
          <w:rFonts w:ascii="Garamond" w:hAnsi="Garamond" w:cs="Times New Roman"/>
          <w:sz w:val="24"/>
          <w:szCs w:val="24"/>
        </w:rPr>
        <w:t xml:space="preserve">, </w:t>
      </w:r>
      <w:r w:rsidR="00D7568D">
        <w:rPr>
          <w:rFonts w:ascii="Garamond" w:hAnsi="Garamond" w:cs="Times New Roman"/>
          <w:sz w:val="24"/>
          <w:szCs w:val="24"/>
        </w:rPr>
        <w:t xml:space="preserve">të </w:t>
      </w:r>
      <w:r w:rsidRPr="003A04AC">
        <w:rPr>
          <w:rFonts w:ascii="Garamond" w:hAnsi="Garamond" w:cs="Times New Roman"/>
          <w:sz w:val="24"/>
          <w:szCs w:val="24"/>
        </w:rPr>
        <w:t xml:space="preserve">ndryshuar, në nenin 17, të </w:t>
      </w:r>
      <w:r w:rsidR="00E5242D" w:rsidRPr="003A04AC">
        <w:rPr>
          <w:rFonts w:ascii="Garamond" w:hAnsi="Garamond" w:cs="Times New Roman"/>
          <w:sz w:val="24"/>
          <w:szCs w:val="24"/>
        </w:rPr>
        <w:t xml:space="preserve">ligjit </w:t>
      </w:r>
      <w:r w:rsidRPr="003A04AC">
        <w:rPr>
          <w:rFonts w:ascii="Garamond" w:hAnsi="Garamond" w:cs="Times New Roman"/>
          <w:sz w:val="24"/>
          <w:szCs w:val="24"/>
        </w:rPr>
        <w:t xml:space="preserve">nr. 95/2016, </w:t>
      </w:r>
      <w:r w:rsidR="00664CA0" w:rsidRPr="003A04AC">
        <w:rPr>
          <w:rFonts w:ascii="Garamond" w:hAnsi="Garamond" w:cs="Times New Roman"/>
          <w:sz w:val="24"/>
          <w:szCs w:val="24"/>
        </w:rPr>
        <w:t>“</w:t>
      </w:r>
      <w:r w:rsidRPr="003A04AC">
        <w:rPr>
          <w:rFonts w:ascii="Garamond" w:hAnsi="Garamond" w:cs="Times New Roman"/>
          <w:sz w:val="24"/>
          <w:szCs w:val="24"/>
        </w:rPr>
        <w:t>Për organizimin dhe funksionimin e institucioneve për të luftuar korrupsionin dhe krimin e organizuar</w:t>
      </w:r>
      <w:r w:rsidR="00664CA0" w:rsidRPr="003A04AC">
        <w:rPr>
          <w:rFonts w:ascii="Garamond" w:hAnsi="Garamond" w:cs="Times New Roman"/>
          <w:sz w:val="24"/>
          <w:szCs w:val="24"/>
        </w:rPr>
        <w:t>”</w:t>
      </w:r>
      <w:r w:rsidRPr="003A04AC">
        <w:rPr>
          <w:rFonts w:ascii="Garamond" w:hAnsi="Garamond" w:cs="Times New Roman"/>
          <w:sz w:val="24"/>
          <w:szCs w:val="24"/>
        </w:rPr>
        <w:t xml:space="preserve"> dhe në </w:t>
      </w:r>
      <w:r w:rsidR="00E5242D" w:rsidRPr="003A04AC">
        <w:rPr>
          <w:rFonts w:ascii="Garamond" w:hAnsi="Garamond" w:cs="Times New Roman"/>
          <w:sz w:val="24"/>
          <w:szCs w:val="24"/>
        </w:rPr>
        <w:t xml:space="preserve">vendimin </w:t>
      </w:r>
      <w:r w:rsidRPr="003A04AC">
        <w:rPr>
          <w:rFonts w:ascii="Garamond" w:hAnsi="Garamond" w:cs="Times New Roman"/>
          <w:sz w:val="24"/>
          <w:szCs w:val="24"/>
        </w:rPr>
        <w:t>e Këshillit të Ministrave nr. 732, d</w:t>
      </w:r>
      <w:r w:rsidR="00E5242D">
        <w:rPr>
          <w:rFonts w:ascii="Garamond" w:hAnsi="Garamond" w:cs="Times New Roman"/>
          <w:sz w:val="24"/>
          <w:szCs w:val="24"/>
        </w:rPr>
        <w:t>atë</w:t>
      </w:r>
      <w:r w:rsidRPr="003A04AC">
        <w:rPr>
          <w:rFonts w:ascii="Garamond" w:hAnsi="Garamond" w:cs="Times New Roman"/>
          <w:sz w:val="24"/>
          <w:szCs w:val="24"/>
        </w:rPr>
        <w:t xml:space="preserve"> 13.11.2019, </w:t>
      </w:r>
      <w:r w:rsidR="00664CA0" w:rsidRPr="003A04AC">
        <w:rPr>
          <w:rFonts w:ascii="Garamond" w:hAnsi="Garamond" w:cs="Times New Roman"/>
          <w:sz w:val="24"/>
          <w:szCs w:val="24"/>
        </w:rPr>
        <w:t>“</w:t>
      </w:r>
      <w:r w:rsidRPr="003A04AC">
        <w:rPr>
          <w:rFonts w:ascii="Garamond" w:hAnsi="Garamond" w:cs="Times New Roman"/>
          <w:sz w:val="24"/>
          <w:szCs w:val="24"/>
        </w:rPr>
        <w:t>Për rregullat për kohëzgjatjen e punës, ditët pushim dhe lejen, orët jashtë orarit dhe shpërblimin e tyre, si dhe kompensimin e shpenzimeve për kryerjen e detyrës jashtë vendit të punës për nëpunësit civilë gjyqësorë dhe të prokurorisë</w:t>
      </w:r>
      <w:r w:rsidR="00664CA0" w:rsidRPr="003A04AC">
        <w:rPr>
          <w:rFonts w:ascii="Garamond" w:hAnsi="Garamond" w:cs="Times New Roman"/>
          <w:sz w:val="24"/>
          <w:szCs w:val="24"/>
        </w:rPr>
        <w:t>”</w:t>
      </w:r>
      <w:r w:rsidRPr="003A04AC">
        <w:rPr>
          <w:rFonts w:ascii="Garamond" w:hAnsi="Garamond" w:cs="Times New Roman"/>
          <w:sz w:val="24"/>
          <w:szCs w:val="24"/>
        </w:rPr>
        <w:t>.</w:t>
      </w:r>
    </w:p>
    <w:p w14:paraId="726007DD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691AA12B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Neni 4</w:t>
      </w:r>
    </w:p>
    <w:p w14:paraId="3DA5E070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A04AC">
        <w:rPr>
          <w:rFonts w:ascii="Garamond" w:hAnsi="Garamond" w:cs="Times New Roman"/>
          <w:b/>
          <w:sz w:val="24"/>
          <w:szCs w:val="24"/>
        </w:rPr>
        <w:t>Subjektet</w:t>
      </w:r>
    </w:p>
    <w:p w14:paraId="1F9FFF28" w14:textId="77777777" w:rsidR="0030436F" w:rsidRPr="003A04AC" w:rsidRDefault="0030436F" w:rsidP="0030436F">
      <w:pPr>
        <w:pStyle w:val="NoSpacing"/>
        <w:ind w:firstLine="284"/>
        <w:rPr>
          <w:rFonts w:ascii="Garamond" w:hAnsi="Garamond" w:cs="Times New Roman"/>
          <w:b/>
          <w:sz w:val="24"/>
          <w:szCs w:val="24"/>
        </w:rPr>
      </w:pPr>
    </w:p>
    <w:p w14:paraId="580C6C89" w14:textId="24C17113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Subjekt i kësaj rregulloreje janë nëpunësit civilë në prokuroritë e juridiksionit të përgjithshëm dhe në Prokurorinë e Posaçme kundër Korrupsionit dhe Krimit të Organizuar, sipas parashikimeve ligjore dhe nënligjore</w:t>
      </w:r>
      <w:r w:rsidR="00E5242D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si dhe strukturave organike përkatëse.</w:t>
      </w:r>
      <w:r w:rsidR="00664CA0" w:rsidRPr="003A04AC">
        <w:rPr>
          <w:rFonts w:ascii="Garamond" w:hAnsi="Garamond" w:cs="Times New Roman"/>
          <w:sz w:val="24"/>
          <w:szCs w:val="24"/>
        </w:rPr>
        <w:t xml:space="preserve"> </w:t>
      </w:r>
    </w:p>
    <w:p w14:paraId="6FAC96CA" w14:textId="77777777" w:rsidR="0030436F" w:rsidRPr="003A04AC" w:rsidRDefault="0030436F" w:rsidP="0030436F">
      <w:pPr>
        <w:pStyle w:val="NoSpacing"/>
        <w:ind w:firstLine="284"/>
        <w:rPr>
          <w:rFonts w:ascii="Garamond" w:hAnsi="Garamond" w:cs="Times New Roman"/>
          <w:sz w:val="24"/>
          <w:szCs w:val="24"/>
        </w:rPr>
      </w:pPr>
    </w:p>
    <w:p w14:paraId="6514D461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Neni 5</w:t>
      </w:r>
    </w:p>
    <w:p w14:paraId="6B248D10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A04AC">
        <w:rPr>
          <w:rFonts w:ascii="Garamond" w:hAnsi="Garamond" w:cs="Times New Roman"/>
          <w:b/>
          <w:sz w:val="24"/>
          <w:szCs w:val="24"/>
        </w:rPr>
        <w:t>Parimi i barazisë</w:t>
      </w:r>
    </w:p>
    <w:p w14:paraId="74449A5E" w14:textId="77777777" w:rsidR="0030436F" w:rsidRPr="003A04AC" w:rsidRDefault="0030436F" w:rsidP="0030436F">
      <w:pPr>
        <w:pStyle w:val="NoSpacing"/>
        <w:ind w:firstLine="284"/>
        <w:rPr>
          <w:rFonts w:ascii="Garamond" w:hAnsi="Garamond" w:cs="Times New Roman"/>
          <w:b/>
          <w:sz w:val="24"/>
          <w:szCs w:val="24"/>
        </w:rPr>
      </w:pPr>
    </w:p>
    <w:p w14:paraId="06E2F639" w14:textId="5EF938E2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Kjo rregullore mbështetet në parimin e barazisë</w:t>
      </w:r>
      <w:r w:rsidR="00354E87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sipas së cilit, nëpunësit civilë të prokurorisë kanë të drejtën e kompensimit për orët shtesë të punës të kryera jashtë orarit zyrtar, në ditët e pushimit dhe të festave zyrtare.</w:t>
      </w:r>
    </w:p>
    <w:p w14:paraId="4C0C95BD" w14:textId="77777777" w:rsidR="0030436F" w:rsidRPr="003A04AC" w:rsidRDefault="0030436F" w:rsidP="0030436F">
      <w:pPr>
        <w:pStyle w:val="NoSpacing"/>
        <w:ind w:firstLine="284"/>
        <w:rPr>
          <w:rFonts w:ascii="Garamond" w:hAnsi="Garamond" w:cs="Times New Roman"/>
          <w:b/>
          <w:sz w:val="24"/>
          <w:szCs w:val="24"/>
        </w:rPr>
      </w:pPr>
    </w:p>
    <w:p w14:paraId="41734E2E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Neni 6</w:t>
      </w:r>
    </w:p>
    <w:p w14:paraId="7F8B0F14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A04AC">
        <w:rPr>
          <w:rFonts w:ascii="Garamond" w:hAnsi="Garamond" w:cs="Times New Roman"/>
          <w:b/>
          <w:sz w:val="24"/>
          <w:szCs w:val="24"/>
        </w:rPr>
        <w:t>Orët shtesë të punës</w:t>
      </w:r>
    </w:p>
    <w:p w14:paraId="14CE6057" w14:textId="77777777" w:rsidR="0030436F" w:rsidRPr="003A04AC" w:rsidRDefault="0030436F" w:rsidP="0030436F">
      <w:pPr>
        <w:pStyle w:val="NoSpacing"/>
        <w:ind w:firstLine="284"/>
        <w:rPr>
          <w:rFonts w:ascii="Garamond" w:hAnsi="Garamond" w:cs="Times New Roman"/>
          <w:b/>
          <w:sz w:val="24"/>
          <w:szCs w:val="24"/>
        </w:rPr>
      </w:pPr>
    </w:p>
    <w:p w14:paraId="4C5296A3" w14:textId="1A0823F3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1. Konsiderohen orë shtesë të punës orët e kryera jashtë orarit zyrtar ditor të punës, në ditët e pushimit dhe të festave zyrtare</w:t>
      </w:r>
      <w:r w:rsidR="00354E87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sipas përcaktimeve të bëra me vendim të Këshillit të Ministrave.</w:t>
      </w:r>
    </w:p>
    <w:p w14:paraId="1769CB6D" w14:textId="77777777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2. Kohëzgjatja ditore normale e punës konsiderohet jo më shumë se 8 orë.</w:t>
      </w:r>
    </w:p>
    <w:p w14:paraId="50ADD0C4" w14:textId="6BFD7B23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 xml:space="preserve">3. Konsiderohen punë e kryer gjatë orarit zyrtar, puna e kryer nga ora </w:t>
      </w:r>
      <w:r w:rsidR="00354E87">
        <w:rPr>
          <w:rFonts w:ascii="Garamond" w:hAnsi="Garamond" w:cs="Times New Roman"/>
          <w:sz w:val="24"/>
          <w:szCs w:val="24"/>
        </w:rPr>
        <w:t>0</w:t>
      </w:r>
      <w:r w:rsidRPr="003A04AC">
        <w:rPr>
          <w:rFonts w:ascii="Garamond" w:hAnsi="Garamond" w:cs="Times New Roman"/>
          <w:sz w:val="24"/>
          <w:szCs w:val="24"/>
        </w:rPr>
        <w:t>8</w:t>
      </w:r>
      <w:r w:rsidR="00354E87">
        <w:rPr>
          <w:rFonts w:ascii="Garamond" w:hAnsi="Garamond" w:cs="Times New Roman"/>
          <w:sz w:val="24"/>
          <w:szCs w:val="24"/>
        </w:rPr>
        <w:t>:</w:t>
      </w:r>
      <w:r w:rsidRPr="003A04AC">
        <w:rPr>
          <w:rFonts w:ascii="Garamond" w:hAnsi="Garamond" w:cs="Times New Roman"/>
          <w:sz w:val="24"/>
          <w:szCs w:val="24"/>
        </w:rPr>
        <w:t>00 deri në orën 16</w:t>
      </w:r>
      <w:r w:rsidR="00354E87">
        <w:rPr>
          <w:rFonts w:ascii="Garamond" w:hAnsi="Garamond" w:cs="Times New Roman"/>
          <w:sz w:val="24"/>
          <w:szCs w:val="24"/>
        </w:rPr>
        <w:t>:</w:t>
      </w:r>
      <w:r w:rsidRPr="003A04AC">
        <w:rPr>
          <w:rFonts w:ascii="Garamond" w:hAnsi="Garamond" w:cs="Times New Roman"/>
          <w:sz w:val="24"/>
          <w:szCs w:val="24"/>
        </w:rPr>
        <w:t xml:space="preserve">00. </w:t>
      </w:r>
    </w:p>
    <w:p w14:paraId="372EC393" w14:textId="77777777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 xml:space="preserve">4. Në çdo rast, orët shtesë nuk duhet të tejkalojë më shumë se 200 orë në vit për çdo nëpunës civil të prokurorisë. </w:t>
      </w:r>
    </w:p>
    <w:p w14:paraId="1811A61D" w14:textId="77777777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3E75E203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Neni 7</w:t>
      </w:r>
    </w:p>
    <w:p w14:paraId="4B6C73D1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A04AC">
        <w:rPr>
          <w:rFonts w:ascii="Garamond" w:hAnsi="Garamond" w:cs="Times New Roman"/>
          <w:b/>
          <w:sz w:val="24"/>
          <w:szCs w:val="24"/>
        </w:rPr>
        <w:t>Dokumentimi i orëve shtesë</w:t>
      </w:r>
    </w:p>
    <w:p w14:paraId="1AA3F3E4" w14:textId="77777777" w:rsidR="0030436F" w:rsidRPr="003A04AC" w:rsidRDefault="0030436F" w:rsidP="0030436F">
      <w:pPr>
        <w:pStyle w:val="NoSpacing"/>
        <w:ind w:firstLine="284"/>
        <w:rPr>
          <w:rFonts w:ascii="Garamond" w:hAnsi="Garamond" w:cs="Times New Roman"/>
          <w:b/>
          <w:sz w:val="24"/>
          <w:szCs w:val="24"/>
        </w:rPr>
      </w:pPr>
    </w:p>
    <w:p w14:paraId="1ED038F0" w14:textId="545E35A5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 xml:space="preserve">Me kërkesë të eprorit të </w:t>
      </w:r>
      <w:r w:rsidR="00354E87" w:rsidRPr="003A04AC">
        <w:rPr>
          <w:rFonts w:ascii="Garamond" w:hAnsi="Garamond" w:cs="Times New Roman"/>
          <w:sz w:val="24"/>
          <w:szCs w:val="24"/>
        </w:rPr>
        <w:t>drejtpërdrejtë</w:t>
      </w:r>
      <w:r w:rsidRPr="003A04AC">
        <w:rPr>
          <w:rFonts w:ascii="Garamond" w:hAnsi="Garamond" w:cs="Times New Roman"/>
          <w:sz w:val="24"/>
          <w:szCs w:val="24"/>
        </w:rPr>
        <w:t xml:space="preserve"> dhe me miratimin me shkrim të drejtuesit të prokurorisë, nëpunësit mund t’i kërkohet të kryejë orë shtesë. </w:t>
      </w:r>
    </w:p>
    <w:p w14:paraId="6A0ECC78" w14:textId="3FFFD637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 xml:space="preserve">Eprori i </w:t>
      </w:r>
      <w:r w:rsidR="00354E87" w:rsidRPr="003A04AC">
        <w:rPr>
          <w:rFonts w:ascii="Garamond" w:hAnsi="Garamond" w:cs="Times New Roman"/>
          <w:sz w:val="24"/>
          <w:szCs w:val="24"/>
        </w:rPr>
        <w:t>drejtpërdrejtë</w:t>
      </w:r>
      <w:r w:rsidRPr="003A04AC">
        <w:rPr>
          <w:rFonts w:ascii="Garamond" w:hAnsi="Garamond" w:cs="Times New Roman"/>
          <w:sz w:val="24"/>
          <w:szCs w:val="24"/>
        </w:rPr>
        <w:t xml:space="preserve"> i nëpunësit civil të prokurorisë konfirmon numrin e orëve shtesë të kryera</w:t>
      </w:r>
      <w:r w:rsidR="00354E87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si dhe kohën e kryerjes së tyre nëpërmjet një dokumenti (raporti) provues ku pasqyrohen orët shtesë të kryera. </w:t>
      </w:r>
    </w:p>
    <w:p w14:paraId="54C6FB3F" w14:textId="77777777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203FB5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Neni 8</w:t>
      </w:r>
    </w:p>
    <w:p w14:paraId="4D38B554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A04AC">
        <w:rPr>
          <w:rFonts w:ascii="Garamond" w:hAnsi="Garamond" w:cs="Times New Roman"/>
          <w:b/>
          <w:sz w:val="24"/>
          <w:szCs w:val="24"/>
        </w:rPr>
        <w:t>Mënyra e kompensimit</w:t>
      </w:r>
    </w:p>
    <w:p w14:paraId="139148A9" w14:textId="77777777" w:rsidR="0030436F" w:rsidRPr="003A04AC" w:rsidRDefault="0030436F" w:rsidP="0030436F">
      <w:pPr>
        <w:pStyle w:val="NoSpacing"/>
        <w:ind w:firstLine="284"/>
        <w:rPr>
          <w:rFonts w:ascii="Garamond" w:hAnsi="Garamond" w:cs="Times New Roman"/>
          <w:b/>
          <w:sz w:val="24"/>
          <w:szCs w:val="24"/>
        </w:rPr>
      </w:pPr>
    </w:p>
    <w:p w14:paraId="479D44F9" w14:textId="3AC91D92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lastRenderedPageBreak/>
        <w:t>1. Nëpunësit civilë të prokurorisë që ushtrojnë detyrën e tyre jashtë orarit zyrtar, në ditët e pushimit dhe të festave zyrtare përfitojnë kompensim me pushim dhe, kur është e pamundur dhënia e pushimit për orët shtesë në punë, ata kanë të drejtë të kompensohen financiarisht, me të holla (lek) mbi pagën normale të tyre.</w:t>
      </w:r>
    </w:p>
    <w:p w14:paraId="776BEC88" w14:textId="50804633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2. Për çdo orë shtesë të kryer, nëpunësit civilë të prokurorisë duhet të kompensohen me pushim të barabartë me orët shtesë plus 25 për qind të tyre</w:t>
      </w:r>
      <w:r w:rsidR="006448EF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kur orët shtesë janë realizuar në ditë normale pune.</w:t>
      </w:r>
    </w:p>
    <w:p w14:paraId="025E02B7" w14:textId="0CB91AFC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3. Për çdo orë shtesë të kryer, nëpunësit civilë të prokurorisë duhet të kompensohet me pushim të barabartë me orët shtesë plus 50 për qind të tyre</w:t>
      </w:r>
      <w:r w:rsidR="00674674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kur orët shtesë janë realizuar në ditë pushimi, ditë feste zyrtare apo nga ora 22</w:t>
      </w:r>
      <w:r w:rsidR="00674674">
        <w:rPr>
          <w:rFonts w:ascii="Garamond" w:hAnsi="Garamond" w:cs="Times New Roman"/>
          <w:sz w:val="24"/>
          <w:szCs w:val="24"/>
        </w:rPr>
        <w:t>:</w:t>
      </w:r>
      <w:r w:rsidRPr="003A04AC">
        <w:rPr>
          <w:rFonts w:ascii="Garamond" w:hAnsi="Garamond" w:cs="Times New Roman"/>
          <w:sz w:val="24"/>
          <w:szCs w:val="24"/>
        </w:rPr>
        <w:t>00–06</w:t>
      </w:r>
      <w:r w:rsidR="00674674">
        <w:rPr>
          <w:rFonts w:ascii="Garamond" w:hAnsi="Garamond" w:cs="Times New Roman"/>
          <w:sz w:val="24"/>
          <w:szCs w:val="24"/>
        </w:rPr>
        <w:t>:</w:t>
      </w:r>
      <w:r w:rsidRPr="003A04AC">
        <w:rPr>
          <w:rFonts w:ascii="Garamond" w:hAnsi="Garamond" w:cs="Times New Roman"/>
          <w:sz w:val="24"/>
          <w:szCs w:val="24"/>
        </w:rPr>
        <w:t>00 në ditët normale të punës.</w:t>
      </w:r>
    </w:p>
    <w:p w14:paraId="6B9AC9C5" w14:textId="0CA671BA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4. Nëpunësit civilë të prokurorisë kompensohen për çdo orë shtesë të kryer me pushim</w:t>
      </w:r>
      <w:r w:rsidR="008B4EAD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sipas përcaktimeve të pikave 2 dhe 3 të këtij neni, </w:t>
      </w:r>
      <w:r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brenda</w:t>
      </w:r>
      <w:r w:rsidR="00664CA0"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6</w:t>
      </w:r>
      <w:r w:rsidR="00664CA0"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muajve</w:t>
      </w:r>
      <w:r w:rsidR="00664CA0"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nga</w:t>
      </w:r>
      <w:r w:rsidR="00664CA0"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dita</w:t>
      </w:r>
      <w:r w:rsidR="00664CA0"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e</w:t>
      </w:r>
      <w:r w:rsidR="00664CA0"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kryerjes</w:t>
      </w:r>
      <w:r w:rsidR="00664CA0"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së</w:t>
      </w:r>
      <w:r w:rsidR="00664CA0"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punës.</w:t>
      </w:r>
    </w:p>
    <w:p w14:paraId="2C3B799D" w14:textId="1E12DA06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5. Në raste të veçanta, kur është i pamundur kompensimi me</w:t>
      </w:r>
      <w:r w:rsidR="00664CA0" w:rsidRPr="003A04AC">
        <w:rPr>
          <w:rFonts w:ascii="Garamond" w:hAnsi="Garamond" w:cs="Times New Roman"/>
          <w:sz w:val="24"/>
          <w:szCs w:val="24"/>
        </w:rPr>
        <w:t xml:space="preserve"> </w:t>
      </w:r>
      <w:r w:rsidRPr="003A04AC">
        <w:rPr>
          <w:rFonts w:ascii="Garamond" w:hAnsi="Garamond" w:cs="Times New Roman"/>
          <w:sz w:val="24"/>
          <w:szCs w:val="24"/>
        </w:rPr>
        <w:t>pushim për orët shtesë</w:t>
      </w:r>
      <w:r w:rsidR="008B4EAD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sipas pikës 4</w:t>
      </w:r>
      <w:r w:rsidR="008B4EAD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të këtij neni, nëpunësit civilë të prokurorisë kanë të drejtë të kompensohen financiarisht. </w:t>
      </w:r>
    </w:p>
    <w:p w14:paraId="00B54DF0" w14:textId="03DA18E0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6. Nëpunësit civilë të prokurorisë duhet kompensohen financiarisht për orët shtesë të punës me jo më pak se 25% më shumë mbi vlerën</w:t>
      </w:r>
      <w:r w:rsidR="008B4EAD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për çdo orë shtesë të kryer në ditët normale të punës. </w:t>
      </w:r>
    </w:p>
    <w:p w14:paraId="467B91C1" w14:textId="69AFD3CF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7. Nëpunësit civilë të prokurorisë duhet kompensohen financiarisht për orët shtesë të punës me jo më pak se 50% më shumë mbi vlerën</w:t>
      </w:r>
      <w:r w:rsidR="008B4EAD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për çdo orë shtesë </w:t>
      </w:r>
      <w:r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të</w:t>
      </w:r>
      <w:r w:rsidR="00664CA0"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kryer</w:t>
      </w:r>
      <w:r w:rsidR="00664CA0"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gjatë</w:t>
      </w:r>
      <w:r w:rsidR="00664CA0"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pushimit</w:t>
      </w:r>
      <w:r w:rsidR="00664CA0"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javor, në ditët e festave zyrtare apo </w:t>
      </w:r>
      <w:r w:rsidRPr="003A04AC">
        <w:rPr>
          <w:rFonts w:ascii="Garamond" w:hAnsi="Garamond" w:cs="Times New Roman"/>
          <w:sz w:val="24"/>
          <w:szCs w:val="24"/>
        </w:rPr>
        <w:t>nga ora 22</w:t>
      </w:r>
      <w:r w:rsidR="008B4EAD">
        <w:rPr>
          <w:rFonts w:ascii="Garamond" w:hAnsi="Garamond" w:cs="Times New Roman"/>
          <w:sz w:val="24"/>
          <w:szCs w:val="24"/>
        </w:rPr>
        <w:t>:00–</w:t>
      </w:r>
      <w:r w:rsidRPr="003A04AC">
        <w:rPr>
          <w:rFonts w:ascii="Garamond" w:hAnsi="Garamond" w:cs="Times New Roman"/>
          <w:sz w:val="24"/>
          <w:szCs w:val="24"/>
        </w:rPr>
        <w:t>06</w:t>
      </w:r>
      <w:r w:rsidR="008B4EAD">
        <w:rPr>
          <w:rFonts w:ascii="Garamond" w:hAnsi="Garamond" w:cs="Times New Roman"/>
          <w:sz w:val="24"/>
          <w:szCs w:val="24"/>
        </w:rPr>
        <w:t>:</w:t>
      </w:r>
      <w:r w:rsidRPr="003A04AC">
        <w:rPr>
          <w:rFonts w:ascii="Garamond" w:hAnsi="Garamond" w:cs="Times New Roman"/>
          <w:sz w:val="24"/>
          <w:szCs w:val="24"/>
        </w:rPr>
        <w:t>00</w:t>
      </w:r>
      <w:r w:rsidR="008B4EAD">
        <w:rPr>
          <w:rFonts w:ascii="Garamond" w:hAnsi="Garamond" w:cs="Times New Roman"/>
          <w:sz w:val="24"/>
          <w:szCs w:val="24"/>
        </w:rPr>
        <w:t>,</w:t>
      </w:r>
      <w:r w:rsidR="0047579D">
        <w:rPr>
          <w:rFonts w:ascii="Garamond" w:hAnsi="Garamond" w:cs="Times New Roman"/>
          <w:sz w:val="24"/>
          <w:szCs w:val="24"/>
        </w:rPr>
        <w:t xml:space="preserve"> </w:t>
      </w:r>
      <w:r w:rsidRPr="003A04AC">
        <w:rPr>
          <w:rFonts w:ascii="Garamond" w:hAnsi="Garamond" w:cs="Times New Roman"/>
          <w:sz w:val="24"/>
          <w:szCs w:val="24"/>
        </w:rPr>
        <w:t xml:space="preserve">në ditët normale të punës. </w:t>
      </w:r>
    </w:p>
    <w:p w14:paraId="0D938158" w14:textId="77777777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 xml:space="preserve">8. Drejtuesi i prokurorisë duhet të planifikojë kompensimin me pushim brenda afatit të parashikuar në pikën 4 të këtij neni. Në rast pamundësie për kompensim me pushim si më sipër, ai harton një raport të veçantë, ku argumenton pamundësinë për kompensimin e orëve shtesë me pushim. </w:t>
      </w:r>
    </w:p>
    <w:p w14:paraId="6ED5BEF2" w14:textId="502DEBE3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 xml:space="preserve">9. Kërkesa e eprorit të </w:t>
      </w:r>
      <w:r w:rsidR="007E5CF7" w:rsidRPr="003A04AC">
        <w:rPr>
          <w:rFonts w:ascii="Garamond" w:hAnsi="Garamond" w:cs="Times New Roman"/>
          <w:sz w:val="24"/>
          <w:szCs w:val="24"/>
        </w:rPr>
        <w:t>drejtpërdrejtë</w:t>
      </w:r>
      <w:r w:rsidRPr="003A04AC">
        <w:rPr>
          <w:rFonts w:ascii="Garamond" w:hAnsi="Garamond" w:cs="Times New Roman"/>
          <w:sz w:val="24"/>
          <w:szCs w:val="24"/>
        </w:rPr>
        <w:t xml:space="preserve"> për kryerjen e orëve shtesë, miratimi me shkrim i drejtuesit të prokurorisë, dokumenti (raporti) provues ku pasqyrohen orët shtesë të kryera dhe</w:t>
      </w:r>
      <w:r w:rsidR="007E5CF7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sipas rastit, edhe raporti i veçantë ku është argumentuar pamundësia për kompensimin e orëve shtesë me pushim</w:t>
      </w:r>
      <w:r w:rsidR="007E5CF7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shoqërojnë kërkesën e drejtuesit të prokurorisë për ekzekutimin e kompensimit financiar nga institucioni përgjegjës. </w:t>
      </w:r>
    </w:p>
    <w:p w14:paraId="190B29AD" w14:textId="731AB129" w:rsidR="0030436F" w:rsidRPr="003A04AC" w:rsidRDefault="0030436F" w:rsidP="0030436F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10. Kompensimi financiar</w:t>
      </w:r>
      <w:r w:rsidR="007E5CF7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për çdo orë shtesë </w:t>
      </w:r>
      <w:r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të</w:t>
      </w:r>
      <w:r w:rsidR="00664CA0"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>kryer</w:t>
      </w:r>
      <w:r w:rsidR="00664CA0" w:rsidRPr="003A04AC">
        <w:rPr>
          <w:rFonts w:ascii="Garamond" w:eastAsia="Times New Roman" w:hAnsi="Garamond" w:cs="Times New Roman"/>
          <w:spacing w:val="-2"/>
          <w:sz w:val="24"/>
          <w:szCs w:val="24"/>
          <w:lang w:eastAsia="sq-AL"/>
        </w:rPr>
        <w:t xml:space="preserve"> </w:t>
      </w:r>
      <w:r w:rsidRPr="003A04AC">
        <w:rPr>
          <w:rFonts w:ascii="Garamond" w:hAnsi="Garamond" w:cs="Times New Roman"/>
          <w:sz w:val="24"/>
          <w:szCs w:val="24"/>
        </w:rPr>
        <w:t>jashtë orarit zyrtar, në ditët e pushimit dhe të festave zyrtare</w:t>
      </w:r>
      <w:r w:rsidR="007E5CF7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do të planifikohet si shpenzim në buxhetin e vitit pasardhës të Prokurorisë së Përgjithshme dhe të Prokurorisë së Posaçme kundër Korrupsionit dhe Krimit të Organizuar</w:t>
      </w:r>
      <w:r w:rsidR="007E5CF7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vetëm në rast se kompensimi financiar</w:t>
      </w:r>
      <w:r w:rsidR="007E5CF7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sipas kësaj rregulloreje</w:t>
      </w:r>
      <w:r w:rsidR="007E5CF7">
        <w:rPr>
          <w:rFonts w:ascii="Garamond" w:hAnsi="Garamond" w:cs="Times New Roman"/>
          <w:sz w:val="24"/>
          <w:szCs w:val="24"/>
        </w:rPr>
        <w:t>,</w:t>
      </w:r>
      <w:r w:rsidRPr="003A04AC">
        <w:rPr>
          <w:rFonts w:ascii="Garamond" w:hAnsi="Garamond" w:cs="Times New Roman"/>
          <w:sz w:val="24"/>
          <w:szCs w:val="24"/>
        </w:rPr>
        <w:t xml:space="preserve"> nuk mund të realizohet nga fondi i pagave i mbetur pa u ezauruar në vitin aktual në të cilin janë kryer orët shtesë. </w:t>
      </w:r>
    </w:p>
    <w:p w14:paraId="5C4A8AB8" w14:textId="77777777" w:rsidR="0030436F" w:rsidRPr="003A04AC" w:rsidRDefault="0030436F" w:rsidP="0030436F">
      <w:pPr>
        <w:pStyle w:val="NoSpacing"/>
        <w:ind w:firstLine="284"/>
        <w:rPr>
          <w:rFonts w:ascii="Garamond" w:hAnsi="Garamond" w:cs="Times New Roman"/>
          <w:b/>
          <w:sz w:val="24"/>
          <w:szCs w:val="24"/>
        </w:rPr>
      </w:pPr>
    </w:p>
    <w:p w14:paraId="10AA3CD3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Neni 9</w:t>
      </w:r>
    </w:p>
    <w:p w14:paraId="6DEC1F06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A04AC">
        <w:rPr>
          <w:rFonts w:ascii="Garamond" w:hAnsi="Garamond" w:cs="Times New Roman"/>
          <w:b/>
          <w:sz w:val="24"/>
          <w:szCs w:val="24"/>
        </w:rPr>
        <w:t>Hyrja në fuqi</w:t>
      </w:r>
    </w:p>
    <w:p w14:paraId="166F281C" w14:textId="77777777" w:rsidR="0030436F" w:rsidRPr="003A04AC" w:rsidRDefault="0030436F" w:rsidP="0030436F">
      <w:pPr>
        <w:pStyle w:val="NoSpacing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162889F" w14:textId="77777777" w:rsidR="0030436F" w:rsidRPr="003A04AC" w:rsidRDefault="0030436F" w:rsidP="0030436F">
      <w:pPr>
        <w:pStyle w:val="NoSpacing"/>
        <w:ind w:firstLine="284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sz w:val="24"/>
          <w:szCs w:val="24"/>
        </w:rPr>
        <w:t>Kjo rregullore hyn në fuqi në datën e botimit në Fletoren Zyrtare.</w:t>
      </w:r>
    </w:p>
    <w:p w14:paraId="05BF5A02" w14:textId="77777777" w:rsidR="0030436F" w:rsidRPr="003A04AC" w:rsidRDefault="0030436F" w:rsidP="0030436F">
      <w:pPr>
        <w:pStyle w:val="NoSpacing"/>
        <w:ind w:firstLine="284"/>
        <w:rPr>
          <w:rFonts w:ascii="Garamond" w:hAnsi="Garamond" w:cs="Times New Roman"/>
          <w:b/>
          <w:sz w:val="24"/>
          <w:szCs w:val="24"/>
        </w:rPr>
      </w:pPr>
    </w:p>
    <w:p w14:paraId="18ECBFC4" w14:textId="07115517" w:rsidR="0030436F" w:rsidRPr="007E5CF7" w:rsidRDefault="00664CA0" w:rsidP="0030436F">
      <w:pPr>
        <w:pStyle w:val="NoSpacing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3A04AC">
        <w:rPr>
          <w:rFonts w:ascii="Garamond" w:hAnsi="Garamond" w:cs="Times New Roman"/>
          <w:b/>
          <w:sz w:val="24"/>
          <w:szCs w:val="24"/>
        </w:rPr>
        <w:t xml:space="preserve"> </w:t>
      </w:r>
      <w:r w:rsidR="0030436F" w:rsidRPr="007E5CF7">
        <w:rPr>
          <w:rFonts w:ascii="Garamond" w:hAnsi="Garamond" w:cs="Times New Roman"/>
          <w:sz w:val="24"/>
          <w:szCs w:val="24"/>
        </w:rPr>
        <w:t>KËSHILLI I LARTË I PROKURORISË</w:t>
      </w:r>
    </w:p>
    <w:p w14:paraId="43465384" w14:textId="1277E905" w:rsidR="000737FE" w:rsidRPr="003A04AC" w:rsidRDefault="000737FE" w:rsidP="0030436F">
      <w:pPr>
        <w:rPr>
          <w:lang w:val="sq-AL"/>
        </w:rPr>
      </w:pPr>
    </w:p>
    <w:sectPr w:rsidR="000737FE" w:rsidRPr="003A04AC" w:rsidSect="009755FA">
      <w:footerReference w:type="default" r:id="rId13"/>
      <w:pgSz w:w="12240" w:h="15840"/>
      <w:pgMar w:top="1135" w:right="1608" w:bottom="851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1A94E1" w14:textId="77777777" w:rsidR="00687C66" w:rsidRDefault="00687C66">
      <w:pPr>
        <w:spacing w:after="0" w:line="240" w:lineRule="auto"/>
      </w:pPr>
      <w:r>
        <w:separator/>
      </w:r>
    </w:p>
  </w:endnote>
  <w:endnote w:type="continuationSeparator" w:id="0">
    <w:p w14:paraId="24E18108" w14:textId="77777777" w:rsidR="00687C66" w:rsidRDefault="00687C66">
      <w:pPr>
        <w:spacing w:after="0" w:line="240" w:lineRule="auto"/>
      </w:pPr>
      <w:r>
        <w:continuationSeparator/>
      </w:r>
    </w:p>
  </w:endnote>
  <w:endnote w:type="continuationNotice" w:id="1">
    <w:p w14:paraId="2FED9465" w14:textId="77777777" w:rsidR="00687C66" w:rsidRDefault="00687C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9088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858F27" w14:textId="77777777" w:rsidR="00687C66" w:rsidRDefault="00687C6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6D4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D1B9EA" w14:textId="77777777" w:rsidR="00687C66" w:rsidRDefault="00687C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2D1265" w14:textId="77777777" w:rsidR="00687C66" w:rsidRDefault="00687C66">
      <w:pPr>
        <w:spacing w:after="0" w:line="240" w:lineRule="auto"/>
      </w:pPr>
      <w:r>
        <w:separator/>
      </w:r>
    </w:p>
  </w:footnote>
  <w:footnote w:type="continuationSeparator" w:id="0">
    <w:p w14:paraId="47100DAE" w14:textId="77777777" w:rsidR="00687C66" w:rsidRDefault="00687C66">
      <w:pPr>
        <w:spacing w:after="0" w:line="240" w:lineRule="auto"/>
      </w:pPr>
      <w:r>
        <w:continuationSeparator/>
      </w:r>
    </w:p>
  </w:footnote>
  <w:footnote w:type="continuationNotice" w:id="1">
    <w:p w14:paraId="16DC1AAD" w14:textId="77777777" w:rsidR="00687C66" w:rsidRDefault="00687C6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B85C38"/>
    <w:multiLevelType w:val="hybridMultilevel"/>
    <w:tmpl w:val="45924D18"/>
    <w:lvl w:ilvl="0" w:tplc="FB0EFB06">
      <w:start w:val="1"/>
      <w:numFmt w:val="decimal"/>
      <w:lvlText w:val="%1."/>
      <w:lvlJc w:val="left"/>
      <w:pPr>
        <w:ind w:hanging="323"/>
      </w:pPr>
      <w:rPr>
        <w:rFonts w:ascii="Times New Roman" w:eastAsia="Times New Roman" w:hAnsi="Times New Roman" w:hint="default"/>
        <w:color w:val="2D3133"/>
        <w:w w:val="108"/>
        <w:sz w:val="22"/>
        <w:szCs w:val="22"/>
      </w:rPr>
    </w:lvl>
    <w:lvl w:ilvl="1" w:tplc="E2F6989A">
      <w:start w:val="1"/>
      <w:numFmt w:val="bullet"/>
      <w:lvlText w:val="•"/>
      <w:lvlJc w:val="left"/>
      <w:rPr>
        <w:rFonts w:hint="default"/>
      </w:rPr>
    </w:lvl>
    <w:lvl w:ilvl="2" w:tplc="CF105986">
      <w:start w:val="1"/>
      <w:numFmt w:val="bullet"/>
      <w:lvlText w:val="•"/>
      <w:lvlJc w:val="left"/>
      <w:rPr>
        <w:rFonts w:hint="default"/>
      </w:rPr>
    </w:lvl>
    <w:lvl w:ilvl="3" w:tplc="D054D282">
      <w:start w:val="1"/>
      <w:numFmt w:val="bullet"/>
      <w:lvlText w:val="•"/>
      <w:lvlJc w:val="left"/>
      <w:rPr>
        <w:rFonts w:hint="default"/>
      </w:rPr>
    </w:lvl>
    <w:lvl w:ilvl="4" w:tplc="64E08298">
      <w:start w:val="1"/>
      <w:numFmt w:val="bullet"/>
      <w:lvlText w:val="•"/>
      <w:lvlJc w:val="left"/>
      <w:rPr>
        <w:rFonts w:hint="default"/>
      </w:rPr>
    </w:lvl>
    <w:lvl w:ilvl="5" w:tplc="6512FD18">
      <w:start w:val="1"/>
      <w:numFmt w:val="bullet"/>
      <w:lvlText w:val="•"/>
      <w:lvlJc w:val="left"/>
      <w:rPr>
        <w:rFonts w:hint="default"/>
      </w:rPr>
    </w:lvl>
    <w:lvl w:ilvl="6" w:tplc="13A623E6">
      <w:start w:val="1"/>
      <w:numFmt w:val="bullet"/>
      <w:lvlText w:val="•"/>
      <w:lvlJc w:val="left"/>
      <w:rPr>
        <w:rFonts w:hint="default"/>
      </w:rPr>
    </w:lvl>
    <w:lvl w:ilvl="7" w:tplc="833406FA">
      <w:start w:val="1"/>
      <w:numFmt w:val="bullet"/>
      <w:lvlText w:val="•"/>
      <w:lvlJc w:val="left"/>
      <w:rPr>
        <w:rFonts w:hint="default"/>
      </w:rPr>
    </w:lvl>
    <w:lvl w:ilvl="8" w:tplc="08EA4918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252"/>
    <w:rsid w:val="00001D05"/>
    <w:rsid w:val="000737FE"/>
    <w:rsid w:val="00115C1A"/>
    <w:rsid w:val="0025445D"/>
    <w:rsid w:val="0030436F"/>
    <w:rsid w:val="00354E87"/>
    <w:rsid w:val="003A04AC"/>
    <w:rsid w:val="0047579D"/>
    <w:rsid w:val="006448EF"/>
    <w:rsid w:val="00664CA0"/>
    <w:rsid w:val="00674674"/>
    <w:rsid w:val="00684C98"/>
    <w:rsid w:val="00687C66"/>
    <w:rsid w:val="007300DB"/>
    <w:rsid w:val="007E5CF7"/>
    <w:rsid w:val="008B4EAD"/>
    <w:rsid w:val="009755FA"/>
    <w:rsid w:val="009B3223"/>
    <w:rsid w:val="00A771BA"/>
    <w:rsid w:val="00A94FA0"/>
    <w:rsid w:val="00B36D4D"/>
    <w:rsid w:val="00B96CF4"/>
    <w:rsid w:val="00CC07DC"/>
    <w:rsid w:val="00D7568D"/>
    <w:rsid w:val="00E5242D"/>
    <w:rsid w:val="00F7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65384"/>
  <w15:docId w15:val="{5C04C183-85EB-41E4-882E-0AF3300BF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94FA0"/>
    <w:pPr>
      <w:widowControl w:val="0"/>
      <w:spacing w:after="0" w:line="240" w:lineRule="auto"/>
      <w:outlineLvl w:val="0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0436F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30436F"/>
    <w:rPr>
      <w:lang w:val="en-GB"/>
    </w:rPr>
  </w:style>
  <w:style w:type="paragraph" w:styleId="NoSpacing">
    <w:name w:val="No Spacing"/>
    <w:uiPriority w:val="1"/>
    <w:qFormat/>
    <w:rsid w:val="0030436F"/>
    <w:pPr>
      <w:spacing w:after="0" w:line="240" w:lineRule="auto"/>
    </w:pPr>
    <w:rPr>
      <w:lang w:val="sq-AL"/>
    </w:rPr>
  </w:style>
  <w:style w:type="character" w:customStyle="1" w:styleId="Heading1Char">
    <w:name w:val="Heading 1 Char"/>
    <w:basedOn w:val="DefaultParagraphFont"/>
    <w:link w:val="Heading1"/>
    <w:uiPriority w:val="1"/>
    <w:rsid w:val="00A94FA0"/>
    <w:rPr>
      <w:rFonts w:ascii="Times New Roman" w:eastAsia="Times New Roman" w:hAnsi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A94FA0"/>
    <w:pPr>
      <w:widowControl w:val="0"/>
      <w:spacing w:after="0" w:line="240" w:lineRule="auto"/>
      <w:ind w:hanging="230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A94FA0"/>
    <w:rPr>
      <w:rFonts w:ascii="Times New Roman" w:eastAsia="Times New Roman" w:hAnsi="Times New Roman"/>
    </w:rPr>
  </w:style>
  <w:style w:type="paragraph" w:customStyle="1" w:styleId="TEKSTI">
    <w:name w:val="TEKSTI"/>
    <w:basedOn w:val="NoSpacing"/>
    <w:qFormat/>
    <w:rsid w:val="00A94FA0"/>
    <w:pPr>
      <w:ind w:firstLine="284"/>
      <w:jc w:val="both"/>
    </w:pPr>
    <w:rPr>
      <w:rFonts w:ascii="Garamond" w:hAnsi="Garamond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254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44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284</Nr_x002e__x0020_akti>
    <Data_x0020_e_x0020_Krijimit xmlns="0e656187-b300-4fb0-8bf4-3a50f872073c">2020-12-23T12:26:12Z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2020-12-22T23:00:00Z</Date_x0020_protokolli>
    <Titulli xmlns="0e656187-b300-4fb0-8bf4-3a50f872073c">Për miratimin e rregullores "Për mënyrën e kompesimit për orët shtesë të punës të kryera nga nënpunësit civilë të prokurorisë"</Titulli>
    <Modifikuesi xmlns="0e656187-b300-4fb0-8bf4-3a50f872073c">alma.lisaku</Modifikuesi>
    <Nr_x002e__x0020_prot_x0020_QBZ xmlns="0e656187-b300-4fb0-8bf4-3a50f872073c">1920/1</Nr_x002e__x0020_prot_x0020_QBZ>
    <Data_x0020_e_x0020_Modifikimit xmlns="0e656187-b300-4fb0-8bf4-3a50f872073c">2020-12-23T13:54:15Z</Data_x0020_e_x0020_Modifikimit>
    <Dekretuar xmlns="0e656187-b300-4fb0-8bf4-3a50f872073c">false</Dekretuar>
    <Data xmlns="0e656187-b300-4fb0-8bf4-3a50f872073c">2020-12-16T23:00:00Z</Data>
    <Nr_x002e__x0020_protokolli_x0020_i_x0020_aktit xmlns="0e656187-b300-4fb0-8bf4-3a50f872073c">1786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274E6E1B9D41D9A32F983AD3383D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274E6E1B9D41D9A32F983AD3383D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7DFF8-46FF-49D1-BDDB-6BC73AFAA060}">
  <ds:schemaRefs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6394501-0098-42B6-941A-273044FCA1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885B0D-2805-43A2-998B-40C498FFBF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C59A9E-EA9B-4C46-86FC-27F5A7FC1D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C809184-A5BA-4749-850C-01C81C214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B958E0-9897-41F0-A60A-9FD36D01C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mënyrën e kompesimit për orët shtesë të punës të kryera nga nënpunësit civilë të prokurorisë"</vt:lpstr>
    </vt:vector>
  </TitlesOfParts>
  <Company/>
  <LinksUpToDate>false</LinksUpToDate>
  <CharactersWithSpaces>7494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mënyrën e kompesimit për orët shtesë të punës të kryera nga nënpunësit civilë të prokurorisë"</dc:title>
  <dc:creator>Entela Suli</dc:creator>
  <cp:lastModifiedBy>Amarilda Halilaj</cp:lastModifiedBy>
  <cp:revision>19</cp:revision>
  <dcterms:created xsi:type="dcterms:W3CDTF">2020-12-23T12:07:00Z</dcterms:created>
  <dcterms:modified xsi:type="dcterms:W3CDTF">2020-12-24T09:11:00Z</dcterms:modified>
</cp:coreProperties>
</file>