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A0E87"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VENDIM</w:t>
      </w:r>
    </w:p>
    <w:p w14:paraId="6E8C015F"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Nr. 95, datë 9.5.2022</w:t>
      </w:r>
    </w:p>
    <w:p w14:paraId="0C1D796C" w14:textId="77777777" w:rsidR="00F052F6" w:rsidRPr="003D5CE4" w:rsidRDefault="00F052F6" w:rsidP="00F052F6">
      <w:pPr>
        <w:spacing w:after="0" w:line="240" w:lineRule="auto"/>
        <w:ind w:firstLine="284"/>
        <w:jc w:val="center"/>
        <w:rPr>
          <w:rFonts w:ascii="Garamond" w:hAnsi="Garamond"/>
          <w:b/>
          <w:sz w:val="24"/>
          <w:szCs w:val="24"/>
        </w:rPr>
      </w:pPr>
    </w:p>
    <w:p w14:paraId="61C7EAE4" w14:textId="77777777" w:rsidR="00F052F6" w:rsidRDefault="00F052F6" w:rsidP="00F052F6">
      <w:pPr>
        <w:spacing w:after="0" w:line="240" w:lineRule="auto"/>
        <w:jc w:val="center"/>
        <w:rPr>
          <w:rFonts w:ascii="Garamond" w:hAnsi="Garamond"/>
          <w:b/>
          <w:sz w:val="24"/>
          <w:szCs w:val="24"/>
        </w:rPr>
      </w:pPr>
      <w:r w:rsidRPr="003D5CE4">
        <w:rPr>
          <w:rFonts w:ascii="Garamond" w:hAnsi="Garamond"/>
          <w:b/>
          <w:sz w:val="24"/>
          <w:szCs w:val="24"/>
        </w:rPr>
        <w:t>PËR MIRATIMIN E RREGULLORES PËR VLERËSIMIN ETIK DHE PROFESIONAL TË PROKURORËVE</w:t>
      </w:r>
    </w:p>
    <w:p w14:paraId="35BB23EA" w14:textId="7DC9A885" w:rsidR="00F25373" w:rsidRPr="00F25373" w:rsidRDefault="00F25373" w:rsidP="00F052F6">
      <w:pPr>
        <w:spacing w:after="0" w:line="240" w:lineRule="auto"/>
        <w:jc w:val="center"/>
        <w:rPr>
          <w:rFonts w:ascii="Garamond" w:hAnsi="Garamond"/>
          <w:i/>
          <w:sz w:val="24"/>
          <w:szCs w:val="24"/>
        </w:rPr>
      </w:pPr>
      <w:r w:rsidRPr="00F25373">
        <w:rPr>
          <w:rFonts w:ascii="Garamond" w:hAnsi="Garamond"/>
          <w:i/>
          <w:sz w:val="24"/>
          <w:szCs w:val="24"/>
        </w:rPr>
        <w:t>(ndryshuar me vendimin nr. 312, datë 30.11.2022)</w:t>
      </w:r>
    </w:p>
    <w:p w14:paraId="4D8B11AE" w14:textId="77777777" w:rsidR="00F052F6" w:rsidRPr="003D5CE4" w:rsidRDefault="00F052F6" w:rsidP="00F052F6">
      <w:pPr>
        <w:spacing w:after="0" w:line="240" w:lineRule="auto"/>
        <w:ind w:firstLine="284"/>
        <w:jc w:val="center"/>
        <w:rPr>
          <w:rFonts w:ascii="Garamond" w:hAnsi="Garamond"/>
          <w:b/>
          <w:sz w:val="24"/>
          <w:szCs w:val="24"/>
        </w:rPr>
      </w:pPr>
    </w:p>
    <w:p w14:paraId="6B322CC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Bazuar në nenin 149, pika 1, germa “a”, të Kushtetutës, në nenet: 159, pika 2, germat “a” dhe “e”; 164, pika 8; 184, germa “dh”; 189, pika 1, germa “c”, të ligjit nr. 115/2016, “Për organet e qeverisjes së sistemit të drejtësisë”, i ndryshuar, si dhe nenet 25, 68–71, 73–78, 84–95, 97 dhe 171, të ligjit nr. 96/2016, “Për statusin e gjyqtarëve dhe të prokurorëve në Republikën e Shqipërisë”, i ndryshuar, me propozimin e grupit të punës, ngritur me urdhrin e kryetarit të Këshillit të Lartë të Prokurorisë nr. 51, datë 19.2.2021, Këshilli i Lartë i Prokurorisë</w:t>
      </w:r>
    </w:p>
    <w:p w14:paraId="7EECD60F" w14:textId="77777777" w:rsidR="00F052F6" w:rsidRPr="003D5CE4" w:rsidRDefault="00F052F6" w:rsidP="00F052F6">
      <w:pPr>
        <w:spacing w:after="0" w:line="240" w:lineRule="auto"/>
        <w:ind w:firstLine="284"/>
        <w:jc w:val="center"/>
        <w:rPr>
          <w:rFonts w:ascii="Garamond" w:hAnsi="Garamond"/>
          <w:sz w:val="24"/>
          <w:szCs w:val="24"/>
        </w:rPr>
      </w:pPr>
    </w:p>
    <w:p w14:paraId="5EDD02BF" w14:textId="77777777" w:rsidR="00F052F6" w:rsidRPr="003D5CE4" w:rsidRDefault="00F052F6" w:rsidP="00F052F6">
      <w:pPr>
        <w:spacing w:after="0" w:line="240" w:lineRule="auto"/>
        <w:ind w:firstLine="284"/>
        <w:jc w:val="center"/>
        <w:rPr>
          <w:rFonts w:ascii="Garamond" w:hAnsi="Garamond"/>
          <w:sz w:val="24"/>
          <w:szCs w:val="24"/>
        </w:rPr>
      </w:pPr>
      <w:r w:rsidRPr="003D5CE4">
        <w:rPr>
          <w:rFonts w:ascii="Garamond" w:hAnsi="Garamond"/>
          <w:sz w:val="24"/>
          <w:szCs w:val="24"/>
        </w:rPr>
        <w:t>VENDOSI:</w:t>
      </w:r>
    </w:p>
    <w:p w14:paraId="5FBF389E" w14:textId="77777777" w:rsidR="00F052F6" w:rsidRPr="003D5CE4" w:rsidRDefault="00F052F6" w:rsidP="00F052F6">
      <w:pPr>
        <w:spacing w:after="0" w:line="240" w:lineRule="auto"/>
        <w:ind w:firstLine="284"/>
        <w:jc w:val="both"/>
        <w:rPr>
          <w:rFonts w:ascii="Garamond" w:hAnsi="Garamond"/>
          <w:sz w:val="24"/>
          <w:szCs w:val="24"/>
        </w:rPr>
      </w:pPr>
    </w:p>
    <w:p w14:paraId="45EC006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Miratimin e rregullores, “Për vlerësimin etik dhe profesional të prokurorëve”, sipas tekstit bashkëlidhur këtij vendimi.</w:t>
      </w:r>
    </w:p>
    <w:p w14:paraId="09D95F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2. Ky vendim hyn në fuqi në datën e botimit në Fletoren Zyrtare dhe publikohet në faqen zyrtare të Këshillit.</w:t>
      </w:r>
    </w:p>
    <w:p w14:paraId="73331A5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U shpall në Tiranë, sot, më 9.5.2022.</w:t>
      </w:r>
    </w:p>
    <w:p w14:paraId="0A86099F" w14:textId="77777777" w:rsidR="00F052F6" w:rsidRPr="003D5CE4" w:rsidRDefault="00F052F6" w:rsidP="00F052F6">
      <w:pPr>
        <w:spacing w:after="0" w:line="240" w:lineRule="auto"/>
        <w:ind w:firstLine="284"/>
        <w:jc w:val="both"/>
        <w:rPr>
          <w:rFonts w:ascii="Garamond" w:hAnsi="Garamond"/>
          <w:sz w:val="24"/>
          <w:szCs w:val="24"/>
        </w:rPr>
      </w:pPr>
    </w:p>
    <w:p w14:paraId="532BCB0A"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KRYETAR I KËSHILLIT </w:t>
      </w:r>
    </w:p>
    <w:p w14:paraId="521913E7"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TË LARTË TË PROKURORISË </w:t>
      </w:r>
    </w:p>
    <w:p w14:paraId="271D5385" w14:textId="77777777" w:rsidR="00F052F6" w:rsidRPr="003D5CE4" w:rsidRDefault="00F052F6" w:rsidP="00F052F6">
      <w:pPr>
        <w:spacing w:after="0" w:line="240" w:lineRule="auto"/>
        <w:ind w:firstLine="284"/>
        <w:jc w:val="right"/>
        <w:rPr>
          <w:rFonts w:ascii="Garamond" w:hAnsi="Garamond"/>
          <w:b/>
          <w:sz w:val="24"/>
          <w:szCs w:val="24"/>
        </w:rPr>
      </w:pPr>
      <w:r w:rsidRPr="003D5CE4">
        <w:rPr>
          <w:rFonts w:ascii="Garamond" w:hAnsi="Garamond"/>
          <w:b/>
          <w:sz w:val="24"/>
          <w:szCs w:val="24"/>
        </w:rPr>
        <w:t xml:space="preserve">Alfred Balla </w:t>
      </w:r>
    </w:p>
    <w:p w14:paraId="2B19DD8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A5521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RREGULLORE</w:t>
      </w:r>
    </w:p>
    <w:p w14:paraId="4EF6A6F9" w14:textId="77777777" w:rsidR="00F052F6"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VLERËSIMIN ETIK DHE PROFESIONAL TË PROKURORËVE</w:t>
      </w:r>
    </w:p>
    <w:p w14:paraId="3C52E057" w14:textId="7E950F43" w:rsidR="00F25373" w:rsidRPr="00F25373" w:rsidRDefault="00334095" w:rsidP="00F052F6">
      <w:pPr>
        <w:autoSpaceDE w:val="0"/>
        <w:autoSpaceDN w:val="0"/>
        <w:adjustRightInd w:val="0"/>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(shtuar anekset</w:t>
      </w:r>
      <w:r w:rsidR="00F25373" w:rsidRPr="00F25373">
        <w:rPr>
          <w:rFonts w:ascii="Garamond" w:hAnsi="Garamond" w:cs="Times New Roman"/>
          <w:bCs/>
          <w:i/>
          <w:sz w:val="24"/>
          <w:szCs w:val="24"/>
        </w:rPr>
        <w:t xml:space="preserve"> 7</w:t>
      </w:r>
      <w:r w:rsidR="00E01C0C">
        <w:rPr>
          <w:rFonts w:ascii="Garamond" w:hAnsi="Garamond" w:cs="Times New Roman"/>
          <w:bCs/>
          <w:i/>
          <w:sz w:val="24"/>
          <w:szCs w:val="24"/>
        </w:rPr>
        <w:t>-11</w:t>
      </w:r>
      <w:r w:rsidR="00F25373" w:rsidRPr="00F25373">
        <w:rPr>
          <w:rFonts w:ascii="Garamond" w:hAnsi="Garamond" w:cs="Times New Roman"/>
          <w:bCs/>
          <w:i/>
          <w:sz w:val="24"/>
          <w:szCs w:val="24"/>
        </w:rPr>
        <w:t xml:space="preserve"> </w:t>
      </w:r>
      <w:r w:rsidR="00F25373">
        <w:rPr>
          <w:rFonts w:ascii="Garamond" w:hAnsi="Garamond" w:cs="Times New Roman"/>
          <w:bCs/>
          <w:i/>
          <w:sz w:val="24"/>
          <w:szCs w:val="24"/>
        </w:rPr>
        <w:t xml:space="preserve">me vendimin </w:t>
      </w:r>
      <w:r w:rsidR="00F25373" w:rsidRPr="00F25373">
        <w:rPr>
          <w:rFonts w:ascii="Garamond" w:hAnsi="Garamond" w:cs="Times New Roman"/>
          <w:bCs/>
          <w:i/>
          <w:sz w:val="24"/>
          <w:szCs w:val="24"/>
        </w:rPr>
        <w:t>nr. 312, datë 30.11.2022)</w:t>
      </w:r>
    </w:p>
    <w:p w14:paraId="677087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313F2A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w:t>
      </w:r>
    </w:p>
    <w:p w14:paraId="0F5052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TË PËRGJITHSHME</w:t>
      </w:r>
    </w:p>
    <w:p w14:paraId="17677EDB"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787A66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w:t>
      </w:r>
    </w:p>
    <w:p w14:paraId="0AC4FA1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Qëllimi i rregullores</w:t>
      </w:r>
    </w:p>
    <w:p w14:paraId="41BB277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3E6A5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Qëllimi i kësaj rregulloreje, është:</w:t>
      </w:r>
    </w:p>
    <w:p w14:paraId="02737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si elementi bazë i zhvillimit të karrierës dhe përmirësimit të vazhdueshëm të etikës dhe aftësive profesionale të prokurorëve.</w:t>
      </w:r>
    </w:p>
    <w:p w14:paraId="2298BBB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Vendosja e standardeve të qëndrueshme për cilësinë dhe sasinë e punës së prokurorëve.</w:t>
      </w:r>
    </w:p>
    <w:p w14:paraId="586665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Rritja e efektivitetit dhe e cilësisë së punës së prokurorëve, forcimi i pavarësisë dhe integritetit të tyre, si dhe identifikimi i prokurorëve që kanë aftësi të veçanta profesionale për sistemin.</w:t>
      </w:r>
    </w:p>
    <w:p w14:paraId="6B4820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Përcaktimi i mënyrës së kryerjes së vlerësimit të prokurorëve.</w:t>
      </w:r>
    </w:p>
    <w:p w14:paraId="491B2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31A3D4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w:t>
      </w:r>
    </w:p>
    <w:p w14:paraId="75186F0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Objekti</w:t>
      </w:r>
    </w:p>
    <w:p w14:paraId="4569145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B3D7C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trike/>
          <w:sz w:val="24"/>
          <w:szCs w:val="24"/>
        </w:rPr>
      </w:pPr>
      <w:r w:rsidRPr="003D5CE4">
        <w:rPr>
          <w:rFonts w:ascii="Garamond" w:hAnsi="Garamond" w:cs="Times New Roman"/>
          <w:sz w:val="24"/>
          <w:szCs w:val="24"/>
        </w:rPr>
        <w:t>Objekti i kësaj rregulloreje është përcaktimi i rregullave që plotësojnë skemën e vlerësimit etik dhe profesional të prokurorëve, në bazë dhe për zbatim të ligjit nr. 96/2016, “Për statusin e gjyqtarëve dhe të prokurorëve në Republikën e Shqipërisë”, i ndryshuar.</w:t>
      </w:r>
    </w:p>
    <w:p w14:paraId="30DC79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522C4E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w:t>
      </w:r>
    </w:p>
    <w:p w14:paraId="71E82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Fusha e zbatimit</w:t>
      </w:r>
    </w:p>
    <w:p w14:paraId="717190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CC9C9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Kjo rregullore zbatohet për vlerësimin etik dhe profesional të</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prokurorëve, të caktuar në një pozicion në prokurori, të cilët kanë ushtruar detyrën e prokurorit gjatë periudhës së vlerësimit. </w:t>
      </w:r>
    </w:p>
    <w:p w14:paraId="543581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Këto rregulla nuk zbatohen për vlerësimin etik dhe profesional, të:</w:t>
      </w:r>
    </w:p>
    <w:p w14:paraId="23C36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drejtuesit të prokurorisë, për veprimtarinë si drejtues;</w:t>
      </w:r>
    </w:p>
    <w:p w14:paraId="1B860E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anëtarit prokuror të Këshillit të Lartë të Prokurorisë, për kohën që ai ushtron këtë funksion;</w:t>
      </w:r>
    </w:p>
    <w:p w14:paraId="00E9BA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prokurorit në skemën e delegimit ose të komanduar në Këshillin e Lartë të Prokurorisë ose Prokurorinë e Përgjithshme.</w:t>
      </w:r>
    </w:p>
    <w:p w14:paraId="219260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Rregullat që plotësojnë skemën e vlerësimit etik dhe profesional të këtyre subjekteve miratohen me rregullore të veçantë të Këshillit të Lartë Prokurorisë. </w:t>
      </w:r>
    </w:p>
    <w:p w14:paraId="079A81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Këto rregulla nuk zbatohen për prokurorin e komanduar në struktura të tjera nga ato të përcaktuara në pikën 2, i cili ruan statusin e magjistratit. Veprimtaria e tij vlerësohet nga vetë institucioni, sipas sistemit të vlerësimit të strukturës përkatëse, ku është komanduar.</w:t>
      </w:r>
    </w:p>
    <w:p w14:paraId="4D7595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2FB01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w:t>
      </w:r>
    </w:p>
    <w:p w14:paraId="6288590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Përkufizime</w:t>
      </w:r>
    </w:p>
    <w:p w14:paraId="23CBF64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2B4A7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Për qëllime të kësaj rregulloreje, termat e mëposhtëm kanë këto kuptime:</w:t>
      </w:r>
    </w:p>
    <w:p w14:paraId="478B27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“Dosja e vlerësimit” është dosja e hapur për secilin prokuror që përmban dokumentet e cituara në nenin 90, të ligjit nr. 96/2016, “Për statusin e gjyqtarëve dhe të prokurorëve në Republikën e Shqipërisë”, i ndryshuar;</w:t>
      </w:r>
    </w:p>
    <w:p w14:paraId="407C19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“Drejtuesi” është drejtuesi i prokurorisë, ku prokurori ka ushtruar detyrën gjatë periudhës së vlerësimit; </w:t>
      </w:r>
    </w:p>
    <w:p w14:paraId="73ED8D7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“Këshilli” është Këshilli i Lartë i Prokurorisë;</w:t>
      </w:r>
    </w:p>
    <w:p w14:paraId="7B59EE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ç) “Komisioni” është Komisioni i Vlerësimit të Veprimtarisë Etike dhe Profesionale në Këshill; </w:t>
      </w:r>
    </w:p>
    <w:p w14:paraId="4432666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“Këshilltari për vlerësimin” është prokurori i komanduar pranë Këshillit, pjesë e njësisë mbështetëse të komisioneve, i ngarkuar me përgatitjen e akteve në dobi të procesit të vlerësimit; </w:t>
      </w:r>
    </w:p>
    <w:p w14:paraId="5C8F7F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dh) “Ligji për statusin” është ligji nr. 96/2016, “Për statusin e gjyqtarëve dhe të prokurorëve në Republikën e Shqipërisë”, i ndryshuar;</w:t>
      </w:r>
    </w:p>
    <w:p w14:paraId="08180B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“Raporti analitik” është akti që hartohet nga këshilltari për vlerësimin, nën mbikëqyrjen e relatorit;</w:t>
      </w:r>
    </w:p>
    <w:p w14:paraId="1D777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ë) “Relatori” është anëtari i Komisionit të Vlerësimit të Veprimtarisë Etike dhe Profesionale në Këshill dhe/ose anëtari zëvendësues, i caktuar me short për çdo vlerësim;</w:t>
      </w:r>
    </w:p>
    <w:p w14:paraId="0C536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“Projektraporti i vlerësimit” është akti i hartuar nga relatori që përmban, për secilin prokuror, të dhënat dhe informacionet sipas nenit 93, të ligjit për statusin, analizën e tyre dhe propozimin për nivelin e vlerësimit.</w:t>
      </w:r>
    </w:p>
    <w:p w14:paraId="777907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g) “Vlerësim i përshpejtuar me kërkesë” është vlerësimi që kryhet në zbatim të nenit 97, të ligjit për statusin. </w:t>
      </w:r>
    </w:p>
    <w:p w14:paraId="791C4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gj) “Vlerësim i përshpejtuar i detyruar” është vlerësimi që kryen Këshilli në periudhën kalimtare, sipas nenit 25, të ligjit nr. 48/2019, “Për disa shtesa dhe ndryshime në ligjin nr. 96/2016, “Për statusin e gjyqtarëve dhe prokurorëve në Republikën e Shqipërisë”.</w:t>
      </w:r>
    </w:p>
    <w:p w14:paraId="4D7480A1" w14:textId="77777777"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F4A67DC"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347F2203"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C48A4AF" w14:textId="77777777" w:rsidR="003464CC" w:rsidRPr="003D5CE4"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97782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5</w:t>
      </w:r>
    </w:p>
    <w:p w14:paraId="48D32C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Parimet e vlerësimit</w:t>
      </w:r>
    </w:p>
    <w:p w14:paraId="685449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8215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Vlerësimi i prokurorëve bazohet dhe kryhet në përputhje me parimet e pavarësisë, meritokracisë dhe zhvillimit të karrierës, efikasitetit, procesit të rregullt ligjor dhe konfidencialitetit. </w:t>
      </w:r>
    </w:p>
    <w:p w14:paraId="0D71D5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0A1EA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6</w:t>
      </w:r>
    </w:p>
    <w:p w14:paraId="16474B2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Periudha e vlerësimit</w:t>
      </w:r>
    </w:p>
    <w:p w14:paraId="481A15F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BCA85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 çdo prokuror përcaktohet periudha e vlerësimit në bazë të viteve të përvojës profesionale, sipas parashikimeve të nenit 84, pikat 1 dhe 2, të ligjit për statusin.</w:t>
      </w:r>
    </w:p>
    <w:p w14:paraId="136D33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Periudha e lejes së papaguar nuk llogaritet si përvojë profesionale për efekt të përcaktimit të periudhës së vlerësimit. </w:t>
      </w:r>
    </w:p>
    <w:p w14:paraId="5F4BBFF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Periudha e vlerësimit përbëhet nga vite kalendarike dhe fillon në datën 1 janar të vitit të parë të periudhës së vlerësimit. </w:t>
      </w:r>
    </w:p>
    <w:p w14:paraId="780FCB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Gjatë periudhës së vlerësimit, tre</w:t>
      </w:r>
      <w:r>
        <w:rPr>
          <w:rFonts w:ascii="Garamond" w:hAnsi="Garamond" w:cs="Times New Roman"/>
          <w:sz w:val="24"/>
          <w:szCs w:val="24"/>
        </w:rPr>
        <w:t>-</w:t>
      </w:r>
      <w:r w:rsidRPr="003D5CE4">
        <w:rPr>
          <w:rFonts w:ascii="Garamond" w:hAnsi="Garamond" w:cs="Times New Roman"/>
          <w:sz w:val="24"/>
          <w:szCs w:val="24"/>
        </w:rPr>
        <w:t xml:space="preserve"> ose pesëvjeçar, Këshilli vlerëson prokurorin, pavarësisht nga koha e ushtrimit prej tij të detyrës, e cila gjithsesi nuk mund të jetë më pak se një vit. </w:t>
      </w:r>
    </w:p>
    <w:p w14:paraId="11089C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2622E0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7</w:t>
      </w:r>
    </w:p>
    <w:p w14:paraId="5B8D023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vlerësimit</w:t>
      </w:r>
    </w:p>
    <w:p w14:paraId="4B9A9D8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0599D1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kryhet sipas kritereve të  mëposhtme:</w:t>
      </w:r>
    </w:p>
    <w:p w14:paraId="78FC9D1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aftësitë profesionale të prokurorit; </w:t>
      </w:r>
    </w:p>
    <w:p w14:paraId="0E22B7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aftësitë organizative; </w:t>
      </w:r>
    </w:p>
    <w:p w14:paraId="64D9E1B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etika dhe angazhimi ndaj vlerave profesionale të prokurorit; </w:t>
      </w:r>
    </w:p>
    <w:p w14:paraId="15B5BF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aftësitë personale dhe angazhimi profesional. </w:t>
      </w:r>
    </w:p>
    <w:p w14:paraId="787F0D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Vlerësimi etik dhe profesional i prokurorit kryhet sipas kritereve të vlerësimit, të matura nga treguesit përbërës për secilin kriter, sipas metodologjisë së pikëzimit, me qëllim përcaktimin e nivelit të vlerësimit të prokurorit.</w:t>
      </w:r>
    </w:p>
    <w:p w14:paraId="3D3E55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Standardet e nevojshme për matjen e treguesve përcaktohen në aneksin nr. 1, bashkëlidhur kësaj rregulloreje. Standardet matëse zbatohen, duke individualizuar pozicionin e prokurorit në prokurori, lidhur me shkallën, juridiksionin dhe përkatësinë në seksion të posaçëm.</w:t>
      </w:r>
    </w:p>
    <w:p w14:paraId="1B6B0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Nëse prokurori ka ushtruar detyrën në pozicione të ndryshme brenda një viti kalendarik, aplikohen standardet matëse të vlerësimit të lidhura me pozicionin ku prokurori ka ushtruar më gjatë detyrën.</w:t>
      </w:r>
    </w:p>
    <w:p w14:paraId="74527A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Vlerësimi etik dhe profesional ndjek me rigorozitet rregullin e formalizmit, duke dokumentuar me shkrim çdo veprim që kryhet, i cili më pas përfshihet në dosjen e vlerësimit. </w:t>
      </w:r>
    </w:p>
    <w:p w14:paraId="1B2681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2F55BF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8</w:t>
      </w:r>
    </w:p>
    <w:p w14:paraId="0793C2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Përfundimi i procedurës pa vendim përfundimtar</w:t>
      </w:r>
    </w:p>
    <w:p w14:paraId="4AA97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1B691A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Kur Këshilli vendos mbarimin e statusit të një prokurori, për veprimtarinë e të cilit ka filluar vlerësimi etik dhe profesional, deklarohet përfundimi i procedurës së vlerësimit pa vendim përfundimtar.</w:t>
      </w:r>
    </w:p>
    <w:p w14:paraId="33FF5B4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9E28E03"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36EEB05"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313B082B"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65CE2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9</w:t>
      </w:r>
    </w:p>
    <w:p w14:paraId="147479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Prokurori që vlerësohet</w:t>
      </w:r>
    </w:p>
    <w:p w14:paraId="536DDBE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9B4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Prokurori që vlerësohet është prokurori që është përcaktuar në listën  e miratuar nga Këshilli për vlerësimin etik dhe profesional, për vlerësimin 3- ose 5-vjeçar, si dhe prokurori, i cili ka kërkuar vlerësim të përshpejtuar ose për të cilin duhet të kryhet vlerësimi i përshpejtuar.</w:t>
      </w:r>
    </w:p>
    <w:p w14:paraId="39361B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Prokurori që vlerësohet është i detyruar, që:</w:t>
      </w:r>
    </w:p>
    <w:p w14:paraId="6BC7A2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komunikojë dhe t’u përgjigjet kërkesave që lidhen me vlerësimin etik dhe profesional të tij; </w:t>
      </w:r>
    </w:p>
    <w:p w14:paraId="64A1C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dorëzojë pranë drejtuesit të prokurorisë, ku ushtron funksionin, brenda tri javëve nga data  e marrjes së njoftimit,  vlerësimin e kryer prej tij, si dhe vendimet gjyqësore ose aktet e hartuara dhe të përzgjedhura prej tij, të cilat  nuk duhet të jenë më shumë se dy në vit. </w:t>
      </w:r>
    </w:p>
    <w:p w14:paraId="2D3264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139AE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10</w:t>
      </w:r>
    </w:p>
    <w:p w14:paraId="1CE349C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Drejtuesi i prokurorisë</w:t>
      </w:r>
    </w:p>
    <w:p w14:paraId="56932E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75EC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Drejtuesi i prokurorisë është ai drejtues, ku prokurori që vlerësohet ka ushtruar aktivitetin  gjatë periudhës së vlerësimit. </w:t>
      </w:r>
    </w:p>
    <w:p w14:paraId="32089E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është përgjegjës, për:</w:t>
      </w:r>
    </w:p>
    <w:p w14:paraId="0FBB2D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të dhënat statistikore dhe çdo të dhënë tjetër të përcaktuar në këtë rregullore, që administrohen nga prokuroria ku ai është drejtues dhe janë në kompetencën e tij dhe që i kërkohen nga relatori;</w:t>
      </w:r>
    </w:p>
    <w:p w14:paraId="1AD825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marrjen e masave për hedhjen e shortit në ambientet e prokurorisë, për përzgjedhjen e çështjeve dhe akteve për vlerësimin e prokurorit;</w:t>
      </w:r>
    </w:p>
    <w:p w14:paraId="71266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paraqitjen e mendimit për veprimtarinë e prokurorit, në përputhje me standardet e përcaktuara në aneksin 3 “Formulari i integruar i vlerësimit”, që  i bashkëngjitet kësaj rregulloreje. </w:t>
      </w:r>
    </w:p>
    <w:p w14:paraId="68B1C9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 </w:t>
      </w:r>
    </w:p>
    <w:p w14:paraId="07818D3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11</w:t>
      </w:r>
    </w:p>
    <w:p w14:paraId="101333F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 xml:space="preserve"> Këshilltari për vlerësimin</w:t>
      </w:r>
    </w:p>
    <w:p w14:paraId="4BBDABC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672CB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Këshilltari për vlerësimin është prokurori i komanduar pranë Këshillit, pjesë e njësisë mbështetëse të komisioneve.</w:t>
      </w:r>
    </w:p>
    <w:p w14:paraId="3D034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Këshilltari për vlerësimin, nën mbikëqyrjen e relatorit, është përgjegjës, për:</w:t>
      </w:r>
    </w:p>
    <w:p w14:paraId="40F9E3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mbledhjen e dokumentacionit dhe krijimin e dosjes së vlerësimit;</w:t>
      </w:r>
    </w:p>
    <w:p w14:paraId="4D8960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hartimin e raportit analitik;</w:t>
      </w:r>
    </w:p>
    <w:p w14:paraId="2A4591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çdo detyrë tjetër të caktuar në ligj dhe në këtë rregullore.</w:t>
      </w:r>
    </w:p>
    <w:p w14:paraId="49E38D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9AE3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12</w:t>
      </w:r>
    </w:p>
    <w:p w14:paraId="6A80F8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relatorit</w:t>
      </w:r>
    </w:p>
    <w:p w14:paraId="70BDE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1046C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 është anëtari i Komisionit dhe/ose anëtari zëvendësues, i caktuar me short për çdo vlerësim.</w:t>
      </w:r>
    </w:p>
    <w:p w14:paraId="61C555E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 </w:t>
      </w:r>
    </w:p>
    <w:p w14:paraId="6A7E7D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përjashtimin e një anëtari të Komisionit nga shorti; </w:t>
      </w:r>
    </w:p>
    <w:p w14:paraId="119603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përfshirjen në procedurat e shortit për caktimin e relatorit, të anëtarëve zëvendësues. Në këtë rast, anëtari zëvendësues që përfshihet në short, zgjidhet sipas përkatësisë, prokuror ose joprokuror, të anëtarit që zëvendëson;</w:t>
      </w:r>
    </w:p>
    <w:p w14:paraId="430CE2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rregulla të tjera për mënyrën e hedhjes së shortit, në varësi të rrethanave dhe në funksion të rritjes së efektivitetit dhe transparencës.</w:t>
      </w:r>
      <w:r w:rsidRPr="003D5CE4">
        <w:rPr>
          <w:rFonts w:ascii="Garamond" w:hAnsi="Garamond" w:cs="Times New Roman"/>
          <w:b/>
          <w:bCs/>
          <w:sz w:val="24"/>
          <w:szCs w:val="24"/>
        </w:rPr>
        <w:t xml:space="preserve"> </w:t>
      </w:r>
    </w:p>
    <w:p w14:paraId="60584E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është përgjegjës për zhvillimin e procedurës së vlerësimit etik dhe profesional të prokurorit dhe merr masat e mëposhtme, për:</w:t>
      </w:r>
    </w:p>
    <w:p w14:paraId="36D35C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përcaktimin e prokurorisë/ve, ku prokurori ka ushtruar funksionin në periudhën për të cilën bëhet vlerësimi;</w:t>
      </w:r>
    </w:p>
    <w:p w14:paraId="6587A8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njoftimin e prokurorit dhe drejtuesit për fillimin e procedurës së vlerësimit. Prokurori njoftohet me shkrim për relatorin dhe këshilltarin, të caktuar për vlerësimin e tij.</w:t>
      </w:r>
    </w:p>
    <w:p w14:paraId="2055EE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mbledhjen e dokumentacionit të vlerësimit, duke bashkëpunuar dhe komunikuar me prokurorin, drejtuesin e prokurorisë dhe çdo institucion tjetër;</w:t>
      </w:r>
    </w:p>
    <w:p w14:paraId="1B99BA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mbikëqyrjen e krijimit të dosjes së vlerësimit dhe të përgatitjes së raportit analitik;</w:t>
      </w:r>
    </w:p>
    <w:p w14:paraId="7388CB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njoftimin e drejtuesit të Komisionit për krijimin e dosjes së vlerësimit dhe përgatitjen e raportit analitik; </w:t>
      </w:r>
    </w:p>
    <w:p w14:paraId="61EE4E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Brenda një muaji nga marrja e akteve të vlerësimit nga drejtuesi i prokurorisë, relatori harton projektraportin e vlerësimit të prokurorit, në të cilin propozon vlerësimin e prokurorit sipas niveleve: Shkëlqyeshëm; Shumë mirë; Mirë; Mjaftueshëm, si dhe Pamjaftueshëm.</w:t>
      </w:r>
    </w:p>
    <w:p w14:paraId="0E56D7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kryerjen e funksioneve të tij, relatori mbështetet nga struktura administrative e Këshillit, e cila kryen të gjitha detyrat që kërkohen për vlerësimin nën drejtimin e tij.</w:t>
      </w:r>
    </w:p>
    <w:p w14:paraId="3494528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93014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13</w:t>
      </w:r>
    </w:p>
    <w:p w14:paraId="048EBF6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Komisionit</w:t>
      </w:r>
    </w:p>
    <w:p w14:paraId="73518A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1A3CABD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r w:rsidRPr="003D5CE4">
        <w:rPr>
          <w:rFonts w:ascii="Garamond" w:hAnsi="Garamond" w:cs="Times New Roman"/>
          <w:sz w:val="24"/>
          <w:szCs w:val="24"/>
        </w:rPr>
        <w:t xml:space="preserve">Komisioni është përgjegjës, për: </w:t>
      </w:r>
    </w:p>
    <w:p w14:paraId="249963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Përgatitjen dhe propozimin drejtuar Këshillit, brenda muajit nëntor, të programit vjetor të vlerësimit etik dhe profesional të prokurorëve për vitin pasardhës.</w:t>
      </w:r>
    </w:p>
    <w:p w14:paraId="2B9A2D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Kujdeset dhe ndjek procedurën e vlerësimit për çdo prokuror të përcaktuar në listën e vlerësimit. </w:t>
      </w:r>
    </w:p>
    <w:p w14:paraId="54D5E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2D934A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692B53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14</w:t>
      </w:r>
    </w:p>
    <w:p w14:paraId="453DB5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Këshillit</w:t>
      </w:r>
    </w:p>
    <w:p w14:paraId="6B65D8E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D3F32F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Këshilli është përgjegjës për:</w:t>
      </w:r>
    </w:p>
    <w:p w14:paraId="3C9323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73B80E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Miratimin, me ose pa ndryshime, të raportit përfundimtar të vlerësimit ose të kërkojë hartimin e një raporti të ri të vlerësimit nga relatori, pas shqyrtimit të projektraportit të vlerësimit dhe seancës dëgjimore, nëse ajo zhvillohet. </w:t>
      </w:r>
    </w:p>
    <w:p w14:paraId="770280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Publikimin e ekstrakteve të raportit të vlerësimit dhe vendimit, të cilat pasqyrojnë të dhënat statistikore, analizën e të dhënave, nivelin e vlerësimit dhe arsyetimin për caktimin e këtij niveli, duke respektuar të drejtën e konfidencialitetit dhe mbrojtjes së të dhënave. </w:t>
      </w:r>
    </w:p>
    <w:p w14:paraId="35FFBC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Hartimin e raportit të vlerësimit për veprimtarinë e vlerësimit të kryer në vitin paraardhës, raport i cili publikohet deri në fund të muajit mars të vitit pasardhës. </w:t>
      </w:r>
    </w:p>
    <w:p w14:paraId="2EE1B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Publikimin, çdo 3 vjet, të një raporti periodik për sistemin e vlerësimit, në të cilin pasqyrohet të paktën ky informacion:</w:t>
      </w:r>
    </w:p>
    <w:p w14:paraId="238EA6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përshkrimi i përgjithshëm i vlerësimeve të kryera gjatë periudhës që mbulon ky raport; </w:t>
      </w:r>
    </w:p>
    <w:p w14:paraId="329658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analiza e përfundimeve të vlerësimit, duke identifikuar dobësitë dhe përparësitë e trupës së magjistratëve dhe të sistemit të prokurorisë; </w:t>
      </w:r>
    </w:p>
    <w:p w14:paraId="4CCB95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analiza e efikasitetit të rekomandimeve të miratuara në periudhën raportuese pararendëse; </w:t>
      </w:r>
    </w:p>
    <w:p w14:paraId="393927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ç) rekomandimet për masat që duhen marrë për të kapërcyer dobësitë e identifikuara.</w:t>
      </w:r>
    </w:p>
    <w:p w14:paraId="609EA8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Raporti periodik publikohet deri në fund të muajit mars të vitit që vjen</w:t>
      </w:r>
      <w:r w:rsidRPr="003D5CE4">
        <w:rPr>
          <w:rFonts w:ascii="Garamond" w:hAnsi="Garamond" w:cs="Calibri"/>
          <w:sz w:val="24"/>
          <w:szCs w:val="24"/>
        </w:rPr>
        <w:t>,</w:t>
      </w:r>
      <w:r w:rsidRPr="003D5CE4">
        <w:rPr>
          <w:rFonts w:ascii="Garamond" w:hAnsi="Garamond" w:cs="Times New Roman"/>
          <w:sz w:val="24"/>
          <w:szCs w:val="24"/>
        </w:rPr>
        <w:t xml:space="preserve"> pas periudhës që mbulohet nga ky raport. </w:t>
      </w:r>
    </w:p>
    <w:p w14:paraId="41C55B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4B4318E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w:t>
      </w:r>
    </w:p>
    <w:p w14:paraId="68202B1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ETIK DHE PROFESIONAL</w:t>
      </w:r>
    </w:p>
    <w:p w14:paraId="3521056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ED89B7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15</w:t>
      </w:r>
    </w:p>
    <w:p w14:paraId="66D1827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Fazat e vlerësimit</w:t>
      </w:r>
    </w:p>
    <w:p w14:paraId="0E8705B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CF237C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Vlerësimi etik dhe profesional zhvillohet sipas fazave të mëposhtme:</w:t>
      </w:r>
    </w:p>
    <w:p w14:paraId="2353D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veprimet paraprake, të cilat përfshijnë hartimin, miratimin dhe publikimin e programit vjetor të vlerësimeve, caktimin e relatorit dhe të këshilltarit përgjegjës për çdo vlerësim; </w:t>
      </w:r>
    </w:p>
    <w:p w14:paraId="629B86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mbledhja e dokumentacionit dhe krijimi i dosjes së vlerësimit nga këshilltari përgjegjës për vlerësimin, nën mbikëqyrjen e relatorit;</w:t>
      </w:r>
    </w:p>
    <w:p w14:paraId="03831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hartimi i raportit analitik nga këshilltari përgjegjës për vlerësimin;</w:t>
      </w:r>
    </w:p>
    <w:p w14:paraId="568532D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shqyrtimi i plotësimit të procedurave të vlerësimit nga Komisioni;</w:t>
      </w:r>
    </w:p>
    <w:p w14:paraId="4EFB76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hartimi i projektraportit të vlerësimit nga relatori;</w:t>
      </w:r>
    </w:p>
    <w:p w14:paraId="1FF2B9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f) miratimi i projektraportit të vlerësimit nga Këshilli dhe publikimi i ekstrakteve të raportit të vlerësimit dhe të vendimit të vlerësimit.</w:t>
      </w:r>
    </w:p>
    <w:p w14:paraId="3DD1B26C"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0B6B0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16</w:t>
      </w:r>
    </w:p>
    <w:p w14:paraId="6B93767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Programi i vlerësimit</w:t>
      </w:r>
    </w:p>
    <w:p w14:paraId="133575F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FAAB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Me propozim të Komisionit, Këshilli miraton brenda muajit nëntor të çdo viti, programin vjetor të vlerësimit etik dhe profesional të prokurorëve. Programi vjetor përmban listën e prokurorëve për të cilët do të kryhet vlerësimi përgjatë vitit në vazhdim, periudhën e vlerësimit</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dhe, për aq sa është e mundur, planifikimin tremujor të vlerësimeve individuale, duke garantuar një organizim efikas të procedurave të vlerësimit, si dhe lehtësimin e zhvillimit të shortit. </w:t>
      </w:r>
    </w:p>
    <w:p w14:paraId="1F8C0E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përgatitjen e projektprogramit, Komisioni mbështetet nga njësia e burimeve njerëzore. Kjo njësi, brenda muajit shtator, i paraqet Komisionit listën emërore të prokurorëve, të përditësuar me të dhënat e mëposhtme:</w:t>
      </w:r>
    </w:p>
    <w:p w14:paraId="5B042D0A"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a) vjetërsia në punë e secilit prokuror;</w:t>
      </w:r>
    </w:p>
    <w:p w14:paraId="4A40BF6F"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b) pozicioni i prokurorit;</w:t>
      </w:r>
    </w:p>
    <w:p w14:paraId="30FCE74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c) periudha për të cilën prokurorit i është bërë vlerësimi i fundit; </w:t>
      </w:r>
    </w:p>
    <w:p w14:paraId="714091F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ç)  çdo të dhënë tjetër që Komisioni e vlerëson të nevojshme për qëllim të hartimit të programit.</w:t>
      </w:r>
    </w:p>
    <w:p w14:paraId="552C73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Projektprogrami hartohet, bazuar në parimin e kryerjes së vlerësimit etik dhe profesional të prokurorëve në kohën e duhur. Lista e prokurorëve përfshin detyrimisht të gjithë prokurorët, të cilëve u ka përfunduar ose u përfundon periudha e vlerësimit në vitin përkatës.</w:t>
      </w:r>
    </w:p>
    <w:p w14:paraId="25463D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Vendimi që miraton programin vjetor të vlerësimit publikohet në faqen zyrtare të Këshillit. </w:t>
      </w:r>
    </w:p>
    <w:p w14:paraId="12AE21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Brenda muajit janar, drejtuesit e prokurorive dërgojnë në Këshill të dhënat statistikore sipas formës standarde të parashikuar në aneksin nr. 2, bashkëlidhur kësaj rregulloreje, për të gjithë prokurorët e përfshirë në programin e vlerësimit. Bashkë me të dhënat statistikore, drejtuesi dërgon në Këshill informacionin lidhur me prokurorinë dhe seksionin ku prokurori ka ushtruar funksionin gjatë periudhës së vlerësimit. </w:t>
      </w:r>
    </w:p>
    <w:p w14:paraId="3D500A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Një kopje e të dhënave statistikore individuale të përcjella në Këshill i dorëzohet njëkohësisht edhe prokurorit, subjekt vlerësimi. </w:t>
      </w:r>
    </w:p>
    <w:p w14:paraId="42B654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7CA3CE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17</w:t>
      </w:r>
    </w:p>
    <w:p w14:paraId="548FC2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Caktimi i relatorit dhe këshilltarit për vlerësimin</w:t>
      </w:r>
    </w:p>
    <w:p w14:paraId="2A353FA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7D8EA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Para fillimit të çdo tremujori, Këshilli, me propozim të Komisionit, përcakton listën e prokurorëve që i nënshtrohen vlerësimit  për tremujorin në vazhdim, sipas programit të miratuar. </w:t>
      </w:r>
    </w:p>
    <w:p w14:paraId="37AEC67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Bazuar në listën e mësipërme,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w:t>
      </w:r>
    </w:p>
    <w:p w14:paraId="470157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brenda tr</w:t>
      </w:r>
      <w:r>
        <w:rPr>
          <w:rFonts w:ascii="Garamond" w:hAnsi="Garamond" w:cs="Times New Roman"/>
          <w:sz w:val="24"/>
          <w:szCs w:val="24"/>
        </w:rPr>
        <w:t>i</w:t>
      </w:r>
      <w:r w:rsidRPr="003D5CE4">
        <w:rPr>
          <w:rFonts w:ascii="Garamond" w:hAnsi="Garamond" w:cs="Times New Roman"/>
          <w:sz w:val="24"/>
          <w:szCs w:val="24"/>
        </w:rPr>
        <w:t xml:space="preserve"> ditëve nga caktimi i tij, i njofton prokurorit fillimin e procedurës së vlerësimit sipas nenit 85, pika 2, të ligjit për statusin, emrin e këshilltarit përgjegjës për vlerësimin, si dhe të drejtën për të kërkuar përjashtimin e tyre. </w:t>
      </w:r>
    </w:p>
    <w:p w14:paraId="197DAB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subjekt vlerësimi ka të drejtë të kërkojë përjashtimin e relatorit apo të këshilltarit përgjegjës për vlerësimin, jo më vonë se 3 ditë nga marrja dijeni e shkakut të përjashtimit, duke shoqëruar kërkesën, kur është rasti, me aktet provuese të shkakut të përjashtimit. Këtë të drejtë, prokurori e ka edhe ndaj çdo anëtari tjetër të Këshillit. </w:t>
      </w:r>
    </w:p>
    <w:p w14:paraId="05360C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Këshilli vendos lidhur me kërkesën e prokurorit për përjashtimin e relatorit të çështjes dhe/ose të çdo anëtari tjetër të Këshillit apo të këshilltarit përgjegjës për vlerësimin, jo më vonë së 7 ditë nga paraqitja e saj. Nëse relatori i çështjes ose këshilltari përgjegjës për vlerësimin përjashtohet, Këshilli zhvillon menjëherë procedurat e shortit për ricaktimin e relatorit ose këshilltarit përgjegjës për vlerësimin.</w:t>
      </w:r>
    </w:p>
    <w:p w14:paraId="0582E4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Njoftimi për fillimin e procedurës së vlerësimit i dërgohet drejtuesit dhe kancelarit të prokurorisë, ku prokurori ka ushtruar detyrën gjatë periudhës së vlerësimit. </w:t>
      </w:r>
    </w:p>
    <w:p w14:paraId="099160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92A0D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III</w:t>
      </w:r>
    </w:p>
    <w:p w14:paraId="4D483E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FORMULARI I INTEGRUAR I VLERËSIMIT DHE HAPAT</w:t>
      </w:r>
    </w:p>
    <w:p w14:paraId="679F2F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PLOTËSIMIN E TIJ</w:t>
      </w:r>
    </w:p>
    <w:p w14:paraId="60F9645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5A8B8FD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18</w:t>
      </w:r>
    </w:p>
    <w:p w14:paraId="371AC97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formularit të integruar të vlerësimit të prokurorit</w:t>
      </w:r>
    </w:p>
    <w:p w14:paraId="19B0565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CEE10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 i integruar i vlerësimit të prokurorit përmban vetëvlerësimin e prokurorit dhe mendimin e</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drejtuesit të prokurorisë. Formati standard i “Formularit të integruar të vlerësimit” të prokurorit  përcaktohet në aneksin nr. 3, bashkëlidhur kësaj rregulloreje. </w:t>
      </w:r>
    </w:p>
    <w:p w14:paraId="73EC28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Formulari i integruar i vlerësimit plotësohet në rubrikat përkatëse nga prokurori dhe drejtuesi i prokurorisë, në zbatim të neneve 86–87, të ligjit për statusin.</w:t>
      </w:r>
    </w:p>
    <w:p w14:paraId="45CE67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Formulari i integruar i vlerësimit të prokurorit përmban, veç mendimit të drejtuesit të prokurorisë (paraprak dhe përfundimtar), edhe kundërshtimet e mundshme të prokurorit për secilin nga kriteret, aspektet dhe treguesit e vlerësimit.</w:t>
      </w:r>
    </w:p>
    <w:p w14:paraId="1A57C8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Formulari i integruar i vlerësimit është pjesë e akteve të vlerësimit dhe përbën burim vlerësimi, në kuptim të nenit 77, shkronjat “ç” dhe “d”, të ligjit për statusin.</w:t>
      </w:r>
    </w:p>
    <w:p w14:paraId="34BEB8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3C2E05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19</w:t>
      </w:r>
    </w:p>
    <w:p w14:paraId="362538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Hapat për plotësimin e formularit të integruar të vlerësimit të prokurorit</w:t>
      </w:r>
    </w:p>
    <w:p w14:paraId="4CFE309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E9A85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Brenda 3 javëve nga marrja e njoftimit të vendimit të Këshillit për fillimin e procesit të vlerësimit etik dhe profesional, prokurori plotëson formularin e integruar të vlerësimit, në rubrikat përkatëse të caktuara për të, dhe ia dorëzon drejtuesit të prokurorisë, ku prokurori ka ushtruar funksionin gjatë periudhës së vlerësimit.</w:t>
      </w:r>
    </w:p>
    <w:p w14:paraId="18EDCF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ku prokurori ka ushtruar detyrën gjatë periudhës së vlerësimit, jep mendimin e tij, duke plotësuar rubrikën e këtij formulari, të emërtuar “Mendimi paraprak i drejtuesit të prokurorisë” dhe ia njofton atë prokurorit, jo më vonë se katër javë nga data e marrjes së njoftimit për fillimin e procesit të vlerësimit etiko-profesional.</w:t>
      </w:r>
    </w:p>
    <w:p w14:paraId="764AE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tr</w:t>
      </w:r>
      <w:r>
        <w:rPr>
          <w:rFonts w:ascii="Garamond" w:hAnsi="Garamond" w:cs="Times New Roman"/>
          <w:sz w:val="24"/>
          <w:szCs w:val="24"/>
        </w:rPr>
        <w:t>i</w:t>
      </w:r>
      <w:r w:rsidRPr="003D5CE4">
        <w:rPr>
          <w:rFonts w:ascii="Garamond" w:hAnsi="Garamond" w:cs="Times New Roman"/>
          <w:sz w:val="24"/>
          <w:szCs w:val="24"/>
        </w:rPr>
        <w:t xml:space="preserve"> ditëve nga njoftimi i mendimit paraprak, prokurori mund të ushtrojë të drejtën për t’u dëgjuar dhe paraqet kërkesë për zhvillimin e një takimi me drejtuesin e prokurorisë.</w:t>
      </w:r>
    </w:p>
    <w:p w14:paraId="33BFBD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Pas realizimit të dëgjesës me prokurorin, sipas procedurës së parashikuar në nenin 87, të ligjit për statusin, drejtuesi i prokurorisë jep mendimin përfundimtar në lidhje me veprimtarinë e prokurorit, duke plotësuar rubrikën e këtij formulari, të emërtuar “Mendimi përfundimtar i drejtuesit të prokurorisë”.</w:t>
      </w:r>
    </w:p>
    <w:p w14:paraId="5DE5E8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rast se, në momentin e fillimit të procesit të vlerësimit etik dhe profesional, kompetencat e drejtuesit të prokurorisë ushtrohen nga zëvendësdrejtuesi i prokurorisë, formulari i mendimit përfundimtar të drejtuesit të prokurorisë plotësohet nga zëvendësdrejtuesi i prokurorisë.</w:t>
      </w:r>
    </w:p>
    <w:p w14:paraId="58102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Në rast se, gjatë periudhës së vlerësimit, prokurori që vlerësohet ka ushtruar detyrën në më shumë se një prokurori, formulari i integruar i vlerësimit plotësohet nga prokurori dhe drejtuesi i prokurorisë i secilës prokurori, për periudhën përkatëse.</w:t>
      </w:r>
    </w:p>
    <w:p w14:paraId="7F666B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Në rastin kur prokurori që vlerësohet ushtron funksionet e drejtuesit të prokurorisë, formulari i integruar i vlerësimit plotësohet nga prokurori, vetëm për rubrikat e vetëvlerësimit, ndërsa rubrikat e “Mendimit të drejtuesit të prokurorisë” (paraprak dhe përfundimtar) mbeten të paplotësuara. </w:t>
      </w:r>
    </w:p>
    <w:p w14:paraId="17470B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Formulari plotësohet në mënyrë elektronike dhe, pasi printohet, nënshkruhet nga prokurori dhe drejtuesi i prokurorisë.</w:t>
      </w:r>
    </w:p>
    <w:p w14:paraId="1B934A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Pas realizimit të procedurës për plotësimin e formularit të integruar të vlerësimit, të parashikuar nga neni 87, i ligjit për statusin, por jo më vonë se 2 muaj nga marrja e njoftimit të vendimit të Këshillit për fillimin e procesit të vlerësimit etik dhe profesional të prokurorit, drejtuesi i prokurorisë dërgon pranë Këshillit, në format elektronik dhe shkresor, formularin e integruar të vlerësimit të prokurorit bashkë me aktet e vlerësimit, të përcaktuara në nenin 88, pika 2, të ligjit për statusin dhe në këtë rregullore.</w:t>
      </w:r>
    </w:p>
    <w:p w14:paraId="7C8DFF5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E8A76A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20</w:t>
      </w:r>
    </w:p>
    <w:p w14:paraId="50F7368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Dokumentacioni shoqërues</w:t>
      </w:r>
    </w:p>
    <w:p w14:paraId="36F443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3D99F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Formularit të integruar të vlerësimit i bashkëngjiten dy vendime ose akte të hartuara prej prokurorit, të përzgjedhura prej prokurorit, për secilin vit vlerësimi, dokumente që tregojnë angazhimin në veprimtaritë profesionale ndërinstitucionale gjatë periudhës së vlerësimit, trajnimet jashtë programit të Shkollës së Magjistraturës, dokumente që evidentojnë veprimtarinë profesionale dhe çdo e dhënë tjetër e paraqitur nga prokurori.</w:t>
      </w:r>
    </w:p>
    <w:p w14:paraId="5ECED2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Dokumentet për trajnimet jashtë programit të Shkollës së Magjistraturës duhet të evidentojnë përmbajtjen dhe kohëzgjatjen e trajnimit, si dhe të dhëna për institucionin që ka organizuar aktivitetin.</w:t>
      </w:r>
    </w:p>
    <w:p w14:paraId="3F7C32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8B4771B" w14:textId="77777777" w:rsidR="0084633F" w:rsidRDefault="0084633F" w:rsidP="00F052F6">
      <w:pPr>
        <w:autoSpaceDE w:val="0"/>
        <w:autoSpaceDN w:val="0"/>
        <w:adjustRightInd w:val="0"/>
        <w:spacing w:after="0" w:line="240" w:lineRule="auto"/>
        <w:ind w:firstLine="284"/>
        <w:jc w:val="center"/>
        <w:rPr>
          <w:rFonts w:ascii="Garamond" w:hAnsi="Garamond" w:cs="Times New Roman"/>
          <w:bCs/>
          <w:sz w:val="24"/>
          <w:szCs w:val="24"/>
        </w:rPr>
      </w:pPr>
    </w:p>
    <w:p w14:paraId="1A9D52D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21</w:t>
      </w:r>
    </w:p>
    <w:p w14:paraId="207FFD4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Vetëvlerësimi i prokurorit</w:t>
      </w:r>
    </w:p>
    <w:p w14:paraId="6924CB0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8DF9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Prokurori vetëvlerësohet sipas katër grup-kritereve të vlerësimit: aftësitë profesionale; aftësitë organizative; etika dhe angazhimi ndaj vlerave profesionale të prokurorit; aftësitë personale dhe angazhimi profesional, të parashikuara në ligjin për statusin, duke përzgjedhur vetëm njërën nga shkallët e aftësisë për çdo tregues vlerësimi, të përcaktuara në formularin e integruar të vlerësimit. </w:t>
      </w:r>
    </w:p>
    <w:p w14:paraId="389F01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Prokurori, në vetëvlerësimin e tij:  </w:t>
      </w:r>
    </w:p>
    <w:p w14:paraId="470B9C7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vlerëson aktivitetin përkundrejt kritereve vlerësuese; </w:t>
      </w:r>
    </w:p>
    <w:p w14:paraId="237E99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paraqet një analizë të të dhënave statistikore që lidhen me veprimtarinë e tij si prokuror gjatë periudhës së vlerësimit; </w:t>
      </w:r>
    </w:p>
    <w:p w14:paraId="4AD0279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përshkruan masat që ka ndërmarrë për përmbushjen e objektivave të përcaktuar në vlerësimin e mëparshëm; </w:t>
      </w:r>
    </w:p>
    <w:p w14:paraId="2E8C7D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përshkruan shkallën në të cilën janë përmbushur këta objektiva, duke dhënë edhe shpjegimin përkatës; </w:t>
      </w:r>
    </w:p>
    <w:p w14:paraId="5EA5BB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përshkruan objektivat për zhvillimin e tij profesional, për vlerësimin e ardhshëm të tij; </w:t>
      </w:r>
    </w:p>
    <w:p w14:paraId="171CD9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përshkruan nevojat për trajnim dhe rrethanat, të cilat përbëjnë pengesë për zhvillimin e tij profesional, dhe propozon zgjidhje konkrete për periudhën e ardhshme të vlerësimit;</w:t>
      </w:r>
    </w:p>
    <w:p w14:paraId="48CCEE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 si dhe çdo tregues tjetër që ai mendon se ndikon në vlerësimin e tij etik dhe profesional.</w:t>
      </w:r>
    </w:p>
    <w:p w14:paraId="78F30D8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Prokurori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 të vlerësimit. </w:t>
      </w:r>
    </w:p>
    <w:p w14:paraId="1F5A33E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ka të drejtë të japë shpjegime dhe të argumentojë vetëvlerësimin e tij. Në pjesët e formularit dedikuar shpjegimeve, prokurori parashtron të dhënat, kushtet faktike dhe arsyet që, sipas tij/saj, justifikojnë një shkallë më të lartë aftësie se ajo që rezulton nga të dhënat statistikore. </w:t>
      </w:r>
    </w:p>
    <w:p w14:paraId="628612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C82080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22</w:t>
      </w:r>
    </w:p>
    <w:p w14:paraId="337A0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mendimit të drejtuesit të prokurorisë</w:t>
      </w:r>
    </w:p>
    <w:p w14:paraId="6A6B7A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57727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Në mendimin e drejtuesit të prokurorisë, në zbatim të nenit 87, pika 1, të ligjit për statusin, përshkruhet dhe vlerësohet veprimtaria e prokurorit sipas katër grup kritereve të vlerësimit, të parashikuara në ligjin për statusin, vetëm për ato tregues ku është parashikuar dhënia e mendimit nga drejtuesi, sipas Formularit të integruar të vlerësimit.</w:t>
      </w:r>
    </w:p>
    <w:p w14:paraId="0DD04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Mendimi përfundimtar i drejtuesit të prokurorisë jepet, duke u bazuar në nivelet e vlerësimit, të parashikuara në nenin 78, të ligjit për statusin, duke përzgjedhur vetëm njërën nga shkallët e aftësisë për çdo tregues vlerësimi, sipas përcaktimit të bërë në formularin e integruar të vlerësimit:</w:t>
      </w:r>
    </w:p>
    <w:p w14:paraId="0A16B1F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Drejtuesi i prokurorisë duhet të japë shpjegime dhe të argumentojë mendimin e tij, veçanërisht për ato kritere, për të cilat mendimi i tij përfundimtar ndryshon nga vetëvlerësimi i kryer nga prokurori. </w:t>
      </w:r>
    </w:p>
    <w:p w14:paraId="23B645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Drejtuesi i prokurorisë çmon aftësitë profesionale të prokurorit, pa analizuar mbi korrektësinë dhe themelin e çështjes, si dhe pa zëvendësuar interpretimin ose logjikën e prokurorit që vlerësohet.</w:t>
      </w:r>
    </w:p>
    <w:p w14:paraId="2282A7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Drejtuesi i prokurorisë vlerëson aftësitë organizative të prokurorit</w:t>
      </w:r>
      <w:r w:rsidRPr="003D5CE4">
        <w:rPr>
          <w:rFonts w:ascii="Garamond" w:hAnsi="Garamond" w:cs="Calibri"/>
          <w:sz w:val="24"/>
          <w:szCs w:val="24"/>
        </w:rPr>
        <w:t>,</w:t>
      </w:r>
      <w:r w:rsidRPr="003D5CE4">
        <w:rPr>
          <w:rFonts w:ascii="Garamond" w:hAnsi="Garamond" w:cs="Times New Roman"/>
          <w:sz w:val="24"/>
          <w:szCs w:val="24"/>
        </w:rPr>
        <w:t xml:space="preserve"> duke përzgjedhur shkallën e aftësisë për çdo tregues vlerësimi, mbi bazën e analizës së të dhënave statistikore të veprimtarisë së prokurorit, duke i krahasuar ato me treguesit mesatarë statistikorë të prokurorisë, për të njëjtën kategori çështjesh, brenda të njëjtit seksion (nëse prokuroria ka pasur të tillë), në të njëjtën periudhë kohore, duke shmangur rrethanat, të cilat nuk varen nga prokurori dhe që kanë efekt negativ në rezultatet e vlerësimit. </w:t>
      </w:r>
    </w:p>
    <w:p w14:paraId="094FC6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i prokurorisë jep mendim për treguesin “rendimenti i përfundimit të çështjeve hetimore”, duke bërë krahasimin e rendimentit të prokurorit, me treguesin mesatar statistikor të prokurorisë për këtë tregues</w:t>
      </w:r>
      <w:r w:rsidRPr="003D5CE4">
        <w:rPr>
          <w:rFonts w:ascii="Garamond" w:hAnsi="Garamond" w:cs="Calibri"/>
          <w:sz w:val="24"/>
          <w:szCs w:val="24"/>
        </w:rPr>
        <w:t>,</w:t>
      </w:r>
      <w:r w:rsidRPr="003D5CE4">
        <w:rPr>
          <w:rFonts w:ascii="Garamond" w:hAnsi="Garamond" w:cs="Times New Roman"/>
          <w:sz w:val="24"/>
          <w:szCs w:val="24"/>
        </w:rPr>
        <w:t xml:space="preserve"> gjatë periudhës së vlerësimit (rendimentin e përfundimit të çështjeve në prokurori), si dhe krahasimin e numrit total të çështjeve që ka hetuar ky prokuror</w:t>
      </w:r>
      <w:r w:rsidRPr="003D5CE4">
        <w:rPr>
          <w:rFonts w:ascii="Garamond" w:hAnsi="Garamond" w:cs="Calibri"/>
          <w:sz w:val="24"/>
          <w:szCs w:val="24"/>
        </w:rPr>
        <w:t>,</w:t>
      </w:r>
      <w:r w:rsidRPr="003D5CE4">
        <w:rPr>
          <w:rFonts w:ascii="Garamond" w:hAnsi="Garamond" w:cs="Times New Roman"/>
          <w:sz w:val="24"/>
          <w:szCs w:val="24"/>
        </w:rPr>
        <w:t xml:space="preserve"> me numrin e përgjithshëm të çështjeve të hetuara në atë prokurori.</w:t>
      </w:r>
    </w:p>
    <w:p w14:paraId="548EB8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7. Treguesit mesatarë të parashikuar në pikat 5 dhe 6, të këtij neni, do shërbejnë si bazë krahasimore deri në miratimin e treguesve mesatarë standard nga ana e Këshillit dhe zyra e Prokurorit të Përgjithshëm.</w:t>
      </w:r>
    </w:p>
    <w:p w14:paraId="0236C7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Drejtuesi i prokurorisë jep mendim për shkallën e njohurive ligjore dhe aftësive organizative të prokurorit, bazuar në të dhëna objektivisht të konstatuara prej tij, pa qenë i nevojshëm hulumtimi mbi çdo dosje hetimore apo praktikë të prokurorit.</w:t>
      </w:r>
    </w:p>
    <w:p w14:paraId="0A82D8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Drejtuesi i prokurorisë jep mendim për etikën, integritetin dhe paanësinë e prokurorit, bazuar mbi prezumimin se prokurori i ka këto cilësi. Drejtuesi i prokurorisë parashtron dhe jep mendim për problematika të shfaqura nga prokurori, të tilla që duhet të merren parasysh në vlerësim. </w:t>
      </w:r>
    </w:p>
    <w:p w14:paraId="58AAC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 xml:space="preserve">10. Drejtuesi i prokurorisë jep mendim, nëse numri i kërkesave të pranuara të palëve, “Për përjashtim prokurori” është “tejet i lartë” ose “i pakonsiderueshëm”, jo vetëm në aspektin sasior, apo krahasuar me numrin total të çështjeve të hetuara apo trajtuara nga prokurori. Drejtuesi i prokurorisë duhet të marrë në konsideratë numrin e “kërkesave për heqje dorë”, të paraqitura nga prokurori, si dhe raportin midis “kërkesave për heqje dorë”, të miratuara, me ato të refuzuara. Drejtuesi i prokurorisë jep mendim për këtë tregues, pa analizuar ligjshmërinë ose besueshmërinë e vendimit për zëvendësimin e prokurorit. </w:t>
      </w:r>
    </w:p>
    <w:p w14:paraId="2AA242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11. Drejtuesi i prokurorisë jep mendim për treguesin e gatishmërisë së prokurorit për t’u angazhuar në veprimtari të tjera, në rastet kur ai është në dijeni të angazhimit të prokurorit, apo kur ky angazhim ka qenë i iniciuar nga vetë drejtuesi i prokurorisë.</w:t>
      </w:r>
    </w:p>
    <w:p w14:paraId="2DD3B5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DD9DD0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IV</w:t>
      </w:r>
    </w:p>
    <w:p w14:paraId="1A014E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RREGULLA PËR PËRZGJEDHJEN ME SHORT TË ÇËSHTJEVE NË PROCESIN E VLERËSIMIT ETIK DHE PROFESIONAL TË PROKURORIT</w:t>
      </w:r>
    </w:p>
    <w:p w14:paraId="3F299EB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3ABB59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23</w:t>
      </w:r>
    </w:p>
    <w:p w14:paraId="40676C7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 të përgjithshme të përzgjedhjes me short të dosjeve</w:t>
      </w:r>
    </w:p>
    <w:p w14:paraId="5AB8B67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B3CF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Përzgjedhja e çështjeve me short realizohet pas fillimit të procedurës së vlerësimit dhe është pjesë përbërëse e kësaj procedure. </w:t>
      </w:r>
    </w:p>
    <w:p w14:paraId="6DE908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Përzgjedhja e çështjeve me short realizohet në mënyre elektronike nga administrata e prokurorisë. Kur kjo nuk është e mundur, shorti zhvillohet në mënyrë manuale. </w:t>
      </w:r>
    </w:p>
    <w:p w14:paraId="2001F4B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Shorti zhvillohet në ambientet e prokurorisë, ku prokurori subjekt vlerësimi ka ushtruar më gjatë detyrën, gjatë periudhës së vlerësimit.  </w:t>
      </w:r>
    </w:p>
    <w:p w14:paraId="0614C1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Shorti konsiston në një përzgjedhje rastësore të çështjeve dhe realizohet në mënyrë transparente, në praninë e detyrueshme të këshilltarit përgjegjës për vlerësimin, kancelarit në prokurori, një sekretareje dhe të nëpunësit të prokurorisë që punon në fushën IT. Prokurori subjekt vlerësimi ose një person tjetër i autorizuar prej tij, punonjësi i IT pranë Këshillit, si dhe çdo anëtar i Komisionit, kanë të drejtë të marrin pjesë gjatë hedhjes së shortit. </w:t>
      </w:r>
    </w:p>
    <w:p w14:paraId="65489E1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Data, ora dhe vendi i zhvillimit të shortit përcaktohen me vendim të relatorit, i cili i njoftohet prokurorit subjekt vlerësimi, kancelarit dhe drejtuesit të prokurorisë, jo më vonë se 5 ditë para ditës së organizimit të shortit. </w:t>
      </w:r>
    </w:p>
    <w:p w14:paraId="2DE66A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dhe kancelari i prokurorisë marrin masa për t’i krijuar këshilltarit përgjegjës për vlerësimin, të gjitha kushtet e nevojshme për ushtrimin e detyrës. Në prokuroritë ku mungon kancelari, në organizimin e procedurave të shortit, përfaqësuesi i Këshillit ndihmohet nga nëpunësi i administratës</w:t>
      </w:r>
      <w:r w:rsidRPr="003D5CE4">
        <w:rPr>
          <w:rFonts w:ascii="Garamond" w:hAnsi="Garamond" w:cs="Calibri"/>
          <w:sz w:val="24"/>
          <w:szCs w:val="24"/>
        </w:rPr>
        <w:t>,</w:t>
      </w:r>
      <w:r w:rsidRPr="003D5CE4">
        <w:rPr>
          <w:rFonts w:ascii="Garamond" w:hAnsi="Garamond" w:cs="Times New Roman"/>
          <w:sz w:val="24"/>
          <w:szCs w:val="24"/>
        </w:rPr>
        <w:t xml:space="preserve"> i cili ushtron funksionet e kancelarit.</w:t>
      </w:r>
    </w:p>
    <w:p w14:paraId="7B96FB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Mbi bazën e të dhënave statistikore, relatori përcakton me vendim, numrin dhe kategoritë e çështjeve që do të përzgjidhen me short, për secilin vit vlerësimi. Përzgjedhja duhet të jetë e tillë, që të përfaqësojë të gjithë punën profesionale të prokurorit, gjatë periudhës së vlerësimit.  </w:t>
      </w:r>
    </w:p>
    <w:p w14:paraId="6A38BE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Nëse, gjatë periudhës së vlerësimit, prokurori subjekt vlerësimi ka munguar në detyrë për më shumë se 6 muaj, numri i çështjeve që përzgjidhen për vlerësimin etik dhe profesional, përkatësisht 15 ose 6 çështje për vlerësim të përgjithshëm dhe jo më shumë se 6 ose 3 çështje për ato të vendosura tej afateve standarde, në varësi të periudhës së vlerësimit, do të ulet në mënyrë proporcionale me kohën. </w:t>
      </w:r>
    </w:p>
    <w:p w14:paraId="1E0219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Në short përfshihen të gjitha çështjet, në të cilat prokurori ka qenë përfaqësues në fazën e hetimit, gjykimit apo ekzekutimit, duke përfshirë edhe ato të përfunduara prej tij, si i transferuar/caktuar përkohësisht apo i caktuar për çështje të veçanta, në një prokurori tjetër nga ajo ku ai ushtron funksionin.</w:t>
      </w:r>
    </w:p>
    <w:p w14:paraId="51A705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10. Për efekt të kësaj rregulloreje do të konsiderohet si dosje/praktika të përfunduara (mbyllura) nga prokurori, dhe për pasojë si dosje/praktika të shortueshme, të gjitha ato dosje/praktika, për të cilat prokurori ka përpiluar një akt përfundimtar, qoftë ky vendim, kërkesë, konkluzione ose apel, brenda periudhës së vlerësimit, pavarësisht vendimit të gjykatës në lidhje me këtë akt. </w:t>
      </w:r>
    </w:p>
    <w:p w14:paraId="0F988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8E05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24</w:t>
      </w:r>
    </w:p>
    <w:p w14:paraId="0227199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të numrit të çështjeve të përzgjedhura me short</w:t>
      </w:r>
    </w:p>
    <w:p w14:paraId="310C4B08"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FA741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total i çështjeve që përzgjidhen me short përcaktohet nga relatori në zbatim të nenit 91, të ligjit për statusin, në varësi të periudhës së vlerësimit, bazuar në kriteret e mëposhtme:  </w:t>
      </w:r>
    </w:p>
    <w:p w14:paraId="0E9098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vjetor për vlerësimin e përgjithshëm, kriter, nëpërmjet të cilit relatori përcakton numrin e çështjeve që do të përzgjidhen për procesin e vlerësimit, referuar periudhës së vlerësimit, si më poshtë:  </w:t>
      </w:r>
    </w:p>
    <w:p w14:paraId="5C3313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 nëse vlerësimi është pesëvjeçar, do të përzgjidhen 3 çështje për çdo vit kalendarik;</w:t>
      </w:r>
    </w:p>
    <w:p w14:paraId="2E8AEF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 nëse vlerësimi është trevjeçar, do të përzgjidhen 5 çështje për çdo vit kalendarik;</w:t>
      </w:r>
    </w:p>
    <w:p w14:paraId="231671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iii. nëse vlerësimi është njëvjeçar (i përshpejtuar), do të përzgjidhen 6 çështje;</w:t>
      </w:r>
    </w:p>
    <w:p w14:paraId="2F0A99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vonesës në afate (i afateve ligjore), nëpërmjet të cilit relatori përcakton numrin e çështjeve që do të përzgjidhen sipas vonesës në afate, referuar tabelës së hartuar nga këshilltari përgjegjës për vlerësimin, menjëherë pas fillimit të procesit të vlerësimit, sipas formatit standard (aneksit nr. 2). Nëse prokurori ka çështje të hetuara/verifikuara përtej afateve standarde (afateve ligjore), atëherë prej tyre përzgjidhen 5%, por jo më shumë se 6 çështje. Në rastin e vlerësimit 1-vjeçar, numri i çështjeve që përzgjidhen është sërish 5%, por jo më shumë se 3 çështje.</w:t>
      </w:r>
    </w:p>
    <w:p w14:paraId="44B5457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93740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25</w:t>
      </w:r>
    </w:p>
    <w:p w14:paraId="57BDA6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e kategorisë së çështjeve për vlerësimin e përgjithshëm</w:t>
      </w:r>
    </w:p>
    <w:p w14:paraId="2197452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45484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i çështjeve që do të përzgjidhen me short, për vlerësimin e përgjithshëm, sipas kategorive, përcaktohet nga relatori, në zbatim të nenit 91, të ligjit për statusin, në varësi të periudhës së vlerësimit, bazuar në kriteret e mëposhtme: </w:t>
      </w:r>
    </w:p>
    <w:p w14:paraId="53F3AF5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gjithëpërfshirës i përzgjedhjes; </w:t>
      </w:r>
    </w:p>
    <w:p w14:paraId="4699FE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barazisë në përzgjedhjen e çështjeve;</w:t>
      </w:r>
    </w:p>
    <w:p w14:paraId="1CD5F35D"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c) kriteri i natyrës së vendimit;</w:t>
      </w:r>
    </w:p>
    <w:p w14:paraId="56E5F6C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d) kritere të tjera.</w:t>
      </w:r>
    </w:p>
    <w:p w14:paraId="4F38E8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53906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26</w:t>
      </w:r>
    </w:p>
    <w:p w14:paraId="07B078C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gjithëpërfshirës i përzgjedhjes</w:t>
      </w:r>
    </w:p>
    <w:p w14:paraId="18160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F7EAE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duhet të kujdeset që përzgjedhja të mbulojë plotësisht të gjitha llojet e çështjeve të hetuara apo përfaqësuara në gjykim, nga prokurori subjekt vlerësimi. </w:t>
      </w:r>
    </w:p>
    <w:p w14:paraId="59F5B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Relatori përcakton numrin e çështjeve që përzgjidhen, mbi bazën e tabelave statistikore, ku përfshihen edhe çështjet e përfunduara nga prokurori subjekt vlerësimi në një prokurori tjetër nga ajo ku ai ka ushtruar funksionin, si i transferuar/caktuar përkohësisht apo i caktuar për çështje të veçanta. </w:t>
      </w:r>
    </w:p>
    <w:p w14:paraId="41D0E0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 lehtësimin e punës dhe zhvillimin e shortit, menjëherë pas fillimit të procesit të vlerësimit, mbi bazën e tabelave statistikore të dërguara, këshilltari përgjegjës për vlerësimin, nën mbikëqyrjen e relatorit, përfshin në një tabelë të vetme statistikore, sipas natyrës së çështjes, ato të përfunduara në të njëjtin vit kalendarik, në prokurori të tjera, ku prokurori subjekt vlerësimi ka qenë i transferuar/caktuar përkohësisht apo i caktuar për hetimin/përfaqësimin në gjykim të çështjeve të veçanta. </w:t>
      </w:r>
    </w:p>
    <w:p w14:paraId="053088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1FCE2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27</w:t>
      </w:r>
    </w:p>
    <w:p w14:paraId="4D95095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barazisë në përzgjedhjen e çështjeve</w:t>
      </w:r>
    </w:p>
    <w:p w14:paraId="699444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8023F7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Sipas këtij kriteri, relatori përcakton numrin e çështjeve që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14:paraId="094AB0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prokurorët e sektorit të ekzekutimit të vendimeve, numri i praktikave që do të përzgjidhet do të jetë e barabartë për secilën kategori çështjesh, në varësi të numrit të praktikave të përfunduara. </w:t>
      </w:r>
    </w:p>
    <w:p w14:paraId="115460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D07A96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28</w:t>
      </w:r>
    </w:p>
    <w:p w14:paraId="59FBB60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natyrës së vendimit</w:t>
      </w:r>
    </w:p>
    <w:p w14:paraId="2882247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3BEF7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pas përcaktimit të numrit total të çështjeve që duhet të përzgjidhen (vlerësim i përgjithshëm + çështjet e vonesës në afate), përcakton numrin e çështjeve të përzgjedhura, të cilat duhet të përfaqësojnë në mënyrë të barabartë, vendimet për pushimin e çështjes dhe vendimet e lirimit, pas arrestit në burg. </w:t>
      </w:r>
    </w:p>
    <w:p w14:paraId="7031668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Numri i çështjeve të përzgjedhura, të cilat janë përfunduar nga prokurori, me vendim jopërfundimtar (vendim pezullimi), nuk duhet të kalojë 10% të numrit të përgjithshëm. Çështjet e përzgjedhura përtej këtij kriteri nuk vlerësohen. </w:t>
      </w:r>
    </w:p>
    <w:p w14:paraId="3236C3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Numri i çështjeve të përfunduara me “vendim pushimi” apo me “kërkesë për pushimin e çështjes” duhet të jetë i barabartë me numrin e çështjeve, për të cilat, pas caktimit të masës së sigurimit “arrest në burg”, parashikuar nga neni 238, i Kodit të Procedurës Penale, është kërkuar zëvendësimi me një masë më të butë apo revokimi/shuarja e masës së sigurimit. </w:t>
      </w:r>
    </w:p>
    <w:p w14:paraId="79FC8E2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8E60F4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29</w:t>
      </w:r>
    </w:p>
    <w:p w14:paraId="5CE5487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 të tjera</w:t>
      </w:r>
    </w:p>
    <w:p w14:paraId="631930F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77DD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Të paktën një nga dosjet e përzgjedhura duhet të lidhet me vepra penale të parashikuara në kreun X të Kodit Penal, për të cilat parashikohet dënimi në minimum jo më pak se një vit burgim, nëse prokurori ka hetuar apo përfaqësuar në gjykim, çështje të kësaj natyre, gjatë periudhës së vlerësimit.</w:t>
      </w:r>
    </w:p>
    <w:p w14:paraId="0989AC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Të paktën një nga dosjet e përzgjedhura me short duhet të jetë çështje e gjykuar me gjykim të zakonshëm, proces, gjatë të cilit është proceduar me pyetjen e dëshmitarëve. </w:t>
      </w:r>
    </w:p>
    <w:p w14:paraId="01A7ED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Të paktën një nga dosjet e përzgjedhura me short duhet të jetë çështje, për të cilën ka të paktën një vendim gjykate, vendim ndaj të cilit është ushtruar ankim.</w:t>
      </w:r>
    </w:p>
    <w:p w14:paraId="224C01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Të paktën gjysma e dosjeve të përzgjedhura me short duhet të jenë çështje që përfshijnë paraburgimin, nëse është e mundur.</w:t>
      </w:r>
    </w:p>
    <w:p w14:paraId="58DBDD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5BD9E1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30</w:t>
      </w:r>
    </w:p>
    <w:p w14:paraId="5666117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Rregullat e zhvillimit të shortit në prokurori</w:t>
      </w:r>
    </w:p>
    <w:p w14:paraId="24B92F3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F5620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Shorti zhvillohet mbi bazën e listës së plotë të çështjeve të hetuara apo gjykuara  nga prokurori.</w:t>
      </w:r>
    </w:p>
    <w:p w14:paraId="562FC3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Procedura e shortit ndjek disa hapa përzgjedhjeje të çështjeve, sipas vendimit të relatorit dhe rregullave të përcaktuara në këtë nen.  </w:t>
      </w:r>
    </w:p>
    <w:p w14:paraId="017159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Çdo hap përzgjedhjeje bazohet në të dhëna statistikore, pjesë e një tabele të caktuar për kategori çështjesh. </w:t>
      </w:r>
    </w:p>
    <w:p w14:paraId="7473EAD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Procedura e shortit fillon me përzgjedhjen në mënyrë rastësore të çështjeve, për të cilat është vendosur përtej afateve standarde, bazuar në formatin tabelor të hartuar nga këshilltari përgjegjës për vlerësimin. </w:t>
      </w:r>
    </w:p>
    <w:p w14:paraId="1E056D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Më pas vazhdohet me përzgjedhjen e çështjeve për vlerësimin e përgjithshëm, sipas kategorive të çështjeve e tabelave statistikore të përcaktuara në vendimin e relatorit. Në përzgjedhjen e çështjeve për vlerësim të përgjithshëm, përjashtohen ato që janë përzgjedhur sipas pikës 4, të këtij neni.  </w:t>
      </w:r>
    </w:p>
    <w:p w14:paraId="514EAD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Për të kontrolluar, nëse çështja e përzgjedhur me short përmbush kriteret e nenit 91, të ligjit për statusin dhe të kësaj rregulloreje, procedohet aty për aty, me verifikimin fizik të fashikullit të procedimit penal. Nëse çështja nuk përmbush kriteret, procedohet me përzgjedhjen e një çështjeje tjetër. Çështje e “përzgjedhur me short” nuk konsiderohet as ajo, e cila është përzgjedhur nga prokurori për vlerësim, sipas nenit 86, të ligjit për statusin.  </w:t>
      </w:r>
    </w:p>
    <w:p w14:paraId="5259F4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Zyrat e prokurorisë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14:paraId="60131F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A460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31</w:t>
      </w:r>
    </w:p>
    <w:p w14:paraId="3520A42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Dokumentimi i shortit dhe vëzhgimi i dosjeve</w:t>
      </w:r>
    </w:p>
    <w:p w14:paraId="4046566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56E10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Çdo veprim i kryer gjatë procedurës së shortit dokumentohet në një procesverbal, sipas formës standarde të përcaktuar në aneksin nr. 4, bashkëlidhur rregullores.  Procesverbali mbahet në 3 kopje.</w:t>
      </w:r>
    </w:p>
    <w:p w14:paraId="4A6B94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Ky procesverbal mbahet nga një sekretare dhe nënshkruhet nga të gjithë të pranishmit. Nëse ka vërejtje për procedurën e zhvillimit të shortit, ato shënohen në një rubrikë të veçantë të procesverbalit.  </w:t>
      </w:r>
    </w:p>
    <w:p w14:paraId="1C2CC6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Një kopje e procesverbalit i dorëzohet kancelarit ose drejtuesit të prokurorisë, për përgatitjen e dosjeve të përzgjedhura. Një kopje i dorëzohet prokurorit subjekt vlerësimi, ndërsa kopja origjinale bëhet pjesë e dosjes së vlerësimit. </w:t>
      </w:r>
    </w:p>
    <w:p w14:paraId="7CB682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Pas dokumentimit të shortit bëhet vëzhgimi i dosjeve për të parë, nëse ato ndodhen në arkivin e prokurorisë ku është zhvilluar shorti. Kancelari ose drejtuesi i prokurorisë merr masa për fotokopjimin e të gjitha akteve të dosjeve të përzgjedhura dhe ia përcjell ato Këshillit, jo më vonë se 7 ditë nga e nesërmja e zhvillimit të shortit. </w:t>
      </w:r>
    </w:p>
    <w:p w14:paraId="00AB79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Aktet e dosjeve të përzgjedhura duhet të jenë të inventarizuara dhe të njehsuara me vulën e prokurorisë. </w:t>
      </w:r>
    </w:p>
    <w:p w14:paraId="4D5BE0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Nëse, pas vëzhgimit të dosjeve, rezulton se ato ndodhen në arkivin e një prokurorie tjetër, këshilltari përgjegjës për vlerësimin njofton relatorin dhe, me miratimin e tij, i kërkon prokurorisë tjetër, kopje të akteve të dosjes së përzgjedhur sipas procedurës dhe afateve të mësipërme.  </w:t>
      </w:r>
    </w:p>
    <w:p w14:paraId="58BA579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FBF86C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w:t>
      </w:r>
    </w:p>
    <w:p w14:paraId="71A1BC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NË KËSHILL</w:t>
      </w:r>
    </w:p>
    <w:p w14:paraId="64BD2CB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86959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32</w:t>
      </w:r>
    </w:p>
    <w:p w14:paraId="0CAE6C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Dosja e vlerësimit</w:t>
      </w:r>
    </w:p>
    <w:p w14:paraId="1A88DE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FD4974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Relatori, brenda dy javëve nga paraqitja e akteve të vlerësimit prej drejtuesit</w:t>
      </w:r>
      <w:r w:rsidRPr="003D5CE4">
        <w:rPr>
          <w:rFonts w:ascii="Garamond" w:hAnsi="Garamond" w:cs="Calibri"/>
          <w:sz w:val="24"/>
          <w:szCs w:val="24"/>
        </w:rPr>
        <w:t>,</w:t>
      </w:r>
      <w:r w:rsidRPr="003D5CE4">
        <w:rPr>
          <w:rFonts w:ascii="Garamond" w:hAnsi="Garamond" w:cs="Times New Roman"/>
          <w:sz w:val="24"/>
          <w:szCs w:val="24"/>
        </w:rPr>
        <w:t xml:space="preserve"> sipas nenit 88, të ligjit për statusin, merr masat për krijimin e dosjes së vlerësimit. Prokurori ka të drejtë</w:t>
      </w:r>
      <w:r w:rsidRPr="003D5CE4">
        <w:rPr>
          <w:rFonts w:ascii="Garamond" w:hAnsi="Garamond" w:cs="Calibri"/>
          <w:sz w:val="24"/>
          <w:szCs w:val="24"/>
        </w:rPr>
        <w:t>,</w:t>
      </w:r>
      <w:r w:rsidRPr="003D5CE4">
        <w:rPr>
          <w:rFonts w:ascii="Garamond" w:hAnsi="Garamond" w:cs="Times New Roman"/>
          <w:sz w:val="24"/>
          <w:szCs w:val="24"/>
        </w:rPr>
        <w:t xml:space="preserve"> në çdo kohë</w:t>
      </w:r>
      <w:r w:rsidRPr="003D5CE4">
        <w:rPr>
          <w:rFonts w:ascii="Garamond" w:hAnsi="Garamond" w:cs="Calibri"/>
          <w:sz w:val="24"/>
          <w:szCs w:val="24"/>
        </w:rPr>
        <w:t>,</w:t>
      </w:r>
      <w:r w:rsidRPr="003D5CE4">
        <w:rPr>
          <w:rFonts w:ascii="Garamond" w:hAnsi="Garamond" w:cs="Times New Roman"/>
          <w:sz w:val="24"/>
          <w:szCs w:val="24"/>
        </w:rPr>
        <w:t xml:space="preserve"> të marrë kopje apo ekstrakte të akteve të përditësuara. </w:t>
      </w:r>
    </w:p>
    <w:p w14:paraId="69BC4A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dosjen e vlerësimit, veç akteve dhe informacioneve të parashikuara në nenin 90, të ligjit për statusin dhe informacioneve nga Shkolla e Magjistraturës, Inspektori i Lartë i Drejtësisë dhe Inspektorati i Lartë i Deklarimit dhe Kontrollit të Pasurisë dhe Konfliktit të Interesave</w:t>
      </w:r>
      <w:r w:rsidRPr="003D5CE4">
        <w:rPr>
          <w:rFonts w:ascii="Garamond" w:hAnsi="Garamond" w:cs="Calibri"/>
          <w:sz w:val="24"/>
          <w:szCs w:val="24"/>
        </w:rPr>
        <w:t>,</w:t>
      </w:r>
      <w:r w:rsidRPr="003D5CE4">
        <w:rPr>
          <w:rFonts w:ascii="Garamond" w:hAnsi="Garamond" w:cs="Times New Roman"/>
          <w:sz w:val="24"/>
          <w:szCs w:val="24"/>
        </w:rPr>
        <w:t xml:space="preserve"> përfshihen dhe informacione nga institucione të tjera audituese ose kontrolluese, të cilat kërkohen kur çmohet e nevojshme.</w:t>
      </w:r>
    </w:p>
    <w:p w14:paraId="77792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të dhënat nga aktet e dosjes së vlerësimit.</w:t>
      </w:r>
    </w:p>
    <w:p w14:paraId="7E34530F"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38635F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33</w:t>
      </w:r>
    </w:p>
    <w:p w14:paraId="5763320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projekt raportit të vlerësimit</w:t>
      </w:r>
    </w:p>
    <w:p w14:paraId="138416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D67E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Brenda një muaji nga paraqitja e akteve prej drejtuesit të prokurorisë dhe pasi Komisioni i ka vlerësuar të plota procedurat, relatori harton projekt raportin e vlerësimit etik dhe profesional, sipas formatit standard, të përcaktuar në aneksin nr. 6, bashkëlidhur rregullores. </w:t>
      </w:r>
    </w:p>
    <w:p w14:paraId="26E8E7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Në hartimin e projekt raportit, relatori analizon të gjitha të dhënat statistikore, sipas situatës, me qëllim për të shmangur përfundimet për çështje, që nuk janë në përgjegjësi të prokurorit.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 të tjera që lidhen me kushtet e punës. </w:t>
      </w:r>
    </w:p>
    <w:p w14:paraId="4FF3F3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Vlerësimi i kryer nga prokurori dhe mendimi i drejtuesit verifikohen në raport me informacionin e marrë nga burime të tjera të vlerësimit. </w:t>
      </w:r>
    </w:p>
    <w:p w14:paraId="5CCD73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 çdo rast dhe, në mënyrë të veçantë, për vlerësimin e aftësive profesionale të prokurorit, sipas nenit 73, të ligjit për statusin, duhet të shmanget gjithmonë ndërhyrja në pavarësinë e prokurorit </w:t>
      </w:r>
    </w:p>
    <w:p w14:paraId="50D717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Projekt raporti i vlerësimit përmban: </w:t>
      </w:r>
    </w:p>
    <w:p w14:paraId="66A11E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dhënat personale të prokurorit, si: arsimimi, vjetërsia, nivelet e mëparshme të vlerësimit, si dhe informacion i përgjithshëm për periudhën në të cilën bëhet vlerësimi, dhomën ose seksionin, pranë së cilës ka ushtruar funksionin, dhe për masat disiplinore që janë dhënë ndaj prokurorit, në periudhën në të cilën bëhet vlerësimi; </w:t>
      </w:r>
    </w:p>
    <w:p w14:paraId="4E1E9F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dhënat e marra nga burimet e vlerësimit dhe analiza e tyre, për vlerësimin e veprimtarisë së prokurorit, sipas kritereve të vlerësimit; </w:t>
      </w:r>
    </w:p>
    <w:p w14:paraId="07CF6C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propozimin për nivelin e vlerësimit për çdo kriter vlerësimi dhe nivelin e përgjithshëm të vlerësimit; </w:t>
      </w:r>
    </w:p>
    <w:p w14:paraId="3B78E0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propozimin për trajnime ose rekomandime për hapat që duhen ndërmarrë, për të përmirësuar veprimtarinë e prokurorit.  </w:t>
      </w:r>
    </w:p>
    <w:p w14:paraId="275A43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Projekt raporti i vlerësimit shoqërohet me raportin që përshkruan dhe analizon në mënyrë të detajuar të dhënat e mbledhura.  </w:t>
      </w:r>
    </w:p>
    <w:p w14:paraId="4CDDAB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Projekt raporti i hartuar nga relatori i njoftohet prokurorit, i cili informohet për të drejtën për të aksesuar dosjen e vlerësimit dhe për ta kundërshtuar atë me shkrim brenda 2 javëve nga data e marrjes së njoftimit, sipas nenit 94, të ligjit për statusin. </w:t>
      </w:r>
    </w:p>
    <w:p w14:paraId="6F0061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Prokurori ka të drejtë të dëgjohet nga Këshilli në mbledhjen plenare, në të cilën do të shqyrtohet projekt raporti i vlerësimit. </w:t>
      </w:r>
    </w:p>
    <w:p w14:paraId="7CA40A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Projekt raporti i vlerësimit është pjesë përbërëse e dosjes së vlerësimit.</w:t>
      </w:r>
    </w:p>
    <w:p w14:paraId="3C3FF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C4BEA5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34</w:t>
      </w:r>
    </w:p>
    <w:p w14:paraId="076931D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Projekt raporti i vlerësimit dhe vendimi i Këshillit</w:t>
      </w:r>
    </w:p>
    <w:p w14:paraId="69A9EE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7252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Projekt raporti i vlerësimit i përcillet për shqyrtim mbledhjes plenare të Këshillit, nga relatori. Si rregull, çështja përfshihet në rendin e ditës së mbledhjes së radhës së Këshillit.</w:t>
      </w:r>
    </w:p>
    <w:p w14:paraId="2677A4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56F18F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0C224F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Nëse prokurori nuk ka kërkuar të dëgjohet nga Këshilli, çështja shqyrtohet bazuar në relatimin e çështjes nga relatori, i cili u përgjigjet edhe pyetjeve eventuale nga anëtarët e Këshillit. </w:t>
      </w:r>
    </w:p>
    <w:p w14:paraId="1B5263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42D18D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Çdo anëtar i Këshillit mund të bëjë pyetje për relatorin dhe prokurorin, subjekt vlerësimi. </w:t>
      </w:r>
    </w:p>
    <w:p w14:paraId="7C29F1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Këshilli urdhëron shtyrjen e seancës për jo më shumë se 30 ditë, nëse gjatë shqyrtimit të projekt 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702549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Këshilli, pasi shqyrton projekt raportin e vlerësimit dhe duke u bazuar në përfundimet e seancës dëgjimore, pasi dëgjon mendimet ndryshe të anëtarëve të Këshillit, nëse ka, vendos të miratojë, ose të miratojë me ndryshime ose të kërkojë hartimin e një projekt raportit të ri të vlerësimit, nga anëtari relator. </w:t>
      </w:r>
    </w:p>
    <w:p w14:paraId="617CD1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Në rastet, kur Këshilli e vlerëson prokurorin me një nivel të ndryshëm ose bën një arsyetim të ndryshëm nga ai i propozuar në projekt raportin e vlerësimit, në vendim pasqyrohen arsyet përkatëse. Raporti i vlerësimit që miratohet nga Këshilli është pjesë përbërëse e vendimit. </w:t>
      </w:r>
    </w:p>
    <w:p w14:paraId="0C8D3F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10. Në rastin, kur prokurori vlerësohet “i pamjaftueshëm”, prokurorit i ulet paga me dy për qind, gjatë dy viteve kalendarike pas këtij vlerësimi.</w:t>
      </w:r>
    </w:p>
    <w:p w14:paraId="21C1F8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11. Kur prokurori vlerësohet “i pamjaftueshëm”, Këshilli i dërgon raportin e vlerësimit Inspektorit të Lartë të Drejtësisë. </w:t>
      </w:r>
    </w:p>
    <w:p w14:paraId="297311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12. Projekt raporti i vlerësimit, çdo vendim i Këshillit dhe, sipas rastit, vendimet e mundshme gjyqësore, duhet të përfshihen si pjesë e dosjeve individuale të prokurorit. </w:t>
      </w:r>
    </w:p>
    <w:p w14:paraId="3E811E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13.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prokurorit.</w:t>
      </w:r>
    </w:p>
    <w:p w14:paraId="7A68FA94"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2862076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w:t>
      </w:r>
    </w:p>
    <w:p w14:paraId="53C23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VLERËSIMI I PËRSHPEJTUAR</w:t>
      </w:r>
    </w:p>
    <w:p w14:paraId="5C09518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C88D34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35</w:t>
      </w:r>
    </w:p>
    <w:p w14:paraId="581EFA1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Rastet e vlerësimit të përshpejtuar me kërkesë</w:t>
      </w:r>
    </w:p>
    <w:p w14:paraId="376D9C1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3095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i përshpejtuar bëhet vetëm me kërkesë me shkrim të prokurorit, kur ai kërkon:</w:t>
      </w:r>
    </w:p>
    <w:p w14:paraId="193114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transferohet; </w:t>
      </w:r>
    </w:p>
    <w:p w14:paraId="0AEA37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të ngrihet në detyrë.</w:t>
      </w:r>
    </w:p>
    <w:p w14:paraId="565586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Këshilli vendos fillimin e procedurës së vlerësimit të përshpejtuar, për periudhën që përfshin vitin e fundit kalendarik, vetëm nëse veprimtaria profesionale dhe etike e prokurorit nuk është vlerësuar për dy vitet e fundit kalendarike. </w:t>
      </w:r>
    </w:p>
    <w:p w14:paraId="2A132C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C9B9B0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898129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36</w:t>
      </w:r>
    </w:p>
    <w:p w14:paraId="3D0D448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veçanta</w:t>
      </w:r>
    </w:p>
    <w:p w14:paraId="4109DE0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298AD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Këshilli miraton program të veçantë për prokurorët që vlerësohen me procedurë të përshpejtuar. Bashkë me miratimin e programit, Këshilli zgjedh relatorin dhe këshilltarin përgjegjës dhe njofton prokurorin, drejtuesin dhe kancelarin e prokurorisë, për fillimin e procedurës. Jo më vonë se 5 ditë nga miratimi i programit, relatori njofton drejtuesin për dërgimin e të dhënave statistikore për vitin e vlerësimit. </w:t>
      </w:r>
    </w:p>
    <w:p w14:paraId="2634CA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Brenda dy javëve nga marrja e njoftimit të relatorit, prokurori përgatit aktin e vetëvlerësimit sipas formës standarde.</w:t>
      </w:r>
    </w:p>
    <w:p w14:paraId="525BD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një muaji nga marrja e njoftimit të relatorit, drejtuesi zhvillon procedurën sipas nenit 87, të ligjit për statusin, jep mendimin sipas rubrikave të formularit të integruar të vlerësimit, si dhe i dërgon aktet e vlerësimit, Këshillit. Aktet e vlerësimit, që dërgohen nga drejtuesi, përcaktohen në nenet 88, pika 2 dhe 97, pika 3, të ligjit për statusin. </w:t>
      </w:r>
    </w:p>
    <w:p w14:paraId="2928A6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Relatori dhe këshilltari përgjegjës për vlerësimin marrin masa për mbledhjen e akteve, krijimin e dosjes së vlerësimit, si dhe për hartimin e raportit analitik dhe të projekt raportit të vlerësimit, në një kohë sa më të shpejtë dhe, në çdo rast, jo më vonë se dy muaj nga paraqitja e akteve të vlerësimit prej drejtuesit të prokurorisë. </w:t>
      </w:r>
    </w:p>
    <w:p w14:paraId="1792D1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Projekt raporti i vlerësimit i njoftohet prokurorit dhe përfshihet në rendin e ditës së mbledhjes së radhës së Këshillit.</w:t>
      </w:r>
    </w:p>
    <w:p w14:paraId="7679E23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Viti kalendarik, për të cilin prokurori është vlerësuar në mënyrë të përshpejtuar, përjashtohet nga periudha e vlerësimit periodik. </w:t>
      </w:r>
    </w:p>
    <w:p w14:paraId="3CE970F1"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023048D7"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11671D8D"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3BE55B9A"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8F80852"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29E904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w:t>
      </w:r>
    </w:p>
    <w:p w14:paraId="781320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PËRFUNDIMI I VLERËSIMIT</w:t>
      </w:r>
    </w:p>
    <w:p w14:paraId="10DF681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5A822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37</w:t>
      </w:r>
    </w:p>
    <w:p w14:paraId="7E33F5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Ankimi i prokurorit</w:t>
      </w:r>
    </w:p>
    <w:p w14:paraId="2A6047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A9BC1B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Kundër vendimit të Këshillit, prokurori ka të drejtën e ankimit vetëm për shkelje të rënda procedurale. </w:t>
      </w:r>
    </w:p>
    <w:p w14:paraId="54636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Ankimi paraqitet brenda 15 ditëve nga data e njoftimit të vendimit të arsyetuar të Këshillit, në Gjykatën Administrative të Apelit.</w:t>
      </w:r>
    </w:p>
    <w:p w14:paraId="05BA9D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347E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38</w:t>
      </w:r>
    </w:p>
    <w:p w14:paraId="6FE34D4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Arkivimi i dosjes së vlerësimit</w:t>
      </w:r>
    </w:p>
    <w:p w14:paraId="7E1783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27B9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Kur vlerësimi i prokurorit bëhet përfundimtar, rezultati i vlerësimit përfshihet në dosjen personale të prokurorit.</w:t>
      </w:r>
    </w:p>
    <w:p w14:paraId="7A1074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Dosja e vlerësimit arkivohet sipas rregullave të përgjithshme për arkivimin e akteve të Këshillit. </w:t>
      </w:r>
    </w:p>
    <w:p w14:paraId="64486F40"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9E0C6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VIII</w:t>
      </w:r>
    </w:p>
    <w:p w14:paraId="4F2B73E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KALIMTARE</w:t>
      </w:r>
    </w:p>
    <w:p w14:paraId="5109BA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7D420E8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39</w:t>
      </w:r>
    </w:p>
    <w:p w14:paraId="6A34924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posaçme për vlerësimin etik dhe profesional gjatë periudhës kalimtare</w:t>
      </w:r>
    </w:p>
    <w:p w14:paraId="7DDCBF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8A6C3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Gjatë periudhës kalimtare, sipas nenit 25, të ligjit nr. 48/2019, “Për disa shtesa dhe ndryshime në ligjin nr. 96/2016, ‘Për statusin e gjyqtarëve dhe prokurorëve në Republikën e Shqipërisë’”, sa herë që kërkohet ngritja në detyrë ose lëvizja paralele, Këshilli bën vlerësim të përshpejtuar të detyruar të prokurorit. </w:t>
      </w:r>
    </w:p>
    <w:p w14:paraId="509F63D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këtë vlerësim zbatohen rregullat e përcaktuara, “Për vlerësimin e përshpejtuar me kërkesë”, me afate të përgjysmuara nga ato të parashikuara në nenin 36, të kësaj rregulloreje. </w:t>
      </w:r>
    </w:p>
    <w:p w14:paraId="0DC7485E"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12FF64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40</w:t>
      </w:r>
    </w:p>
    <w:p w14:paraId="180790C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programit të vlerësimit në periudhën kalimtare</w:t>
      </w:r>
    </w:p>
    <w:p w14:paraId="754A08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43D60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Nga data 1 janar 2017, Këshilli llogarit periudhën e vlerësimit të individualizuar për çdo prokuror, sipas nenit 84, të ligjit për statusin.</w:t>
      </w:r>
    </w:p>
    <w:p w14:paraId="31A41B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Deri sa të sigurohet zbatimi në kohën e duhur i vlerësimit etik dhe profesional, paralelisht me vlerësimin e rregullt të prokurorëve, sipas nenit 84, të ligjit për statusin, Këshilli, në programin vjetor të vlerësimit, u jep përparësi rasteve të përfundimit të vlerësimeve të përshpejtuara, të detyruara, sipas nenit 35, të këtij vendimi.</w:t>
      </w:r>
    </w:p>
    <w:p w14:paraId="7FBA1A11"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2186FE3B" w14:textId="77777777" w:rsidR="00F052F6" w:rsidRPr="002149B8"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2149B8">
        <w:rPr>
          <w:rFonts w:ascii="Garamond" w:hAnsi="Garamond" w:cs="Times New Roman"/>
          <w:bCs/>
          <w:sz w:val="24"/>
          <w:szCs w:val="24"/>
        </w:rPr>
        <w:t>Neni 41</w:t>
      </w:r>
    </w:p>
    <w:p w14:paraId="52D3E13E" w14:textId="77777777" w:rsidR="00F052F6" w:rsidRPr="002149B8"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2149B8">
        <w:rPr>
          <w:rFonts w:ascii="Garamond" w:hAnsi="Garamond" w:cs="Times New Roman"/>
          <w:b/>
          <w:bCs/>
          <w:sz w:val="24"/>
          <w:szCs w:val="24"/>
        </w:rPr>
        <w:t>Dispozitë tranzitore</w:t>
      </w:r>
    </w:p>
    <w:p w14:paraId="2574F02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
          <w:bCs/>
          <w:sz w:val="24"/>
          <w:szCs w:val="24"/>
          <w:highlight w:val="yellow"/>
        </w:rPr>
      </w:pPr>
    </w:p>
    <w:p w14:paraId="122CC4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676B71">
        <w:rPr>
          <w:rFonts w:ascii="Garamond" w:hAnsi="Garamond" w:cs="Times New Roman"/>
          <w:sz w:val="24"/>
          <w:szCs w:val="24"/>
        </w:rPr>
        <w:t>1. Anekset nr. 1, nr. 2, nr. 3, nr. 4, nr. 5 dhe nr. 6, bashkëlidhur kësaj rregulloreje</w:t>
      </w:r>
      <w:r w:rsidRPr="00676B71">
        <w:rPr>
          <w:rFonts w:ascii="Garamond" w:hAnsi="Garamond" w:cs="Calibri"/>
          <w:sz w:val="24"/>
          <w:szCs w:val="24"/>
        </w:rPr>
        <w:t>,</w:t>
      </w:r>
      <w:r w:rsidRPr="00676B71">
        <w:rPr>
          <w:rFonts w:ascii="Garamond" w:hAnsi="Garamond" w:cs="Times New Roman"/>
          <w:sz w:val="24"/>
          <w:szCs w:val="24"/>
        </w:rPr>
        <w:t xml:space="preserve"> janë të vlefshme vetëm për prokurorët</w:t>
      </w:r>
      <w:r w:rsidRPr="00676B71">
        <w:rPr>
          <w:rFonts w:ascii="Garamond" w:hAnsi="Garamond" w:cs="Calibri"/>
          <w:sz w:val="24"/>
          <w:szCs w:val="24"/>
        </w:rPr>
        <w:t>,</w:t>
      </w:r>
      <w:r w:rsidRPr="00676B71">
        <w:rPr>
          <w:rFonts w:ascii="Garamond" w:hAnsi="Garamond" w:cs="Times New Roman"/>
          <w:sz w:val="24"/>
          <w:szCs w:val="24"/>
        </w:rPr>
        <w:t xml:space="preserve"> të cilët, gjatë periudhës së vlerësimit</w:t>
      </w:r>
      <w:r w:rsidRPr="00676B71">
        <w:rPr>
          <w:rFonts w:ascii="Garamond" w:hAnsi="Garamond" w:cs="Calibri"/>
          <w:sz w:val="24"/>
          <w:szCs w:val="24"/>
        </w:rPr>
        <w:t>,</w:t>
      </w:r>
      <w:r w:rsidRPr="00676B71">
        <w:rPr>
          <w:rFonts w:ascii="Garamond" w:hAnsi="Garamond" w:cs="Times New Roman"/>
          <w:sz w:val="24"/>
          <w:szCs w:val="24"/>
        </w:rPr>
        <w:t xml:space="preserve"> kanë ushtruar funksionet në zyrat e Prokurorisë pranë Gjykatave të Shkallës së Parë. Për prokurorët që ushtrojnë funksionet pranë Gjykatave të Apelit dhe në Prokurorinë e Përgjithshme, përmbajtja e anekseve do të rregullohet nga Këshilli</w:t>
      </w:r>
      <w:r w:rsidRPr="00676B71">
        <w:rPr>
          <w:rFonts w:ascii="Garamond" w:hAnsi="Garamond" w:cs="Calibri"/>
          <w:sz w:val="24"/>
          <w:szCs w:val="24"/>
        </w:rPr>
        <w:t>,</w:t>
      </w:r>
      <w:r w:rsidRPr="00676B71">
        <w:rPr>
          <w:rFonts w:ascii="Garamond" w:hAnsi="Garamond" w:cs="Times New Roman"/>
          <w:sz w:val="24"/>
          <w:szCs w:val="24"/>
        </w:rPr>
        <w:t xml:space="preserve"> me një akt të veçantë.</w:t>
      </w:r>
      <w:bookmarkStart w:id="0" w:name="_GoBack"/>
      <w:bookmarkEnd w:id="0"/>
    </w:p>
    <w:p w14:paraId="5A8DA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“Standardet minimale kohore për përfundimin e procedurave hetimore apo procedurave të tjera të sistemit të prokurorisë”, të cituara në </w:t>
      </w:r>
      <w:r>
        <w:rPr>
          <w:rFonts w:ascii="Garamond" w:hAnsi="Garamond" w:cs="Times New Roman"/>
          <w:sz w:val="24"/>
          <w:szCs w:val="24"/>
        </w:rPr>
        <w:t>a</w:t>
      </w:r>
      <w:r w:rsidRPr="003D5CE4">
        <w:rPr>
          <w:rFonts w:ascii="Garamond" w:hAnsi="Garamond" w:cs="Times New Roman"/>
          <w:sz w:val="24"/>
          <w:szCs w:val="24"/>
        </w:rPr>
        <w:t xml:space="preserve">neksin nr. 1, “Metodologjia e pikëzimit me qëllim përcaktimin e nivelit të vlerësimit të prokurorit”, parashikuar në nenin 74, pika 2, të </w:t>
      </w:r>
      <w:r>
        <w:rPr>
          <w:rFonts w:ascii="Garamond" w:hAnsi="Garamond" w:cs="Times New Roman"/>
          <w:sz w:val="24"/>
          <w:szCs w:val="24"/>
        </w:rPr>
        <w:t>l</w:t>
      </w:r>
      <w:r w:rsidRPr="003D5CE4">
        <w:rPr>
          <w:rFonts w:ascii="Garamond" w:hAnsi="Garamond" w:cs="Times New Roman"/>
          <w:sz w:val="24"/>
          <w:szCs w:val="24"/>
        </w:rPr>
        <w:t xml:space="preserve">igjit për </w:t>
      </w:r>
      <w:r>
        <w:rPr>
          <w:rFonts w:ascii="Garamond" w:hAnsi="Garamond" w:cs="Times New Roman"/>
          <w:sz w:val="24"/>
          <w:szCs w:val="24"/>
        </w:rPr>
        <w:t>s</w:t>
      </w:r>
      <w:r w:rsidRPr="003D5CE4">
        <w:rPr>
          <w:rFonts w:ascii="Garamond" w:hAnsi="Garamond" w:cs="Times New Roman"/>
          <w:sz w:val="24"/>
          <w:szCs w:val="24"/>
        </w:rPr>
        <w:t>tatusin, si një nga treguesit që shërben për vlerësimin e shkallës së aftësive organizative të prokurorit, do të bëhen të vlerësueshme, pasi të jenë përcaktuar se, cilat kanë qenë, ndër vite, afatet minimale kohore të nevojshme për t’u dhënë zgjidhje çështjeve me natyrë të njëjtë, referuar veprimtarisë së prokurorive të ndryshme, me udhëzim të veçantë të Këshillit.</w:t>
      </w:r>
    </w:p>
    <w:p w14:paraId="06E7025E" w14:textId="77777777" w:rsidR="00F052F6" w:rsidRPr="003D5CE4" w:rsidRDefault="00F052F6" w:rsidP="00F052F6">
      <w:pPr>
        <w:autoSpaceDE w:val="0"/>
        <w:autoSpaceDN w:val="0"/>
        <w:adjustRightInd w:val="0"/>
        <w:spacing w:after="0" w:line="240" w:lineRule="auto"/>
        <w:ind w:firstLine="284"/>
        <w:jc w:val="both"/>
        <w:rPr>
          <w:rFonts w:ascii="Garamond" w:hAnsi="Garamond" w:cs="Calibri"/>
          <w:sz w:val="24"/>
          <w:szCs w:val="24"/>
        </w:rPr>
      </w:pPr>
    </w:p>
    <w:p w14:paraId="6752725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3D5CE4">
        <w:rPr>
          <w:rFonts w:ascii="Garamond" w:hAnsi="Garamond" w:cs="Times New Roman"/>
          <w:bCs/>
          <w:sz w:val="24"/>
          <w:szCs w:val="24"/>
        </w:rPr>
        <w:t>Neni 42</w:t>
      </w:r>
    </w:p>
    <w:p w14:paraId="60F860A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Hyrja në fuqi</w:t>
      </w:r>
    </w:p>
    <w:p w14:paraId="33A178C2" w14:textId="77777777" w:rsidR="00F052F6" w:rsidRPr="003D5CE4" w:rsidRDefault="00F052F6" w:rsidP="00F052F6">
      <w:pPr>
        <w:autoSpaceDE w:val="0"/>
        <w:autoSpaceDN w:val="0"/>
        <w:adjustRightInd w:val="0"/>
        <w:spacing w:after="0" w:line="240" w:lineRule="auto"/>
        <w:ind w:firstLine="284"/>
        <w:rPr>
          <w:rFonts w:ascii="Garamond" w:hAnsi="Garamond" w:cs="Calibri"/>
          <w:sz w:val="24"/>
          <w:szCs w:val="24"/>
        </w:rPr>
      </w:pPr>
    </w:p>
    <w:p w14:paraId="54A26EE3"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Kjo rregullore hyn në fuqi në ditën e botimit në Fletoren Zyrtare. </w:t>
      </w:r>
    </w:p>
    <w:p w14:paraId="7684CE15"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5FE2F0BD" w14:textId="77777777" w:rsidR="00F052F6" w:rsidRPr="00146BDF"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ANEKSI NR. 1</w:t>
      </w:r>
    </w:p>
    <w:p w14:paraId="203A7F45" w14:textId="77777777" w:rsidR="00F052F6" w:rsidRPr="003D5CE4"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METODOLOGJIA E PIKËZIMIT ME QËLLIM PËRCAKTIMIN E NIVELIT TË VLERËSIMIT TË PROKURORIT</w:t>
      </w:r>
    </w:p>
    <w:p w14:paraId="7F313029" w14:textId="77777777" w:rsidR="00F052F6" w:rsidRPr="00BA33EB" w:rsidRDefault="00F052F6" w:rsidP="00F052F6">
      <w:pPr>
        <w:spacing w:after="0" w:line="240" w:lineRule="auto"/>
        <w:ind w:firstLine="284"/>
        <w:jc w:val="both"/>
        <w:rPr>
          <w:rFonts w:ascii="Garamond" w:hAnsi="Garamond"/>
          <w:sz w:val="14"/>
          <w:szCs w:val="24"/>
        </w:rPr>
      </w:pPr>
      <w:r w:rsidRPr="003D5CE4">
        <w:rPr>
          <w:rFonts w:ascii="Garamond" w:hAnsi="Garamond"/>
          <w:sz w:val="24"/>
          <w:szCs w:val="24"/>
        </w:rPr>
        <w:t xml:space="preserve"> </w:t>
      </w:r>
    </w:p>
    <w:p w14:paraId="1D119A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4766684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2. Metodologjia e pikëzimit është pjesë përbërëse e “Skemës së </w:t>
      </w:r>
      <w:r>
        <w:rPr>
          <w:rFonts w:ascii="Garamond" w:hAnsi="Garamond"/>
          <w:sz w:val="24"/>
          <w:szCs w:val="24"/>
        </w:rPr>
        <w:t>v</w:t>
      </w:r>
      <w:r w:rsidRPr="003D5CE4">
        <w:rPr>
          <w:rFonts w:ascii="Garamond" w:hAnsi="Garamond"/>
          <w:sz w:val="24"/>
          <w:szCs w:val="24"/>
        </w:rPr>
        <w:t>lerësimit”, sipas përcaktimeve të nenit 2, shkronja “ll”</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i ndryshuar. </w:t>
      </w:r>
    </w:p>
    <w:p w14:paraId="3EBA8E4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Me qëllim përcaktimin e nivelit të vlerësimit të prokurorit, pikëzimi bëhet duke u bazuar në kriteret e posaçme të parashikuar në nenet 68</w:t>
      </w:r>
      <w:r>
        <w:rPr>
          <w:rFonts w:ascii="Garamond" w:hAnsi="Garamond"/>
          <w:sz w:val="24"/>
          <w:szCs w:val="24"/>
        </w:rPr>
        <w:t>–</w:t>
      </w:r>
      <w:r w:rsidRPr="003D5CE4">
        <w:rPr>
          <w:rFonts w:ascii="Garamond" w:hAnsi="Garamond"/>
          <w:sz w:val="24"/>
          <w:szCs w:val="24"/>
        </w:rPr>
        <w:t>71, 73</w:t>
      </w:r>
      <w:r>
        <w:rPr>
          <w:rFonts w:ascii="Garamond" w:hAnsi="Garamond"/>
          <w:sz w:val="24"/>
          <w:szCs w:val="24"/>
        </w:rPr>
        <w:t>–</w:t>
      </w:r>
      <w:r w:rsidRPr="003D5CE4">
        <w:rPr>
          <w:rFonts w:ascii="Garamond" w:hAnsi="Garamond"/>
          <w:sz w:val="24"/>
          <w:szCs w:val="24"/>
        </w:rPr>
        <w:t>78, 84</w:t>
      </w:r>
      <w:r>
        <w:rPr>
          <w:rFonts w:ascii="Garamond" w:hAnsi="Garamond"/>
          <w:sz w:val="24"/>
          <w:szCs w:val="24"/>
        </w:rPr>
        <w:t>–</w:t>
      </w:r>
      <w:r w:rsidRPr="003D5CE4">
        <w:rPr>
          <w:rFonts w:ascii="Garamond" w:hAnsi="Garamond"/>
          <w:sz w:val="24"/>
          <w:szCs w:val="24"/>
        </w:rPr>
        <w:t>95 dhe 97</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w:t>
      </w:r>
    </w:p>
    <w:p w14:paraId="15F145F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4. Për aq sa ligji e lejon, përcaktimi i treguesve shtesë të çdo kriteri vlerësues dhe pesha specifike e tyre bëhet në tabelën e pikëzimit, pjesë e kësaj metodologjie.  </w:t>
      </w:r>
    </w:p>
    <w:p w14:paraId="6416A8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5. Vlerësimi i prokurorit kryhet sipas kritereve të mëposhtme: </w:t>
      </w:r>
    </w:p>
    <w:p w14:paraId="544F879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aftësitë profesionale;  </w:t>
      </w:r>
    </w:p>
    <w:p w14:paraId="0A11B60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aftësitë organizative;  </w:t>
      </w:r>
    </w:p>
    <w:p w14:paraId="6480DBE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etika dhe angazhimi ndaj vlerave profesionale;  </w:t>
      </w:r>
    </w:p>
    <w:p w14:paraId="3E81BB1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aftësitë personale dhe angazhimi profesional.</w:t>
      </w:r>
    </w:p>
    <w:p w14:paraId="11F3FAD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6. Vlerësimi i prokurorit kryhet sipas këtyre niveleve: </w:t>
      </w:r>
    </w:p>
    <w:p w14:paraId="57EBB40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w:t>
      </w:r>
      <w:r>
        <w:rPr>
          <w:rFonts w:ascii="Garamond" w:hAnsi="Garamond"/>
          <w:sz w:val="24"/>
          <w:szCs w:val="24"/>
        </w:rPr>
        <w:t>v</w:t>
      </w:r>
      <w:r w:rsidRPr="003D5CE4">
        <w:rPr>
          <w:rFonts w:ascii="Garamond" w:hAnsi="Garamond"/>
          <w:sz w:val="24"/>
          <w:szCs w:val="24"/>
        </w:rPr>
        <w:t>lerësimi i përgjithshëm “Shkëlqyeshëm” jepet në ato raste kur prokurori është vlerësuar “Shkëlqyeshëm” për të katërta kriteret</w:t>
      </w:r>
      <w:r>
        <w:rPr>
          <w:rFonts w:ascii="Garamond" w:hAnsi="Garamond"/>
          <w:sz w:val="24"/>
          <w:szCs w:val="24"/>
        </w:rPr>
        <w:t>;</w:t>
      </w:r>
      <w:r w:rsidRPr="003D5CE4">
        <w:rPr>
          <w:rFonts w:ascii="Garamond" w:hAnsi="Garamond"/>
          <w:sz w:val="24"/>
          <w:szCs w:val="24"/>
        </w:rPr>
        <w:t xml:space="preserve"> </w:t>
      </w:r>
    </w:p>
    <w:p w14:paraId="086605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w:t>
      </w:r>
      <w:r>
        <w:rPr>
          <w:rFonts w:ascii="Garamond" w:hAnsi="Garamond"/>
          <w:sz w:val="24"/>
          <w:szCs w:val="24"/>
        </w:rPr>
        <w:t>v</w:t>
      </w:r>
      <w:r w:rsidRPr="003D5CE4">
        <w:rPr>
          <w:rFonts w:ascii="Garamond" w:hAnsi="Garamond"/>
          <w:sz w:val="24"/>
          <w:szCs w:val="24"/>
        </w:rPr>
        <w:t>lerësimi i përgjithshëm “Shumë mirë” jepet vetëm në ato raste kur prokurori vlerësohet “Shumë mirë” për tr</w:t>
      </w:r>
      <w:r>
        <w:rPr>
          <w:rFonts w:ascii="Garamond" w:hAnsi="Garamond"/>
          <w:sz w:val="24"/>
          <w:szCs w:val="24"/>
        </w:rPr>
        <w:t>i</w:t>
      </w:r>
      <w:r w:rsidRPr="003D5CE4">
        <w:rPr>
          <w:rFonts w:ascii="Garamond" w:hAnsi="Garamond"/>
          <w:sz w:val="24"/>
          <w:szCs w:val="24"/>
        </w:rPr>
        <w:t xml:space="preserve"> kritere dhe “Mirë” për njërin prej tyre. Në çdo rast, kriteret “aftësitë profesionale” dhe “etika dhe angazhimi ndaj vlerave profesionale” duhet të jenë vlerësuar “Shumë mirë”</w:t>
      </w:r>
      <w:r>
        <w:rPr>
          <w:rFonts w:ascii="Garamond" w:hAnsi="Garamond"/>
          <w:sz w:val="24"/>
          <w:szCs w:val="24"/>
        </w:rPr>
        <w:t>;</w:t>
      </w:r>
      <w:r w:rsidRPr="003D5CE4">
        <w:rPr>
          <w:rFonts w:ascii="Garamond" w:hAnsi="Garamond"/>
          <w:sz w:val="24"/>
          <w:szCs w:val="24"/>
        </w:rPr>
        <w:t xml:space="preserve">  </w:t>
      </w:r>
    </w:p>
    <w:p w14:paraId="0F20C26A" w14:textId="50ECC2B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Vlerësimi i përgjithshëm “Mirë” jepet në rastin kur aftësitë e prokurorit vlerësohen “Mirë” për dy kritere dhe “Mjaftueshëm” për dy kriteret e tjera. I njëjti rregull zbatohet edhe në rastin kur ka barazi në vlerësimin e kritereve në </w:t>
      </w:r>
      <w:r w:rsidRPr="00EC0715">
        <w:rPr>
          <w:rFonts w:ascii="Garamond" w:hAnsi="Garamond"/>
          <w:sz w:val="24"/>
          <w:szCs w:val="24"/>
        </w:rPr>
        <w:t>nivelet “Mjaftueshëm”</w:t>
      </w:r>
      <w:r w:rsidRPr="003D5CE4">
        <w:rPr>
          <w:rFonts w:ascii="Garamond" w:hAnsi="Garamond"/>
          <w:sz w:val="24"/>
          <w:szCs w:val="24"/>
        </w:rPr>
        <w:t xml:space="preserve"> dhe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 xml:space="preserve">amjaftueshëm”. Në çdo rast, kriteret “aftësitë profesionale” dhe “etika dhe përkushtimi ndaj vlerave profesionale” duhet të vlerësohen të paktën “Mirë”.  </w:t>
      </w:r>
    </w:p>
    <w:p w14:paraId="76CF04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Vlerësimi i përgjithshëm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jepet në rastet kur prokurori</w:t>
      </w:r>
      <w:r>
        <w:rPr>
          <w:rFonts w:ascii="Garamond" w:hAnsi="Garamond"/>
          <w:sz w:val="24"/>
          <w:szCs w:val="24"/>
        </w:rPr>
        <w:t>;</w:t>
      </w:r>
      <w:r w:rsidRPr="003D5CE4">
        <w:rPr>
          <w:rFonts w:ascii="Garamond" w:hAnsi="Garamond"/>
          <w:sz w:val="24"/>
          <w:szCs w:val="24"/>
        </w:rPr>
        <w:t xml:space="preserve">      </w:t>
      </w:r>
    </w:p>
    <w:p w14:paraId="7EFE7B3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 xml:space="preserve">vlerësohet </w:t>
      </w:r>
      <w:r w:rsidRPr="003D5CE4">
        <w:rPr>
          <w:rFonts w:ascii="Garamond" w:hAnsi="Garamond"/>
          <w:sz w:val="24"/>
          <w:szCs w:val="24"/>
        </w:rPr>
        <w:t>“</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të paktën në 3 kritere ose kur prokurori</w:t>
      </w:r>
      <w:r>
        <w:rPr>
          <w:rFonts w:ascii="Garamond" w:hAnsi="Garamond"/>
          <w:sz w:val="24"/>
          <w:szCs w:val="24"/>
        </w:rPr>
        <w:t>;</w:t>
      </w:r>
      <w:r w:rsidRPr="003D5CE4">
        <w:rPr>
          <w:rFonts w:ascii="Garamond" w:hAnsi="Garamond"/>
          <w:sz w:val="24"/>
          <w:szCs w:val="24"/>
        </w:rPr>
        <w:t xml:space="preserve"> </w:t>
      </w:r>
    </w:p>
    <w:p w14:paraId="03CA57E2"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vlerësohet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kriteret “aftësitë profesionale” dhe “etika</w:t>
      </w:r>
      <w:r>
        <w:rPr>
          <w:rFonts w:ascii="Garamond" w:hAnsi="Garamond"/>
          <w:sz w:val="24"/>
          <w:szCs w:val="24"/>
        </w:rPr>
        <w:t>;</w:t>
      </w:r>
      <w:r w:rsidRPr="003D5CE4">
        <w:rPr>
          <w:rFonts w:ascii="Garamond" w:hAnsi="Garamond"/>
          <w:sz w:val="24"/>
          <w:szCs w:val="24"/>
        </w:rPr>
        <w:t xml:space="preserve"> dhe </w:t>
      </w:r>
    </w:p>
    <w:p w14:paraId="049A3DA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angazhimi n</w:t>
      </w:r>
      <w:r w:rsidRPr="003D5CE4">
        <w:rPr>
          <w:rFonts w:ascii="Garamond" w:hAnsi="Garamond"/>
          <w:sz w:val="24"/>
          <w:szCs w:val="24"/>
        </w:rPr>
        <w:t xml:space="preserve">daj vlerave profesionale” dhe jo më shumë se “Mirë” për dy kriteret e tjera. </w:t>
      </w:r>
    </w:p>
    <w:p w14:paraId="2C3C5DF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2ED202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7. Niveli i vlerësimit të prokurorit përcaktohet për çdonjërin nga katër kriteret e vlerësimit. </w:t>
      </w:r>
    </w:p>
    <w:p w14:paraId="7DF728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8. Niveli i vlerësimit për çdonjërin nga kriteret e vlerësimit, përcaktohet mbi bazën e një shkalle pikëzimi nga 1 deri në 100 pikë. </w:t>
      </w:r>
    </w:p>
    <w:p w14:paraId="0DE20FA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9. Shkalla e pikëzimit që përcakton nivelet e vlerësimit është:  </w:t>
      </w:r>
    </w:p>
    <w:p w14:paraId="347F80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90 deri 100 pikë “Shkëlqyeshëm”;  </w:t>
      </w:r>
    </w:p>
    <w:p w14:paraId="1A7BA5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70 deri 89 pikë “Shumë mirë”; </w:t>
      </w:r>
    </w:p>
    <w:p w14:paraId="1493EDE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50 deri në 69 pikë “Mirë”; </w:t>
      </w:r>
    </w:p>
    <w:p w14:paraId="0A1AA7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30 deri në 49 pikë “Mjaftueshëm” dhe; </w:t>
      </w:r>
    </w:p>
    <w:p w14:paraId="3B9CECB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 1 deri në 29 pikë “Pamjaftueshëm”. </w:t>
      </w:r>
    </w:p>
    <w:p w14:paraId="0E3197D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10. Brenda çdo kriteri vlerësimi bëhet ndarja e pikëve sipas rëndësisë së çdo treguesi vlerësimi, duke shmangur përfundime që nuk janë përgjegjësi e prokurorit.  </w:t>
      </w:r>
    </w:p>
    <w:p w14:paraId="1F9B2D3C" w14:textId="77777777" w:rsidR="00F052F6" w:rsidRPr="003D5CE4" w:rsidRDefault="00F052F6" w:rsidP="00F052F6">
      <w:pPr>
        <w:pStyle w:val="AAAAAAAAAAAAAAAAAATEEEEEXXX"/>
        <w:rPr>
          <w:szCs w:val="24"/>
        </w:rPr>
      </w:pPr>
      <w:r w:rsidRPr="003D5CE4">
        <w:rPr>
          <w:szCs w:val="24"/>
        </w:rPr>
        <w:t xml:space="preserve">11. Në tabelën e pikëzimit përcaktohet ndarja e kritereve të vlerësimit, lista e aspekteve të çdo kriteri, treguesit e vlerësimit dhe pikëzimi i tyre sipas nivelit, në funksion të pikëzimit dhe të vlerësimit final të prokurorit. </w:t>
      </w:r>
    </w:p>
    <w:p w14:paraId="1F2322A0" w14:textId="77777777" w:rsidR="00F052F6" w:rsidRPr="00B8503C" w:rsidRDefault="00F052F6" w:rsidP="00F052F6">
      <w:pPr>
        <w:spacing w:after="0" w:line="240" w:lineRule="auto"/>
        <w:ind w:firstLine="284"/>
        <w:jc w:val="both"/>
        <w:rPr>
          <w:rFonts w:ascii="Garamond" w:hAnsi="Garamond"/>
          <w:sz w:val="14"/>
          <w:szCs w:val="24"/>
        </w:rPr>
      </w:pPr>
    </w:p>
    <w:p w14:paraId="21F42713"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1. AFTËSITË PROFESIONALE (100 pikë) </w:t>
      </w:r>
      <w:r w:rsidRPr="003A3AF5">
        <w:rPr>
          <w:rFonts w:ascii="Garamond" w:hAnsi="Garamond"/>
          <w:sz w:val="24"/>
          <w:szCs w:val="24"/>
        </w:rPr>
        <w:tab/>
      </w:r>
    </w:p>
    <w:p w14:paraId="2E8BBA4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Njohuritë ligjore (50 pikë) </w:t>
      </w:r>
    </w:p>
    <w:p w14:paraId="4176F0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Aftësia për të ndërmarrë logjikisht hetimin apo procedura të tjera të sistemit të prokurorisë, sipas kërkesave ligjore (15 pikë)</w:t>
      </w:r>
      <w:r>
        <w:rPr>
          <w:rFonts w:ascii="Garamond" w:hAnsi="Garamond"/>
          <w:sz w:val="24"/>
          <w:szCs w:val="24"/>
        </w:rPr>
        <w:t>.</w:t>
      </w:r>
      <w:r w:rsidRPr="003D5CE4">
        <w:rPr>
          <w:rFonts w:ascii="Garamond" w:hAnsi="Garamond"/>
          <w:sz w:val="24"/>
          <w:szCs w:val="24"/>
        </w:rPr>
        <w:t xml:space="preserve"> </w:t>
      </w:r>
    </w:p>
    <w:p w14:paraId="0B0346C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Aftësia për të mbledhur provat e kërkuara me ligj (15 pikë)</w:t>
      </w:r>
      <w:r>
        <w:rPr>
          <w:rFonts w:ascii="Garamond" w:hAnsi="Garamond"/>
          <w:sz w:val="24"/>
          <w:szCs w:val="24"/>
        </w:rPr>
        <w:t>.</w:t>
      </w:r>
    </w:p>
    <w:p w14:paraId="17BED06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interpretuar ligjin dhe për të analizuar jurisprudencën në zgjidhjen e çështjes (20 pikë)</w:t>
      </w:r>
      <w:r>
        <w:rPr>
          <w:rFonts w:ascii="Garamond" w:hAnsi="Garamond"/>
          <w:sz w:val="24"/>
          <w:szCs w:val="24"/>
        </w:rPr>
        <w:t>.</w:t>
      </w:r>
    </w:p>
    <w:p w14:paraId="0E4DDB49"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Arsyetimi ligjor (50 pikë) </w:t>
      </w:r>
    </w:p>
    <w:p w14:paraId="5BE2272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Qartësia, saktësia dhe kuptueshmëria e akteve (10 pikë)</w:t>
      </w:r>
      <w:r>
        <w:rPr>
          <w:rFonts w:ascii="Garamond" w:hAnsi="Garamond"/>
          <w:sz w:val="24"/>
          <w:szCs w:val="24"/>
        </w:rPr>
        <w:t>.</w:t>
      </w:r>
      <w:r w:rsidRPr="003D5CE4">
        <w:rPr>
          <w:rFonts w:ascii="Garamond" w:hAnsi="Garamond"/>
          <w:sz w:val="24"/>
          <w:szCs w:val="24"/>
        </w:rPr>
        <w:t xml:space="preserve"> </w:t>
      </w:r>
    </w:p>
    <w:p w14:paraId="0E0506B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Struktura e qëndrueshme dhe e mir</w:t>
      </w:r>
      <w:r>
        <w:rPr>
          <w:rFonts w:ascii="Garamond" w:hAnsi="Garamond"/>
          <w:sz w:val="24"/>
          <w:szCs w:val="24"/>
        </w:rPr>
        <w:t>o</w:t>
      </w:r>
      <w:r w:rsidRPr="003D5CE4">
        <w:rPr>
          <w:rFonts w:ascii="Garamond" w:hAnsi="Garamond"/>
          <w:sz w:val="24"/>
          <w:szCs w:val="24"/>
        </w:rPr>
        <w:t>rganizuar e akteve (10 pikë)</w:t>
      </w:r>
      <w:r>
        <w:rPr>
          <w:rFonts w:ascii="Garamond" w:hAnsi="Garamond"/>
          <w:sz w:val="24"/>
          <w:szCs w:val="24"/>
        </w:rPr>
        <w:t>.</w:t>
      </w:r>
      <w:r w:rsidRPr="003D5CE4">
        <w:rPr>
          <w:rFonts w:ascii="Garamond" w:hAnsi="Garamond"/>
          <w:sz w:val="24"/>
          <w:szCs w:val="24"/>
        </w:rPr>
        <w:t xml:space="preserve"> </w:t>
      </w:r>
    </w:p>
    <w:p w14:paraId="71E07F5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marrë në pyetje (10 pikë)</w:t>
      </w:r>
      <w:r>
        <w:rPr>
          <w:rFonts w:ascii="Garamond" w:hAnsi="Garamond"/>
          <w:sz w:val="24"/>
          <w:szCs w:val="24"/>
        </w:rPr>
        <w:t>.</w:t>
      </w:r>
    </w:p>
    <w:p w14:paraId="4C82F2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Cilësia e analizës dhe e argumentimit logjik (20 pikë</w:t>
      </w:r>
      <w:r>
        <w:rPr>
          <w:rFonts w:ascii="Garamond" w:hAnsi="Garamond"/>
          <w:sz w:val="24"/>
          <w:szCs w:val="24"/>
        </w:rPr>
        <w:t>).</w:t>
      </w:r>
    </w:p>
    <w:p w14:paraId="569F9DBB" w14:textId="77777777" w:rsidR="00F052F6" w:rsidRPr="00B8503C" w:rsidRDefault="00F052F6" w:rsidP="00F052F6">
      <w:pPr>
        <w:spacing w:after="0" w:line="240" w:lineRule="auto"/>
        <w:ind w:firstLine="284"/>
        <w:jc w:val="both"/>
        <w:rPr>
          <w:rFonts w:ascii="Garamond" w:hAnsi="Garamond"/>
          <w:b/>
          <w:sz w:val="14"/>
          <w:szCs w:val="24"/>
        </w:rPr>
      </w:pPr>
    </w:p>
    <w:p w14:paraId="4472E39A"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2. AFTËSITË ORGANIZATIVE (100 pikë) </w:t>
      </w:r>
    </w:p>
    <w:p w14:paraId="06926E87"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Aftësia për të përballuar ngarkesën e punës (50 pikë) </w:t>
      </w:r>
    </w:p>
    <w:p w14:paraId="3AA6F3E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Respektimi i afateve ligjore (20 pikë)</w:t>
      </w:r>
      <w:r>
        <w:rPr>
          <w:rFonts w:ascii="Garamond" w:hAnsi="Garamond"/>
          <w:sz w:val="24"/>
          <w:szCs w:val="24"/>
        </w:rPr>
        <w:t>.</w:t>
      </w:r>
      <w:r w:rsidRPr="003D5CE4">
        <w:rPr>
          <w:rFonts w:ascii="Garamond" w:hAnsi="Garamond"/>
          <w:sz w:val="24"/>
          <w:szCs w:val="24"/>
        </w:rPr>
        <w:t xml:space="preserve"> </w:t>
      </w:r>
    </w:p>
    <w:p w14:paraId="31E6D97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Koha mesatare që i dedikohet çdo çështjeje, deri në marrjen e vendimit, aktit përfundimtar (10 pikë)</w:t>
      </w:r>
      <w:r>
        <w:rPr>
          <w:rFonts w:ascii="Garamond" w:hAnsi="Garamond"/>
          <w:sz w:val="24"/>
          <w:szCs w:val="24"/>
        </w:rPr>
        <w:t>.</w:t>
      </w:r>
      <w:r w:rsidRPr="003D5CE4">
        <w:rPr>
          <w:rFonts w:ascii="Garamond" w:hAnsi="Garamond"/>
          <w:sz w:val="24"/>
          <w:szCs w:val="24"/>
        </w:rPr>
        <w:t xml:space="preserve"> </w:t>
      </w:r>
    </w:p>
    <w:p w14:paraId="0031F5E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Rendimenti i përfundimit të çështjeve (20 pikë)</w:t>
      </w:r>
      <w:r>
        <w:rPr>
          <w:rFonts w:ascii="Garamond" w:hAnsi="Garamond"/>
          <w:sz w:val="24"/>
          <w:szCs w:val="24"/>
        </w:rPr>
        <w:t>.</w:t>
      </w:r>
      <w:r w:rsidRPr="003D5CE4">
        <w:rPr>
          <w:rFonts w:ascii="Garamond" w:hAnsi="Garamond"/>
          <w:sz w:val="24"/>
          <w:szCs w:val="24"/>
        </w:rPr>
        <w:t xml:space="preserve"> </w:t>
      </w:r>
    </w:p>
    <w:p w14:paraId="17B2D3C5" w14:textId="64CEBFDD"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Plotësimi i standardeve minimale kohore</w:t>
      </w:r>
      <w:r>
        <w:rPr>
          <w:rFonts w:ascii="Garamond" w:hAnsi="Garamond"/>
          <w:sz w:val="24"/>
          <w:szCs w:val="24"/>
        </w:rPr>
        <w:t>.</w:t>
      </w:r>
      <w:r w:rsidRPr="003D5CE4">
        <w:rPr>
          <w:rStyle w:val="FootnoteReference"/>
          <w:rFonts w:ascii="Garamond" w:hAnsi="Garamond"/>
          <w:sz w:val="24"/>
          <w:szCs w:val="24"/>
        </w:rPr>
        <w:footnoteReference w:id="2"/>
      </w:r>
    </w:p>
    <w:p w14:paraId="4272D8E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B.</w:t>
      </w:r>
      <w:r>
        <w:rPr>
          <w:rFonts w:ascii="Garamond" w:hAnsi="Garamond"/>
          <w:b/>
          <w:sz w:val="24"/>
          <w:szCs w:val="24"/>
        </w:rPr>
        <w:t xml:space="preserve"> </w:t>
      </w:r>
      <w:r w:rsidRPr="003D5CE4">
        <w:rPr>
          <w:rFonts w:ascii="Garamond" w:hAnsi="Garamond"/>
          <w:b/>
          <w:sz w:val="24"/>
          <w:szCs w:val="24"/>
        </w:rPr>
        <w:t xml:space="preserve">Aftësia për të kryer procedurat hetimore dhe procedurat e tjera të sistemit të prokurorisë (40 pikë) </w:t>
      </w:r>
    </w:p>
    <w:p w14:paraId="4AF8D25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Kryerja e veprimeve të nevojshme hetimore dhe procedurale brenda afatit kohor të përcaktuar (20 pikë)</w:t>
      </w:r>
      <w:r>
        <w:rPr>
          <w:rFonts w:ascii="Garamond" w:hAnsi="Garamond"/>
          <w:sz w:val="24"/>
          <w:szCs w:val="24"/>
        </w:rPr>
        <w:t>.</w:t>
      </w:r>
      <w:r w:rsidRPr="003D5CE4">
        <w:rPr>
          <w:rFonts w:ascii="Garamond" w:hAnsi="Garamond"/>
          <w:sz w:val="24"/>
          <w:szCs w:val="24"/>
        </w:rPr>
        <w:t xml:space="preserve"> </w:t>
      </w:r>
    </w:p>
    <w:p w14:paraId="46A978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Mbledhja e provave të nevojshme (15 pikë)</w:t>
      </w:r>
      <w:r>
        <w:rPr>
          <w:rFonts w:ascii="Garamond" w:hAnsi="Garamond"/>
          <w:sz w:val="24"/>
          <w:szCs w:val="24"/>
        </w:rPr>
        <w:t>.</w:t>
      </w:r>
    </w:p>
    <w:p w14:paraId="6E71F9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Mbikëqyrja e dërgimit pa vonesë të akteve të nevojshme të njoftimit (5 pikë)</w:t>
      </w:r>
      <w:r>
        <w:rPr>
          <w:rFonts w:ascii="Garamond" w:hAnsi="Garamond"/>
          <w:sz w:val="24"/>
          <w:szCs w:val="24"/>
        </w:rPr>
        <w:t>.</w:t>
      </w:r>
      <w:r w:rsidRPr="003D5CE4">
        <w:rPr>
          <w:rFonts w:ascii="Garamond" w:hAnsi="Garamond"/>
          <w:sz w:val="24"/>
          <w:szCs w:val="24"/>
        </w:rPr>
        <w:t xml:space="preserve"> </w:t>
      </w:r>
    </w:p>
    <w:p w14:paraId="256C65FB"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Aftësia për të administruar dosjet hetimore ose praktikat përkatëse (10 pikë)  </w:t>
      </w:r>
    </w:p>
    <w:p w14:paraId="4A91043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Rregullshmëria e dokumentacionit të dosjes ose praktikës (5 pikë) </w:t>
      </w:r>
    </w:p>
    <w:p w14:paraId="385B3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Plotësia dhe saktësia e dokumentacionit të dosjes ose praktikës (5 pikë) </w:t>
      </w:r>
    </w:p>
    <w:p w14:paraId="1F59AFDA" w14:textId="77777777" w:rsidR="00F052F6" w:rsidRPr="00B8503C" w:rsidRDefault="00F052F6" w:rsidP="00F052F6">
      <w:pPr>
        <w:spacing w:after="0" w:line="240" w:lineRule="auto"/>
        <w:ind w:firstLine="284"/>
        <w:jc w:val="both"/>
        <w:rPr>
          <w:rFonts w:ascii="Garamond" w:hAnsi="Garamond"/>
          <w:sz w:val="14"/>
          <w:szCs w:val="24"/>
        </w:rPr>
      </w:pPr>
    </w:p>
    <w:p w14:paraId="4EBBF2CB"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3. ETIKA DHE ANGAZHIMI NDAJ VLERAVE PROFESIONALE (100 pikë) </w:t>
      </w:r>
    </w:p>
    <w:p w14:paraId="1B5E4338"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Etika në punë (35 pikë) </w:t>
      </w:r>
    </w:p>
    <w:p w14:paraId="0A457D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Angazhimi dhe përgjegjshmëria në funksion  </w:t>
      </w:r>
    </w:p>
    <w:p w14:paraId="26E40701"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Integriteti (40 pikë) </w:t>
      </w:r>
    </w:p>
    <w:p w14:paraId="14ED6E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Imuniteti ndaj çdo ndikimi ose presioni të jashtëm, nderi dhe dinjiteti </w:t>
      </w:r>
    </w:p>
    <w:p w14:paraId="73BAECD5"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Paanësia (25 pikë) </w:t>
      </w:r>
    </w:p>
    <w:p w14:paraId="651CA45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Përdorimi ose jo i gjuhës diskriminuese (10 pikë) </w:t>
      </w:r>
    </w:p>
    <w:p w14:paraId="16DA365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Numri tejet i lartë i kërkesave të pranuara të palëve për përjashtimin e prokurorit (15 pikë) </w:t>
      </w:r>
    </w:p>
    <w:p w14:paraId="4C645890" w14:textId="77777777" w:rsidR="00F052F6" w:rsidRPr="00B8503C" w:rsidRDefault="00F052F6" w:rsidP="00F052F6">
      <w:pPr>
        <w:spacing w:after="0" w:line="240" w:lineRule="auto"/>
        <w:ind w:firstLine="284"/>
        <w:jc w:val="both"/>
        <w:rPr>
          <w:rFonts w:ascii="Garamond" w:hAnsi="Garamond"/>
          <w:b/>
          <w:sz w:val="14"/>
          <w:szCs w:val="24"/>
        </w:rPr>
      </w:pPr>
    </w:p>
    <w:p w14:paraId="40A670CB" w14:textId="77777777" w:rsidR="00F052F6" w:rsidRPr="00E75D3E" w:rsidRDefault="00F052F6" w:rsidP="00F052F6">
      <w:pPr>
        <w:spacing w:after="0" w:line="240" w:lineRule="auto"/>
        <w:ind w:firstLine="284"/>
        <w:jc w:val="both"/>
        <w:rPr>
          <w:rFonts w:ascii="Garamond" w:hAnsi="Garamond"/>
          <w:sz w:val="24"/>
          <w:szCs w:val="24"/>
        </w:rPr>
      </w:pPr>
      <w:r w:rsidRPr="00E75D3E">
        <w:rPr>
          <w:rFonts w:ascii="Garamond" w:hAnsi="Garamond"/>
          <w:sz w:val="24"/>
          <w:szCs w:val="24"/>
        </w:rPr>
        <w:t xml:space="preserve">4. AFTËSITË PERSONALE DHE ANGAZHIMI PROFESIONAL (100 pikë) </w:t>
      </w:r>
    </w:p>
    <w:p w14:paraId="4C41E57A"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Aftësitë e komunikimit (40 pikë) </w:t>
      </w:r>
    </w:p>
    <w:p w14:paraId="170D48F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i qartë dhe transparent me palët në proces, publikun, subjektet e tjera, të tretët (25 pikë)</w:t>
      </w:r>
      <w:r>
        <w:rPr>
          <w:rFonts w:ascii="Garamond" w:hAnsi="Garamond"/>
          <w:sz w:val="24"/>
          <w:szCs w:val="24"/>
        </w:rPr>
        <w:t>.</w:t>
      </w:r>
      <w:r w:rsidRPr="003D5CE4">
        <w:rPr>
          <w:rFonts w:ascii="Garamond" w:hAnsi="Garamond"/>
          <w:sz w:val="24"/>
          <w:szCs w:val="24"/>
        </w:rPr>
        <w:t xml:space="preserve"> </w:t>
      </w:r>
    </w:p>
    <w:p w14:paraId="73B52F2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Respektimi i konfidencialitetit dhe parimeve të mbrojtjes së të dhënave personale (15 pikë)</w:t>
      </w:r>
      <w:r>
        <w:rPr>
          <w:rFonts w:ascii="Garamond" w:hAnsi="Garamond"/>
          <w:sz w:val="24"/>
          <w:szCs w:val="24"/>
        </w:rPr>
        <w:t>.</w:t>
      </w:r>
      <w:r w:rsidRPr="003D5CE4">
        <w:rPr>
          <w:rFonts w:ascii="Garamond" w:hAnsi="Garamond"/>
          <w:sz w:val="24"/>
          <w:szCs w:val="24"/>
        </w:rPr>
        <w:t xml:space="preserve"> </w:t>
      </w:r>
    </w:p>
    <w:p w14:paraId="08DEDBF0"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Aftësia për të bashkëpunuar me kolegët (25 pikë) </w:t>
      </w:r>
    </w:p>
    <w:p w14:paraId="68A847E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dhe bashkëpunimi me kolegët, si dhe shkëmbimi i njohurive dhe i përvojës profesionale me ta (15 pikë)</w:t>
      </w:r>
      <w:r>
        <w:rPr>
          <w:rFonts w:ascii="Garamond" w:hAnsi="Garamond"/>
          <w:sz w:val="24"/>
          <w:szCs w:val="24"/>
        </w:rPr>
        <w:t>.</w:t>
      </w:r>
      <w:r w:rsidRPr="003D5CE4">
        <w:rPr>
          <w:rFonts w:ascii="Garamond" w:hAnsi="Garamond"/>
          <w:sz w:val="24"/>
          <w:szCs w:val="24"/>
        </w:rPr>
        <w:t xml:space="preserve"> </w:t>
      </w:r>
    </w:p>
    <w:p w14:paraId="1ADB27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Komunikimi dhe bashkëpunimi me administratën (10 pikë)</w:t>
      </w:r>
      <w:r>
        <w:rPr>
          <w:rFonts w:ascii="Garamond" w:hAnsi="Garamond"/>
          <w:sz w:val="24"/>
          <w:szCs w:val="24"/>
        </w:rPr>
        <w:t>.</w:t>
      </w:r>
      <w:r w:rsidRPr="003D5CE4">
        <w:rPr>
          <w:rFonts w:ascii="Garamond" w:hAnsi="Garamond"/>
          <w:sz w:val="24"/>
          <w:szCs w:val="24"/>
        </w:rPr>
        <w:t xml:space="preserve"> </w:t>
      </w:r>
    </w:p>
    <w:p w14:paraId="6494EC93"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për t’u angazhuar në veprimtari të tjera (35 pikë) </w:t>
      </w:r>
    </w:p>
    <w:p w14:paraId="4044B27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Pjesëmarrja në formimin vazhdues të Shkollës së Magjistraturës dhe në trajnime të tjera profesionale (20 pikë)</w:t>
      </w:r>
      <w:r>
        <w:rPr>
          <w:rFonts w:ascii="Garamond" w:hAnsi="Garamond"/>
          <w:sz w:val="24"/>
          <w:szCs w:val="24"/>
        </w:rPr>
        <w:t>.</w:t>
      </w:r>
      <w:r w:rsidRPr="003D5CE4">
        <w:rPr>
          <w:rFonts w:ascii="Garamond" w:hAnsi="Garamond"/>
          <w:sz w:val="24"/>
          <w:szCs w:val="24"/>
        </w:rPr>
        <w:t xml:space="preserve"> </w:t>
      </w:r>
    </w:p>
    <w:p w14:paraId="267EA09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Disponueshmëria e prokurorit për të udhëhequr magjistratët e ardhshëm gjatë stazhit profesional dhe/ose për trajnimin e magjistratëve (5 pikë)</w:t>
      </w:r>
      <w:r>
        <w:rPr>
          <w:rFonts w:ascii="Garamond" w:hAnsi="Garamond"/>
          <w:sz w:val="24"/>
          <w:szCs w:val="24"/>
        </w:rPr>
        <w:t>.</w:t>
      </w:r>
      <w:r w:rsidRPr="003D5CE4">
        <w:rPr>
          <w:rFonts w:ascii="Garamond" w:hAnsi="Garamond"/>
          <w:sz w:val="24"/>
          <w:szCs w:val="24"/>
        </w:rPr>
        <w:t xml:space="preserve"> </w:t>
      </w:r>
    </w:p>
    <w:p w14:paraId="62E3D79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Pjesëmarrja e prokurorit në veprimtari ndërinstitucionale për përmirësimin e sistemit të drejtësisë, në veprimtaritë për marrëdhëniet me median dhe publikun (5 pikë)</w:t>
      </w:r>
      <w:r>
        <w:rPr>
          <w:rFonts w:ascii="Garamond" w:hAnsi="Garamond"/>
          <w:sz w:val="24"/>
          <w:szCs w:val="24"/>
        </w:rPr>
        <w:t>.</w:t>
      </w:r>
      <w:r w:rsidRPr="003D5CE4">
        <w:rPr>
          <w:rFonts w:ascii="Garamond" w:hAnsi="Garamond"/>
          <w:sz w:val="24"/>
          <w:szCs w:val="24"/>
        </w:rPr>
        <w:t xml:space="preserve"> </w:t>
      </w:r>
    </w:p>
    <w:p w14:paraId="59D3673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Publikimet ligjore akademike (5 pikë)</w:t>
      </w:r>
      <w:r>
        <w:rPr>
          <w:rFonts w:ascii="Garamond" w:hAnsi="Garamond"/>
          <w:sz w:val="24"/>
          <w:szCs w:val="24"/>
        </w:rPr>
        <w:t>.</w:t>
      </w:r>
      <w:r w:rsidRPr="003D5CE4">
        <w:rPr>
          <w:rFonts w:ascii="Garamond" w:hAnsi="Garamond"/>
          <w:sz w:val="24"/>
          <w:szCs w:val="24"/>
        </w:rPr>
        <w:t xml:space="preserve"> </w:t>
      </w:r>
    </w:p>
    <w:p w14:paraId="1E2AB5BE" w14:textId="77777777" w:rsidR="00F052F6" w:rsidRPr="00B8503C" w:rsidRDefault="00F052F6" w:rsidP="00F052F6">
      <w:pPr>
        <w:spacing w:after="0" w:line="240" w:lineRule="auto"/>
        <w:ind w:firstLine="284"/>
        <w:jc w:val="both"/>
        <w:rPr>
          <w:rFonts w:ascii="Garamond" w:hAnsi="Garamond"/>
          <w:sz w:val="14"/>
          <w:szCs w:val="24"/>
        </w:rPr>
      </w:pPr>
    </w:p>
    <w:p w14:paraId="678B05EC" w14:textId="77777777" w:rsidR="00F052F6" w:rsidRPr="00E75D3E" w:rsidRDefault="00F052F6" w:rsidP="00F052F6">
      <w:pPr>
        <w:spacing w:after="0" w:line="240" w:lineRule="auto"/>
        <w:ind w:firstLine="284"/>
        <w:jc w:val="both"/>
        <w:rPr>
          <w:rFonts w:ascii="Garamond" w:hAnsi="Garamond"/>
          <w:sz w:val="24"/>
          <w:szCs w:val="24"/>
        </w:rPr>
      </w:pPr>
      <w:r w:rsidRPr="00DB634E">
        <w:rPr>
          <w:rFonts w:ascii="Garamond" w:hAnsi="Garamond"/>
          <w:color w:val="000000"/>
          <w:sz w:val="24"/>
          <w:szCs w:val="24"/>
        </w:rPr>
        <w:t xml:space="preserve">1. AFTËSITË PROFESIONALE TË PROKURORIT (100 pikë) </w:t>
      </w:r>
    </w:p>
    <w:p w14:paraId="5B6F2F0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536B5EB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Vlerësuesi çmon aftësitë profesionale të prokurorit pa gjykuar korrektësinë e aktit dhe themelin e çështjes, si dhe pa zëvendësuar interpretimin ose logjikën e prokurorit që vlerësohet. </w:t>
      </w:r>
    </w:p>
    <w:p w14:paraId="591E0133" w14:textId="77777777" w:rsidR="00F052F6" w:rsidRPr="00E75D3E" w:rsidRDefault="00F052F6" w:rsidP="00F052F6">
      <w:pPr>
        <w:spacing w:after="0" w:line="240" w:lineRule="auto"/>
        <w:ind w:firstLine="284"/>
        <w:jc w:val="both"/>
        <w:rPr>
          <w:rFonts w:ascii="Garamond" w:hAnsi="Garamond"/>
          <w:sz w:val="14"/>
          <w:szCs w:val="24"/>
        </w:rPr>
      </w:pPr>
    </w:p>
    <w:p w14:paraId="6F20F6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Njohuritë ligjore (50 pikë)  </w:t>
      </w:r>
    </w:p>
    <w:p w14:paraId="5E9D0801" w14:textId="77777777" w:rsidR="00F052F6" w:rsidRPr="00E75D3E"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4948EC19" w14:textId="77777777" w:rsidR="00F052F6" w:rsidRPr="00E75D3E" w:rsidRDefault="00F052F6" w:rsidP="00F052F6">
      <w:pPr>
        <w:pStyle w:val="AAAAAAAAAAAAAAAAAATEEEEEXXX"/>
        <w:rPr>
          <w:b/>
          <w:szCs w:val="24"/>
        </w:rPr>
      </w:pPr>
      <w:r w:rsidRPr="00E75D3E">
        <w:rPr>
          <w:rFonts w:eastAsia="Calibri"/>
          <w:b/>
          <w:szCs w:val="24"/>
        </w:rPr>
        <w:t>a) Aftësia për të ndërmarrë logjikisht hetimin apo procedura të tjera të sistemit të prokurorisë, sipas kërkesave ligjore</w:t>
      </w:r>
      <w:r w:rsidRPr="00E75D3E">
        <w:rPr>
          <w:b/>
          <w:szCs w:val="24"/>
        </w:rPr>
        <w:t xml:space="preserve"> (15 pikë) </w:t>
      </w:r>
    </w:p>
    <w:p w14:paraId="0D965DD7" w14:textId="77777777" w:rsidR="00F052F6" w:rsidRPr="003D5CE4" w:rsidRDefault="00F052F6" w:rsidP="00F052F6">
      <w:pPr>
        <w:pStyle w:val="AAAAAAAAAAAAAAAAAATEEEEEXXX"/>
        <w:rPr>
          <w:szCs w:val="24"/>
        </w:rPr>
      </w:pPr>
      <w:r w:rsidRPr="003D5CE4">
        <w:rPr>
          <w:szCs w:val="24"/>
        </w:rPr>
        <w:t>Për të pikëzuar këtë aftësi të prokurorit, vlerësuesi përqendrohet në dokumentet ligjore të dorëzuara nga prokurori, formularin e integruar të vlerësimit të prokurorit, si dhe në aktet e dosjeve të përzgjedhura me short.</w:t>
      </w:r>
    </w:p>
    <w:p w14:paraId="5C9AC404"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385EAF29" w14:textId="77777777" w:rsidR="00F052F6" w:rsidRPr="003D5CE4" w:rsidRDefault="00F052F6" w:rsidP="00F052F6">
      <w:pPr>
        <w:pStyle w:val="AAAAAAAAAAAAAAAAAATEEEEEXXX"/>
        <w:rPr>
          <w:szCs w:val="24"/>
        </w:rPr>
      </w:pPr>
      <w:r w:rsidRPr="003D5CE4">
        <w:rPr>
          <w:szCs w:val="24"/>
        </w:rPr>
        <w:t>- aftësia për të përcaktuar dhe evidentuar faktet e çështjes apo praktikës, objektin e ndjekjes penale, si dhe rrethanat dhe faktet që janë të nevojshme për t’u provuar apo aktet që duhen administruar;</w:t>
      </w:r>
    </w:p>
    <w:p w14:paraId="23728C57" w14:textId="77777777" w:rsidR="00F052F6" w:rsidRPr="003D5CE4" w:rsidRDefault="00F052F6" w:rsidP="00F052F6">
      <w:pPr>
        <w:pStyle w:val="AAAAAAAAAAAAAAAAAATEEEEEXXX"/>
        <w:rPr>
          <w:szCs w:val="24"/>
        </w:rPr>
      </w:pPr>
      <w:r w:rsidRPr="003D5CE4">
        <w:rPr>
          <w:szCs w:val="24"/>
        </w:rPr>
        <w:t>- aftësia për të evidentuar pikat e forta dhe të dobëta të hetimit, duke  urdhëruar kryerjen e veprimeve të nevojshme hetimore;</w:t>
      </w:r>
    </w:p>
    <w:p w14:paraId="7C7EB447" w14:textId="77777777" w:rsidR="00F052F6" w:rsidRPr="003D5CE4" w:rsidRDefault="00F052F6" w:rsidP="00F052F6">
      <w:pPr>
        <w:pStyle w:val="AAAAAAAAAAAAAAAAAATEEEEEXXX"/>
        <w:rPr>
          <w:szCs w:val="24"/>
        </w:rPr>
      </w:pPr>
      <w:r w:rsidRPr="003D5CE4">
        <w:rPr>
          <w:szCs w:val="24"/>
        </w:rPr>
        <w:t>- aftësia për të qenë efektiv në ushtrimin e ndjekjes penale apo ndjekjes së procedurave të tjera të sistemit të prokurorisë, në mënyrë që të respektohen afatet ligjore të çështjes;</w:t>
      </w:r>
    </w:p>
    <w:p w14:paraId="23D6FD5C" w14:textId="77777777" w:rsidR="00F052F6" w:rsidRPr="003D5CE4" w:rsidRDefault="00F052F6" w:rsidP="00F052F6">
      <w:pPr>
        <w:pStyle w:val="AAAAAAAAAAAAAAAAAATEEEEEXXX"/>
        <w:rPr>
          <w:szCs w:val="24"/>
        </w:rPr>
      </w:pPr>
      <w:r w:rsidRPr="003D5CE4">
        <w:rPr>
          <w:szCs w:val="24"/>
        </w:rPr>
        <w:t>- aftësia për të individualizuar dhe argumentuar përgjegjësinë penale.</w:t>
      </w:r>
    </w:p>
    <w:p w14:paraId="09C265C0" w14:textId="77777777" w:rsidR="00F052F6" w:rsidRPr="00E75D3E"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48E48B1"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1C63A7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CBE88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BB9632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18771B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442325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35F57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6DE333CE"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21D30F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54EC929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2C014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6B4F3A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40475A3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C5C33D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3C91D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EB3886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6F406C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AB450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27DC9C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C15E658"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884A3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13801A8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8637C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0F3281C8" w14:textId="77777777" w:rsidR="00F052F6" w:rsidRPr="00E75D3E" w:rsidRDefault="00F052F6" w:rsidP="00F052F6">
      <w:pPr>
        <w:pStyle w:val="AAAAAAAAAAAAAAAAAATEEEEEXXX"/>
        <w:rPr>
          <w:rFonts w:eastAsia="Calibri"/>
          <w:sz w:val="14"/>
          <w:szCs w:val="24"/>
        </w:rPr>
      </w:pPr>
    </w:p>
    <w:p w14:paraId="1FA997E5" w14:textId="77777777" w:rsidR="00F052F6" w:rsidRPr="00AB30DD" w:rsidRDefault="00F052F6" w:rsidP="00F052F6">
      <w:pPr>
        <w:pStyle w:val="AAAAAAAAAAAAAAAAAATEEEEEXXX"/>
        <w:rPr>
          <w:b/>
          <w:szCs w:val="24"/>
        </w:rPr>
      </w:pPr>
      <w:r w:rsidRPr="00AB30DD">
        <w:rPr>
          <w:rFonts w:eastAsia="Calibri"/>
          <w:b/>
          <w:szCs w:val="24"/>
        </w:rPr>
        <w:t>b) Aftësia për të mbledhur provat e kërkuara me ligj (15 pikë)</w:t>
      </w:r>
    </w:p>
    <w:p w14:paraId="4834F58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formularin e integruar të vlerësimit të prokurorit, si dhe në aktet e dosjeve të përzgjedhura me short.</w:t>
      </w:r>
    </w:p>
    <w:p w14:paraId="32BCCF0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do të përqendrohet në elementët e mëposhtëm:</w:t>
      </w:r>
    </w:p>
    <w:p w14:paraId="105F3136" w14:textId="77777777" w:rsidR="00F052F6" w:rsidRPr="003D5CE4" w:rsidRDefault="00F052F6" w:rsidP="00F052F6">
      <w:pPr>
        <w:pStyle w:val="AAAAAAAAAAAAAAAAAATEEEEEXXX"/>
        <w:rPr>
          <w:szCs w:val="24"/>
        </w:rPr>
      </w:pPr>
      <w:r w:rsidRPr="003D5CE4">
        <w:rPr>
          <w:szCs w:val="24"/>
        </w:rPr>
        <w:t>- aftësia për të mbledhur provat e kërkuara me ligj, për të mbështetur objektin e hetimit sipas natyrës së çështjes, apo aftësia për të administruar aktet e nevojshme për plotësimin e praktikës;</w:t>
      </w:r>
    </w:p>
    <w:p w14:paraId="2EEFAD26" w14:textId="77777777" w:rsidR="00F052F6" w:rsidRPr="003D5CE4" w:rsidRDefault="00F052F6" w:rsidP="00F052F6">
      <w:pPr>
        <w:pStyle w:val="AAAAAAAAAAAAAAAAAATEEEEEXXX"/>
        <w:rPr>
          <w:szCs w:val="24"/>
        </w:rPr>
      </w:pPr>
      <w:r w:rsidRPr="003D5CE4">
        <w:rPr>
          <w:szCs w:val="24"/>
        </w:rPr>
        <w:t>- aftësia për të përdorur mjetet e përshtatshme dhe efektive për kërkimin e provës apo për administrimin e akteve;</w:t>
      </w:r>
    </w:p>
    <w:p w14:paraId="3BD25E0D" w14:textId="77777777" w:rsidR="00F052F6" w:rsidRPr="003D5CE4" w:rsidRDefault="00F052F6" w:rsidP="00F052F6">
      <w:pPr>
        <w:pStyle w:val="AAAAAAAAAAAAAAAAAATEEEEEXXX"/>
        <w:rPr>
          <w:szCs w:val="24"/>
        </w:rPr>
      </w:pPr>
      <w:r w:rsidRPr="003D5CE4">
        <w:rPr>
          <w:szCs w:val="24"/>
        </w:rPr>
        <w:t>- zbatimi i parashikimeve ligjore gjatë procedurës së marrjes dhe administrimit të provave dhe akteve;</w:t>
      </w:r>
    </w:p>
    <w:p w14:paraId="106EEAFF" w14:textId="77777777" w:rsidR="00F052F6" w:rsidRPr="003D5CE4" w:rsidRDefault="00F052F6" w:rsidP="00F052F6">
      <w:pPr>
        <w:pStyle w:val="AAAAAAAAAAAAAAAAAATEEEEEXXX"/>
        <w:rPr>
          <w:szCs w:val="24"/>
        </w:rPr>
      </w:pPr>
      <w:r w:rsidRPr="003D5CE4">
        <w:rPr>
          <w:szCs w:val="24"/>
        </w:rPr>
        <w:t>- aftësia për të urdhëruar kryerjen e veprimeve hetimore në përputhje me objektin e hetimit, mjaftueshmëria, si dhe linja logjike e veprimeve hetimore të urdhëruara;</w:t>
      </w:r>
    </w:p>
    <w:p w14:paraId="0A39FD0D" w14:textId="77777777" w:rsidR="00F052F6" w:rsidRPr="003D5CE4" w:rsidRDefault="00F052F6" w:rsidP="00F052F6">
      <w:pPr>
        <w:pStyle w:val="AAAAAAAAAAAAAAAAAATEEEEEXXX"/>
        <w:rPr>
          <w:szCs w:val="24"/>
        </w:rPr>
      </w:pPr>
      <w:r w:rsidRPr="003D5CE4">
        <w:rPr>
          <w:szCs w:val="24"/>
        </w:rPr>
        <w:t xml:space="preserve">- aftësia në fazën e gjykimit, për të argumentuar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p>
    <w:p w14:paraId="6DAD88F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Mbledhja apo kërkimi i provave apo administrimi i akteve që nuk janë në përputhje me objektin apo qëllimin e hetimit apo të asaj se çfarë kërkohet të provohet, nuk mund të jetë tregues i aftësive për të mbledhur provat.</w:t>
      </w:r>
    </w:p>
    <w:p w14:paraId="356CD3EF" w14:textId="77777777" w:rsidR="00F052F6" w:rsidRPr="00AB30DD"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0FA4529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2B0B4E1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BEBEA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7026AA2"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019A4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0E87DEA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7545C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72B243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2C1C1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E25BCF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CE8E0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1DA2177A"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D184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772EB68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61C7A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70EFDD4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E6B56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26EAC1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1DE53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0624402B"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3D07D1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70072D3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E5F394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7BE6506" w14:textId="77777777" w:rsidR="00F052F6" w:rsidRPr="00AB30DD" w:rsidRDefault="00F052F6" w:rsidP="00F052F6">
      <w:pPr>
        <w:spacing w:after="0" w:line="240" w:lineRule="auto"/>
        <w:ind w:firstLine="284"/>
        <w:jc w:val="both"/>
        <w:rPr>
          <w:rFonts w:ascii="Garamond" w:hAnsi="Garamond"/>
          <w:b/>
          <w:sz w:val="14"/>
          <w:szCs w:val="24"/>
        </w:rPr>
      </w:pPr>
    </w:p>
    <w:p w14:paraId="1E3661E3" w14:textId="77777777" w:rsidR="00F052F6" w:rsidRPr="00185E3B" w:rsidRDefault="00F052F6" w:rsidP="00F052F6">
      <w:pPr>
        <w:pStyle w:val="AAAAAAAAAAAAAAAAAATEEEEEXXX"/>
        <w:rPr>
          <w:b/>
          <w:szCs w:val="24"/>
        </w:rPr>
      </w:pPr>
      <w:r w:rsidRPr="00185E3B">
        <w:rPr>
          <w:b/>
          <w:szCs w:val="24"/>
        </w:rPr>
        <w:t xml:space="preserve">c) Aftësia për të interpretuar ligjin dhe për të analizuar jurisprudencën në zgjidhjen e çështjes (20 pikë) </w:t>
      </w:r>
    </w:p>
    <w:p w14:paraId="2755F89D" w14:textId="77777777" w:rsidR="00F052F6" w:rsidRPr="003D5CE4" w:rsidRDefault="00F052F6" w:rsidP="00F052F6">
      <w:pPr>
        <w:pStyle w:val="AAAAAAAAAAAAAAAAAATEEEEEXXX"/>
        <w:rPr>
          <w:color w:val="FF0000"/>
          <w:szCs w:val="24"/>
        </w:rPr>
      </w:pPr>
      <w:r w:rsidRPr="003D5CE4">
        <w:rPr>
          <w:szCs w:val="24"/>
        </w:rPr>
        <w:t>Për të pikëzuar aftësinë e prokurorit për të interpretuar ligjin dhe për të analizuar jurisprudencën, vlerësuesi përqendrohet në dokumentet ligjore të dorëzuara nga prokurori, formularin e integruar të vlerësimit të prokurorit, si dhe në aktet e dosjeve të përzgjedhura me short.</w:t>
      </w:r>
    </w:p>
    <w:p w14:paraId="282F6CE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3E710FB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interpretuar ligjin e identifikuar dhe arsyetimi i tij për mënyrën e zbatimit të ligjit mbi faktet objekt hetimi;</w:t>
      </w:r>
    </w:p>
    <w:p w14:paraId="1275A63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zbatuar parimet e përgjithshme të së drejtës materiale e procedurale që kanë lidhje me interpretimin e ligjit në zgjidhjen e çështjes, pavarësisht përmendjes së tyre shprehimisht në vendim;</w:t>
      </w:r>
    </w:p>
    <w:p w14:paraId="4677778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e prokurorit për të analizuar jurisprudencën, duke u përqendruar tek aftësia për të kërkuar, identifikuar, organizuar dhe përdorur jurisprudencën për një çështje të caktuar. Në veçanti, vlerësohet nëse prokurori i referohet dhe menaxhon me efikasitet, në vendin e duhur dhe sipas llojit të qëllimit të aktit: praktikën e konsoliduar gjyqësore; praktikën e unifikuar/njësuar të Gjykatës së Lartë; praktikën gjyqësore të Gjykatës Kushtetuese; GJEDNJ-së dhe të gjithë jurisprudencën, edhe në rastet kur ajo nuk përbën burim të së drejtës, por i shërben interpretimit të ligjit në kuadër të përafrimit të legjislacionit. </w:t>
      </w:r>
    </w:p>
    <w:p w14:paraId="7031828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36698B5A" w14:textId="77777777" w:rsidR="00F052F6" w:rsidRPr="00AB30DD"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right w:w="56" w:type="dxa"/>
        </w:tblCellMar>
        <w:tblLook w:val="04A0" w:firstRow="1" w:lastRow="0" w:firstColumn="1" w:lastColumn="0" w:noHBand="0" w:noVBand="1"/>
      </w:tblPr>
      <w:tblGrid>
        <w:gridCol w:w="2313"/>
        <w:gridCol w:w="2036"/>
        <w:gridCol w:w="3969"/>
      </w:tblGrid>
      <w:tr w:rsidR="00F052F6" w:rsidRPr="003D5CE4" w14:paraId="0A3FFD6E"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A13BD9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25BE3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077F013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53EA2E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A028C7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D39EC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A9FA91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5DD14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6031684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27A58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610FD8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A25A5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14FCAA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1E7F9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E568F89"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14D9E77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690F95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2BAAB9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626A52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9CD4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03C3DDE8"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C24ADA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399A513" w14:textId="77777777" w:rsidR="00F052F6" w:rsidRPr="00AB30DD" w:rsidRDefault="00F052F6" w:rsidP="00F052F6">
      <w:pPr>
        <w:spacing w:after="0" w:line="240" w:lineRule="auto"/>
        <w:ind w:firstLine="284"/>
        <w:jc w:val="both"/>
        <w:rPr>
          <w:rFonts w:ascii="Garamond" w:hAnsi="Garamond"/>
          <w:sz w:val="14"/>
          <w:szCs w:val="24"/>
        </w:rPr>
      </w:pPr>
    </w:p>
    <w:p w14:paraId="785EAB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Arsyetimi ligjor (50 pikë) </w:t>
      </w:r>
    </w:p>
    <w:p w14:paraId="62F2F3BA" w14:textId="77777777" w:rsidR="00F052F6" w:rsidRPr="001004A8" w:rsidRDefault="00F052F6" w:rsidP="00F052F6">
      <w:pPr>
        <w:spacing w:after="0" w:line="240" w:lineRule="auto"/>
        <w:ind w:firstLine="284"/>
        <w:jc w:val="both"/>
        <w:rPr>
          <w:rFonts w:ascii="Garamond" w:hAnsi="Garamond"/>
          <w:b/>
          <w:sz w:val="24"/>
          <w:szCs w:val="24"/>
        </w:rPr>
      </w:pPr>
      <w:r w:rsidRPr="001004A8">
        <w:rPr>
          <w:rFonts w:ascii="Garamond" w:hAnsi="Garamond"/>
          <w:b/>
          <w:sz w:val="28"/>
          <w:szCs w:val="24"/>
        </w:rPr>
        <w:t xml:space="preserve"> </w:t>
      </w:r>
      <w:r w:rsidRPr="001004A8">
        <w:rPr>
          <w:rFonts w:ascii="Garamond" w:hAnsi="Garamond"/>
          <w:b/>
          <w:sz w:val="24"/>
          <w:szCs w:val="24"/>
        </w:rPr>
        <w:t>a</w:t>
      </w:r>
      <w:r>
        <w:rPr>
          <w:rFonts w:ascii="Garamond" w:hAnsi="Garamond"/>
          <w:b/>
          <w:sz w:val="24"/>
          <w:szCs w:val="24"/>
        </w:rPr>
        <w:t>)</w:t>
      </w:r>
      <w:r w:rsidRPr="001004A8">
        <w:rPr>
          <w:rFonts w:ascii="Garamond" w:hAnsi="Garamond"/>
          <w:b/>
          <w:sz w:val="24"/>
          <w:szCs w:val="24"/>
        </w:rPr>
        <w:t xml:space="preserve"> Qartësia, saktësia dhe kuptueshmëria e akteve (10 pikë) </w:t>
      </w:r>
    </w:p>
    <w:p w14:paraId="1D7D0F66" w14:textId="77777777" w:rsidR="00F052F6" w:rsidRPr="003D5CE4" w:rsidRDefault="00F052F6" w:rsidP="00F052F6">
      <w:pPr>
        <w:spacing w:after="0" w:line="240" w:lineRule="auto"/>
        <w:ind w:firstLine="284"/>
        <w:jc w:val="both"/>
        <w:rPr>
          <w:rFonts w:ascii="Garamond" w:hAnsi="Garamond"/>
          <w:color w:val="FF0000"/>
          <w:sz w:val="24"/>
          <w:szCs w:val="24"/>
        </w:rPr>
      </w:pPr>
      <w:r w:rsidRPr="003D5CE4">
        <w:rPr>
          <w:rFonts w:ascii="Garamond" w:hAnsi="Garamond"/>
          <w:sz w:val="24"/>
          <w:szCs w:val="24"/>
        </w:rPr>
        <w:t xml:space="preserve">Si burim vlerësimi për këtë tregues shërbejnë dokumentet ligjore të dorëzuara nga prokurori, formularin e integruar të vlerësimit të prokurorit, si dhe në aktet e dosjeve të përzgjedhura me short. </w:t>
      </w:r>
    </w:p>
    <w:p w14:paraId="61C473F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48A11E7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i thjeshtë dhe i drejtpërdrejtë i gjuhës; </w:t>
      </w:r>
    </w:p>
    <w:p w14:paraId="6819EE34"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shprehur mendimin qartë dhe me sa më pak fjalë; </w:t>
      </w:r>
    </w:p>
    <w:p w14:paraId="45D4253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zbatimi i saktë i rregullave gramatikore dhe atyre të sintaksës; </w:t>
      </w:r>
    </w:p>
    <w:p w14:paraId="76A4B77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përzgjedhja e kujdesshme e gjuhës dhe përdorimi i të gjitha shkronjave të alfabetit shqip (ë dhe ç), paragrafëve dhe e strukturës së fjalisë, për të shprehur kuptimin;</w:t>
      </w:r>
    </w:p>
    <w:p w14:paraId="2820816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në mënyrë korrekte dhe të qëndrueshme i termave teknikë. </w:t>
      </w:r>
    </w:p>
    <w:p w14:paraId="0210B5B8" w14:textId="77777777" w:rsidR="00F052F6" w:rsidRPr="001004A8"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0D0E1157"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61805E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2A708E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35CB2C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FBBF4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18A826F0"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EA94D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0BC8C73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644533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663A3329"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C98A3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CE28282"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308F2AE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7F6E846F"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DB9B5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47B1D92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8B5C0B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0FB01B42"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2126B7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889D155"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CE458B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2F2BB953"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B71670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2A306B4B" w14:textId="77777777" w:rsidR="00F052F6" w:rsidRPr="00DC13E1"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1E90E5AE" w14:textId="77777777" w:rsidR="00F052F6" w:rsidRPr="00DC13E1" w:rsidRDefault="00F052F6" w:rsidP="00F052F6">
      <w:pPr>
        <w:pStyle w:val="AAAAAAAAAAAAAAAAAATEEEEEXXX"/>
        <w:rPr>
          <w:b/>
          <w:szCs w:val="24"/>
        </w:rPr>
      </w:pPr>
      <w:r w:rsidRPr="00DC13E1">
        <w:rPr>
          <w:b/>
          <w:szCs w:val="24"/>
        </w:rPr>
        <w:t>b</w:t>
      </w:r>
      <w:r>
        <w:rPr>
          <w:b/>
          <w:szCs w:val="24"/>
        </w:rPr>
        <w:t>)</w:t>
      </w:r>
      <w:r w:rsidRPr="00DC13E1">
        <w:rPr>
          <w:b/>
          <w:szCs w:val="24"/>
        </w:rPr>
        <w:t xml:space="preserve"> Struktura e qëndrueshme dhe e mirorganizuar e akteve (10 pikë) </w:t>
      </w:r>
    </w:p>
    <w:p w14:paraId="37C7F7FD" w14:textId="77777777" w:rsidR="00F052F6" w:rsidRPr="00DB634E" w:rsidRDefault="00F052F6" w:rsidP="00F052F6">
      <w:pPr>
        <w:pStyle w:val="AAAAAAAAAAAAAAAAAATEEEEEXXX"/>
        <w:rPr>
          <w:color w:val="5B9BD5"/>
          <w:szCs w:val="24"/>
        </w:rPr>
      </w:pPr>
      <w:r w:rsidRPr="003D5CE4">
        <w:rPr>
          <w:szCs w:val="24"/>
        </w:rPr>
        <w:t>Si burim vlerësimi për këtë tregues shërbejnë dokumentet ligjore të dorëzuara nga prokurori, formularin e integruar të vlerësimit të prokurorit, si dhe në aktet e dosjeve të përzgjedhura me short</w:t>
      </w:r>
      <w:r w:rsidRPr="00DB634E">
        <w:rPr>
          <w:color w:val="5B9BD5"/>
          <w:szCs w:val="24"/>
        </w:rPr>
        <w:t xml:space="preserve">. </w:t>
      </w:r>
    </w:p>
    <w:p w14:paraId="0D816C18" w14:textId="77777777" w:rsidR="00F052F6" w:rsidRPr="003D5CE4" w:rsidRDefault="00F052F6" w:rsidP="00F052F6">
      <w:pPr>
        <w:pStyle w:val="AAAAAAAAAAAAAAAAAATEEEEEXXX"/>
        <w:rPr>
          <w:color w:val="auto"/>
          <w:szCs w:val="24"/>
        </w:rPr>
      </w:pPr>
      <w:r w:rsidRPr="003D5CE4">
        <w:rPr>
          <w:color w:val="auto"/>
          <w:szCs w:val="24"/>
        </w:rPr>
        <w:t xml:space="preserve">  Vlerësimi do të përqendrohet në elementët e mëposhtëm:</w:t>
      </w:r>
    </w:p>
    <w:p w14:paraId="391C9DA0"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ndjekja e një metodologjie të caktuar sipas pjesëve përbërëse të dokumentit ligjor, në funksion të orientimit të lexuesit dhe kuptueshmërisë së përmbajtjes së dokumentit. </w:t>
      </w:r>
    </w:p>
    <w:p w14:paraId="19D7D2D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struktura e qartë, e qëndrueshme dhe e mir</w:t>
      </w:r>
      <w:r>
        <w:rPr>
          <w:szCs w:val="24"/>
        </w:rPr>
        <w:t>o</w:t>
      </w:r>
      <w:r w:rsidRPr="003D5CE4">
        <w:rPr>
          <w:szCs w:val="24"/>
        </w:rPr>
        <w:t xml:space="preserve">rganizuar, e cila përmban: </w:t>
      </w:r>
    </w:p>
    <w:p w14:paraId="07C0B2DD" w14:textId="77777777" w:rsidR="00F052F6" w:rsidRPr="003D5CE4" w:rsidRDefault="00F052F6" w:rsidP="00F052F6">
      <w:pPr>
        <w:pStyle w:val="AAAAAAAAAAAAAAAAAATEEEEEXXX"/>
        <w:rPr>
          <w:color w:val="auto"/>
          <w:szCs w:val="24"/>
        </w:rPr>
      </w:pPr>
      <w:r w:rsidRPr="003D5CE4">
        <w:rPr>
          <w:color w:val="auto"/>
          <w:szCs w:val="24"/>
        </w:rPr>
        <w:t>- prezantimin e fakteve;</w:t>
      </w:r>
    </w:p>
    <w:p w14:paraId="069A8E92" w14:textId="77777777" w:rsidR="00F052F6" w:rsidRPr="003D5CE4" w:rsidRDefault="00F052F6" w:rsidP="00F052F6">
      <w:pPr>
        <w:pStyle w:val="AAAAAAAAAAAAAAAAAATEEEEEXXX"/>
        <w:rPr>
          <w:color w:val="auto"/>
          <w:szCs w:val="24"/>
        </w:rPr>
      </w:pPr>
      <w:r w:rsidRPr="003D5CE4">
        <w:rPr>
          <w:color w:val="auto"/>
          <w:szCs w:val="24"/>
        </w:rPr>
        <w:t>- identifikimin e dispozitave të zbatueshme të ligjit;</w:t>
      </w:r>
    </w:p>
    <w:p w14:paraId="725C390C" w14:textId="77777777" w:rsidR="00F052F6" w:rsidRPr="003D5CE4" w:rsidRDefault="00F052F6" w:rsidP="00F052F6">
      <w:pPr>
        <w:pStyle w:val="AAAAAAAAAAAAAAAAAATEEEEEXXX"/>
        <w:rPr>
          <w:color w:val="auto"/>
          <w:szCs w:val="24"/>
        </w:rPr>
      </w:pPr>
      <w:r w:rsidRPr="003D5CE4">
        <w:rPr>
          <w:color w:val="auto"/>
          <w:szCs w:val="24"/>
        </w:rPr>
        <w:t>- analizën ligjore të fakteve;</w:t>
      </w:r>
    </w:p>
    <w:p w14:paraId="57058289" w14:textId="77777777" w:rsidR="00F052F6" w:rsidRPr="003D5CE4" w:rsidRDefault="00F052F6" w:rsidP="00F052F6">
      <w:pPr>
        <w:pStyle w:val="AAAAAAAAAAAAAAAAAATEEEEEXXX"/>
        <w:rPr>
          <w:color w:val="auto"/>
          <w:szCs w:val="24"/>
        </w:rPr>
      </w:pPr>
      <w:r w:rsidRPr="003D5CE4">
        <w:rPr>
          <w:color w:val="auto"/>
          <w:szCs w:val="24"/>
        </w:rPr>
        <w:t>- përfundimet;</w:t>
      </w:r>
    </w:p>
    <w:p w14:paraId="096DA14F" w14:textId="77777777" w:rsidR="00F052F6" w:rsidRPr="003D5CE4" w:rsidRDefault="00F052F6" w:rsidP="00F052F6">
      <w:pPr>
        <w:pStyle w:val="AAAAAAAAAAAAAAAAAATEEEEEXXX"/>
        <w:rPr>
          <w:color w:val="auto"/>
          <w:szCs w:val="24"/>
        </w:rPr>
      </w:pPr>
      <w:r w:rsidRPr="003D5CE4">
        <w:rPr>
          <w:color w:val="auto"/>
          <w:szCs w:val="24"/>
        </w:rPr>
        <w:t xml:space="preserve">- dispozitivin </w:t>
      </w:r>
      <w:r w:rsidRPr="003D5CE4">
        <w:rPr>
          <w:szCs w:val="24"/>
        </w:rPr>
        <w:t>dhe mënyrën se si lidhen këta elementë me njëri tjetrin.</w:t>
      </w:r>
    </w:p>
    <w:p w14:paraId="4DD1F784" w14:textId="77777777" w:rsidR="00F052F6" w:rsidRPr="00DC13E1"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45AC0D1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B11560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1EF5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0185A0B"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747F715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582B063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9A6B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17B80374"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1430DD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5477EE7D"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0520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47012D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969474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26E0CD0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9267C0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1687B09"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A90CD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7017560B"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4CDA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F3DE02D"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2044C3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0916F23A"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05746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43CDF15E" w14:textId="77777777" w:rsidR="00F052F6" w:rsidRPr="00DC13E1" w:rsidRDefault="00F052F6" w:rsidP="00F052F6">
      <w:pPr>
        <w:spacing w:after="0" w:line="240" w:lineRule="auto"/>
        <w:ind w:firstLine="284"/>
        <w:jc w:val="both"/>
        <w:rPr>
          <w:rFonts w:ascii="Garamond" w:hAnsi="Garamond"/>
          <w:sz w:val="14"/>
          <w:szCs w:val="24"/>
        </w:rPr>
      </w:pPr>
    </w:p>
    <w:p w14:paraId="4EB186E1"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për të marrë në pyetje (10 pikë) </w:t>
      </w:r>
    </w:p>
    <w:p w14:paraId="0B903684" w14:textId="77777777" w:rsidR="00F052F6" w:rsidRPr="00DB634E" w:rsidRDefault="00F052F6" w:rsidP="00F052F6">
      <w:pPr>
        <w:pStyle w:val="AAAAAAAAAAAAAAAAAATEEEEEXXX"/>
        <w:rPr>
          <w:color w:val="5B9BD5"/>
          <w:szCs w:val="24"/>
        </w:rPr>
      </w:pPr>
      <w:r w:rsidRPr="003D5CE4">
        <w:rPr>
          <w:szCs w:val="24"/>
        </w:rPr>
        <w:t xml:space="preserve">Për të pikëzuar këtë tregues, vlerësuesi përqendrohet në dokumentet ligjore të dorëzuara nga prokurori, formularin e integruar të vlerësimit të prokurorit, si dhe në aktet e dosjeve të përzgjedhura me short (procesverbalet e mbajtura gjatë hetimit ose materialet audio të seancave gjyqësore), në të cilat evidentohen, për aq sa është e mundur, aktet ku prokurori ka proceduar me pyetjen e të arrestuarit, personit nën hetim, të pandehurit, viktimës, personit që ka dijeni për rrethanat e hetimit apo dëshmitarit. </w:t>
      </w:r>
    </w:p>
    <w:p w14:paraId="36881216"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1D2AAF4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bërë pyetjet e duhura, të cilat lidhen me objektin e hetimit;</w:t>
      </w:r>
    </w:p>
    <w:p w14:paraId="099430F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mënyra e ndërtimit  të pyetjeve, qartësia dhe saktësia e tyre;</w:t>
      </w:r>
    </w:p>
    <w:p w14:paraId="1526F6E1"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garantimi dhe respektimi i të drejtave që jep ligji, për personin që  merret në pyetje;</w:t>
      </w:r>
    </w:p>
    <w:p w14:paraId="12D9E158" w14:textId="77777777" w:rsidR="00F052F6" w:rsidRPr="003D5CE4" w:rsidRDefault="00F052F6" w:rsidP="00F052F6">
      <w:pPr>
        <w:pStyle w:val="AAAAAAAAAAAAAAAAAATEEEEEXXX"/>
        <w:rPr>
          <w:color w:val="auto"/>
          <w:szCs w:val="24"/>
        </w:rPr>
      </w:pPr>
      <w:r w:rsidRPr="003D5CE4">
        <w:rPr>
          <w:color w:val="auto"/>
          <w:szCs w:val="24"/>
        </w:rPr>
        <w:t>- 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4BA6AB02" w14:textId="77777777" w:rsidR="00F052F6" w:rsidRPr="00784A01"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039"/>
        <w:gridCol w:w="3827"/>
        <w:gridCol w:w="2311"/>
      </w:tblGrid>
      <w:tr w:rsidR="00F052F6" w:rsidRPr="003D5CE4" w14:paraId="64C59A6A" w14:textId="77777777" w:rsidTr="003464CC">
        <w:trPr>
          <w:trHeight w:val="46"/>
        </w:trPr>
        <w:tc>
          <w:tcPr>
            <w:tcW w:w="5866"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3FB54D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Shkalla e aftësisë së  prokurorit  </w:t>
            </w:r>
          </w:p>
        </w:tc>
        <w:tc>
          <w:tcPr>
            <w:tcW w:w="23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F302F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00D131E"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0BC1C8E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827" w:type="dxa"/>
            <w:tcBorders>
              <w:top w:val="single" w:sz="4" w:space="0" w:color="000000"/>
              <w:left w:val="nil"/>
              <w:bottom w:val="single" w:sz="4" w:space="0" w:color="000000"/>
              <w:right w:val="single" w:sz="4" w:space="0" w:color="000000"/>
            </w:tcBorders>
          </w:tcPr>
          <w:p w14:paraId="2443F039"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D63930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ECE107C"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0A344F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827" w:type="dxa"/>
            <w:tcBorders>
              <w:top w:val="single" w:sz="4" w:space="0" w:color="000000"/>
              <w:left w:val="nil"/>
              <w:bottom w:val="single" w:sz="4" w:space="0" w:color="000000"/>
              <w:right w:val="single" w:sz="4" w:space="0" w:color="000000"/>
            </w:tcBorders>
          </w:tcPr>
          <w:p w14:paraId="329A3E48"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254159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1C90388"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525B46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827" w:type="dxa"/>
            <w:tcBorders>
              <w:top w:val="single" w:sz="4" w:space="0" w:color="000000"/>
              <w:left w:val="nil"/>
              <w:bottom w:val="single" w:sz="4" w:space="0" w:color="000000"/>
              <w:right w:val="single" w:sz="4" w:space="0" w:color="000000"/>
            </w:tcBorders>
          </w:tcPr>
          <w:p w14:paraId="12B90E6E"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6B5C8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4D1FCF4"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679928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827" w:type="dxa"/>
            <w:tcBorders>
              <w:top w:val="single" w:sz="4" w:space="0" w:color="000000"/>
              <w:left w:val="nil"/>
              <w:bottom w:val="single" w:sz="4" w:space="0" w:color="000000"/>
              <w:right w:val="single" w:sz="4" w:space="0" w:color="000000"/>
            </w:tcBorders>
          </w:tcPr>
          <w:p w14:paraId="79A5953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5B2C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1E9C9629"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6E1DF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827" w:type="dxa"/>
            <w:tcBorders>
              <w:top w:val="single" w:sz="4" w:space="0" w:color="000000"/>
              <w:left w:val="nil"/>
              <w:bottom w:val="single" w:sz="4" w:space="0" w:color="000000"/>
              <w:right w:val="single" w:sz="4" w:space="0" w:color="000000"/>
            </w:tcBorders>
          </w:tcPr>
          <w:p w14:paraId="424CE5C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1B18B9C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8396E92" w14:textId="77777777" w:rsidR="00F052F6" w:rsidRPr="00381715" w:rsidRDefault="00F052F6" w:rsidP="00F052F6">
      <w:pPr>
        <w:spacing w:after="0" w:line="240" w:lineRule="auto"/>
        <w:ind w:firstLine="284"/>
        <w:jc w:val="both"/>
        <w:rPr>
          <w:rFonts w:ascii="Garamond" w:hAnsi="Garamond"/>
          <w:sz w:val="14"/>
          <w:szCs w:val="24"/>
        </w:rPr>
      </w:pPr>
    </w:p>
    <w:p w14:paraId="4E53C269" w14:textId="77777777" w:rsidR="00F052F6" w:rsidRPr="003D5CE4" w:rsidRDefault="00F052F6" w:rsidP="00F052F6">
      <w:pPr>
        <w:pStyle w:val="AAAAAAAAAAAAAAAAAATEEEEEXXX"/>
        <w:rPr>
          <w:szCs w:val="24"/>
        </w:rPr>
      </w:pPr>
      <w:r w:rsidRPr="002431E1">
        <w:rPr>
          <w:b/>
          <w:szCs w:val="24"/>
        </w:rPr>
        <w:t>ç</w:t>
      </w:r>
      <w:r>
        <w:rPr>
          <w:b/>
          <w:szCs w:val="24"/>
        </w:rPr>
        <w:t>)</w:t>
      </w:r>
      <w:r w:rsidRPr="002431E1">
        <w:rPr>
          <w:b/>
          <w:szCs w:val="24"/>
        </w:rPr>
        <w:t xml:space="preserve"> Cilësia e analizës dhe argumentimit logjik (20 pikë) </w:t>
      </w:r>
    </w:p>
    <w:p w14:paraId="7E561B38" w14:textId="77777777" w:rsidR="00F052F6" w:rsidRPr="003D5CE4" w:rsidRDefault="00F052F6" w:rsidP="00F052F6">
      <w:pPr>
        <w:pStyle w:val="AAAAAAAAAAAAAAAAAATEEEEEXXX"/>
        <w:rPr>
          <w:color w:val="FF0000"/>
          <w:szCs w:val="24"/>
        </w:rPr>
      </w:pPr>
      <w:r w:rsidRPr="003D5CE4">
        <w:rPr>
          <w:szCs w:val="24"/>
        </w:rPr>
        <w:t>Për të pikëzuar këtë tregues, vlerësuesi përqendrohet në dokumentet ligjore të dorëzuara nga prokurori, në aktet e dosjeve të përzgjedhura me short dhe në formularin e integruar të vlerësimit të prokurorit, ku vlerësohet cilësia e analizës mbi bazën e një zhvillimi logjik të koncepteve ligjore.</w:t>
      </w:r>
    </w:p>
    <w:p w14:paraId="485F34D2"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077A315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identifikuar marrëdhëniet shkak-pasojë ndërmjet faktit penal, provave të mbledhura  dhe dispozitave ligjore;</w:t>
      </w:r>
    </w:p>
    <w:p w14:paraId="75C369E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analizuar se si konceptet, institutet dhe dispozitat lidhen midis tyre, ose se si ato zbatohen në një situatë të caktuar; </w:t>
      </w:r>
    </w:p>
    <w:p w14:paraId="64C3F0C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nëse niveli i arsyetimit plotëson standardin e procesit të rregullt ligjor;</w:t>
      </w:r>
    </w:p>
    <w:p w14:paraId="4BF90558" w14:textId="77777777" w:rsidR="00F052F6" w:rsidRPr="003D5CE4" w:rsidRDefault="00F052F6" w:rsidP="00F052F6">
      <w:pPr>
        <w:pStyle w:val="AAAAAAAAAAAAAAAAAATEEEEEXXX"/>
        <w:rPr>
          <w:color w:val="auto"/>
          <w:szCs w:val="24"/>
        </w:rPr>
      </w:pPr>
      <w:r w:rsidRPr="003D5CE4">
        <w:rPr>
          <w:color w:val="auto"/>
          <w:szCs w:val="24"/>
        </w:rPr>
        <w:t xml:space="preserve">- </w:t>
      </w:r>
      <w:r w:rsidRPr="003D5CE4">
        <w:rPr>
          <w:szCs w:val="24"/>
        </w:rPr>
        <w:t xml:space="preserve">nëse përmbajtja është gjithëpërfshirëse, duke u dhënë përgjigje të gjitha fakteve </w:t>
      </w:r>
      <w:r w:rsidRPr="003D5CE4">
        <w:rPr>
          <w:color w:val="auto"/>
          <w:szCs w:val="24"/>
        </w:rPr>
        <w:t>të pretenduara (të argumentuara) apo të evidentuara gjatë hetimit.</w:t>
      </w:r>
    </w:p>
    <w:p w14:paraId="2B4ECEE5" w14:textId="77777777" w:rsidR="00F052F6" w:rsidRPr="00381715" w:rsidRDefault="00F052F6" w:rsidP="00F052F6">
      <w:pPr>
        <w:pStyle w:val="AAAAAAAAAAAAAAAAAATEEEEEXXX"/>
        <w:rPr>
          <w:sz w:val="14"/>
          <w:szCs w:val="24"/>
        </w:rPr>
      </w:pPr>
      <w:r w:rsidRPr="003D5CE4">
        <w:rPr>
          <w:szCs w:val="24"/>
        </w:rPr>
        <w:t xml:space="preserve"> </w:t>
      </w:r>
    </w:p>
    <w:tbl>
      <w:tblPr>
        <w:tblW w:w="8177" w:type="dxa"/>
        <w:tblInd w:w="182" w:type="dxa"/>
        <w:tblCellMar>
          <w:top w:w="7" w:type="dxa"/>
          <w:right w:w="56" w:type="dxa"/>
        </w:tblCellMar>
        <w:tblLook w:val="04A0" w:firstRow="1" w:lastRow="0" w:firstColumn="1" w:lastColumn="0" w:noHBand="0" w:noVBand="1"/>
      </w:tblPr>
      <w:tblGrid>
        <w:gridCol w:w="2039"/>
        <w:gridCol w:w="2452"/>
        <w:gridCol w:w="3686"/>
      </w:tblGrid>
      <w:tr w:rsidR="00F052F6" w:rsidRPr="003D5CE4" w14:paraId="49E06967" w14:textId="77777777" w:rsidTr="003464CC">
        <w:trPr>
          <w:trHeight w:val="52"/>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963FD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BFE67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2CB19A9D"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413877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452" w:type="dxa"/>
            <w:tcBorders>
              <w:top w:val="single" w:sz="4" w:space="0" w:color="000000"/>
              <w:left w:val="nil"/>
              <w:bottom w:val="single" w:sz="4" w:space="0" w:color="000000"/>
              <w:right w:val="single" w:sz="4" w:space="0" w:color="000000"/>
            </w:tcBorders>
          </w:tcPr>
          <w:p w14:paraId="2E3AFC85"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7F63DE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EC19EFA"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4854E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452" w:type="dxa"/>
            <w:tcBorders>
              <w:top w:val="single" w:sz="4" w:space="0" w:color="000000"/>
              <w:left w:val="nil"/>
              <w:bottom w:val="single" w:sz="4" w:space="0" w:color="000000"/>
              <w:right w:val="single" w:sz="4" w:space="0" w:color="000000"/>
            </w:tcBorders>
          </w:tcPr>
          <w:p w14:paraId="792B142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4B13E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A56A1C0"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04FC92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452" w:type="dxa"/>
            <w:tcBorders>
              <w:top w:val="single" w:sz="4" w:space="0" w:color="000000"/>
              <w:left w:val="nil"/>
              <w:bottom w:val="single" w:sz="4" w:space="0" w:color="000000"/>
              <w:right w:val="single" w:sz="4" w:space="0" w:color="000000"/>
            </w:tcBorders>
          </w:tcPr>
          <w:p w14:paraId="687AA24E"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3B1780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39800DF"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8880A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452" w:type="dxa"/>
            <w:tcBorders>
              <w:top w:val="single" w:sz="4" w:space="0" w:color="000000"/>
              <w:left w:val="nil"/>
              <w:bottom w:val="single" w:sz="4" w:space="0" w:color="000000"/>
              <w:right w:val="single" w:sz="4" w:space="0" w:color="000000"/>
            </w:tcBorders>
          </w:tcPr>
          <w:p w14:paraId="55FD5E36"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414233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25B8F0D6"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96649A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452" w:type="dxa"/>
            <w:tcBorders>
              <w:top w:val="single" w:sz="4" w:space="0" w:color="000000"/>
              <w:left w:val="nil"/>
              <w:bottom w:val="single" w:sz="4" w:space="0" w:color="000000"/>
              <w:right w:val="single" w:sz="4" w:space="0" w:color="000000"/>
            </w:tcBorders>
          </w:tcPr>
          <w:p w14:paraId="2424289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A3607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2FC124A" w14:textId="77777777" w:rsidR="00F052F6" w:rsidRPr="00381715" w:rsidRDefault="00F052F6" w:rsidP="00F052F6">
      <w:pPr>
        <w:pStyle w:val="AAAAAAAAAAAAAAAAAATEEEEEXXX"/>
        <w:rPr>
          <w:sz w:val="16"/>
          <w:szCs w:val="24"/>
        </w:rPr>
      </w:pPr>
    </w:p>
    <w:p w14:paraId="5B5684D6" w14:textId="77777777" w:rsidR="00F052F6" w:rsidRPr="00381715" w:rsidRDefault="00F052F6" w:rsidP="00F052F6">
      <w:pPr>
        <w:pStyle w:val="AAAAAAAAAAAAAAAAAATEEEEEXXX"/>
        <w:rPr>
          <w:szCs w:val="24"/>
        </w:rPr>
      </w:pPr>
      <w:r w:rsidRPr="00381715">
        <w:rPr>
          <w:szCs w:val="24"/>
        </w:rPr>
        <w:t xml:space="preserve">2. AFTËSITË ORGANIZATIVE TË PROKURORIT (100 pikë) </w:t>
      </w:r>
    </w:p>
    <w:p w14:paraId="2132EB6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97E545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bëjë përpjekje maksimale në menaxhimin efektiv të kohës dhe në planifikimin e punës, pa krijuar pengesa në ecurinë e punës.  </w:t>
      </w:r>
    </w:p>
    <w:p w14:paraId="3E777496" w14:textId="77777777" w:rsidR="00F052F6" w:rsidRPr="00381715" w:rsidRDefault="00F052F6" w:rsidP="00F052F6">
      <w:pPr>
        <w:spacing w:after="0" w:line="240" w:lineRule="auto"/>
        <w:ind w:firstLine="284"/>
        <w:jc w:val="both"/>
        <w:rPr>
          <w:rFonts w:ascii="Garamond" w:hAnsi="Garamond"/>
          <w:sz w:val="14"/>
          <w:szCs w:val="24"/>
        </w:rPr>
      </w:pPr>
    </w:p>
    <w:p w14:paraId="07C0818D" w14:textId="77777777" w:rsidR="00F052F6" w:rsidRPr="003D5CE4" w:rsidRDefault="00F052F6" w:rsidP="00F052F6">
      <w:pPr>
        <w:pStyle w:val="Heading2"/>
        <w:pBdr>
          <w:bottom w:val="single" w:sz="4" w:space="1" w:color="000000"/>
        </w:pBdr>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për të përballuar ngarkesën e punës (50 pikë) </w:t>
      </w:r>
    </w:p>
    <w:p w14:paraId="7F36B6A4"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Respektimi i afateve ligjore (20 pikë) </w:t>
      </w:r>
    </w:p>
    <w:p w14:paraId="7109A92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 integruar i vlerësimit të prokurorit.  </w:t>
      </w:r>
    </w:p>
    <w:p w14:paraId="1AAB863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Respektimi i afateve ligjore nënkupton respektimin nga ana e prokurorit të afateve të parashikuara në ligj, brenda të cilave duhet të përfundojnë procedurat hetimore ose procedurat e tjera të sistemit të prokurorisë. Për të pikëzuar këtë tregues, vlerësimi bëhet referuar afatit, brenda të cilit është marrë vendimi (akti përfundimtar), në raport me numrin total të çështjeve të përfunduara, </w:t>
      </w:r>
      <w:r w:rsidRPr="003D5CE4">
        <w:rPr>
          <w:rFonts w:ascii="Garamond" w:hAnsi="Garamond"/>
          <w:b/>
          <w:sz w:val="24"/>
          <w:szCs w:val="24"/>
        </w:rPr>
        <w:t>të së njëjtës kategori</w:t>
      </w:r>
      <w:r w:rsidRPr="003D5CE4">
        <w:rPr>
          <w:rFonts w:ascii="Garamond" w:hAnsi="Garamond"/>
          <w:sz w:val="24"/>
          <w:szCs w:val="24"/>
        </w:rPr>
        <w:t>, për të cilat ligji parashikon të njëjtat afate</w:t>
      </w:r>
      <w:r w:rsidRPr="003D5CE4">
        <w:rPr>
          <w:rStyle w:val="FootnoteReference"/>
          <w:rFonts w:ascii="Garamond" w:hAnsi="Garamond"/>
          <w:sz w:val="24"/>
          <w:szCs w:val="24"/>
        </w:rPr>
        <w:footnoteReference w:id="3"/>
      </w:r>
      <w:r w:rsidRPr="003D5CE4">
        <w:rPr>
          <w:rFonts w:ascii="Garamond" w:hAnsi="Garamond"/>
          <w:sz w:val="24"/>
          <w:szCs w:val="24"/>
        </w:rPr>
        <w:t>. Nuk do të jenë pjesë e vlerësimit çështjet e përfunduara me vendim pezullimi.</w:t>
      </w:r>
    </w:p>
    <w:p w14:paraId="4148398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rastet e çështjeve, të cilat i janë caktuar prokurorit me vendim zëvendësimi, afatet për efekt të vlerësimit do të llogariten nga data e zëvendësimit. Gjithashtu, nuk do të llogariten si pjesë e afatit, për dosjet e rifilluara apo të kthyera nga gjykata, koha gjatë së cilës çështja ka qenë e pezulluar, e pushuar apo e dërguar në gjykatë, me kërkesë.</w:t>
      </w:r>
    </w:p>
    <w:p w14:paraId="0AD4CD10" w14:textId="77777777" w:rsidR="00F052F6" w:rsidRPr="008E4FDB" w:rsidRDefault="00F052F6" w:rsidP="00F052F6">
      <w:pPr>
        <w:spacing w:after="0" w:line="240" w:lineRule="auto"/>
        <w:ind w:firstLine="284"/>
        <w:jc w:val="both"/>
        <w:rPr>
          <w:rFonts w:ascii="Garamond" w:hAnsi="Garamond"/>
          <w:sz w:val="14"/>
          <w:szCs w:val="24"/>
        </w:rPr>
      </w:pPr>
    </w:p>
    <w:p w14:paraId="20CB957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dhënat në përqindje ekuivalentohen në pikë sipas tabelës së pikëzimit:</w:t>
      </w:r>
    </w:p>
    <w:tbl>
      <w:tblPr>
        <w:tblW w:w="8314" w:type="dxa"/>
        <w:tblInd w:w="186" w:type="dxa"/>
        <w:tblCellMar>
          <w:top w:w="7" w:type="dxa"/>
          <w:left w:w="107" w:type="dxa"/>
          <w:right w:w="115" w:type="dxa"/>
        </w:tblCellMar>
        <w:tblLook w:val="04A0" w:firstRow="1" w:lastRow="0" w:firstColumn="1" w:lastColumn="0" w:noHBand="0" w:noVBand="1"/>
      </w:tblPr>
      <w:tblGrid>
        <w:gridCol w:w="5861"/>
        <w:gridCol w:w="2453"/>
      </w:tblGrid>
      <w:tr w:rsidR="00F052F6" w:rsidRPr="003D5CE4" w14:paraId="19F40F90"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shd w:val="clear" w:color="auto" w:fill="B4C6E7"/>
          </w:tcPr>
          <w:p w14:paraId="3D30AD2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Kriteri  </w:t>
            </w:r>
          </w:p>
        </w:tc>
        <w:tc>
          <w:tcPr>
            <w:tcW w:w="245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F6E6A6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7069F7F5"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4305D89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w:t>
            </w:r>
            <w:r>
              <w:rPr>
                <w:rFonts w:ascii="Garamond" w:hAnsi="Garamond"/>
                <w:sz w:val="24"/>
                <w:szCs w:val="24"/>
              </w:rPr>
              <w:t>,</w:t>
            </w:r>
            <w:r w:rsidRPr="003D5CE4">
              <w:rPr>
                <w:rFonts w:ascii="Garamond" w:hAnsi="Garamond"/>
                <w:sz w:val="24"/>
                <w:szCs w:val="24"/>
              </w:rPr>
              <w:t xml:space="preserve"> jashtë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5253B59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3FE84"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C5A623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fundit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2277E8A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E2B7F9C"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18E7F7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40%, gjatë ¼ së tretë të afatit ligjor </w:t>
            </w:r>
          </w:p>
        </w:tc>
        <w:tc>
          <w:tcPr>
            <w:tcW w:w="2453" w:type="dxa"/>
            <w:tcBorders>
              <w:top w:val="single" w:sz="4" w:space="0" w:color="000000"/>
              <w:left w:val="single" w:sz="4" w:space="0" w:color="000000"/>
              <w:bottom w:val="single" w:sz="4" w:space="0" w:color="000000"/>
              <w:right w:val="single" w:sz="4" w:space="0" w:color="000000"/>
            </w:tcBorders>
            <w:vAlign w:val="center"/>
          </w:tcPr>
          <w:p w14:paraId="16044D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A2B4E09"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5CB4E3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dytë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0384D6A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3DA6A5E"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0A5D7D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parë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3FAFBC5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7D2F7A87" w14:textId="77777777" w:rsidR="00F052F6" w:rsidRPr="0072648E" w:rsidRDefault="00F052F6" w:rsidP="00F052F6">
      <w:pPr>
        <w:spacing w:after="0" w:line="240" w:lineRule="auto"/>
        <w:ind w:firstLine="284"/>
        <w:jc w:val="both"/>
        <w:rPr>
          <w:rFonts w:ascii="Garamond" w:hAnsi="Garamond"/>
          <w:sz w:val="14"/>
          <w:szCs w:val="24"/>
        </w:rPr>
      </w:pPr>
    </w:p>
    <w:p w14:paraId="217C79D7" w14:textId="77777777" w:rsidR="00F052F6" w:rsidRPr="003D5CE4" w:rsidRDefault="00F052F6" w:rsidP="00F052F6">
      <w:pPr>
        <w:spacing w:after="0" w:line="240" w:lineRule="auto"/>
        <w:ind w:firstLine="284"/>
        <w:jc w:val="both"/>
        <w:rPr>
          <w:rFonts w:ascii="Garamond" w:hAnsi="Garamond"/>
          <w:bCs/>
          <w:sz w:val="24"/>
          <w:szCs w:val="24"/>
          <w:lang w:bidi="en-US"/>
        </w:rPr>
      </w:pPr>
      <w:r w:rsidRPr="003D5CE4">
        <w:rPr>
          <w:rFonts w:ascii="Garamond" w:hAnsi="Garamond"/>
          <w:sz w:val="24"/>
          <w:szCs w:val="24"/>
        </w:rPr>
        <w:t xml:space="preserve">Në rastin e prokurorit të ekzekutimeve, si referencë do të shërbejnë afatet e parashikuara në </w:t>
      </w:r>
      <w:r>
        <w:rPr>
          <w:rFonts w:ascii="Garamond" w:hAnsi="Garamond"/>
          <w:sz w:val="24"/>
          <w:szCs w:val="24"/>
        </w:rPr>
        <w:t>l</w:t>
      </w:r>
      <w:r w:rsidRPr="003D5CE4">
        <w:rPr>
          <w:rFonts w:ascii="Garamond" w:hAnsi="Garamond"/>
          <w:sz w:val="24"/>
          <w:szCs w:val="24"/>
        </w:rPr>
        <w:t xml:space="preserve">igjin </w:t>
      </w:r>
      <w:r w:rsidRPr="003D5CE4">
        <w:rPr>
          <w:rFonts w:ascii="Garamond" w:hAnsi="Garamond"/>
          <w:bCs/>
          <w:sz w:val="24"/>
          <w:szCs w:val="24"/>
          <w:lang w:bidi="en-US"/>
        </w:rPr>
        <w:t xml:space="preserve">nr. 8331, </w:t>
      </w:r>
      <w:r w:rsidRPr="003D5CE4">
        <w:rPr>
          <w:rFonts w:ascii="Garamond" w:hAnsi="Garamond"/>
          <w:bCs/>
          <w:sz w:val="24"/>
          <w:szCs w:val="24"/>
        </w:rPr>
        <w:t xml:space="preserve">datë </w:t>
      </w:r>
      <w:r w:rsidRPr="003D5CE4">
        <w:rPr>
          <w:rFonts w:ascii="Garamond" w:hAnsi="Garamond"/>
          <w:bCs/>
          <w:sz w:val="24"/>
          <w:szCs w:val="24"/>
          <w:lang w:bidi="en-US"/>
        </w:rPr>
        <w:t>21.4.1998, “Për ekzekutimin e vendimeve penale” i ndryshuar, apo në ligje të tjera të cilat parashikojnë afate për praktikat e ekzekutimeve.</w:t>
      </w:r>
    </w:p>
    <w:p w14:paraId="3F5AFD0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funksionin prokurori, rritjen e papritur të volumit të çështjeve dhe aspekteve të tjera që lidhen me kushtet e punës, të cilat mund të çojnë në një pikëzim më të lartë nga ai i tabelës së mësipërme, deri në pikëzimin maksimal. </w:t>
      </w:r>
    </w:p>
    <w:p w14:paraId="20AAD4A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Koha mesatare që i dedikohet çdo çështjej</w:t>
      </w:r>
      <w:r w:rsidRPr="00DB634E">
        <w:rPr>
          <w:b/>
          <w:szCs w:val="24"/>
        </w:rPr>
        <w:t>e deri në marrjen e vendimit, aktit përfundimtar</w:t>
      </w:r>
      <w:r w:rsidRPr="003D5CE4">
        <w:rPr>
          <w:b/>
          <w:szCs w:val="24"/>
        </w:rPr>
        <w:t xml:space="preserve"> (10 pikë) </w:t>
      </w:r>
    </w:p>
    <w:p w14:paraId="54AD115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të dhënat statistikore dhe formulari i integruar i vlerësimit të prokurorit. </w:t>
      </w:r>
    </w:p>
    <w:p w14:paraId="0E7E139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“Koha mesatare që i dedikohet çdo çështjeje deri në marrjen e vendimit, aktit përfundimtar” vlerëson aftësinë e prokurorit për të përfunduar me një akt përfundimtar procedurën hetimore apo procedurat e tjera të sistemit të prokurorisë brenda një afati sa më të shkurtër. </w:t>
      </w:r>
    </w:p>
    <w:p w14:paraId="15C14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pikëzuar këtë tregues, vlerësuesi identifikon kohën që i është përkushtuar çdo çështje, duke identifikuar një mesatare të saj në raport me numrin e çështjeve të përfunduara për çdo kategori çështjesh </w:t>
      </w:r>
      <w:r w:rsidRPr="003D5CE4">
        <w:rPr>
          <w:rFonts w:ascii="Garamond" w:hAnsi="Garamond"/>
          <w:i/>
          <w:sz w:val="24"/>
          <w:szCs w:val="24"/>
        </w:rPr>
        <w:t>(si mosfillime, pushime, kërkesë për dërgimin e çështjes për gjykim etj</w:t>
      </w:r>
      <w:r>
        <w:rPr>
          <w:rFonts w:ascii="Garamond" w:hAnsi="Garamond"/>
          <w:i/>
          <w:sz w:val="24"/>
          <w:szCs w:val="24"/>
        </w:rPr>
        <w:t>.</w:t>
      </w:r>
      <w:r w:rsidRPr="003D5CE4">
        <w:rPr>
          <w:rFonts w:ascii="Garamond" w:hAnsi="Garamond"/>
          <w:i/>
          <w:sz w:val="24"/>
          <w:szCs w:val="24"/>
        </w:rPr>
        <w:t>)</w:t>
      </w:r>
      <w:r w:rsidRPr="003D5CE4">
        <w:rPr>
          <w:rFonts w:ascii="Garamond" w:hAnsi="Garamond"/>
          <w:sz w:val="24"/>
          <w:szCs w:val="24"/>
        </w:rPr>
        <w:t xml:space="preserve">. </w:t>
      </w:r>
    </w:p>
    <w:p w14:paraId="337C9B6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përfundim, koha mesatare e identifikuar për prokurorin, krahasohet me kohën mesatare që i është dedikuar të njëjtës kategori çështjesh nga prokurorët që kanë ushtruar funksionin në të njëjtën periudhë dhe në të njëjtin seksion, në mungesë të seksioneve në të njëjtën prokurori, me prokurorin subjekt vlerësimi. Koha mesatare përcaktohet më vete për secilën kategori çështjesh. Nuk do të jenë pjesë e vlerësimit çështjet e përfunduara me vendim pezullimi. </w:t>
      </w:r>
    </w:p>
    <w:p w14:paraId="4E62417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p w14:paraId="2A774369" w14:textId="77777777" w:rsidR="00F052F6" w:rsidRPr="0072648E" w:rsidRDefault="00F052F6" w:rsidP="00F052F6">
      <w:pPr>
        <w:spacing w:after="0" w:line="240" w:lineRule="auto"/>
        <w:ind w:firstLine="284"/>
        <w:jc w:val="both"/>
        <w:rPr>
          <w:rFonts w:ascii="Garamond" w:hAnsi="Garamond"/>
          <w:sz w:val="14"/>
          <w:szCs w:val="24"/>
        </w:rPr>
      </w:pPr>
    </w:p>
    <w:tbl>
      <w:tblPr>
        <w:tblW w:w="9281" w:type="dxa"/>
        <w:tblInd w:w="186" w:type="dxa"/>
        <w:tblCellMar>
          <w:top w:w="7" w:type="dxa"/>
          <w:left w:w="107" w:type="dxa"/>
          <w:right w:w="54" w:type="dxa"/>
        </w:tblCellMar>
        <w:tblLook w:val="04A0" w:firstRow="1" w:lastRow="0" w:firstColumn="1" w:lastColumn="0" w:noHBand="0" w:noVBand="1"/>
      </w:tblPr>
      <w:tblGrid>
        <w:gridCol w:w="7481"/>
        <w:gridCol w:w="1800"/>
      </w:tblGrid>
      <w:tr w:rsidR="00F052F6" w:rsidRPr="003D5CE4" w14:paraId="27C6F549"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shd w:val="clear" w:color="auto" w:fill="B4C6E7"/>
          </w:tcPr>
          <w:p w14:paraId="3C61D54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Koha mesatare  </w:t>
            </w:r>
          </w:p>
        </w:tc>
        <w:tc>
          <w:tcPr>
            <w:tcW w:w="1800" w:type="dxa"/>
            <w:tcBorders>
              <w:top w:val="single" w:sz="4" w:space="0" w:color="000000"/>
              <w:left w:val="single" w:sz="4" w:space="0" w:color="000000"/>
              <w:bottom w:val="single" w:sz="4" w:space="0" w:color="000000"/>
              <w:right w:val="single" w:sz="4" w:space="0" w:color="000000"/>
            </w:tcBorders>
            <w:shd w:val="clear" w:color="auto" w:fill="B4C6E7"/>
          </w:tcPr>
          <w:p w14:paraId="1040FA1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5F1AD3DD"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6BCBC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19653D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C85C6CB"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233EBC0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8C0EE6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1A783"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328457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gjysmën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0AFED44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CE53561"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3F244DF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ED0D76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20E7FA98"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603DC0D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ose e barabartë me mesataren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C1C334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E855DD9" w14:textId="77777777" w:rsidR="00F052F6" w:rsidRPr="0072648E" w:rsidRDefault="00F052F6" w:rsidP="00F052F6">
      <w:pPr>
        <w:spacing w:after="0" w:line="240" w:lineRule="auto"/>
        <w:ind w:firstLine="284"/>
        <w:jc w:val="both"/>
        <w:rPr>
          <w:rFonts w:ascii="Garamond" w:hAnsi="Garamond"/>
          <w:sz w:val="14"/>
          <w:szCs w:val="24"/>
        </w:rPr>
      </w:pPr>
    </w:p>
    <w:p w14:paraId="5D6E5C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 </w:t>
      </w:r>
    </w:p>
    <w:p w14:paraId="6DE7E7AA" w14:textId="77777777" w:rsidR="00F052F6" w:rsidRPr="003D5CE4" w:rsidRDefault="00F052F6" w:rsidP="00F052F6">
      <w:pPr>
        <w:pStyle w:val="AAAAAAAAAAAAAAAAAATEEEEEXXX"/>
        <w:rPr>
          <w:b/>
          <w:szCs w:val="24"/>
        </w:rPr>
      </w:pPr>
      <w:r w:rsidRPr="003D5CE4">
        <w:rPr>
          <w:b/>
          <w:szCs w:val="24"/>
        </w:rPr>
        <w:t xml:space="preserve"> c</w:t>
      </w:r>
      <w:r>
        <w:rPr>
          <w:b/>
          <w:szCs w:val="24"/>
        </w:rPr>
        <w:t>)</w:t>
      </w:r>
      <w:r w:rsidRPr="003D5CE4">
        <w:rPr>
          <w:b/>
          <w:szCs w:val="24"/>
        </w:rPr>
        <w:t xml:space="preserve"> Rendimenti i përfundimit të çështjeve (20 pikë) </w:t>
      </w:r>
    </w:p>
    <w:p w14:paraId="74AF696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integruar i vlerësimit të prokurorit. </w:t>
      </w:r>
    </w:p>
    <w:p w14:paraId="086A9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Rendimenti i përfundimit të çështjeve është raporti i numrit të çështjeve apo praktikave   të përfunduara nga prokurori brenda një viti kalendarik, me numrin e çështjeve apo praktikave që i janë caktuar brenda atij viti kalendarik duke përfshirë edhe çështjet apo praktikat e mbartura nga viti i mëparshëm.</w:t>
      </w:r>
    </w:p>
    <w:p w14:paraId="7CDE976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përfundim, rendimenti i identifikuar për prokurorin, krahasohet me mesataren e rendimentit të prokurorëve që kanë ushtruar funksionin në të njëjtën periudhë dhe në të njëjtin seksion, në mungesë të seksioneve në të njëjtën prokurori, me prokurorin subjekt vlerësimi.</w:t>
      </w:r>
    </w:p>
    <w:p w14:paraId="02629406" w14:textId="77777777" w:rsidR="00F052F6" w:rsidRPr="0072648E" w:rsidRDefault="00F052F6" w:rsidP="00F052F6">
      <w:pPr>
        <w:spacing w:after="0" w:line="240" w:lineRule="auto"/>
        <w:ind w:firstLine="284"/>
        <w:jc w:val="both"/>
        <w:rPr>
          <w:rFonts w:ascii="Garamond" w:hAnsi="Garamond"/>
          <w:color w:val="FF0000"/>
          <w:sz w:val="14"/>
          <w:szCs w:val="24"/>
        </w:rPr>
      </w:pPr>
    </w:p>
    <w:tbl>
      <w:tblPr>
        <w:tblW w:w="8314" w:type="dxa"/>
        <w:tblInd w:w="186" w:type="dxa"/>
        <w:tblCellMar>
          <w:top w:w="7" w:type="dxa"/>
          <w:left w:w="107" w:type="dxa"/>
          <w:right w:w="115" w:type="dxa"/>
        </w:tblCellMar>
        <w:tblLook w:val="04A0" w:firstRow="1" w:lastRow="0" w:firstColumn="1" w:lastColumn="0" w:noHBand="0" w:noVBand="1"/>
      </w:tblPr>
      <w:tblGrid>
        <w:gridCol w:w="6613"/>
        <w:gridCol w:w="1701"/>
      </w:tblGrid>
      <w:tr w:rsidR="00F052F6" w:rsidRPr="003D5CE4" w14:paraId="608C5559"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shd w:val="clear" w:color="auto" w:fill="B4C6E7"/>
          </w:tcPr>
          <w:p w14:paraId="1AD562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Raporti çështje të caktuara/çështje të përfunduara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cPr>
          <w:p w14:paraId="073A3EE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588FD6C"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2B315F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E8E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DA8E130"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536F15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Nën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79657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D4D606F"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22D3AD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Baras me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AAB6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63F69AD1"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4C796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4B9B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DB4CE37"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69E3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D08B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1C57FD8F" w14:textId="77777777" w:rsidR="00F052F6" w:rsidRPr="0072648E" w:rsidRDefault="00F052F6" w:rsidP="00F052F6">
      <w:pPr>
        <w:spacing w:after="0" w:line="240" w:lineRule="auto"/>
        <w:ind w:firstLine="284"/>
        <w:jc w:val="both"/>
        <w:rPr>
          <w:rFonts w:ascii="Garamond" w:hAnsi="Garamond"/>
          <w:sz w:val="14"/>
          <w:szCs w:val="24"/>
        </w:rPr>
      </w:pPr>
    </w:p>
    <w:p w14:paraId="76A707E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w:t>
      </w:r>
    </w:p>
    <w:p w14:paraId="00E60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Gjithashtu</w:t>
      </w:r>
      <w:r>
        <w:rPr>
          <w:rFonts w:ascii="Garamond" w:hAnsi="Garamond"/>
          <w:sz w:val="24"/>
          <w:szCs w:val="24"/>
        </w:rPr>
        <w:t>,</w:t>
      </w:r>
      <w:r w:rsidRPr="003D5CE4">
        <w:rPr>
          <w:rFonts w:ascii="Garamond" w:hAnsi="Garamond"/>
          <w:sz w:val="24"/>
          <w:szCs w:val="24"/>
        </w:rPr>
        <w:t xml:space="preserve"> për të pikëzuar këtë tregues, vlerësuesi mban në konsideratë numrit total të çështjeve që ka hetuar/trajtuar prokuror në raport me numrin mesatar të çështjeve të trajtuara/ hetuara nga prokurorët e tjerë të së njëjtës prokurori/seksion, gjatë po të njëjtit vit kalendarik, si dhe faktin, nëse prokurori ka qenë edhe prokuror i ngarkuar me ekzekutimin e vendimeve penale. </w:t>
      </w:r>
    </w:p>
    <w:p w14:paraId="14A7252D" w14:textId="77777777" w:rsidR="00F052F6" w:rsidRPr="0073052C" w:rsidRDefault="00F052F6" w:rsidP="00F052F6">
      <w:pPr>
        <w:spacing w:after="0" w:line="240" w:lineRule="auto"/>
        <w:ind w:firstLine="284"/>
        <w:jc w:val="both"/>
        <w:rPr>
          <w:rFonts w:ascii="Garamond" w:hAnsi="Garamond"/>
          <w:color w:val="FF0000"/>
          <w:sz w:val="14"/>
          <w:szCs w:val="24"/>
        </w:rPr>
      </w:pPr>
    </w:p>
    <w:p w14:paraId="6B49F0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Aftësia për të kryer procedurat hetimore dhe procedura të tjera të sistemit të prokurorisë (40 pikë) </w:t>
      </w:r>
    </w:p>
    <w:p w14:paraId="0EA91DA5" w14:textId="77777777" w:rsidR="00F052F6" w:rsidRPr="0073052C" w:rsidRDefault="00F052F6" w:rsidP="00F052F6">
      <w:pPr>
        <w:pStyle w:val="AAAAAAAAAAAAAAAAAATEEEEEXXX"/>
        <w:rPr>
          <w:b/>
          <w:sz w:val="14"/>
          <w:szCs w:val="24"/>
        </w:rPr>
      </w:pPr>
      <w:r w:rsidRPr="003D5CE4">
        <w:rPr>
          <w:b/>
          <w:szCs w:val="24"/>
        </w:rPr>
        <w:t xml:space="preserve"> </w:t>
      </w:r>
    </w:p>
    <w:p w14:paraId="08E3015C"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Aftësia e prokurorit për të kryer brenda një afati kohor të përcaktuar, veprimet e nevojshme hetimore dhe procedurale (20 pikë) </w:t>
      </w:r>
    </w:p>
    <w:p w14:paraId="07B7E5A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34F269E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aftësinë e prokurorit për të kryer në mënyrë efektive dhe dinamike veprimet hetimore dhe procedurale, brenda afateve ligjore, urdhërimin e kryerjes së veprimeve hetimore nga policia gjyqësore, si dhe kontrolli mbi veprimtarinë e policisë gjyqësore.</w:t>
      </w:r>
    </w:p>
    <w:p w14:paraId="52D6614B" w14:textId="77777777" w:rsidR="00F052F6" w:rsidRPr="003D5CE4" w:rsidRDefault="00F052F6" w:rsidP="00F052F6">
      <w:pPr>
        <w:pStyle w:val="AAAAAAAAAAAAAAAAAATEEEEEXXX"/>
        <w:rPr>
          <w:szCs w:val="24"/>
        </w:rPr>
      </w:pPr>
      <w:r w:rsidRPr="003D5CE4">
        <w:rPr>
          <w:szCs w:val="24"/>
        </w:rPr>
        <w:t>Vlerësimi i do të përqendrohet në elementët e mëposhtëm:</w:t>
      </w:r>
    </w:p>
    <w:p w14:paraId="055F5CE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realizimin efektiv dhe në kohë të veprimeve hetimore personalisht apo nëpërmjet urdhërimit ose delegimit të kryerjes së këtyre veprimeve nga policia gjyqësore;</w:t>
      </w:r>
    </w:p>
    <w:p w14:paraId="367CD268"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 i veprimeve hetimore të cilat janë atribut vetëm i prokurorit ose delegimi korrekt i tyre;</w:t>
      </w:r>
    </w:p>
    <w:p w14:paraId="6DA09F3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mesatar të veprimeve hetimore dhe procedurale të kryera brenda afateve ligjore për çdo çështje;</w:t>
      </w:r>
    </w:p>
    <w:p w14:paraId="460A07F5"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e veprimeve të duhura për çdo çështje, duke shmangur kryerjen disa herë te veprimeve hetimore dhe procedurale</w:t>
      </w:r>
      <w:r>
        <w:rPr>
          <w:bCs/>
          <w:szCs w:val="24"/>
          <w:lang w:eastAsia="en-US"/>
        </w:rPr>
        <w:t>,</w:t>
      </w:r>
      <w:r w:rsidRPr="003D5CE4">
        <w:rPr>
          <w:bCs/>
          <w:szCs w:val="24"/>
          <w:lang w:eastAsia="en-US"/>
        </w:rPr>
        <w:t xml:space="preserve"> të cilat nuk janë të nevojshme ose vonesën në kryerjen e veprimeve të nevojshme;</w:t>
      </w:r>
    </w:p>
    <w:p w14:paraId="09E0145B"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 xml:space="preserve">kryerjen e të gjitha veprimeve të nevojshme për zgjidhjen e çështjes konkrete; </w:t>
      </w:r>
    </w:p>
    <w:p w14:paraId="74798C12"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zbatimi ose jo i udhëzimeve jodetyruese të drejtuesit të prokurorisë dhe në rastin e moszbatimit, mbajtja ose jo e një qëndrimi të argumentuar;</w:t>
      </w:r>
    </w:p>
    <w:p w14:paraId="75FF8466"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respektimi i afateve dhe zbatimi i detyrave të lëna nga ana e gjykatës;</w:t>
      </w:r>
    </w:p>
    <w:p w14:paraId="6687329D" w14:textId="77777777" w:rsidR="00F052F6" w:rsidRPr="0073052C" w:rsidRDefault="00F052F6" w:rsidP="00F052F6">
      <w:pPr>
        <w:pStyle w:val="ListParagraph"/>
        <w:spacing w:after="0" w:line="240" w:lineRule="auto"/>
        <w:ind w:left="0" w:firstLine="284"/>
        <w:jc w:val="both"/>
        <w:rPr>
          <w:rFonts w:ascii="Garamond" w:hAnsi="Garamond"/>
          <w:bCs/>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E04EAFD"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BADB11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16F831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298AE51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DB7B9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C4FE94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0B48C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57C70C2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082D7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469BE1E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6535B0A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4E6808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A29F5F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6CD7D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4643F8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E10FD1F"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9DE7EE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67B67FE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5514E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5AFEBB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4CCB88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373F4740"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9D2C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58F23154" w14:textId="77777777" w:rsidR="00F052F6" w:rsidRPr="00A43D8D" w:rsidRDefault="00F052F6" w:rsidP="00F052F6">
      <w:pPr>
        <w:spacing w:after="0" w:line="240" w:lineRule="auto"/>
        <w:ind w:firstLine="284"/>
        <w:jc w:val="both"/>
        <w:rPr>
          <w:rFonts w:ascii="Garamond" w:hAnsi="Garamond"/>
          <w:bCs/>
          <w:sz w:val="14"/>
          <w:szCs w:val="24"/>
        </w:rPr>
      </w:pPr>
    </w:p>
    <w:p w14:paraId="5E5B54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w:t>
      </w:r>
      <w:r w:rsidRPr="00DB634E">
        <w:rPr>
          <w:rFonts w:ascii="Garamond" w:hAnsi="Garamond"/>
          <w:color w:val="000000"/>
          <w:sz w:val="24"/>
          <w:szCs w:val="24"/>
        </w:rPr>
        <w:t xml:space="preserve">çështjeve në hetim në raport me mesataren e çështjeve për prokuror, në prokurorinë ku ushtron funksioni prokurori, </w:t>
      </w:r>
      <w:r w:rsidRPr="003D5CE4">
        <w:rPr>
          <w:rFonts w:ascii="Garamond" w:hAnsi="Garamond"/>
          <w:sz w:val="24"/>
          <w:szCs w:val="24"/>
        </w:rPr>
        <w:t>rritjen e papritur të volumit të çështjeve dhe aspekteve të tjera që lidhen me kushtet e punës, të cilat mund të çojnë në një pikëzim më të larte nga ai i tabelës së mësipërme, deri në pikëzimin maksimal.</w:t>
      </w:r>
    </w:p>
    <w:p w14:paraId="70CB9582"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Aftësia e prokurorit për të mbledhur provat e nevojshme (15 pikë) </w:t>
      </w:r>
    </w:p>
    <w:p w14:paraId="4D338C52"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Për të pikëzuar këtë aftësi, vlerësuesi përqendrohet në dokumentet ligjore të dorëzuara nga prokurori, në formularin e integruar të vlerësimit të prokurorit, si dhe në aktet e dosjeve të përzgjedhura me short.</w:t>
      </w:r>
    </w:p>
    <w:p w14:paraId="4D9AF570"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4CC6A6B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mbledhur prova që janë të nevojshme për të mbështetur objektin e hetimit, si dhe ndikimin e tyre në zgjidhjen përfundimtare të çështjes;</w:t>
      </w:r>
    </w:p>
    <w:p w14:paraId="7BF7DE27"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urdhëruar kryerjen e veprimeve të nevojshme hetimore, efikasiteti i veprimeve hetimore të urdhëruar, si dhe ndjekja në dinamikë e veprimeve të urdhëruara dhe të kryera nga Policia Gjyqësore;</w:t>
      </w:r>
    </w:p>
    <w:p w14:paraId="6F12662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në fazën e gjykimit, për të kërkuar administrimin e provave të nevojshme, që mbështesin aktin e prokurorit, si dhe për të mbajtur qëndrim në lidhje me provat e kërkuara nga i pandehuri. </w:t>
      </w:r>
    </w:p>
    <w:p w14:paraId="2FE65DF5"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Mbledhja apo kërkimi i provave që nuk janë në përputhje me objektin apo qëllimin e hetimit apo të asaj se çfarë kërkohet të provohet, nuk mund të jetë tregues i aftësive për të mbledhur provat.</w:t>
      </w:r>
    </w:p>
    <w:p w14:paraId="33AF4DDB" w14:textId="77777777" w:rsidR="00F052F6" w:rsidRPr="00A43D8D" w:rsidRDefault="00F052F6" w:rsidP="00F052F6">
      <w:pPr>
        <w:pStyle w:val="ListParagraph"/>
        <w:spacing w:after="0" w:line="240" w:lineRule="auto"/>
        <w:ind w:left="0" w:firstLine="284"/>
        <w:jc w:val="both"/>
        <w:rPr>
          <w:rFonts w:ascii="Garamond" w:hAnsi="Garamond"/>
          <w:sz w:val="14"/>
          <w:szCs w:val="24"/>
          <w:highlight w:val="yellow"/>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74209C60"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74A99D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FC60F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C868A52"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21BF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2592F105"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35158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EAA451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7535D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7B9E7E72"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65CE5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96E8E5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52A2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1DC155B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D02A48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C782C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15825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5DA5930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06305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5EA92E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94E2B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26DDBFE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4185E6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23134B17" w14:textId="77777777" w:rsidR="00F052F6" w:rsidRPr="00A43D8D" w:rsidRDefault="00F052F6" w:rsidP="00F052F6">
      <w:pPr>
        <w:spacing w:after="0" w:line="240" w:lineRule="auto"/>
        <w:ind w:firstLine="284"/>
        <w:jc w:val="both"/>
        <w:rPr>
          <w:rFonts w:ascii="Garamond" w:hAnsi="Garamond"/>
          <w:sz w:val="14"/>
          <w:szCs w:val="24"/>
        </w:rPr>
      </w:pPr>
    </w:p>
    <w:p w14:paraId="363485A7"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e prokurorit për të mbikëqyrur dërgimin pa vonesë të akteve të nevojshme të njoftimit (5 pikë) </w:t>
      </w:r>
    </w:p>
    <w:p w14:paraId="17F8186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23CD253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angazhimin e prokurorit për të përmbushur detyrimet duke dërguar dhe mbikëqyrur njoftimin e akteve, të cilat passjellin vendimmarrje të mëtejshme nga ana e prokurorit. Në lidhje me aktet përfundimtare të prokurorit, mbetet detyrë e administratës së prokurorisë të sigurohet që, aktet përfundimtare të prokurorit t’u njoftohen subjekteve procedurale që parashikon Kodi i Procedurës Penale.</w:t>
      </w:r>
    </w:p>
    <w:p w14:paraId="1019D493" w14:textId="77777777" w:rsidR="00F052F6" w:rsidRPr="003D5CE4" w:rsidRDefault="00F052F6" w:rsidP="00F052F6">
      <w:pPr>
        <w:spacing w:after="0" w:line="240" w:lineRule="auto"/>
        <w:ind w:firstLine="284"/>
        <w:jc w:val="both"/>
        <w:rPr>
          <w:rFonts w:ascii="Garamond" w:hAnsi="Garamond"/>
          <w:bCs/>
          <w:sz w:val="24"/>
          <w:szCs w:val="24"/>
        </w:rPr>
      </w:pPr>
      <w:r w:rsidRPr="003D5CE4">
        <w:rPr>
          <w:rFonts w:ascii="Garamond" w:hAnsi="Garamond"/>
          <w:bCs/>
          <w:sz w:val="24"/>
          <w:szCs w:val="24"/>
        </w:rPr>
        <w:t>Vler</w:t>
      </w:r>
      <w:r w:rsidRPr="003D5CE4">
        <w:rPr>
          <w:rFonts w:ascii="Garamond" w:hAnsi="Garamond"/>
          <w:sz w:val="24"/>
          <w:szCs w:val="24"/>
        </w:rPr>
        <w:t>ësimi do të bazohet në elementet e mëposhtëm</w:t>
      </w:r>
      <w:r w:rsidRPr="003D5CE4">
        <w:rPr>
          <w:rFonts w:ascii="Garamond" w:hAnsi="Garamond"/>
          <w:bCs/>
          <w:sz w:val="24"/>
          <w:szCs w:val="24"/>
        </w:rPr>
        <w:t>:</w:t>
      </w:r>
    </w:p>
    <w:p w14:paraId="49FCCF36"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dërgimi i akteve të njoftimit të çështjes brenda afateve ligjore dhe brenda kohës së nevojshme të kërkuar nga hetimi; </w:t>
      </w:r>
    </w:p>
    <w:p w14:paraId="02A63339"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hartimi me shpejtësi dhe brenda afateve ligjore i akteve të njoftimit; </w:t>
      </w:r>
    </w:p>
    <w:p w14:paraId="3D07B4B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mbikëqyrja nga prokurori, për dërgimin pa vonesë të akteve të nevojshme të njoftimit;</w:t>
      </w:r>
    </w:p>
    <w:p w14:paraId="6BAC0A3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marrja e masave të tjera për të garantuar njoftime të rregullta.</w:t>
      </w:r>
    </w:p>
    <w:p w14:paraId="421028D5" w14:textId="77777777" w:rsidR="00F052F6" w:rsidRPr="0084704D" w:rsidRDefault="00F052F6" w:rsidP="00F052F6">
      <w:pPr>
        <w:pStyle w:val="AAAAAAAAAAAAAAAAAATEEEEEXXX"/>
        <w:rPr>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43F0B45A"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0FB59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59A1A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16C71A7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443A9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32CE48A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C6AC2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0BB81907"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4E962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4E330F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DAECB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1C1A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0A4CE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3D8A3E2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B7E44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7CDC6E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2F83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CDD10C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DA2B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24D752E"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C53AD4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512B938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FC84D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095319D" w14:textId="77777777" w:rsidR="00F052F6" w:rsidRPr="003D5CE4" w:rsidRDefault="00F052F6" w:rsidP="00F052F6">
      <w:pPr>
        <w:spacing w:after="0" w:line="240" w:lineRule="auto"/>
        <w:ind w:firstLine="284"/>
        <w:jc w:val="both"/>
        <w:rPr>
          <w:rFonts w:ascii="Garamond" w:hAnsi="Garamond"/>
          <w:sz w:val="24"/>
          <w:szCs w:val="24"/>
        </w:rPr>
      </w:pPr>
    </w:p>
    <w:p w14:paraId="369D2DF3"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Aftësia për të administruar dosjen hetimore ose praktikën përkatëse (10 pikë) </w:t>
      </w:r>
    </w:p>
    <w:p w14:paraId="46F89BEB"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Rregullshmëria e dokumentacionit të dosjes ose praktikës (5 pikë) </w:t>
      </w:r>
    </w:p>
    <w:p w14:paraId="4A825BA4"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aktet e dosjeve të përzgjedhura me short, si dhe në </w:t>
      </w:r>
      <w:r w:rsidRPr="003D5CE4">
        <w:rPr>
          <w:color w:val="auto"/>
          <w:szCs w:val="24"/>
        </w:rPr>
        <w:t>formularin e integruar të vlerësimit të prokurorit</w:t>
      </w:r>
      <w:r w:rsidRPr="003D5CE4">
        <w:rPr>
          <w:szCs w:val="24"/>
        </w:rPr>
        <w:t>.</w:t>
      </w:r>
    </w:p>
    <w:p w14:paraId="0602712F" w14:textId="77777777" w:rsidR="00F052F6" w:rsidRPr="003D5CE4" w:rsidRDefault="00F052F6" w:rsidP="00F052F6">
      <w:pPr>
        <w:pStyle w:val="AAAAAAAAAAAAAAAAAATEEEEEXXX"/>
        <w:rPr>
          <w:szCs w:val="24"/>
        </w:rPr>
      </w:pPr>
      <w:r w:rsidRPr="003D5CE4">
        <w:rPr>
          <w:szCs w:val="24"/>
        </w:rPr>
        <w:t xml:space="preserve">Treguesi i rregullshmërisë vlerësohet dhe pikëzohet në bazë të renditjes së akteve të dosjes hetimore ose të praktikës përkatëse në mënyrë të tillë që dosja të jetë lehtësisht e shfrytëzueshme.  </w:t>
      </w:r>
    </w:p>
    <w:p w14:paraId="26BCB9F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tbl>
      <w:tblPr>
        <w:tblW w:w="8318" w:type="dxa"/>
        <w:tblInd w:w="182" w:type="dxa"/>
        <w:tblCellMar>
          <w:top w:w="7" w:type="dxa"/>
          <w:right w:w="56" w:type="dxa"/>
        </w:tblCellMar>
        <w:tblLook w:val="04A0" w:firstRow="1" w:lastRow="0" w:firstColumn="1" w:lastColumn="0" w:noHBand="0" w:noVBand="1"/>
      </w:tblPr>
      <w:tblGrid>
        <w:gridCol w:w="2313"/>
        <w:gridCol w:w="1753"/>
        <w:gridCol w:w="4252"/>
      </w:tblGrid>
      <w:tr w:rsidR="00F052F6" w:rsidRPr="003D5CE4" w14:paraId="710CBDB4" w14:textId="77777777" w:rsidTr="003464CC">
        <w:trPr>
          <w:trHeight w:val="57"/>
        </w:trPr>
        <w:tc>
          <w:tcPr>
            <w:tcW w:w="4066" w:type="dxa"/>
            <w:gridSpan w:val="2"/>
            <w:tcBorders>
              <w:top w:val="single" w:sz="4" w:space="0" w:color="000000"/>
              <w:left w:val="single" w:sz="4" w:space="0" w:color="000000"/>
              <w:bottom w:val="single" w:sz="4" w:space="0" w:color="000000"/>
              <w:right w:val="single" w:sz="4" w:space="0" w:color="000000"/>
            </w:tcBorders>
            <w:shd w:val="clear" w:color="auto" w:fill="B4C6E7"/>
          </w:tcPr>
          <w:p w14:paraId="3136304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06E743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E59A60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D6841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1753" w:type="dxa"/>
            <w:tcBorders>
              <w:top w:val="single" w:sz="4" w:space="0" w:color="000000"/>
              <w:left w:val="nil"/>
              <w:bottom w:val="single" w:sz="4" w:space="0" w:color="000000"/>
              <w:right w:val="single" w:sz="4" w:space="0" w:color="000000"/>
            </w:tcBorders>
          </w:tcPr>
          <w:p w14:paraId="10968788"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DA14B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4918D060"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43CDB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1753" w:type="dxa"/>
            <w:tcBorders>
              <w:top w:val="single" w:sz="4" w:space="0" w:color="000000"/>
              <w:left w:val="nil"/>
              <w:bottom w:val="single" w:sz="4" w:space="0" w:color="000000"/>
              <w:right w:val="single" w:sz="4" w:space="0" w:color="000000"/>
            </w:tcBorders>
          </w:tcPr>
          <w:p w14:paraId="14369CAD"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25541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E5C01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7FEC5A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1753" w:type="dxa"/>
            <w:tcBorders>
              <w:top w:val="single" w:sz="4" w:space="0" w:color="000000"/>
              <w:left w:val="nil"/>
              <w:bottom w:val="single" w:sz="4" w:space="0" w:color="000000"/>
              <w:right w:val="single" w:sz="4" w:space="0" w:color="000000"/>
            </w:tcBorders>
          </w:tcPr>
          <w:p w14:paraId="63F2264F"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BB481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4DC1F2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707FC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1753" w:type="dxa"/>
            <w:tcBorders>
              <w:top w:val="single" w:sz="4" w:space="0" w:color="000000"/>
              <w:left w:val="nil"/>
              <w:bottom w:val="single" w:sz="4" w:space="0" w:color="000000"/>
              <w:right w:val="single" w:sz="4" w:space="0" w:color="000000"/>
            </w:tcBorders>
          </w:tcPr>
          <w:p w14:paraId="786B4D37"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77E279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2380A5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4896A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1753" w:type="dxa"/>
            <w:tcBorders>
              <w:top w:val="single" w:sz="4" w:space="0" w:color="000000"/>
              <w:left w:val="nil"/>
              <w:bottom w:val="single" w:sz="4" w:space="0" w:color="000000"/>
              <w:right w:val="single" w:sz="4" w:space="0" w:color="000000"/>
            </w:tcBorders>
          </w:tcPr>
          <w:p w14:paraId="46C3473C"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0988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1AF1BE9E" w14:textId="77777777" w:rsidR="00F052F6" w:rsidRPr="00762678" w:rsidRDefault="00F052F6" w:rsidP="00F052F6">
      <w:pPr>
        <w:spacing w:after="0" w:line="240" w:lineRule="auto"/>
        <w:ind w:firstLine="284"/>
        <w:jc w:val="both"/>
        <w:rPr>
          <w:rFonts w:ascii="Garamond" w:hAnsi="Garamond"/>
          <w:sz w:val="16"/>
          <w:szCs w:val="24"/>
        </w:rPr>
      </w:pPr>
    </w:p>
    <w:p w14:paraId="472A756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Plotësia dhe saktësia e dokumentacionit të dosjes ose praktikës (5 pikë) </w:t>
      </w:r>
    </w:p>
    <w:p w14:paraId="42E717F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vlerësuar këtë tregues, vlerësuesi përqendrohet në aktet e dosjeve të përzgjedhura me short, si dhe në formularin e integruar të vlerësimit të prokurorit. </w:t>
      </w:r>
    </w:p>
    <w:p w14:paraId="368EF1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24D50550" w14:textId="77777777" w:rsidR="00F052F6" w:rsidRPr="00762678"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178"/>
        <w:gridCol w:w="3686"/>
      </w:tblGrid>
      <w:tr w:rsidR="00F052F6" w:rsidRPr="003D5CE4" w14:paraId="4AA6B216" w14:textId="77777777" w:rsidTr="003464CC">
        <w:trPr>
          <w:trHeight w:val="57"/>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1B39A12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CE8663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69A6FC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80AC8D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178" w:type="dxa"/>
            <w:tcBorders>
              <w:top w:val="single" w:sz="4" w:space="0" w:color="000000"/>
              <w:left w:val="nil"/>
              <w:bottom w:val="single" w:sz="4" w:space="0" w:color="000000"/>
              <w:right w:val="single" w:sz="4" w:space="0" w:color="000000"/>
            </w:tcBorders>
          </w:tcPr>
          <w:p w14:paraId="50C89C14"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B18845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142A660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DBEDB2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178" w:type="dxa"/>
            <w:tcBorders>
              <w:top w:val="single" w:sz="4" w:space="0" w:color="000000"/>
              <w:left w:val="nil"/>
              <w:bottom w:val="single" w:sz="4" w:space="0" w:color="000000"/>
              <w:right w:val="single" w:sz="4" w:space="0" w:color="000000"/>
            </w:tcBorders>
            <w:vAlign w:val="bottom"/>
          </w:tcPr>
          <w:p w14:paraId="7DEACB19"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37E6D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7933579"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99856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178" w:type="dxa"/>
            <w:tcBorders>
              <w:top w:val="single" w:sz="4" w:space="0" w:color="000000"/>
              <w:left w:val="nil"/>
              <w:bottom w:val="single" w:sz="4" w:space="0" w:color="000000"/>
              <w:right w:val="single" w:sz="4" w:space="0" w:color="000000"/>
            </w:tcBorders>
          </w:tcPr>
          <w:p w14:paraId="2430164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D398A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3A666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5774C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178" w:type="dxa"/>
            <w:tcBorders>
              <w:top w:val="single" w:sz="4" w:space="0" w:color="000000"/>
              <w:left w:val="nil"/>
              <w:bottom w:val="single" w:sz="4" w:space="0" w:color="000000"/>
              <w:right w:val="single" w:sz="4" w:space="0" w:color="000000"/>
            </w:tcBorders>
          </w:tcPr>
          <w:p w14:paraId="7CC8743B"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11FFF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D8D190A"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1BF80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178" w:type="dxa"/>
            <w:tcBorders>
              <w:top w:val="single" w:sz="4" w:space="0" w:color="000000"/>
              <w:left w:val="nil"/>
              <w:bottom w:val="single" w:sz="4" w:space="0" w:color="000000"/>
              <w:right w:val="single" w:sz="4" w:space="0" w:color="000000"/>
            </w:tcBorders>
          </w:tcPr>
          <w:p w14:paraId="7AB57307"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E0AC0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90656B8" w14:textId="77777777" w:rsidR="00F052F6" w:rsidRPr="00762678" w:rsidRDefault="00F052F6" w:rsidP="00F052F6">
      <w:pPr>
        <w:spacing w:after="0" w:line="240" w:lineRule="auto"/>
        <w:ind w:firstLine="284"/>
        <w:jc w:val="both"/>
        <w:rPr>
          <w:rFonts w:ascii="Garamond" w:hAnsi="Garamond"/>
          <w:sz w:val="14"/>
          <w:szCs w:val="24"/>
        </w:rPr>
      </w:pPr>
    </w:p>
    <w:p w14:paraId="1339B2A1" w14:textId="77777777" w:rsidR="00F052F6" w:rsidRPr="00032D9E" w:rsidRDefault="00F052F6" w:rsidP="00F052F6">
      <w:pPr>
        <w:pStyle w:val="AAAAAAAAAAAAAAAAAATEEEEEXXX"/>
        <w:rPr>
          <w:szCs w:val="24"/>
        </w:rPr>
      </w:pPr>
      <w:r w:rsidRPr="00032D9E">
        <w:rPr>
          <w:szCs w:val="24"/>
        </w:rPr>
        <w:t xml:space="preserve">3. ETIKA DHE ANGAZHIMI NDAJ VLERAVE PROFESIONALE (100 pikë) </w:t>
      </w:r>
    </w:p>
    <w:p w14:paraId="27867F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3D5CE4">
        <w:rPr>
          <w:rFonts w:ascii="Garamond" w:hAnsi="Garamond"/>
          <w:sz w:val="24"/>
          <w:szCs w:val="24"/>
          <w:vertAlign w:val="superscript"/>
        </w:rPr>
        <w:footnoteReference w:id="4"/>
      </w:r>
      <w:r w:rsidRPr="003D5CE4">
        <w:rPr>
          <w:rFonts w:ascii="Garamond" w:hAnsi="Garamond"/>
          <w:sz w:val="24"/>
          <w:szCs w:val="24"/>
        </w:rPr>
        <w:t xml:space="preserve">. </w:t>
      </w:r>
    </w:p>
    <w:p w14:paraId="6DD79BAF" w14:textId="77777777" w:rsidR="00F052F6" w:rsidRPr="003D5CE4" w:rsidRDefault="00F052F6" w:rsidP="00F052F6">
      <w:pPr>
        <w:spacing w:after="0" w:line="240" w:lineRule="auto"/>
        <w:ind w:firstLine="284"/>
        <w:jc w:val="both"/>
        <w:rPr>
          <w:rFonts w:ascii="Garamond" w:hAnsi="Garamond"/>
          <w:sz w:val="24"/>
          <w:szCs w:val="24"/>
        </w:rPr>
      </w:pPr>
    </w:p>
    <w:p w14:paraId="037C7E84"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Etika në punë (35 pikë) </w:t>
      </w:r>
    </w:p>
    <w:p w14:paraId="5A0E3DD5" w14:textId="77777777" w:rsidR="00F052F6" w:rsidRPr="003D5CE4" w:rsidRDefault="00F052F6" w:rsidP="00F052F6">
      <w:pPr>
        <w:pStyle w:val="AAAAAAAAAAAAAAAAAATEEEEEXXX"/>
        <w:rPr>
          <w:b/>
          <w:szCs w:val="24"/>
        </w:rPr>
      </w:pPr>
      <w:r w:rsidRPr="003D5CE4">
        <w:rPr>
          <w:b/>
          <w:szCs w:val="24"/>
        </w:rPr>
        <w:t xml:space="preserve">a) Angazhimi dhe përgjegjshmëria në funksion (35 pikë) </w:t>
      </w:r>
    </w:p>
    <w:p w14:paraId="6F66F0D6"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rezultatet e ankesave dhe verifikimin e tyre, si dhe </w:t>
      </w:r>
      <w:r w:rsidRPr="003D5CE4">
        <w:rPr>
          <w:color w:val="auto"/>
          <w:szCs w:val="24"/>
        </w:rPr>
        <w:t>formularin e integruar të vlerësimit të prokurorit</w:t>
      </w:r>
      <w:r w:rsidRPr="003D5CE4">
        <w:rPr>
          <w:szCs w:val="24"/>
        </w:rPr>
        <w:t xml:space="preserve">. </w:t>
      </w:r>
    </w:p>
    <w:p w14:paraId="5B32477D" w14:textId="77777777" w:rsidR="00F052F6" w:rsidRPr="00DB634E" w:rsidRDefault="00F052F6" w:rsidP="00F052F6">
      <w:pPr>
        <w:pStyle w:val="AAAAAAAAAAAAAAAAAATEEEEEXXX"/>
        <w:rPr>
          <w:szCs w:val="24"/>
        </w:rPr>
      </w:pPr>
      <w:r w:rsidRPr="00DB634E">
        <w:rPr>
          <w:szCs w:val="24"/>
        </w:rPr>
        <w:t>Vlerësimi do të përqendrohet në elementët e mëposhtëm:</w:t>
      </w:r>
    </w:p>
    <w:p w14:paraId="32ED6918"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aftësia e prokurorit për të pasur një sjellje të kujdesshme, objektive, me vetëpërmbajtje dhe maturi gjatë ushtrimit të detyrës, në mënyrë korrekte, të ndërgjegjshme, sistematike dhe në kohë të arsyeshme;</w:t>
      </w:r>
    </w:p>
    <w:p w14:paraId="58E579A9"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 xml:space="preserve">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6792E38" w14:textId="77777777" w:rsidR="00F052F6" w:rsidRPr="00514D81"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55" w:type="dxa"/>
        </w:tblCellMar>
        <w:tblLook w:val="04A0" w:firstRow="1" w:lastRow="0" w:firstColumn="1" w:lastColumn="0" w:noHBand="0" w:noVBand="1"/>
      </w:tblPr>
      <w:tblGrid>
        <w:gridCol w:w="4775"/>
        <w:gridCol w:w="3543"/>
      </w:tblGrid>
      <w:tr w:rsidR="00F052F6" w:rsidRPr="003D5CE4" w14:paraId="6075A6F4" w14:textId="77777777" w:rsidTr="003464CC">
        <w:trPr>
          <w:trHeight w:val="57"/>
        </w:trPr>
        <w:tc>
          <w:tcPr>
            <w:tcW w:w="4775" w:type="dxa"/>
            <w:tcBorders>
              <w:top w:val="single" w:sz="4" w:space="0" w:color="000000"/>
              <w:left w:val="single" w:sz="4" w:space="0" w:color="000000"/>
              <w:bottom w:val="single" w:sz="4" w:space="0" w:color="000000"/>
              <w:right w:val="single" w:sz="4" w:space="0" w:color="000000"/>
            </w:tcBorders>
            <w:shd w:val="clear" w:color="auto" w:fill="B4C6E7"/>
          </w:tcPr>
          <w:p w14:paraId="21EF14C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tcPr>
          <w:p w14:paraId="6BFCE8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96ABB57"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C92D4A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543" w:type="dxa"/>
            <w:tcBorders>
              <w:top w:val="single" w:sz="4" w:space="0" w:color="000000"/>
              <w:left w:val="single" w:sz="4" w:space="0" w:color="000000"/>
              <w:bottom w:val="single" w:sz="4" w:space="0" w:color="000000"/>
              <w:right w:val="single" w:sz="4" w:space="0" w:color="000000"/>
            </w:tcBorders>
          </w:tcPr>
          <w:p w14:paraId="47F4E7B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7</w:t>
            </w:r>
          </w:p>
        </w:tc>
      </w:tr>
      <w:tr w:rsidR="00F052F6" w:rsidRPr="003D5CE4" w14:paraId="057757B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2EA1B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543" w:type="dxa"/>
            <w:tcBorders>
              <w:top w:val="single" w:sz="4" w:space="0" w:color="000000"/>
              <w:left w:val="single" w:sz="4" w:space="0" w:color="000000"/>
              <w:bottom w:val="single" w:sz="4" w:space="0" w:color="000000"/>
              <w:right w:val="single" w:sz="4" w:space="0" w:color="000000"/>
            </w:tcBorders>
          </w:tcPr>
          <w:p w14:paraId="0D72BA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14</w:t>
            </w:r>
          </w:p>
        </w:tc>
      </w:tr>
      <w:tr w:rsidR="00F052F6" w:rsidRPr="003D5CE4" w14:paraId="022D15C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4E6C365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543" w:type="dxa"/>
            <w:tcBorders>
              <w:top w:val="single" w:sz="4" w:space="0" w:color="000000"/>
              <w:left w:val="single" w:sz="4" w:space="0" w:color="000000"/>
              <w:bottom w:val="single" w:sz="4" w:space="0" w:color="000000"/>
              <w:right w:val="single" w:sz="4" w:space="0" w:color="000000"/>
            </w:tcBorders>
          </w:tcPr>
          <w:p w14:paraId="286D3F9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21</w:t>
            </w:r>
          </w:p>
        </w:tc>
      </w:tr>
      <w:tr w:rsidR="00F052F6" w:rsidRPr="003D5CE4" w14:paraId="05CC746E"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6A8C3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tcPr>
          <w:p w14:paraId="636070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28</w:t>
            </w:r>
          </w:p>
        </w:tc>
      </w:tr>
      <w:tr w:rsidR="00F052F6" w:rsidRPr="003D5CE4" w14:paraId="2A8F689A"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0F9B411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543" w:type="dxa"/>
            <w:tcBorders>
              <w:top w:val="single" w:sz="4" w:space="0" w:color="000000"/>
              <w:left w:val="single" w:sz="4" w:space="0" w:color="000000"/>
              <w:bottom w:val="single" w:sz="4" w:space="0" w:color="000000"/>
              <w:right w:val="single" w:sz="4" w:space="0" w:color="000000"/>
            </w:tcBorders>
          </w:tcPr>
          <w:p w14:paraId="521C81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35</w:t>
            </w:r>
          </w:p>
        </w:tc>
      </w:tr>
    </w:tbl>
    <w:p w14:paraId="5AAC9B1C" w14:textId="77777777" w:rsidR="00F052F6" w:rsidRPr="004A43CA" w:rsidRDefault="00F052F6" w:rsidP="00F052F6">
      <w:pPr>
        <w:spacing w:after="0" w:line="240" w:lineRule="auto"/>
        <w:ind w:firstLine="284"/>
        <w:jc w:val="both"/>
        <w:rPr>
          <w:rFonts w:ascii="Garamond" w:hAnsi="Garamond"/>
          <w:sz w:val="14"/>
          <w:szCs w:val="24"/>
        </w:rPr>
      </w:pPr>
    </w:p>
    <w:p w14:paraId="2AC75FBC"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Integriteti (40 pikë) </w:t>
      </w:r>
    </w:p>
    <w:p w14:paraId="3DB06B9D" w14:textId="77777777" w:rsidR="00F052F6" w:rsidRPr="004A43CA" w:rsidRDefault="00F052F6" w:rsidP="00F052F6">
      <w:pPr>
        <w:pStyle w:val="ListParagraph"/>
        <w:spacing w:after="0" w:line="240" w:lineRule="auto"/>
        <w:ind w:left="0" w:firstLine="284"/>
        <w:jc w:val="both"/>
        <w:rPr>
          <w:rFonts w:ascii="Garamond" w:hAnsi="Garamond"/>
          <w:sz w:val="14"/>
          <w:szCs w:val="24"/>
        </w:rPr>
      </w:pPr>
    </w:p>
    <w:p w14:paraId="341D4858" w14:textId="77777777" w:rsidR="00F052F6" w:rsidRPr="003D5CE4" w:rsidRDefault="00F052F6" w:rsidP="00F052F6">
      <w:pPr>
        <w:pStyle w:val="AAAAAAAAAAAAAAAAAATEEEEEXXX"/>
        <w:rPr>
          <w:b/>
          <w:szCs w:val="24"/>
        </w:rPr>
      </w:pPr>
      <w:r w:rsidRPr="003D5CE4">
        <w:rPr>
          <w:b/>
          <w:szCs w:val="24"/>
        </w:rPr>
        <w:t>a) Imuniteti nga çdo ndikim apo presion i jashtëm, nderi dhe dinjiteti (40 pikë)</w:t>
      </w:r>
    </w:p>
    <w:p w14:paraId="626D176E"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0E28D166" w14:textId="77777777" w:rsidR="00F052F6" w:rsidRPr="00DB634E" w:rsidRDefault="00F052F6" w:rsidP="00F052F6">
      <w:pPr>
        <w:spacing w:after="0" w:line="240" w:lineRule="auto"/>
        <w:ind w:firstLine="284"/>
        <w:jc w:val="both"/>
        <w:rPr>
          <w:rFonts w:ascii="Garamond" w:hAnsi="Garamond" w:cs="Calibri"/>
          <w:b/>
          <w:bCs/>
          <w:color w:val="000000"/>
          <w:sz w:val="24"/>
          <w:szCs w:val="24"/>
        </w:rPr>
      </w:pPr>
      <w:r w:rsidRPr="00DB634E">
        <w:rPr>
          <w:rFonts w:ascii="Garamond" w:hAnsi="Garamond" w:cs="Calibri"/>
          <w:bCs/>
          <w:color w:val="000000"/>
          <w:sz w:val="24"/>
          <w:szCs w:val="24"/>
        </w:rPr>
        <w:t>Vler</w:t>
      </w:r>
      <w:r w:rsidRPr="00DB634E">
        <w:rPr>
          <w:rFonts w:ascii="Garamond" w:hAnsi="Garamond" w:cs="Calibri"/>
          <w:color w:val="000000"/>
          <w:sz w:val="24"/>
          <w:szCs w:val="24"/>
        </w:rPr>
        <w:t>ësimi do të bazohet në elementet e mëposhtëm</w:t>
      </w:r>
      <w:r w:rsidRPr="00DB634E">
        <w:rPr>
          <w:rFonts w:ascii="Garamond" w:hAnsi="Garamond" w:cs="Calibri"/>
          <w:bCs/>
          <w:color w:val="000000"/>
          <w:sz w:val="24"/>
          <w:szCs w:val="24"/>
        </w:rPr>
        <w:t xml:space="preserve">: </w:t>
      </w:r>
    </w:p>
    <w:p w14:paraId="4EF5E1E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lidhjeve të papërshtatshme me palët në proces ose shmangien e sjelljeve që bëjnë të duket sikur ka lidhje të tilla të papërshtatshme;  </w:t>
      </w:r>
    </w:p>
    <w:p w14:paraId="49E7A54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Ushtrimi i detyrës me nder dhe dinjitet në mënyrë që të përmbushë pritshmërinë e publikut; </w:t>
      </w:r>
    </w:p>
    <w:p w14:paraId="56BC1FC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paragjykimi që mund të jetë i dëmshëm ose mund të konsiderohet si i dëmshëm për hetimin; </w:t>
      </w:r>
    </w:p>
    <w:p w14:paraId="0A1D1694"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Vet</w:t>
      </w:r>
      <w:r w:rsidRPr="003D5CE4">
        <w:rPr>
          <w:szCs w:val="24"/>
        </w:rPr>
        <w:t>ëdija e prokurorit se sjellja profesionale, jeta private dhe sjellja në shoqëri kanë ndikim në imazhin e drejtësisë dhe besimit të publikut;</w:t>
      </w:r>
      <w:r w:rsidRPr="003D5CE4">
        <w:rPr>
          <w:rFonts w:eastAsia="Calibri"/>
          <w:szCs w:val="24"/>
        </w:rPr>
        <w:t xml:space="preserve"> </w:t>
      </w:r>
    </w:p>
    <w:p w14:paraId="18F7DF18"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P</w:t>
      </w:r>
      <w:r w:rsidRPr="003D5CE4">
        <w:rPr>
          <w:szCs w:val="24"/>
        </w:rPr>
        <w:t xml:space="preserve">ërcjellja e vlerave personale dhe profesionale, duke shfaqur cilësitë personale, që i bëjnë të konsiderohen si shembuj të mirë për të tjerët; </w:t>
      </w:r>
    </w:p>
    <w:p w14:paraId="78365F73"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Shmangia e sjelljeve q</w:t>
      </w:r>
      <w:r w:rsidRPr="003D5CE4">
        <w:rPr>
          <w:szCs w:val="24"/>
        </w:rPr>
        <w:t xml:space="preserve">ë tregojnë mungesë respekti për dinjitetin e palëve; </w:t>
      </w:r>
    </w:p>
    <w:p w14:paraId="58F8C6C5"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Keqpërdorimi i orarit të pun</w:t>
      </w:r>
      <w:r w:rsidRPr="003D5CE4">
        <w:rPr>
          <w:szCs w:val="24"/>
        </w:rPr>
        <w:t xml:space="preserve">ës, personelit dhe burimeve të institucionit për qëllime private; </w:t>
      </w:r>
    </w:p>
    <w:p w14:paraId="5AEE677B"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 xml:space="preserve">Çdo sjellje apo veprimtari tjetër, që cenon </w:t>
      </w:r>
      <w:r w:rsidRPr="003D5CE4">
        <w:rPr>
          <w:szCs w:val="24"/>
        </w:rPr>
        <w:t>apo rrezikon të cenojë imazhin dhe figurën publike të prokurorit, prokurorisë dhe të sistemit të drejtësisë</w:t>
      </w:r>
      <w:r w:rsidRPr="003D5CE4">
        <w:rPr>
          <w:rFonts w:eastAsia="Calibri"/>
          <w:szCs w:val="24"/>
        </w:rPr>
        <w:t>.</w:t>
      </w:r>
      <w:r w:rsidRPr="003D5CE4" w:rsidDel="00EA0538">
        <w:rPr>
          <w:szCs w:val="24"/>
        </w:rPr>
        <w:t xml:space="preserve"> </w:t>
      </w:r>
    </w:p>
    <w:p w14:paraId="0704B3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5A650D7B" w14:textId="77777777" w:rsidR="00F052F6" w:rsidRPr="003D5CE4" w:rsidRDefault="00F052F6" w:rsidP="00F052F6">
      <w:pPr>
        <w:pStyle w:val="AAAAAAAAAAAAAAAAAATEEEEEXXX"/>
        <w:rPr>
          <w:szCs w:val="24"/>
        </w:rPr>
      </w:pPr>
      <w:r w:rsidRPr="00805A14">
        <w:rPr>
          <w:szCs w:val="24"/>
        </w:rPr>
        <w:t>a)</w:t>
      </w:r>
      <w:r w:rsidRPr="003D5CE4">
        <w:rPr>
          <w:szCs w:val="24"/>
        </w:rPr>
        <w:t xml:space="preserve"> nëse ka informacione mjaftueshëm të besueshme se prokurorit i mungon integriteti, Këshilli do të caktojë minimumin e pikëve të mundshme.</w:t>
      </w:r>
    </w:p>
    <w:p w14:paraId="71C30531" w14:textId="77777777" w:rsidR="00F052F6" w:rsidRPr="003D5CE4" w:rsidRDefault="00F052F6" w:rsidP="00F052F6">
      <w:pPr>
        <w:pStyle w:val="AAAAAAAAAAAAAAAAAATEEEEEXXX"/>
        <w:rPr>
          <w:szCs w:val="24"/>
        </w:rPr>
      </w:pPr>
      <w:r w:rsidRPr="00805A14">
        <w:rPr>
          <w:szCs w:val="24"/>
        </w:rPr>
        <w:t>b)</w:t>
      </w:r>
      <w:r w:rsidRPr="003D5CE4">
        <w:rPr>
          <w:szCs w:val="24"/>
        </w:rPr>
        <w:t xml:space="preserve"> nëse nuk ka informacione në dispozicion që tregojnë se prokurorit i mungon integriteti, konkluzioni duhet të jetë në favor të prokurorit dhe Këshilli do të caktojë maksimumin e pikëve të mundshme. </w:t>
      </w:r>
    </w:p>
    <w:p w14:paraId="61AB1D03"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10" w:type="dxa"/>
          <w:left w:w="107" w:type="dxa"/>
          <w:right w:w="56" w:type="dxa"/>
        </w:tblCellMar>
        <w:tblLook w:val="04A0" w:firstRow="1" w:lastRow="0" w:firstColumn="1" w:lastColumn="0" w:noHBand="0" w:noVBand="1"/>
      </w:tblPr>
      <w:tblGrid>
        <w:gridCol w:w="4349"/>
        <w:gridCol w:w="3969"/>
      </w:tblGrid>
      <w:tr w:rsidR="00F052F6" w:rsidRPr="003D5CE4" w14:paraId="2CF51A38"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C84F1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33D2D0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266A3F1"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51FBA4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F81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0</w:t>
            </w:r>
          </w:p>
        </w:tc>
      </w:tr>
      <w:tr w:rsidR="00F052F6" w:rsidRPr="003D5CE4" w14:paraId="60FB8C5A"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76AC34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476DF92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40</w:t>
            </w:r>
          </w:p>
        </w:tc>
      </w:tr>
    </w:tbl>
    <w:p w14:paraId="2D445454" w14:textId="77777777" w:rsidR="00F052F6" w:rsidRPr="00805A14" w:rsidRDefault="00F052F6" w:rsidP="00F052F6">
      <w:pPr>
        <w:spacing w:after="0" w:line="240" w:lineRule="auto"/>
        <w:ind w:firstLine="284"/>
        <w:jc w:val="both"/>
        <w:rPr>
          <w:rFonts w:ascii="Garamond" w:hAnsi="Garamond"/>
          <w:sz w:val="16"/>
          <w:szCs w:val="24"/>
        </w:rPr>
      </w:pPr>
    </w:p>
    <w:tbl>
      <w:tblPr>
        <w:tblW w:w="8431" w:type="dxa"/>
        <w:tblInd w:w="69" w:type="dxa"/>
        <w:tblCellMar>
          <w:top w:w="34" w:type="dxa"/>
          <w:right w:w="115" w:type="dxa"/>
        </w:tblCellMar>
        <w:tblLook w:val="04A0" w:firstRow="1" w:lastRow="0" w:firstColumn="1" w:lastColumn="0" w:noHBand="0" w:noVBand="1"/>
      </w:tblPr>
      <w:tblGrid>
        <w:gridCol w:w="678"/>
        <w:gridCol w:w="7753"/>
      </w:tblGrid>
      <w:tr w:rsidR="00F052F6" w:rsidRPr="003D5CE4" w14:paraId="62598BB9" w14:textId="77777777" w:rsidTr="003464CC">
        <w:trPr>
          <w:trHeight w:val="30"/>
        </w:trPr>
        <w:tc>
          <w:tcPr>
            <w:tcW w:w="678" w:type="dxa"/>
            <w:tcBorders>
              <w:top w:val="single" w:sz="4" w:space="0" w:color="000000"/>
              <w:left w:val="single" w:sz="4" w:space="0" w:color="000000"/>
              <w:bottom w:val="single" w:sz="4" w:space="0" w:color="000000"/>
              <w:right w:val="nil"/>
            </w:tcBorders>
            <w:shd w:val="clear" w:color="auto" w:fill="D9E2F3"/>
          </w:tcPr>
          <w:p w14:paraId="3163E91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C</w:t>
            </w:r>
            <w:r>
              <w:rPr>
                <w:rFonts w:ascii="Garamond" w:hAnsi="Garamond"/>
                <w:b/>
                <w:sz w:val="24"/>
                <w:szCs w:val="24"/>
              </w:rPr>
              <w:t>.</w:t>
            </w:r>
          </w:p>
        </w:tc>
        <w:tc>
          <w:tcPr>
            <w:tcW w:w="7753" w:type="dxa"/>
            <w:tcBorders>
              <w:top w:val="single" w:sz="4" w:space="0" w:color="000000"/>
              <w:left w:val="nil"/>
              <w:bottom w:val="single" w:sz="4" w:space="0" w:color="000000"/>
              <w:right w:val="single" w:sz="4" w:space="0" w:color="000000"/>
            </w:tcBorders>
            <w:shd w:val="clear" w:color="auto" w:fill="D9E2F3"/>
          </w:tcPr>
          <w:p w14:paraId="60F2EC21" w14:textId="77777777" w:rsidR="00F052F6" w:rsidRPr="003D5CE4" w:rsidRDefault="00F052F6" w:rsidP="003464CC">
            <w:pPr>
              <w:spacing w:after="0" w:line="240" w:lineRule="auto"/>
              <w:ind w:firstLine="284"/>
              <w:jc w:val="both"/>
              <w:rPr>
                <w:rFonts w:ascii="Garamond" w:hAnsi="Garamond"/>
                <w:sz w:val="24"/>
                <w:szCs w:val="24"/>
              </w:rPr>
            </w:pPr>
            <w:r w:rsidRPr="003D5CE4">
              <w:rPr>
                <w:rFonts w:ascii="Garamond" w:hAnsi="Garamond"/>
                <w:b/>
                <w:sz w:val="24"/>
                <w:szCs w:val="24"/>
              </w:rPr>
              <w:t xml:space="preserve">Paanësia (25 pikë) </w:t>
            </w:r>
          </w:p>
        </w:tc>
      </w:tr>
    </w:tbl>
    <w:p w14:paraId="20521A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Paanësia e prokurorit nënkupton mungesë paragjykimi në favor ose kundër palëve, apo grupeve të veçanta. Këshilli do të vlerësojë këtu,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08E138A5" w14:textId="77777777" w:rsidR="00F052F6" w:rsidRPr="00A43D8D" w:rsidRDefault="00F052F6" w:rsidP="00F052F6">
      <w:pPr>
        <w:spacing w:after="0" w:line="240" w:lineRule="auto"/>
        <w:ind w:firstLine="284"/>
        <w:jc w:val="both"/>
        <w:rPr>
          <w:rFonts w:ascii="Garamond" w:hAnsi="Garamond"/>
          <w:b/>
          <w:sz w:val="24"/>
          <w:szCs w:val="24"/>
        </w:rPr>
      </w:pPr>
      <w:r w:rsidRPr="00A43D8D">
        <w:rPr>
          <w:rFonts w:ascii="Garamond" w:hAnsi="Garamond"/>
          <w:b/>
          <w:sz w:val="24"/>
          <w:szCs w:val="24"/>
        </w:rPr>
        <w:t xml:space="preserve">a) Përdorimi ose jo i gjuhës diskriminuese (10 pikë) </w:t>
      </w:r>
    </w:p>
    <w:p w14:paraId="4346CD4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Si burime vlerësimi lidhur me këtë kriter shërbejnë dokumentet ligjorë të dorëzuara nga prokurori dhe aktet e dosjeve të përzgjedhura me short, duke përfshirë edhe regjistrimet e seancave gjyqësore me mjete audio ose video, si dhe rezultatet e ankesave dhe verifikimit të tyre.</w:t>
      </w:r>
    </w:p>
    <w:p w14:paraId="0E3E3DF8"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4DBFB6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64893FC"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respektimi i grupeve të cenueshme, i barazisë gjinore dhe i të drejtave të pakicave;</w:t>
      </w:r>
    </w:p>
    <w:p w14:paraId="2961DDC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përdorimit të gjuhës diskriminuese;</w:t>
      </w:r>
    </w:p>
    <w:p w14:paraId="2A86BE3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tendence për paragjykim; </w:t>
      </w:r>
    </w:p>
    <w:p w14:paraId="0E3D0FE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ndërhyrjes së mendimeve personale në vendimmarrjen e prokurorit.</w:t>
      </w:r>
    </w:p>
    <w:p w14:paraId="5798511C"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115" w:type="dxa"/>
        </w:tblCellMar>
        <w:tblLook w:val="04A0" w:firstRow="1" w:lastRow="0" w:firstColumn="1" w:lastColumn="0" w:noHBand="0" w:noVBand="1"/>
      </w:tblPr>
      <w:tblGrid>
        <w:gridCol w:w="5200"/>
        <w:gridCol w:w="3118"/>
      </w:tblGrid>
      <w:tr w:rsidR="00F052F6" w:rsidRPr="003D5CE4" w14:paraId="6AA6565E"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96C7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Aftësia për të shmangur përdorimin e gjuhës diskriminuese </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0E41FD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77E9E82D"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0A4C37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28EBC4C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75FF68E"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37D02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DCD486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83D5A9C"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17827C9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03F20F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0ADCA37"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4C9F9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336339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1FD7DE6"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263357C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1ABC39A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34D3ACCC" w14:textId="77777777" w:rsidR="00F052F6" w:rsidRPr="00805A14"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3798CDCD" w14:textId="77777777" w:rsidR="00F052F6" w:rsidRPr="00805A14" w:rsidRDefault="00F052F6" w:rsidP="00F052F6">
      <w:pPr>
        <w:pStyle w:val="AAAAAAAAAAAAAAAAAATEEEEEXXX"/>
        <w:rPr>
          <w:b/>
          <w:szCs w:val="24"/>
        </w:rPr>
      </w:pPr>
      <w:r w:rsidRPr="00805A14">
        <w:rPr>
          <w:b/>
          <w:szCs w:val="24"/>
        </w:rPr>
        <w:t xml:space="preserve">b) Numri tejet i lartë i kërkesave të pranuara të palëve për përjashtimin e prokurorit (15 pikë) </w:t>
      </w:r>
    </w:p>
    <w:p w14:paraId="7C1BF41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statistikore, si dhe formulari i integruar i vlerësimit të prokurorit. </w:t>
      </w:r>
    </w:p>
    <w:p w14:paraId="576FB5D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39F449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4016D54E" w14:textId="77777777" w:rsidR="00F052F6" w:rsidRPr="00B247A4"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5200"/>
        <w:gridCol w:w="2977"/>
      </w:tblGrid>
      <w:tr w:rsidR="00F052F6" w:rsidRPr="003D5CE4" w14:paraId="05BD46F6"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701EEC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Numri i kërkesave të pranuara të palëve për përjashtimin e prokurorit </w:t>
            </w:r>
          </w:p>
        </w:tc>
        <w:tc>
          <w:tcPr>
            <w:tcW w:w="297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31E8D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B9A452C"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95805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Tejet i lartë </w:t>
            </w:r>
          </w:p>
        </w:tc>
        <w:tc>
          <w:tcPr>
            <w:tcW w:w="2977" w:type="dxa"/>
            <w:tcBorders>
              <w:top w:val="single" w:sz="4" w:space="0" w:color="000000"/>
              <w:left w:val="single" w:sz="4" w:space="0" w:color="000000"/>
              <w:bottom w:val="single" w:sz="4" w:space="0" w:color="000000"/>
              <w:right w:val="single" w:sz="4" w:space="0" w:color="000000"/>
            </w:tcBorders>
          </w:tcPr>
          <w:p w14:paraId="50CCCB2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BBDBA04"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85C97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I pakonsiderueshëm </w:t>
            </w:r>
          </w:p>
        </w:tc>
        <w:tc>
          <w:tcPr>
            <w:tcW w:w="2977" w:type="dxa"/>
            <w:tcBorders>
              <w:top w:val="single" w:sz="4" w:space="0" w:color="000000"/>
              <w:left w:val="single" w:sz="4" w:space="0" w:color="000000"/>
              <w:bottom w:val="single" w:sz="4" w:space="0" w:color="000000"/>
              <w:right w:val="single" w:sz="4" w:space="0" w:color="000000"/>
            </w:tcBorders>
          </w:tcPr>
          <w:p w14:paraId="231BC76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8963878" w14:textId="77777777" w:rsidR="00F052F6" w:rsidRPr="00DB634E" w:rsidRDefault="00F052F6" w:rsidP="00F052F6">
      <w:pPr>
        <w:spacing w:after="0" w:line="240" w:lineRule="auto"/>
        <w:ind w:firstLine="284"/>
        <w:jc w:val="both"/>
        <w:rPr>
          <w:rFonts w:ascii="Garamond" w:hAnsi="Garamond"/>
          <w:color w:val="000000"/>
          <w:sz w:val="14"/>
          <w:szCs w:val="24"/>
        </w:rPr>
      </w:pPr>
    </w:p>
    <w:p w14:paraId="760127BC" w14:textId="77777777" w:rsidR="00F052F6" w:rsidRPr="00B247A4" w:rsidRDefault="00F052F6" w:rsidP="00F052F6">
      <w:pPr>
        <w:spacing w:after="0" w:line="240" w:lineRule="auto"/>
        <w:ind w:firstLine="284"/>
        <w:jc w:val="both"/>
        <w:rPr>
          <w:rFonts w:ascii="Garamond" w:hAnsi="Garamond"/>
          <w:sz w:val="24"/>
          <w:szCs w:val="24"/>
        </w:rPr>
      </w:pPr>
      <w:r w:rsidRPr="00B247A4">
        <w:rPr>
          <w:rFonts w:ascii="Garamond" w:hAnsi="Garamond"/>
          <w:sz w:val="24"/>
          <w:szCs w:val="24"/>
        </w:rPr>
        <w:t xml:space="preserve">4. AFTËSIA PERSONALE DHE ANGAZHIMI PROFESIONAL (100 pikë) </w:t>
      </w:r>
    </w:p>
    <w:p w14:paraId="255E56D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kriter vlerëson kapacitetin personal dhe angazhimin profesional të prokurorit që detajohet në treguesit e mëposhtëm. </w:t>
      </w:r>
    </w:p>
    <w:p w14:paraId="2F35BC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e komunikimit (40 pikë) </w:t>
      </w:r>
    </w:p>
    <w:p w14:paraId="3B8CC71A" w14:textId="77777777" w:rsidR="00F052F6" w:rsidRPr="003D5CE4" w:rsidRDefault="00F052F6" w:rsidP="00F052F6">
      <w:pPr>
        <w:pStyle w:val="AAAAAAAAAAAAAAAAAATEEEEEXXX"/>
        <w:rPr>
          <w:b/>
          <w:szCs w:val="24"/>
        </w:rPr>
      </w:pPr>
      <w:r w:rsidRPr="003D5CE4">
        <w:rPr>
          <w:b/>
          <w:szCs w:val="24"/>
        </w:rPr>
        <w:t xml:space="preserve">a) Komunikimi i qartë dhe transparent </w:t>
      </w:r>
      <w:r w:rsidRPr="003D5CE4">
        <w:rPr>
          <w:rFonts w:eastAsia="Calibri"/>
          <w:b/>
          <w:szCs w:val="24"/>
        </w:rPr>
        <w:t>me palët në proces, publikun, subjektet e tjera, të tretët</w:t>
      </w:r>
      <w:r w:rsidRPr="003D5CE4">
        <w:rPr>
          <w:b/>
          <w:szCs w:val="24"/>
        </w:rPr>
        <w:t xml:space="preserve"> (25 pikë) </w:t>
      </w:r>
    </w:p>
    <w:p w14:paraId="22BEF30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127F4C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këtij treguesi do të bazohet në elementët e mëposhtëm:</w:t>
      </w:r>
    </w:p>
    <w:p w14:paraId="389E4B1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komunikuar në mënyrë efektive dhe transparente;</w:t>
      </w:r>
    </w:p>
    <w:p w14:paraId="2BB3582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t’u shprehur në mënyrë të kuptueshme, të qartë </w:t>
      </w:r>
      <w:r w:rsidRPr="003D5CE4">
        <w:rPr>
          <w:color w:val="auto"/>
          <w:szCs w:val="24"/>
        </w:rPr>
        <w:t xml:space="preserve">dhe të saktë, </w:t>
      </w:r>
      <w:r w:rsidRPr="003D5CE4">
        <w:rPr>
          <w:szCs w:val="24"/>
        </w:rPr>
        <w:t xml:space="preserve">me subjektet e procedimit penal, publikun, subjektet e tjera dhe të tretët.  </w:t>
      </w:r>
    </w:p>
    <w:p w14:paraId="1A4A46E9" w14:textId="77777777" w:rsidR="00F052F6" w:rsidRPr="006A013F" w:rsidRDefault="00F052F6" w:rsidP="00F052F6">
      <w:pPr>
        <w:pStyle w:val="AAAAAAAAAAAAAAAAAATEEEEEXXX"/>
        <w:rPr>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4916"/>
        <w:gridCol w:w="3261"/>
      </w:tblGrid>
      <w:tr w:rsidR="00F052F6" w:rsidRPr="003D5CE4" w14:paraId="184D263C" w14:textId="77777777" w:rsidTr="003464CC">
        <w:trPr>
          <w:trHeight w:val="46"/>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8F119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1A2A97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45EC05E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2C08F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103B16F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r w:rsidR="00F052F6" w:rsidRPr="003D5CE4" w14:paraId="5280132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0AAA32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3E620C5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r w:rsidR="00F052F6" w:rsidRPr="003D5CE4" w14:paraId="2A0860FE"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66BF68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46DD120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r w:rsidR="00F052F6" w:rsidRPr="003D5CE4" w14:paraId="17383F1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E7DC5B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5A15F3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r w:rsidR="00F052F6" w:rsidRPr="003D5CE4" w14:paraId="0561F26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3D95A3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246658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25</w:t>
            </w:r>
          </w:p>
        </w:tc>
      </w:tr>
    </w:tbl>
    <w:p w14:paraId="199C0BF8" w14:textId="77777777" w:rsidR="00F052F6" w:rsidRPr="006A013F" w:rsidRDefault="00F052F6" w:rsidP="00F052F6">
      <w:pPr>
        <w:pStyle w:val="AAAAAAAAAAAAAAAAAATEEEEEXXX"/>
        <w:rPr>
          <w:b/>
          <w:sz w:val="14"/>
          <w:szCs w:val="24"/>
        </w:rPr>
      </w:pPr>
    </w:p>
    <w:p w14:paraId="013D217F" w14:textId="77777777" w:rsidR="000A18D6" w:rsidRDefault="000A18D6" w:rsidP="00F052F6">
      <w:pPr>
        <w:pStyle w:val="AAAAAAAAAAAAAAAAAATEEEEEXXX"/>
        <w:rPr>
          <w:b/>
          <w:szCs w:val="24"/>
        </w:rPr>
      </w:pPr>
    </w:p>
    <w:p w14:paraId="213AB073" w14:textId="77777777" w:rsidR="000A18D6" w:rsidRDefault="000A18D6" w:rsidP="00F052F6">
      <w:pPr>
        <w:pStyle w:val="AAAAAAAAAAAAAAAAAATEEEEEXXX"/>
        <w:rPr>
          <w:b/>
          <w:szCs w:val="24"/>
        </w:rPr>
      </w:pPr>
    </w:p>
    <w:p w14:paraId="1283DA53" w14:textId="77777777" w:rsidR="00F052F6" w:rsidRPr="003D5CE4" w:rsidRDefault="00F052F6" w:rsidP="00F052F6">
      <w:pPr>
        <w:pStyle w:val="AAAAAAAAAAAAAAAAAATEEEEEXXX"/>
        <w:rPr>
          <w:b/>
          <w:szCs w:val="24"/>
        </w:rPr>
      </w:pPr>
      <w:r w:rsidRPr="003D5CE4">
        <w:rPr>
          <w:b/>
          <w:szCs w:val="24"/>
        </w:rPr>
        <w:t xml:space="preserve">b) Respektimi i konfidencialitetit dhe mbrojtjes së të dhënave personale (15 pikë) </w:t>
      </w:r>
    </w:p>
    <w:p w14:paraId="675B629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37E21C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877345E" w14:textId="77777777" w:rsidR="00F052F6" w:rsidRPr="00DB634E" w:rsidRDefault="00F052F6" w:rsidP="00F052F6">
      <w:pPr>
        <w:pStyle w:val="AAAAAAAAAAAAAAAAAATEEEEEXXX"/>
        <w:rPr>
          <w:szCs w:val="24"/>
        </w:rPr>
      </w:pPr>
      <w:r w:rsidRPr="00DB634E">
        <w:rPr>
          <w:szCs w:val="24"/>
        </w:rPr>
        <w:t>Vlerësimi i këtij treguesi do të bazohet në elementët e mëposhtëm:</w:t>
      </w:r>
    </w:p>
    <w:p w14:paraId="1020E2D4"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dispozitave ligjore për konfidencialitetin dhe mbrojtjen e të dhënave personale;</w:t>
      </w:r>
    </w:p>
    <w:p w14:paraId="58AA890D"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udhëzimeve dhe akteve nënligjore, të nxjerra nga Komisioneri për të Drejtën e Informimit dhe Mbrojtjen e të Dhënave Personale, për aq sa gjejnë zbatim;</w:t>
      </w:r>
    </w:p>
    <w:p w14:paraId="21588DBE"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Kushtimi i një vëmendjeje të veçantë ndaj të dhënave personale, të rasteve delikate që përfshijnë të miturit, dhunën në familje etj.</w:t>
      </w:r>
    </w:p>
    <w:p w14:paraId="5D427994" w14:textId="77777777" w:rsidR="00F052F6" w:rsidRPr="006A013F"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62" w:type="dxa"/>
        </w:tblCellMar>
        <w:tblLook w:val="04A0" w:firstRow="1" w:lastRow="0" w:firstColumn="1" w:lastColumn="0" w:noHBand="0" w:noVBand="1"/>
      </w:tblPr>
      <w:tblGrid>
        <w:gridCol w:w="4066"/>
        <w:gridCol w:w="4252"/>
      </w:tblGrid>
      <w:tr w:rsidR="00F052F6" w:rsidRPr="0034464F" w14:paraId="24292D72"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3F0E83"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01C9912"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Nr. i pikëve</w:t>
            </w:r>
          </w:p>
        </w:tc>
      </w:tr>
      <w:tr w:rsidR="00F052F6" w:rsidRPr="0034464F" w14:paraId="4F001B2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AC12316"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3E6BF76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3</w:t>
            </w:r>
          </w:p>
        </w:tc>
      </w:tr>
      <w:tr w:rsidR="00F052F6" w:rsidRPr="0034464F" w14:paraId="2A67F39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21E084C"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65312BB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9</w:t>
            </w:r>
          </w:p>
        </w:tc>
      </w:tr>
      <w:tr w:rsidR="00F052F6" w:rsidRPr="0034464F" w14:paraId="602BD19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70F899FB"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381FE2"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15</w:t>
            </w:r>
          </w:p>
        </w:tc>
      </w:tr>
    </w:tbl>
    <w:p w14:paraId="0C14089D" w14:textId="77777777" w:rsidR="00F052F6" w:rsidRPr="003D5CE4" w:rsidRDefault="00F052F6" w:rsidP="00F052F6">
      <w:pPr>
        <w:spacing w:after="0" w:line="240" w:lineRule="auto"/>
        <w:ind w:firstLine="284"/>
        <w:jc w:val="both"/>
        <w:rPr>
          <w:rFonts w:ascii="Garamond" w:hAnsi="Garamond"/>
          <w:sz w:val="24"/>
          <w:szCs w:val="24"/>
        </w:rPr>
      </w:pPr>
    </w:p>
    <w:p w14:paraId="779B2D73" w14:textId="77777777" w:rsidR="00F052F6" w:rsidRPr="003D5CE4" w:rsidRDefault="00F052F6" w:rsidP="00F052F6">
      <w:pPr>
        <w:pStyle w:val="Heading2"/>
        <w:numPr>
          <w:ilvl w:val="0"/>
          <w:numId w:val="3"/>
        </w:numPr>
        <w:spacing w:after="0" w:line="240" w:lineRule="auto"/>
        <w:ind w:left="0" w:firstLine="284"/>
        <w:jc w:val="both"/>
        <w:rPr>
          <w:rFonts w:ascii="Garamond" w:hAnsi="Garamond"/>
          <w:szCs w:val="24"/>
        </w:rPr>
      </w:pPr>
      <w:r w:rsidRPr="003D5CE4">
        <w:rPr>
          <w:rFonts w:ascii="Garamond" w:hAnsi="Garamond"/>
          <w:szCs w:val="24"/>
        </w:rPr>
        <w:t xml:space="preserve">Aftësia për të bashkëpunuar me kolegët (25 pikë) </w:t>
      </w:r>
    </w:p>
    <w:p w14:paraId="47968FCE" w14:textId="77777777" w:rsidR="002E4866" w:rsidRDefault="002E4866" w:rsidP="00F052F6">
      <w:pPr>
        <w:pStyle w:val="AAAAAAAAAAAAAAAAAATEEEEEXXX"/>
        <w:rPr>
          <w:b/>
          <w:szCs w:val="24"/>
        </w:rPr>
      </w:pPr>
    </w:p>
    <w:p w14:paraId="172B7A62" w14:textId="77777777" w:rsidR="00F052F6" w:rsidRPr="003D5CE4" w:rsidRDefault="00F052F6" w:rsidP="00F052F6">
      <w:pPr>
        <w:pStyle w:val="AAAAAAAAAAAAAAAAAATEEEEEXXX"/>
        <w:rPr>
          <w:b/>
          <w:szCs w:val="24"/>
        </w:rPr>
      </w:pPr>
      <w:r w:rsidRPr="003D5CE4">
        <w:rPr>
          <w:b/>
          <w:szCs w:val="24"/>
        </w:rPr>
        <w:t xml:space="preserve">a) Shkalla e komunikimit dhe bashkëpunimit me kolegët, duke përfshirë shkëmbimin e njohurive dhe përvojës profesionale me ta (15 pikë) </w:t>
      </w:r>
    </w:p>
    <w:p w14:paraId="7A02C0C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të dhënat për verifikimin e ankesave të paraqitura ndaj prokurorit gjatë periudhës së vlerësimit, si dhe formulari i integruar i vlerësimit të prokurorit.</w:t>
      </w:r>
    </w:p>
    <w:p w14:paraId="56A9FDC3"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Prokurori duhet të ketë aftësinë dhe gatishmërinë për të bashkëpunuar me kolegët, pa cenuar pavarësinë e tij në vendimmarrje. </w:t>
      </w:r>
    </w:p>
    <w:p w14:paraId="527904AB"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7B5045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4675415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Gatishmëria për të ndarë me kolegët përvojën e përftuar në aktivitetet e ndryshme trajnuese. </w:t>
      </w:r>
    </w:p>
    <w:p w14:paraId="1B59AE55" w14:textId="77777777" w:rsidR="00F052F6" w:rsidRPr="006A013F" w:rsidRDefault="00F052F6" w:rsidP="00F052F6">
      <w:pPr>
        <w:pStyle w:val="AAAAAAAAAAAAAAAAAATEEEEEXXX"/>
        <w:rPr>
          <w:sz w:val="14"/>
          <w:szCs w:val="24"/>
        </w:rPr>
      </w:pPr>
      <w:r w:rsidRPr="006A013F">
        <w:rPr>
          <w:sz w:val="14"/>
          <w:szCs w:val="24"/>
        </w:rPr>
        <w:t xml:space="preserve"> </w:t>
      </w:r>
    </w:p>
    <w:tbl>
      <w:tblPr>
        <w:tblW w:w="8318" w:type="dxa"/>
        <w:tblInd w:w="182" w:type="dxa"/>
        <w:tblCellMar>
          <w:top w:w="7" w:type="dxa"/>
          <w:left w:w="107" w:type="dxa"/>
          <w:right w:w="115" w:type="dxa"/>
        </w:tblCellMar>
        <w:tblLook w:val="04A0" w:firstRow="1" w:lastRow="0" w:firstColumn="1" w:lastColumn="0" w:noHBand="0" w:noVBand="1"/>
      </w:tblPr>
      <w:tblGrid>
        <w:gridCol w:w="4066"/>
        <w:gridCol w:w="4252"/>
      </w:tblGrid>
      <w:tr w:rsidR="00F052F6" w:rsidRPr="003D5CE4" w14:paraId="21410EC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81BE0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3E6419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68A261A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57E093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4252" w:type="dxa"/>
            <w:tcBorders>
              <w:top w:val="single" w:sz="4" w:space="0" w:color="000000"/>
              <w:left w:val="single" w:sz="4" w:space="0" w:color="000000"/>
              <w:bottom w:val="single" w:sz="4" w:space="0" w:color="000000"/>
              <w:right w:val="single" w:sz="4" w:space="0" w:color="000000"/>
            </w:tcBorders>
          </w:tcPr>
          <w:p w14:paraId="5D8594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B3FD3C5"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388A67F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4252" w:type="dxa"/>
            <w:tcBorders>
              <w:top w:val="single" w:sz="4" w:space="0" w:color="000000"/>
              <w:left w:val="single" w:sz="4" w:space="0" w:color="000000"/>
              <w:bottom w:val="single" w:sz="4" w:space="0" w:color="000000"/>
              <w:right w:val="single" w:sz="4" w:space="0" w:color="000000"/>
            </w:tcBorders>
          </w:tcPr>
          <w:p w14:paraId="30C25B9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7F04FC3"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AABFD5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4252" w:type="dxa"/>
            <w:tcBorders>
              <w:top w:val="single" w:sz="4" w:space="0" w:color="000000"/>
              <w:left w:val="single" w:sz="4" w:space="0" w:color="000000"/>
              <w:bottom w:val="single" w:sz="4" w:space="0" w:color="000000"/>
              <w:right w:val="single" w:sz="4" w:space="0" w:color="000000"/>
            </w:tcBorders>
          </w:tcPr>
          <w:p w14:paraId="4322C51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5DACA39B"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930B31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tcPr>
          <w:p w14:paraId="6C5395F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628582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30D55C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4252" w:type="dxa"/>
            <w:tcBorders>
              <w:top w:val="single" w:sz="4" w:space="0" w:color="000000"/>
              <w:left w:val="single" w:sz="4" w:space="0" w:color="000000"/>
              <w:bottom w:val="single" w:sz="4" w:space="0" w:color="000000"/>
              <w:right w:val="single" w:sz="4" w:space="0" w:color="000000"/>
            </w:tcBorders>
          </w:tcPr>
          <w:p w14:paraId="71A0F01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14CBE037" w14:textId="77777777" w:rsidR="00F052F6" w:rsidRPr="006A013F" w:rsidRDefault="00F052F6" w:rsidP="00F052F6">
      <w:pPr>
        <w:spacing w:after="0" w:line="240" w:lineRule="auto"/>
        <w:ind w:firstLine="284"/>
        <w:jc w:val="both"/>
        <w:rPr>
          <w:rFonts w:ascii="Garamond" w:hAnsi="Garamond"/>
          <w:sz w:val="14"/>
          <w:szCs w:val="24"/>
        </w:rPr>
      </w:pPr>
    </w:p>
    <w:p w14:paraId="6C6548FD" w14:textId="77777777" w:rsidR="00F052F6" w:rsidRPr="003D5CE4" w:rsidRDefault="00F052F6" w:rsidP="00F052F6">
      <w:pPr>
        <w:pStyle w:val="AAAAAAAAAAAAAAAAAATEEEEEXXX"/>
        <w:rPr>
          <w:b/>
          <w:szCs w:val="24"/>
        </w:rPr>
      </w:pPr>
      <w:r w:rsidRPr="003D5CE4">
        <w:rPr>
          <w:b/>
          <w:szCs w:val="24"/>
        </w:rPr>
        <w:t xml:space="preserve">b) Shkalla e komunikimit dhe e bashkëpunimit me administratën (10 pikë) </w:t>
      </w:r>
    </w:p>
    <w:p w14:paraId="04ADF5C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20BB252B"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 xml:space="preserve">Prokurorët e të gjitha niveleve ndërveprojnë rregullisht me personelin e prokurorisë. Nxitja </w:t>
      </w:r>
      <w:r w:rsidRPr="003D5CE4">
        <w:rPr>
          <w:rFonts w:ascii="Garamond" w:hAnsi="Garamond"/>
          <w:color w:val="222222"/>
          <w:sz w:val="24"/>
          <w:szCs w:val="24"/>
        </w:rPr>
        <w:t xml:space="preserve">e marrëdhënieve bashkëpunuese me personelin e prokurorisë krijon një ambient pune harmonik dhe produktiv. </w:t>
      </w:r>
      <w:r w:rsidRPr="003D5CE4">
        <w:rPr>
          <w:rFonts w:ascii="Garamond" w:hAnsi="Garamond"/>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468DB3D8" w14:textId="77777777" w:rsidR="00F052F6" w:rsidRPr="006A013F" w:rsidRDefault="00F052F6" w:rsidP="00F052F6">
      <w:pPr>
        <w:spacing w:after="0" w:line="240" w:lineRule="auto"/>
        <w:ind w:firstLine="284"/>
        <w:jc w:val="both"/>
        <w:rPr>
          <w:rFonts w:ascii="Garamond" w:hAnsi="Garamond"/>
          <w:sz w:val="14"/>
          <w:szCs w:val="24"/>
        </w:rPr>
      </w:pPr>
    </w:p>
    <w:tbl>
      <w:tblPr>
        <w:tblW w:w="8505" w:type="dxa"/>
        <w:tblInd w:w="-5" w:type="dxa"/>
        <w:tblCellMar>
          <w:top w:w="7" w:type="dxa"/>
          <w:left w:w="107" w:type="dxa"/>
          <w:right w:w="115" w:type="dxa"/>
        </w:tblCellMar>
        <w:tblLook w:val="04A0" w:firstRow="1" w:lastRow="0" w:firstColumn="1" w:lastColumn="0" w:noHBand="0" w:noVBand="1"/>
      </w:tblPr>
      <w:tblGrid>
        <w:gridCol w:w="4536"/>
        <w:gridCol w:w="3969"/>
      </w:tblGrid>
      <w:tr w:rsidR="00F052F6" w:rsidRPr="003D5CE4" w14:paraId="54281296" w14:textId="77777777" w:rsidTr="003464CC">
        <w:trPr>
          <w:trHeight w:val="46"/>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45393B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FA9121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FC5FE01"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05DE59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4D3E080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650E8F9E"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49AE5EE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417C9FE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4E6B6258"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7AA89D8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31B02AE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6F01549C"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08A8B62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B614E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95A8796"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117E8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2D38712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51108731" w14:textId="77777777" w:rsidR="00F052F6" w:rsidRPr="003D5CE4" w:rsidRDefault="00F052F6" w:rsidP="00F052F6">
      <w:pPr>
        <w:spacing w:after="0" w:line="240" w:lineRule="auto"/>
        <w:ind w:firstLine="284"/>
        <w:jc w:val="both"/>
        <w:rPr>
          <w:rFonts w:ascii="Garamond" w:hAnsi="Garamond"/>
          <w:sz w:val="24"/>
          <w:szCs w:val="24"/>
        </w:rPr>
      </w:pPr>
    </w:p>
    <w:p w14:paraId="021F4CC1"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e prokurorit për t’u angazhuar në veprimtari të tjera (35 pikë) </w:t>
      </w:r>
    </w:p>
    <w:p w14:paraId="05D03573" w14:textId="77777777" w:rsidR="00F052F6" w:rsidRPr="002E1092" w:rsidRDefault="00F052F6" w:rsidP="00F052F6">
      <w:pPr>
        <w:spacing w:after="0" w:line="240" w:lineRule="auto"/>
        <w:ind w:firstLine="284"/>
        <w:jc w:val="both"/>
        <w:rPr>
          <w:rFonts w:ascii="Garamond" w:hAnsi="Garamond"/>
          <w:b/>
          <w:sz w:val="24"/>
          <w:szCs w:val="24"/>
        </w:rPr>
      </w:pPr>
      <w:r w:rsidRPr="002E1092">
        <w:rPr>
          <w:rFonts w:ascii="Garamond" w:hAnsi="Garamond"/>
          <w:b/>
          <w:sz w:val="28"/>
          <w:szCs w:val="24"/>
        </w:rPr>
        <w:t xml:space="preserve"> </w:t>
      </w:r>
      <w:r w:rsidRPr="002E1092">
        <w:rPr>
          <w:rFonts w:ascii="Garamond" w:hAnsi="Garamond"/>
          <w:b/>
          <w:sz w:val="24"/>
          <w:szCs w:val="24"/>
        </w:rPr>
        <w:t xml:space="preserve">a) Pjesëmarrja e prokurorit në programet e formimit vazhdues të Shkollës së Magjistraturës dhe në trajnime të tjera profesionale (20 pikë)  </w:t>
      </w:r>
    </w:p>
    <w:p w14:paraId="1F9F2C23"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3D5CE4">
        <w:rPr>
          <w:rFonts w:ascii="Garamond" w:hAnsi="Garamond"/>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3D5CE4">
        <w:rPr>
          <w:rFonts w:ascii="Garamond" w:hAnsi="Garamond"/>
          <w:sz w:val="24"/>
          <w:szCs w:val="24"/>
        </w:rPr>
        <w:t xml:space="preserve">të tjera trajnimi në nivel kombëtar ose ndërkombëtar, </w:t>
      </w:r>
      <w:r w:rsidRPr="003D5CE4">
        <w:rPr>
          <w:rFonts w:ascii="Garamond" w:hAnsi="Garamond"/>
          <w:color w:val="222222"/>
          <w:sz w:val="24"/>
          <w:szCs w:val="24"/>
        </w:rPr>
        <w:t xml:space="preserve">të njohura nga Këshilli.  </w:t>
      </w:r>
    </w:p>
    <w:p w14:paraId="386CFD6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4841C93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1ED244DD" w14:textId="35C7A68D" w:rsidR="00F052F6" w:rsidRPr="003D5CE4" w:rsidRDefault="00F052F6" w:rsidP="00F052F6">
      <w:pPr>
        <w:pStyle w:val="AAAAAAAAAAAAAAAAAATEEEEEXXX"/>
        <w:rPr>
          <w:b/>
          <w:szCs w:val="24"/>
        </w:rPr>
      </w:pPr>
      <w:r w:rsidRPr="00DB634E">
        <w:rPr>
          <w:b/>
          <w:noProof/>
          <w:szCs w:val="24"/>
          <w:lang w:val="en-US" w:eastAsia="en-US"/>
        </w:rPr>
        <w:drawing>
          <wp:inline distT="0" distB="0" distL="0" distR="0" wp14:anchorId="2EC2074C" wp14:editId="555EED6F">
            <wp:extent cx="5939790" cy="162369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1623695"/>
                    </a:xfrm>
                    <a:prstGeom prst="rect">
                      <a:avLst/>
                    </a:prstGeom>
                    <a:noFill/>
                    <a:ln>
                      <a:noFill/>
                    </a:ln>
                  </pic:spPr>
                </pic:pic>
              </a:graphicData>
            </a:graphic>
          </wp:inline>
        </w:drawing>
      </w:r>
    </w:p>
    <w:p w14:paraId="03A89700" w14:textId="77777777" w:rsidR="00F052F6" w:rsidRPr="003D5CE4" w:rsidRDefault="00F052F6" w:rsidP="00F052F6">
      <w:pPr>
        <w:pStyle w:val="AAAAAAAAAAAAAAAAAATEEEEEXXX"/>
        <w:rPr>
          <w:b/>
          <w:szCs w:val="24"/>
        </w:rPr>
      </w:pPr>
      <w:r w:rsidRPr="003D5CE4">
        <w:rPr>
          <w:b/>
          <w:szCs w:val="24"/>
        </w:rPr>
        <w:t xml:space="preserve">b) Disponueshmëria e prokurorit për të udhëhequr kandidatët për prokurorë gjatë stazhit profesional dhe/ose për trajnimin e prokurorëve (5 pikë) </w:t>
      </w:r>
    </w:p>
    <w:p w14:paraId="75B57D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Burim vlerësimi për këtë kriter është dosja personale e prokurorit dhe informacioni me shkrim që përcillet nga Shkolla e Magjistraturës ose institucione të tjera, i cili vërteton pjesëmarrjen dhe përfshirjen e prokurorit në veprimtaritë trajnuese.  </w:t>
      </w:r>
    </w:p>
    <w:p w14:paraId="4EA6ACD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Me anë të këtij kriteri, Këshilli konsideron vlerë të shtuar për prokurorin, gatishmërinë e tij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6B413F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Dy pikë të tjera iu shtohen në vlerësim prokurorëve që e kryejnë këtë veprimtari njëkohësisht me veprimtarinë hetimore, pavarësisht nga frekuenca e angazhimit.   </w:t>
      </w:r>
    </w:p>
    <w:p w14:paraId="411F56A3"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Pjesëmarrja e prokurorit në veprimtari ndërinstitucionale për përmirësimin e sistemit të drejtësisë dhe në veprimtaritë për marrëdhëniet me publikun (5 pikë) </w:t>
      </w:r>
    </w:p>
    <w:p w14:paraId="6A4B85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6E3C3BC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17CD5A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3C23C4F3" w14:textId="77777777" w:rsidR="00F052F6" w:rsidRPr="003D5CE4" w:rsidRDefault="00F052F6" w:rsidP="00F052F6">
      <w:pPr>
        <w:pStyle w:val="AAAAAAAAAAAAAAAAAATEEEEEXXX"/>
        <w:rPr>
          <w:b/>
          <w:szCs w:val="24"/>
        </w:rPr>
      </w:pPr>
      <w:r w:rsidRPr="003D5CE4">
        <w:rPr>
          <w:b/>
          <w:szCs w:val="24"/>
        </w:rPr>
        <w:t>ç</w:t>
      </w:r>
      <w:r>
        <w:rPr>
          <w:b/>
          <w:szCs w:val="24"/>
        </w:rPr>
        <w:t>)</w:t>
      </w:r>
      <w:r w:rsidRPr="003D5CE4">
        <w:rPr>
          <w:b/>
          <w:szCs w:val="24"/>
        </w:rPr>
        <w:t xml:space="preserve"> Publikimet ligjore akademike (5 pikë) </w:t>
      </w:r>
    </w:p>
    <w:p w14:paraId="4347710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dosja personale e prokurorit dhe çdo e dhënë tjetër, që tregon ngritjen profesionale të tij, të cilat japin të dhëna për sasinë, tipologjinë dhe impaktin e punimeve dhe publikimeve ligjore akademike.  </w:t>
      </w:r>
    </w:p>
    <w:p w14:paraId="26C6D4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4E0B6D1" w14:textId="77777777" w:rsidR="00F052F6" w:rsidRPr="001D6A75" w:rsidRDefault="00F052F6" w:rsidP="00F052F6">
      <w:pPr>
        <w:spacing w:after="0" w:line="240" w:lineRule="auto"/>
        <w:ind w:firstLine="284"/>
        <w:jc w:val="both"/>
        <w:rPr>
          <w:rFonts w:ascii="Garamond" w:hAnsi="Garamond"/>
          <w:sz w:val="24"/>
          <w:szCs w:val="24"/>
        </w:rPr>
      </w:pPr>
      <w:r w:rsidRPr="001D6A75">
        <w:rPr>
          <w:rFonts w:ascii="Garamond" w:hAnsi="Garamond"/>
          <w:sz w:val="24"/>
          <w:szCs w:val="24"/>
        </w:rPr>
        <w:t xml:space="preserve">BURIMET E VLERËSIMIT  </w:t>
      </w:r>
    </w:p>
    <w:p w14:paraId="2BD240E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prokurorëve bazohet në këto burime:</w:t>
      </w:r>
    </w:p>
    <w:p w14:paraId="3C11852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dosja personale e prokurorit;</w:t>
      </w:r>
    </w:p>
    <w:p w14:paraId="072D5C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të dhënat statistikore, sipas përcaktimeve të parashikuara në nenin 90, të ligjit për statusin;</w:t>
      </w:r>
    </w:p>
    <w:p w14:paraId="7248D48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dosjet e përzgjedhura me short për vlerësim, sipas nenit 91, të ligjit për statusin, duke përfshirë edhe regjistrimet e seancave me mjete audio ose video;</w:t>
      </w:r>
    </w:p>
    <w:p w14:paraId="6F0D1E2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formulari i integruar i vlerësimit të prokurorit dhe aktet e përzgjedhura prej tij;  </w:t>
      </w:r>
    </w:p>
    <w:p w14:paraId="654B589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d) të dhënat për verifikimin e ankesave të paraqitura ndaj prokurorit gjatë periudhës së vlerësimit;</w:t>
      </w:r>
    </w:p>
    <w:p w14:paraId="1691CA1C"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dh) informacioni me shkrim që përcillet nga Shkolla e Magjistraturës ose institucione të tjera, i cili vërteton pjesëmarrjen dhe përfshirjen e prokurorit në veprimtaritë trajnuese; </w:t>
      </w:r>
    </w:p>
    <w:p w14:paraId="72034B51"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e)  vendimet përfundimtare për masat disiplinore ndaj prokurorit që janë dhënë gjatë periudhës së vlerësimit, në mënyrë të pavarur, nëse masa disiplinore është shuar ose jo; </w:t>
      </w:r>
    </w:p>
    <w:p w14:paraId="036D56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ë)</w:t>
      </w:r>
      <w:r>
        <w:rPr>
          <w:rFonts w:ascii="Garamond" w:hAnsi="Garamond"/>
          <w:sz w:val="24"/>
          <w:szCs w:val="24"/>
        </w:rPr>
        <w:t xml:space="preserve"> </w:t>
      </w:r>
      <w:r w:rsidRPr="003D5CE4">
        <w:rPr>
          <w:rFonts w:ascii="Garamond" w:hAnsi="Garamond"/>
          <w:sz w:val="24"/>
          <w:szCs w:val="24"/>
        </w:rPr>
        <w:t>raportet e kërkuara nga Inspektorati i Lartë i Deklarimit dhe Kontrollit të Pasurive dhe Konfliktit të Interesave ose institucione të tjera audituese ose kontrolluese;</w:t>
      </w:r>
    </w:p>
    <w:p w14:paraId="14A1A0E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f) kundërshtimet e prokurorit dhe çdo procesverbal ose dokument i seancës dëgjimore gjatë procesit të vlerësimit;  </w:t>
      </w:r>
    </w:p>
    <w:p w14:paraId="17A78BA7" w14:textId="77777777" w:rsidR="00F052F6" w:rsidRPr="003D5CE4" w:rsidRDefault="00F052F6" w:rsidP="00F052F6">
      <w:pPr>
        <w:spacing w:after="0" w:line="240" w:lineRule="auto"/>
        <w:ind w:firstLine="284"/>
        <w:rPr>
          <w:rFonts w:ascii="Garamond" w:hAnsi="Garamond"/>
          <w:sz w:val="24"/>
          <w:szCs w:val="24"/>
        </w:rPr>
      </w:pPr>
      <w:r w:rsidRPr="003D5CE4">
        <w:rPr>
          <w:rFonts w:ascii="Garamond" w:hAnsi="Garamond"/>
          <w:sz w:val="24"/>
          <w:szCs w:val="24"/>
        </w:rPr>
        <w:t>g) çdo e dhënë tjetër, që tregon ngritjen profesionale të prokurorit.</w:t>
      </w:r>
    </w:p>
    <w:p w14:paraId="11A53A3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tbl>
      <w:tblPr>
        <w:tblW w:w="7620" w:type="dxa"/>
        <w:jc w:val="center"/>
        <w:tblLook w:val="04A0" w:firstRow="1" w:lastRow="0" w:firstColumn="1" w:lastColumn="0" w:noHBand="0" w:noVBand="1"/>
      </w:tblPr>
      <w:tblGrid>
        <w:gridCol w:w="2000"/>
        <w:gridCol w:w="3780"/>
        <w:gridCol w:w="1840"/>
      </w:tblGrid>
      <w:tr w:rsidR="00F052F6" w:rsidRPr="003D5CE4" w14:paraId="0F338666" w14:textId="77777777" w:rsidTr="003464CC">
        <w:trPr>
          <w:trHeight w:val="315"/>
          <w:jc w:val="center"/>
        </w:trPr>
        <w:tc>
          <w:tcPr>
            <w:tcW w:w="7620" w:type="dxa"/>
            <w:gridSpan w:val="3"/>
            <w:tcBorders>
              <w:top w:val="nil"/>
              <w:left w:val="nil"/>
              <w:bottom w:val="nil"/>
              <w:right w:val="nil"/>
            </w:tcBorders>
            <w:shd w:val="clear" w:color="auto" w:fill="auto"/>
            <w:noWrap/>
            <w:vAlign w:val="bottom"/>
            <w:hideMark/>
          </w:tcPr>
          <w:p w14:paraId="0AB6504E" w14:textId="77777777" w:rsidR="00F052F6" w:rsidRPr="001F50E8" w:rsidRDefault="00F052F6" w:rsidP="003464CC">
            <w:pPr>
              <w:spacing w:after="0" w:line="240" w:lineRule="auto"/>
              <w:jc w:val="center"/>
              <w:rPr>
                <w:rFonts w:ascii="Garamond" w:eastAsia="Times New Roman" w:hAnsi="Garamond" w:cs="Calibri"/>
                <w:bCs/>
                <w:color w:val="000000"/>
                <w:sz w:val="24"/>
                <w:szCs w:val="24"/>
                <w:lang w:eastAsia="sq-AL"/>
              </w:rPr>
            </w:pPr>
            <w:r w:rsidRPr="001F50E8">
              <w:rPr>
                <w:rFonts w:ascii="Garamond" w:eastAsia="Times New Roman" w:hAnsi="Garamond" w:cs="Calibri"/>
                <w:bCs/>
                <w:color w:val="000000"/>
                <w:sz w:val="24"/>
                <w:szCs w:val="24"/>
                <w:lang w:eastAsia="sq-AL"/>
              </w:rPr>
              <w:t>ANEKSI NR.</w:t>
            </w:r>
            <w:r>
              <w:rPr>
                <w:rFonts w:ascii="Garamond" w:eastAsia="Times New Roman" w:hAnsi="Garamond" w:cs="Calibri"/>
                <w:bCs/>
                <w:color w:val="000000"/>
                <w:sz w:val="24"/>
                <w:szCs w:val="24"/>
                <w:lang w:eastAsia="sq-AL"/>
              </w:rPr>
              <w:t xml:space="preserve"> </w:t>
            </w:r>
            <w:r w:rsidRPr="001F50E8">
              <w:rPr>
                <w:rFonts w:ascii="Garamond" w:eastAsia="Times New Roman" w:hAnsi="Garamond" w:cs="Calibri"/>
                <w:bCs/>
                <w:color w:val="000000"/>
                <w:sz w:val="24"/>
                <w:szCs w:val="24"/>
                <w:lang w:eastAsia="sq-AL"/>
              </w:rPr>
              <w:t>2</w:t>
            </w:r>
          </w:p>
        </w:tc>
      </w:tr>
      <w:tr w:rsidR="00F052F6" w:rsidRPr="003D5CE4" w14:paraId="3B06B0F3" w14:textId="77777777" w:rsidTr="003464CC">
        <w:trPr>
          <w:trHeight w:val="315"/>
          <w:jc w:val="center"/>
        </w:trPr>
        <w:tc>
          <w:tcPr>
            <w:tcW w:w="5780" w:type="dxa"/>
            <w:gridSpan w:val="2"/>
            <w:tcBorders>
              <w:top w:val="nil"/>
              <w:left w:val="nil"/>
              <w:bottom w:val="nil"/>
              <w:right w:val="nil"/>
            </w:tcBorders>
            <w:shd w:val="clear" w:color="auto" w:fill="auto"/>
            <w:noWrap/>
            <w:vAlign w:val="bottom"/>
            <w:hideMark/>
          </w:tcPr>
          <w:p w14:paraId="46B7A429" w14:textId="77777777" w:rsidR="00F052F6" w:rsidRPr="001F50E8" w:rsidRDefault="00F052F6" w:rsidP="003464CC">
            <w:pPr>
              <w:spacing w:after="0" w:line="240" w:lineRule="auto"/>
              <w:rPr>
                <w:rFonts w:ascii="Garamond" w:eastAsia="Times New Roman" w:hAnsi="Garamond" w:cs="Calibri"/>
                <w:bCs/>
                <w:i/>
                <w:iCs/>
                <w:color w:val="000000"/>
                <w:sz w:val="24"/>
                <w:szCs w:val="24"/>
                <w:lang w:eastAsia="sq-AL"/>
              </w:rPr>
            </w:pPr>
            <w:r w:rsidRPr="001F50E8">
              <w:rPr>
                <w:rFonts w:ascii="Garamond" w:eastAsia="Times New Roman" w:hAnsi="Garamond" w:cs="Calibri"/>
                <w:bCs/>
                <w:i/>
                <w:iCs/>
                <w:color w:val="000000"/>
                <w:sz w:val="24"/>
                <w:szCs w:val="24"/>
                <w:lang w:eastAsia="sq-AL"/>
              </w:rPr>
              <w:t>Tabela nr.</w:t>
            </w:r>
            <w:r>
              <w:rPr>
                <w:rFonts w:ascii="Garamond" w:eastAsia="Times New Roman" w:hAnsi="Garamond" w:cs="Calibri"/>
                <w:bCs/>
                <w:i/>
                <w:iCs/>
                <w:color w:val="000000"/>
                <w:sz w:val="24"/>
                <w:szCs w:val="24"/>
                <w:lang w:eastAsia="sq-AL"/>
              </w:rPr>
              <w:t xml:space="preserve"> </w:t>
            </w:r>
            <w:r w:rsidRPr="001F50E8">
              <w:rPr>
                <w:rFonts w:ascii="Garamond" w:eastAsia="Times New Roman" w:hAnsi="Garamond" w:cs="Calibri"/>
                <w:bCs/>
                <w:i/>
                <w:iCs/>
                <w:color w:val="000000"/>
                <w:sz w:val="24"/>
                <w:szCs w:val="24"/>
                <w:lang w:eastAsia="sq-AL"/>
              </w:rPr>
              <w:t>14</w:t>
            </w:r>
          </w:p>
        </w:tc>
        <w:tc>
          <w:tcPr>
            <w:tcW w:w="1840" w:type="dxa"/>
            <w:tcBorders>
              <w:top w:val="nil"/>
              <w:left w:val="nil"/>
              <w:bottom w:val="nil"/>
              <w:right w:val="nil"/>
            </w:tcBorders>
            <w:shd w:val="clear" w:color="auto" w:fill="auto"/>
            <w:noWrap/>
            <w:vAlign w:val="bottom"/>
            <w:hideMark/>
          </w:tcPr>
          <w:p w14:paraId="0E21A013"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p>
        </w:tc>
      </w:tr>
      <w:tr w:rsidR="00F052F6" w:rsidRPr="003D5CE4" w14:paraId="637BBD5D" w14:textId="77777777" w:rsidTr="003464CC">
        <w:trPr>
          <w:trHeight w:val="330"/>
          <w:jc w:val="center"/>
        </w:trPr>
        <w:tc>
          <w:tcPr>
            <w:tcW w:w="7620"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0ABF2F06" w14:textId="77777777" w:rsidR="00F052F6" w:rsidRPr="003D5CE4" w:rsidRDefault="00F052F6" w:rsidP="003464CC">
            <w:pPr>
              <w:spacing w:after="0" w:line="240" w:lineRule="auto"/>
              <w:jc w:val="center"/>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Tabela për çështje, për të cilat është vendosur apo është përfunduar jashtë afatit ligjor</w:t>
            </w:r>
          </w:p>
        </w:tc>
      </w:tr>
      <w:tr w:rsidR="00F052F6" w:rsidRPr="003D5CE4" w14:paraId="09DF7725" w14:textId="77777777" w:rsidTr="003464CC">
        <w:trPr>
          <w:trHeight w:val="330"/>
          <w:jc w:val="center"/>
        </w:trPr>
        <w:tc>
          <w:tcPr>
            <w:tcW w:w="2000" w:type="dxa"/>
            <w:tcBorders>
              <w:top w:val="nil"/>
              <w:left w:val="single" w:sz="8" w:space="0" w:color="auto"/>
              <w:bottom w:val="single" w:sz="8" w:space="0" w:color="auto"/>
              <w:right w:val="single" w:sz="4" w:space="0" w:color="auto"/>
            </w:tcBorders>
            <w:shd w:val="clear" w:color="auto" w:fill="auto"/>
            <w:noWrap/>
            <w:vAlign w:val="bottom"/>
            <w:hideMark/>
          </w:tcPr>
          <w:p w14:paraId="1D1C7DD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nil"/>
              <w:left w:val="nil"/>
              <w:bottom w:val="single" w:sz="8" w:space="0" w:color="auto"/>
              <w:right w:val="single" w:sz="4" w:space="0" w:color="auto"/>
            </w:tcBorders>
            <w:shd w:val="clear" w:color="auto" w:fill="auto"/>
            <w:noWrap/>
            <w:vAlign w:val="bottom"/>
            <w:hideMark/>
          </w:tcPr>
          <w:p w14:paraId="6915626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k</w:t>
            </w:r>
            <w:r w:rsidRPr="003D5CE4">
              <w:rPr>
                <w:rFonts w:ascii="Garamond" w:eastAsia="Times New Roman" w:hAnsi="Garamond" w:cs="Calibri"/>
                <w:b/>
                <w:bCs/>
                <w:color w:val="000000"/>
                <w:sz w:val="24"/>
                <w:szCs w:val="24"/>
                <w:lang w:eastAsia="sq-AL"/>
              </w:rPr>
              <w:t>allëzimi</w:t>
            </w:r>
          </w:p>
        </w:tc>
        <w:tc>
          <w:tcPr>
            <w:tcW w:w="1840" w:type="dxa"/>
            <w:tcBorders>
              <w:top w:val="nil"/>
              <w:left w:val="nil"/>
              <w:bottom w:val="single" w:sz="8" w:space="0" w:color="auto"/>
              <w:right w:val="single" w:sz="8" w:space="0" w:color="auto"/>
            </w:tcBorders>
            <w:shd w:val="clear" w:color="auto" w:fill="auto"/>
            <w:noWrap/>
            <w:vAlign w:val="bottom"/>
            <w:hideMark/>
          </w:tcPr>
          <w:p w14:paraId="746CB818"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66CE766"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CEA7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99086D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891A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B682DCD"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AF62F7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87A2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B5EB59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46C59E5"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16B1FF2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4596EB7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49D3FBB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9602B97"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C18BCC"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3B1CD046"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(me autor të njohur)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5B6EEBFD"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BEF332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975222A"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DAC64B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A0E14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A330DD7"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289B77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184FD3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645C3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B2910D6" w14:textId="77777777" w:rsidTr="003464CC">
        <w:trPr>
          <w:trHeight w:val="33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3A6B2B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D24015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5954F43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5785319" w14:textId="77777777" w:rsidTr="003464CC">
        <w:trPr>
          <w:trHeight w:val="330"/>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77A01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noWrap/>
            <w:vAlign w:val="bottom"/>
            <w:hideMark/>
          </w:tcPr>
          <w:p w14:paraId="45452443"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(pa autor)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088D07F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57ACA4D9" w14:textId="77777777" w:rsidTr="003464CC">
        <w:trPr>
          <w:trHeight w:val="43"/>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8A5E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14:paraId="10A21F49"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3696F11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6F25B7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53D055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0241F4"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EA910B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B125B5E"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3AAB1C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515E01F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1E7D618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5F3C4235"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A480642"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5824D509"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Lloji i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 xml:space="preserve">raktikës (nr.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rot/nr. Urdhër ekzekutimi/etj</w:t>
            </w:r>
            <w:r>
              <w:rPr>
                <w:rFonts w:ascii="Garamond" w:eastAsia="Times New Roman" w:hAnsi="Garamond" w:cs="Calibri"/>
                <w:b/>
                <w:bCs/>
                <w:color w:val="000000"/>
                <w:sz w:val="24"/>
                <w:szCs w:val="24"/>
                <w:lang w:eastAsia="sq-AL"/>
              </w:rPr>
              <w:t>.</w:t>
            </w:r>
            <w:r w:rsidRPr="003D5CE4">
              <w:rPr>
                <w:rFonts w:ascii="Garamond" w:eastAsia="Times New Roman" w:hAnsi="Garamond" w:cs="Calibri"/>
                <w:b/>
                <w:bCs/>
                <w:color w:val="000000"/>
                <w:sz w:val="24"/>
                <w:szCs w:val="24"/>
                <w:lang w:eastAsia="sq-AL"/>
              </w:rPr>
              <w:t>)</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180DA9EA"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Datë </w:t>
            </w:r>
          </w:p>
        </w:tc>
      </w:tr>
      <w:tr w:rsidR="00F052F6" w:rsidRPr="003D5CE4" w14:paraId="2DF8B0B4"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5C4E10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0CFA2B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74564DE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bl>
    <w:p w14:paraId="389FAC01"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60966832" w14:textId="58C9119C" w:rsidR="00F052F6" w:rsidRPr="003D5CE4" w:rsidRDefault="00F052F6" w:rsidP="00F052F6">
      <w:pPr>
        <w:autoSpaceDE w:val="0"/>
        <w:autoSpaceDN w:val="0"/>
        <w:adjustRightInd w:val="0"/>
        <w:spacing w:after="0" w:line="240" w:lineRule="auto"/>
        <w:ind w:firstLine="284"/>
        <w:rPr>
          <w:rFonts w:ascii="Garamond" w:hAnsi="Garamond"/>
          <w:sz w:val="24"/>
          <w:szCs w:val="24"/>
        </w:rPr>
      </w:pPr>
      <w:r w:rsidRPr="00DB634E">
        <w:rPr>
          <w:rFonts w:ascii="Garamond" w:hAnsi="Garamond"/>
          <w:noProof/>
          <w:sz w:val="24"/>
          <w:szCs w:val="24"/>
          <w:lang w:val="en-US"/>
        </w:rPr>
        <w:drawing>
          <wp:inline distT="0" distB="0" distL="0" distR="0" wp14:anchorId="649EB2CB" wp14:editId="29A923A4">
            <wp:extent cx="5947410" cy="7695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73DFAD3" wp14:editId="4E92E33E">
            <wp:extent cx="5947410" cy="7695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FCC4BC3" wp14:editId="1D1F421F">
            <wp:extent cx="5947410" cy="76955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B83733F" wp14:editId="69DCD35C">
            <wp:extent cx="5947410" cy="7695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CE917F2" wp14:editId="08EB6BDC">
            <wp:extent cx="5947410" cy="769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5487382" wp14:editId="2A90F916">
            <wp:extent cx="5947410" cy="769556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7841ED6" wp14:editId="5BDB8250">
            <wp:extent cx="5947410" cy="76955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029FE511" wp14:editId="44CB9DFF">
            <wp:extent cx="5947410" cy="7695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4B23712D" wp14:editId="3D67C56F">
            <wp:extent cx="5947410" cy="769556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29B9A770" wp14:editId="19AFF2F1">
            <wp:extent cx="5947410" cy="76955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259473B" wp14:editId="5EBFBDBE">
            <wp:extent cx="5947410" cy="76955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460E9094" wp14:editId="5F65118F">
            <wp:extent cx="5947410" cy="76955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7CD580E" wp14:editId="774AE863">
            <wp:extent cx="5947410" cy="769556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BB7E634" wp14:editId="38266324">
            <wp:extent cx="5947410" cy="76955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9073FEB" wp14:editId="4B6C5ED0">
            <wp:extent cx="5947410" cy="76955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662BEAD8" wp14:editId="265FF44B">
            <wp:extent cx="5947410" cy="769556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3DDD3D75" wp14:editId="71C9E1B1">
            <wp:extent cx="5947410" cy="76955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6B8B74F0" wp14:editId="4234FF8D">
            <wp:extent cx="5947410" cy="76955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6012074F" wp14:editId="365FE6DF">
            <wp:extent cx="5947410" cy="7695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2EAF3FBC" wp14:editId="490AFFB4">
            <wp:extent cx="5947410" cy="76955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142CE791" wp14:editId="4F03E3ED">
            <wp:extent cx="5947410" cy="7695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19BC581B" wp14:editId="37EC2D65">
            <wp:extent cx="5947410" cy="76955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698CC0A6" wp14:editId="230B6C55">
            <wp:extent cx="5947410" cy="7695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drawing>
          <wp:inline distT="0" distB="0" distL="0" distR="0" wp14:anchorId="57C78D06" wp14:editId="71054BEC">
            <wp:extent cx="5947410" cy="76955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p>
    <w:p w14:paraId="4F29C4DD" w14:textId="77777777" w:rsidR="00CE654F" w:rsidRDefault="00CE654F" w:rsidP="00F052F6">
      <w:pPr>
        <w:spacing w:after="0" w:line="240" w:lineRule="auto"/>
        <w:ind w:firstLine="284"/>
        <w:jc w:val="center"/>
        <w:rPr>
          <w:rFonts w:ascii="Garamond" w:hAnsi="Garamond" w:cs="Times New Roman"/>
          <w:sz w:val="24"/>
          <w:szCs w:val="24"/>
        </w:rPr>
      </w:pPr>
    </w:p>
    <w:p w14:paraId="107231E6" w14:textId="77777777" w:rsidR="00CE654F" w:rsidRDefault="00CE654F" w:rsidP="00F052F6">
      <w:pPr>
        <w:spacing w:after="0" w:line="240" w:lineRule="auto"/>
        <w:ind w:firstLine="284"/>
        <w:jc w:val="center"/>
        <w:rPr>
          <w:rFonts w:ascii="Garamond" w:hAnsi="Garamond" w:cs="Times New Roman"/>
          <w:sz w:val="24"/>
          <w:szCs w:val="24"/>
        </w:rPr>
      </w:pPr>
    </w:p>
    <w:p w14:paraId="07F0EF58" w14:textId="77777777" w:rsidR="00CE654F" w:rsidRDefault="00CE654F" w:rsidP="00F052F6">
      <w:pPr>
        <w:spacing w:after="0" w:line="240" w:lineRule="auto"/>
        <w:ind w:firstLine="284"/>
        <w:jc w:val="center"/>
        <w:rPr>
          <w:rFonts w:ascii="Garamond" w:hAnsi="Garamond" w:cs="Times New Roman"/>
          <w:sz w:val="24"/>
          <w:szCs w:val="24"/>
        </w:rPr>
      </w:pPr>
    </w:p>
    <w:p w14:paraId="05282B19"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ANEKSI NR. 4</w:t>
      </w:r>
    </w:p>
    <w:p w14:paraId="710A04E4"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 xml:space="preserve">PROCESVERBAL </w:t>
      </w:r>
    </w:p>
    <w:p w14:paraId="286AA27B" w14:textId="77777777" w:rsidR="00F052F6" w:rsidRPr="003D5CE4" w:rsidRDefault="00F052F6" w:rsidP="00F052F6">
      <w:pPr>
        <w:spacing w:after="0" w:line="240" w:lineRule="auto"/>
        <w:ind w:firstLine="284"/>
        <w:jc w:val="center"/>
        <w:rPr>
          <w:rFonts w:ascii="Garamond" w:hAnsi="Garamond" w:cs="Times New Roman"/>
          <w:i/>
          <w:sz w:val="24"/>
          <w:szCs w:val="24"/>
        </w:rPr>
      </w:pPr>
      <w:r w:rsidRPr="001F50E8">
        <w:rPr>
          <w:rFonts w:ascii="Garamond" w:hAnsi="Garamond" w:cs="Times New Roman"/>
          <w:sz w:val="24"/>
          <w:szCs w:val="24"/>
        </w:rPr>
        <w:t>PËR PASQYRIMIN E VEPRIMEVE QË KRYHEN GJATË PROCEDURËS SË PËRZGJEDHJES ME SHORT TË ÇËSHTJEVE NË PROCESIN E VLERËSIMIT ETIK DHE PROFESIONAL TË PROKURORIT</w:t>
      </w:r>
      <w:r w:rsidRPr="003D5CE4">
        <w:rPr>
          <w:rFonts w:ascii="Garamond" w:hAnsi="Garamond" w:cs="Times New Roman"/>
          <w:b/>
          <w:sz w:val="24"/>
          <w:szCs w:val="24"/>
        </w:rPr>
        <w:t xml:space="preserve"> </w:t>
      </w:r>
      <w:r w:rsidRPr="003D5CE4">
        <w:rPr>
          <w:rFonts w:ascii="Garamond" w:hAnsi="Garamond" w:cs="Times New Roman"/>
          <w:sz w:val="24"/>
          <w:szCs w:val="24"/>
        </w:rPr>
        <w:t xml:space="preserve">_________________ </w:t>
      </w:r>
      <w:r w:rsidRPr="003D5CE4">
        <w:rPr>
          <w:rFonts w:ascii="Garamond" w:hAnsi="Garamond" w:cs="Times New Roman"/>
          <w:i/>
          <w:sz w:val="24"/>
          <w:szCs w:val="24"/>
        </w:rPr>
        <w:t>(emri/mbiemri i prokurorit)</w:t>
      </w:r>
    </w:p>
    <w:p w14:paraId="1DE801B5" w14:textId="77777777" w:rsidR="00F052F6" w:rsidRPr="003D5CE4" w:rsidRDefault="00F052F6" w:rsidP="00F052F6">
      <w:pPr>
        <w:spacing w:after="0" w:line="240" w:lineRule="auto"/>
        <w:ind w:firstLine="284"/>
        <w:jc w:val="center"/>
        <w:rPr>
          <w:rFonts w:ascii="Garamond" w:hAnsi="Garamond" w:cs="Times New Roman"/>
          <w:i/>
          <w:sz w:val="24"/>
          <w:szCs w:val="24"/>
        </w:rPr>
      </w:pPr>
    </w:p>
    <w:p w14:paraId="689638F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Sot, më datë ___.___.____, ora ___</w:t>
      </w:r>
      <w:r>
        <w:rPr>
          <w:rFonts w:ascii="Garamond" w:hAnsi="Garamond" w:cs="Times New Roman"/>
          <w:sz w:val="24"/>
          <w:szCs w:val="24"/>
        </w:rPr>
        <w:t>:</w:t>
      </w:r>
      <w:r w:rsidRPr="003D5CE4">
        <w:rPr>
          <w:rFonts w:ascii="Garamond" w:hAnsi="Garamond" w:cs="Times New Roman"/>
          <w:sz w:val="24"/>
          <w:szCs w:val="24"/>
        </w:rPr>
        <w:t>___, në ambientet e Prokurorisë pranë Gjykatës së Shkallës së Parë ____________, mbahet ky procesverbal për të dokumentuar të gjitha veprimet që kryhen gjatë procedurës së përzgjedhjes me short të çështjeve për vlerësimin etik dhe profesional të prokurorit _______________.</w:t>
      </w:r>
    </w:p>
    <w:p w14:paraId="661569F9" w14:textId="77777777" w:rsidR="00F052F6" w:rsidRPr="002F5D3C" w:rsidRDefault="00F052F6" w:rsidP="00F052F6">
      <w:pPr>
        <w:spacing w:after="0" w:line="240" w:lineRule="auto"/>
        <w:ind w:firstLine="284"/>
        <w:rPr>
          <w:rFonts w:ascii="Garamond" w:hAnsi="Garamond" w:cs="Times New Roman"/>
          <w:sz w:val="14"/>
          <w:szCs w:val="24"/>
        </w:rPr>
      </w:pPr>
    </w:p>
    <w:p w14:paraId="5E8F5F67" w14:textId="77777777" w:rsidR="00F052F6" w:rsidRPr="003D5CE4" w:rsidRDefault="00F052F6" w:rsidP="00F052F6">
      <w:pPr>
        <w:spacing w:after="0" w:line="240" w:lineRule="auto"/>
        <w:ind w:firstLine="284"/>
        <w:rPr>
          <w:rFonts w:ascii="Garamond" w:hAnsi="Garamond" w:cs="Times New Roman"/>
          <w:b/>
          <w:sz w:val="24"/>
          <w:szCs w:val="24"/>
        </w:rPr>
      </w:pPr>
      <w:r w:rsidRPr="003D5CE4">
        <w:rPr>
          <w:rFonts w:ascii="Garamond" w:hAnsi="Garamond" w:cs="Times New Roman"/>
          <w:b/>
          <w:sz w:val="24"/>
          <w:szCs w:val="24"/>
        </w:rPr>
        <w:t>Në procedurën e përzgjedhjes së çështjeve me short marrin pjesë:</w:t>
      </w:r>
    </w:p>
    <w:p w14:paraId="3D4BEC7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 - Këshilltar përgjegjës për vlerësimin pranë Komisionit të Vlerësimit të Veprimtarisë Etike dhe Profesionale në Këshillin e Lartë të Prokurorisë;</w:t>
      </w:r>
    </w:p>
    <w:p w14:paraId="24BBDA0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Kancelar i Prokurorisë; </w:t>
      </w:r>
    </w:p>
    <w:p w14:paraId="55A883A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Z/Znj._______ - Sekretare në Prokurori;</w:t>
      </w:r>
    </w:p>
    <w:p w14:paraId="3CD08014"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Punonjës përgjegjës për teknologjinë e informacionit në Prokurori;              </w:t>
      </w:r>
    </w:p>
    <w:p w14:paraId="25CE5F4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928E7DF"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nishëm 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1"/>
          <w:sz w:val="24"/>
          <w:szCs w:val="24"/>
          <w:lang w:eastAsia="sq-AL"/>
        </w:rPr>
        <w:t>d</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w:t>
      </w:r>
      <w:r w:rsidRPr="003D5CE4">
        <w:rPr>
          <w:rFonts w:ascii="Garamond" w:eastAsia="Times New Roman" w:hAnsi="Garamond" w:cs="Times New Roman"/>
          <w:color w:val="000000"/>
          <w:spacing w:val="2"/>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xml:space="preserve">s së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sho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t</w:t>
      </w:r>
      <w:r>
        <w:rPr>
          <w:rFonts w:ascii="Garamond" w:eastAsia="Times New Roman" w:hAnsi="Garamond" w:cs="Times New Roman"/>
          <w:color w:val="000000"/>
          <w:spacing w:val="1"/>
          <w:sz w:val="24"/>
          <w:szCs w:val="24"/>
          <w:lang w:eastAsia="sq-AL"/>
        </w:rPr>
        <w:t>:</w:t>
      </w:r>
    </w:p>
    <w:p w14:paraId="31545D1C"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ta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 KVVE</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 xml:space="preserve">; </w:t>
      </w:r>
    </w:p>
    <w:p w14:paraId="0C84C1D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Prokurori/ja subjekt vle</w:t>
      </w:r>
      <w:r w:rsidRPr="003D5CE4">
        <w:rPr>
          <w:rFonts w:ascii="Garamond" w:eastAsia="Times New Roman" w:hAnsi="Garamond" w:cs="Times New Roman"/>
          <w:color w:val="000000"/>
          <w:spacing w:val="-1"/>
          <w:sz w:val="24"/>
          <w:szCs w:val="24"/>
          <w:lang w:eastAsia="sq-AL"/>
        </w:rPr>
        <w:t>rë</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p>
    <w:p w14:paraId="5C0CC6D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unonj</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jës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knol</w:t>
      </w:r>
      <w:r w:rsidRPr="003D5CE4">
        <w:rPr>
          <w:rFonts w:ascii="Garamond" w:eastAsia="Times New Roman" w:hAnsi="Garamond" w:cs="Times New Roman"/>
          <w:color w:val="000000"/>
          <w:spacing w:val="3"/>
          <w:sz w:val="24"/>
          <w:szCs w:val="24"/>
          <w:lang w:eastAsia="sq-AL"/>
        </w:rPr>
        <w:t>o</w:t>
      </w:r>
      <w:r w:rsidRPr="003D5CE4">
        <w:rPr>
          <w:rFonts w:ascii="Garamond" w:eastAsia="Times New Roman" w:hAnsi="Garamond" w:cs="Times New Roman"/>
          <w:color w:val="000000"/>
          <w:sz w:val="24"/>
          <w:szCs w:val="24"/>
          <w:lang w:eastAsia="sq-AL"/>
        </w:rPr>
        <w:t>gj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info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ion</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në </w:t>
      </w:r>
      <w:r w:rsidRPr="003D5CE4">
        <w:rPr>
          <w:rFonts w:ascii="Garamond" w:eastAsia="Times New Roman" w:hAnsi="Garamond" w:cs="Times New Roman"/>
          <w:color w:val="000000"/>
          <w:spacing w:val="2"/>
          <w:sz w:val="24"/>
          <w:szCs w:val="24"/>
          <w:lang w:eastAsia="sq-AL"/>
        </w:rPr>
        <w:t>Këshillin e Lartë të Prokurorisë</w:t>
      </w:r>
      <w:r w:rsidRPr="003D5CE4">
        <w:rPr>
          <w:rFonts w:ascii="Garamond" w:eastAsia="Times New Roman" w:hAnsi="Garamond" w:cs="Times New Roman"/>
          <w:color w:val="000000"/>
          <w:sz w:val="24"/>
          <w:szCs w:val="24"/>
          <w:lang w:eastAsia="sq-AL"/>
        </w:rPr>
        <w:t xml:space="preserve">; </w:t>
      </w:r>
    </w:p>
    <w:p w14:paraId="71361F38"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pacing w:val="2"/>
          <w:sz w:val="14"/>
          <w:szCs w:val="24"/>
          <w:lang w:eastAsia="sq-AL"/>
        </w:rPr>
      </w:pPr>
    </w:p>
    <w:p w14:paraId="445888C0"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z w:val="24"/>
          <w:szCs w:val="24"/>
          <w:lang w:eastAsia="sq-AL"/>
        </w:rPr>
        <w:t>y</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rb</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 xml:space="preserve">l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2"/>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n</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rja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e Prokurorisë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.___________.</w:t>
      </w:r>
    </w:p>
    <w:p w14:paraId="13830CB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b/>
          <w:bCs/>
          <w:color w:val="000000"/>
          <w:sz w:val="14"/>
          <w:szCs w:val="24"/>
          <w:lang w:eastAsia="sq-AL"/>
        </w:rPr>
      </w:pPr>
    </w:p>
    <w:p w14:paraId="258A74BC"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b/>
          <w:bCs/>
          <w:color w:val="000000"/>
          <w:sz w:val="24"/>
          <w:szCs w:val="24"/>
          <w:lang w:eastAsia="sq-AL"/>
        </w:rPr>
      </w:pPr>
      <w:r w:rsidRPr="003D5CE4">
        <w:rPr>
          <w:rFonts w:ascii="Garamond" w:eastAsia="Times New Roman" w:hAnsi="Garamond" w:cs="Times New Roman"/>
          <w:b/>
          <w:bCs/>
          <w:color w:val="000000"/>
          <w:sz w:val="24"/>
          <w:szCs w:val="24"/>
          <w:lang w:eastAsia="sq-AL"/>
        </w:rPr>
        <w:t>Ba</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pacing w:val="1"/>
          <w:sz w:val="24"/>
          <w:szCs w:val="24"/>
          <w:lang w:eastAsia="sq-AL"/>
        </w:rPr>
        <w:t>u</w:t>
      </w:r>
      <w:r w:rsidRPr="003D5CE4">
        <w:rPr>
          <w:rFonts w:ascii="Garamond" w:eastAsia="Times New Roman" w:hAnsi="Garamond" w:cs="Times New Roman"/>
          <w:b/>
          <w:bCs/>
          <w:color w:val="000000"/>
          <w:sz w:val="24"/>
          <w:szCs w:val="24"/>
          <w:lang w:eastAsia="sq-AL"/>
        </w:rPr>
        <w:t>ar</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9"/>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/znj ______,</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të</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d</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s___.____._______,</w:t>
      </w:r>
      <w:r w:rsidRPr="003D5CE4">
        <w:rPr>
          <w:rFonts w:ascii="Garamond" w:eastAsia="Times New Roman" w:hAnsi="Garamond" w:cs="Times New Roman"/>
          <w:b/>
          <w:bCs/>
          <w:color w:val="000000"/>
          <w:spacing w:val="-12"/>
          <w:sz w:val="24"/>
          <w:szCs w:val="24"/>
          <w:lang w:eastAsia="sq-AL"/>
        </w:rPr>
        <w:t xml:space="preserve"> </w:t>
      </w:r>
      <w:r w:rsidRPr="003D5CE4">
        <w:rPr>
          <w:rFonts w:ascii="Garamond" w:eastAsia="Times New Roman" w:hAnsi="Garamond" w:cs="Times New Roman"/>
          <w:b/>
          <w:bCs/>
          <w:color w:val="000000"/>
          <w:spacing w:val="1"/>
          <w:sz w:val="24"/>
          <w:szCs w:val="24"/>
          <w:lang w:eastAsia="sq-AL"/>
        </w:rPr>
        <w:t>f</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1"/>
          <w:sz w:val="24"/>
          <w:szCs w:val="24"/>
          <w:lang w:eastAsia="sq-AL"/>
        </w:rPr>
        <w:t>l</w:t>
      </w:r>
      <w:r w:rsidRPr="003D5CE4">
        <w:rPr>
          <w:rFonts w:ascii="Garamond" w:eastAsia="Times New Roman" w:hAnsi="Garamond" w:cs="Times New Roman"/>
          <w:b/>
          <w:bCs/>
          <w:color w:val="000000"/>
          <w:sz w:val="24"/>
          <w:szCs w:val="24"/>
          <w:lang w:eastAsia="sq-AL"/>
        </w:rPr>
        <w:t>lon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pr</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ce</w:t>
      </w:r>
      <w:r w:rsidRPr="003D5CE4">
        <w:rPr>
          <w:rFonts w:ascii="Garamond" w:eastAsia="Times New Roman" w:hAnsi="Garamond" w:cs="Times New Roman"/>
          <w:b/>
          <w:bCs/>
          <w:color w:val="000000"/>
          <w:spacing w:val="1"/>
          <w:sz w:val="24"/>
          <w:szCs w:val="24"/>
          <w:lang w:eastAsia="sq-AL"/>
        </w:rPr>
        <w:t>du</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tit</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 xml:space="preserve">r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ç</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2"/>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 xml:space="preserve">as </w:t>
      </w:r>
      <w:r w:rsidRPr="003D5CE4">
        <w:rPr>
          <w:rFonts w:ascii="Garamond" w:eastAsia="Times New Roman" w:hAnsi="Garamond" w:cs="Times New Roman"/>
          <w:b/>
          <w:bCs/>
          <w:color w:val="000000"/>
          <w:spacing w:val="-1"/>
          <w:sz w:val="24"/>
          <w:szCs w:val="24"/>
          <w:lang w:eastAsia="sq-AL"/>
        </w:rPr>
        <w:t>re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
          <w:sz w:val="24"/>
          <w:szCs w:val="24"/>
          <w:lang w:eastAsia="sq-AL"/>
        </w:rPr>
        <w:t>je</w:t>
      </w:r>
      <w:r w:rsidRPr="003D5CE4">
        <w:rPr>
          <w:rFonts w:ascii="Garamond" w:eastAsia="Times New Roman" w:hAnsi="Garamond" w:cs="Times New Roman"/>
          <w:b/>
          <w:bCs/>
          <w:color w:val="000000"/>
          <w:sz w:val="24"/>
          <w:szCs w:val="24"/>
          <w:lang w:eastAsia="sq-AL"/>
        </w:rPr>
        <w:t>s së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ëp</w:t>
      </w:r>
      <w:r w:rsidRPr="003D5CE4">
        <w:rPr>
          <w:rFonts w:ascii="Garamond" w:eastAsia="Times New Roman" w:hAnsi="Garamond" w:cs="Times New Roman"/>
          <w:b/>
          <w:bCs/>
          <w:color w:val="000000"/>
          <w:sz w:val="24"/>
          <w:szCs w:val="24"/>
          <w:lang w:eastAsia="sq-AL"/>
        </w:rPr>
        <w:t>os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4"/>
          <w:sz w:val="24"/>
          <w:szCs w:val="24"/>
          <w:lang w:eastAsia="sq-AL"/>
        </w:rPr>
        <w:t>m</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p>
    <w:p w14:paraId="4BAD1DFF"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4B64A756"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b/>
          <w:bCs/>
          <w:color w:val="000000"/>
          <w:sz w:val="24"/>
          <w:szCs w:val="24"/>
        </w:rPr>
        <w:t>Ha</w:t>
      </w:r>
      <w:r w:rsidRPr="003D5CE4">
        <w:rPr>
          <w:rFonts w:ascii="Garamond" w:hAnsi="Garamond" w:cs="Times New Roman"/>
          <w:b/>
          <w:bCs/>
          <w:color w:val="000000"/>
          <w:spacing w:val="1"/>
          <w:sz w:val="24"/>
          <w:szCs w:val="24"/>
        </w:rPr>
        <w:t>p</w:t>
      </w:r>
      <w:r w:rsidRPr="003D5CE4">
        <w:rPr>
          <w:rFonts w:ascii="Garamond" w:hAnsi="Garamond" w:cs="Times New Roman"/>
          <w:b/>
          <w:bCs/>
          <w:color w:val="000000"/>
          <w:sz w:val="24"/>
          <w:szCs w:val="24"/>
        </w:rPr>
        <w:t>i</w:t>
      </w:r>
      <w:r w:rsidRPr="003D5CE4">
        <w:rPr>
          <w:rFonts w:ascii="Garamond" w:hAnsi="Garamond" w:cs="Times New Roman"/>
          <w:b/>
          <w:bCs/>
          <w:color w:val="000000"/>
          <w:spacing w:val="20"/>
          <w:sz w:val="24"/>
          <w:szCs w:val="24"/>
        </w:rPr>
        <w:t xml:space="preserve"> </w:t>
      </w:r>
      <w:r w:rsidRPr="003D5CE4">
        <w:rPr>
          <w:rFonts w:ascii="Garamond" w:hAnsi="Garamond" w:cs="Times New Roman"/>
          <w:b/>
          <w:bCs/>
          <w:color w:val="000000"/>
          <w:sz w:val="24"/>
          <w:szCs w:val="24"/>
        </w:rPr>
        <w:t>1</w:t>
      </w:r>
      <w:r>
        <w:rPr>
          <w:rFonts w:ascii="Garamond" w:hAnsi="Garamond" w:cs="Times New Roman"/>
          <w:color w:val="000000"/>
          <w:sz w:val="24"/>
          <w:szCs w:val="24"/>
        </w:rPr>
        <w:t>.</w:t>
      </w:r>
      <w:r w:rsidRPr="003D5CE4">
        <w:rPr>
          <w:rFonts w:ascii="Garamond" w:hAnsi="Garamond" w:cs="Times New Roman"/>
          <w:color w:val="000000"/>
          <w:spacing w:val="17"/>
          <w:sz w:val="24"/>
          <w:szCs w:val="24"/>
        </w:rPr>
        <w:t xml:space="preserve"> </w:t>
      </w:r>
      <w:r w:rsidRPr="003D5CE4">
        <w:rPr>
          <w:rFonts w:ascii="Garamond" w:hAnsi="Garamond" w:cs="Times New Roman"/>
          <w:b/>
          <w:bCs/>
          <w:color w:val="000000"/>
          <w:spacing w:val="-3"/>
          <w:sz w:val="24"/>
          <w:szCs w:val="24"/>
        </w:rPr>
        <w:t>P</w:t>
      </w:r>
      <w:r w:rsidRPr="003D5CE4">
        <w:rPr>
          <w:rFonts w:ascii="Garamond" w:hAnsi="Garamond" w:cs="Times New Roman"/>
          <w:b/>
          <w:bCs/>
          <w:color w:val="000000"/>
          <w:spacing w:val="-1"/>
          <w:sz w:val="24"/>
          <w:szCs w:val="24"/>
        </w:rPr>
        <w:t>ërz</w:t>
      </w:r>
      <w:r w:rsidRPr="003D5CE4">
        <w:rPr>
          <w:rFonts w:ascii="Garamond" w:hAnsi="Garamond" w:cs="Times New Roman"/>
          <w:b/>
          <w:bCs/>
          <w:color w:val="000000"/>
          <w:spacing w:val="2"/>
          <w:sz w:val="24"/>
          <w:szCs w:val="24"/>
        </w:rPr>
        <w:t>g</w:t>
      </w:r>
      <w:r w:rsidRPr="003D5CE4">
        <w:rPr>
          <w:rFonts w:ascii="Garamond" w:hAnsi="Garamond" w:cs="Times New Roman"/>
          <w:b/>
          <w:bCs/>
          <w:color w:val="000000"/>
          <w:sz w:val="24"/>
          <w:szCs w:val="24"/>
        </w:rPr>
        <w:t>j</w:t>
      </w:r>
      <w:r w:rsidRPr="003D5CE4">
        <w:rPr>
          <w:rFonts w:ascii="Garamond" w:hAnsi="Garamond" w:cs="Times New Roman"/>
          <w:b/>
          <w:bCs/>
          <w:color w:val="000000"/>
          <w:spacing w:val="-2"/>
          <w:sz w:val="24"/>
          <w:szCs w:val="24"/>
        </w:rPr>
        <w:t>e</w:t>
      </w:r>
      <w:r w:rsidRPr="003D5CE4">
        <w:rPr>
          <w:rFonts w:ascii="Garamond" w:hAnsi="Garamond" w:cs="Times New Roman"/>
          <w:b/>
          <w:bCs/>
          <w:color w:val="000000"/>
          <w:spacing w:val="1"/>
          <w:sz w:val="24"/>
          <w:szCs w:val="24"/>
        </w:rPr>
        <w:t>dh</w:t>
      </w:r>
      <w:r w:rsidRPr="003D5CE4">
        <w:rPr>
          <w:rFonts w:ascii="Garamond" w:hAnsi="Garamond" w:cs="Times New Roman"/>
          <w:b/>
          <w:bCs/>
          <w:color w:val="000000"/>
          <w:sz w:val="24"/>
          <w:szCs w:val="24"/>
        </w:rPr>
        <w:t>ja</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1"/>
          <w:sz w:val="24"/>
          <w:szCs w:val="24"/>
        </w:rPr>
        <w:t>m</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s</w:t>
      </w:r>
      <w:r w:rsidRPr="003D5CE4">
        <w:rPr>
          <w:rFonts w:ascii="Garamond" w:hAnsi="Garamond" w:cs="Times New Roman"/>
          <w:b/>
          <w:bCs/>
          <w:color w:val="000000"/>
          <w:spacing w:val="1"/>
          <w:sz w:val="24"/>
          <w:szCs w:val="24"/>
        </w:rPr>
        <w:t>h</w:t>
      </w:r>
      <w:r w:rsidRPr="003D5CE4">
        <w:rPr>
          <w:rFonts w:ascii="Garamond" w:hAnsi="Garamond" w:cs="Times New Roman"/>
          <w:b/>
          <w:bCs/>
          <w:color w:val="000000"/>
          <w:sz w:val="24"/>
          <w:szCs w:val="24"/>
        </w:rPr>
        <w: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18"/>
          <w:sz w:val="24"/>
          <w:szCs w:val="24"/>
        </w:rPr>
        <w:t xml:space="preserve"> </w:t>
      </w:r>
      <w:r w:rsidRPr="00CE654F">
        <w:rPr>
          <w:rFonts w:ascii="Garamond" w:hAnsi="Garamond" w:cs="Times New Roman"/>
          <w:b/>
          <w:bCs/>
          <w:color w:val="000000"/>
          <w:sz w:val="24"/>
          <w:szCs w:val="24"/>
        </w:rPr>
        <w:t>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çë</w:t>
      </w:r>
      <w:r w:rsidRPr="00CE654F">
        <w:rPr>
          <w:rFonts w:ascii="Garamond" w:hAnsi="Garamond" w:cs="Times New Roman"/>
          <w:b/>
          <w:bCs/>
          <w:color w:val="000000"/>
          <w:sz w:val="24"/>
          <w:szCs w:val="24"/>
        </w:rPr>
        <w:t>s</w:t>
      </w:r>
      <w:r w:rsidRPr="00CE654F">
        <w:rPr>
          <w:rFonts w:ascii="Garamond" w:hAnsi="Garamond" w:cs="Times New Roman"/>
          <w:b/>
          <w:bCs/>
          <w:color w:val="000000"/>
          <w:spacing w:val="1"/>
          <w:sz w:val="24"/>
          <w:szCs w:val="24"/>
        </w:rPr>
        <w:t>h</w:t>
      </w:r>
      <w:r w:rsidRPr="00CE654F">
        <w:rPr>
          <w:rFonts w:ascii="Garamond" w:hAnsi="Garamond" w:cs="Times New Roman"/>
          <w:b/>
          <w:bCs/>
          <w:color w:val="000000"/>
          <w:sz w:val="24"/>
          <w:szCs w:val="24"/>
        </w:rPr>
        <w:t>t</w:t>
      </w:r>
      <w:r w:rsidRPr="00CE654F">
        <w:rPr>
          <w:rFonts w:ascii="Garamond" w:hAnsi="Garamond" w:cs="Times New Roman"/>
          <w:b/>
          <w:bCs/>
          <w:color w:val="000000"/>
          <w:spacing w:val="-1"/>
          <w:sz w:val="24"/>
          <w:szCs w:val="24"/>
        </w:rPr>
        <w:t>je</w:t>
      </w:r>
      <w:r w:rsidRPr="00CE654F">
        <w:rPr>
          <w:rFonts w:ascii="Garamond" w:hAnsi="Garamond" w:cs="Times New Roman"/>
          <w:b/>
          <w:bCs/>
          <w:color w:val="000000"/>
          <w:sz w:val="24"/>
          <w:szCs w:val="24"/>
        </w:rPr>
        <w:t>ve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t</w:t>
      </w:r>
      <w:r w:rsidRPr="00CE654F">
        <w:rPr>
          <w:rFonts w:ascii="Garamond" w:hAnsi="Garamond" w:cs="Times New Roman"/>
          <w:b/>
          <w:bCs/>
          <w:color w:val="000000"/>
          <w:sz w:val="24"/>
          <w:szCs w:val="24"/>
        </w:rPr>
        <w:t>ë</w:t>
      </w:r>
      <w:r w:rsidRPr="00CE654F">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hetuara/verifikuara</w:t>
      </w:r>
      <w:r w:rsidRPr="003D5CE4">
        <w:rPr>
          <w:rFonts w:ascii="Garamond" w:hAnsi="Garamond" w:cs="Times New Roman"/>
          <w:b/>
          <w:bCs/>
          <w:color w:val="000000"/>
          <w:spacing w:val="19"/>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4"/>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j</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ve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s</w:t>
      </w:r>
      <w:r w:rsidRPr="003D5CE4">
        <w:rPr>
          <w:rFonts w:ascii="Garamond" w:hAnsi="Garamond" w:cs="Times New Roman"/>
          <w:b/>
          <w:bCs/>
          <w:color w:val="000000"/>
          <w:sz w:val="24"/>
          <w:szCs w:val="24"/>
        </w:rPr>
        <w:t>tan</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l</w:t>
      </w:r>
      <w:r w:rsidRPr="003D5CE4">
        <w:rPr>
          <w:rFonts w:ascii="Garamond" w:hAnsi="Garamond" w:cs="Times New Roman"/>
          <w:b/>
          <w:bCs/>
          <w:color w:val="000000"/>
          <w:sz w:val="24"/>
          <w:szCs w:val="24"/>
        </w:rPr>
        <w:t>igjor)</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n</w:t>
      </w:r>
      <w:r w:rsidRPr="003D5CE4">
        <w:rPr>
          <w:rFonts w:ascii="Garamond" w:hAnsi="Garamond" w:cs="Times New Roman"/>
          <w:b/>
          <w:bCs/>
          <w:color w:val="000000"/>
          <w:spacing w:val="-1"/>
          <w:sz w:val="24"/>
          <w:szCs w:val="24"/>
        </w:rPr>
        <w:t>ë</w:t>
      </w:r>
      <w:r w:rsidRPr="003D5CE4">
        <w:rPr>
          <w:rFonts w:ascii="Garamond" w:hAnsi="Garamond" w:cs="Times New Roman"/>
          <w:b/>
          <w:bCs/>
          <w:color w:val="000000"/>
          <w:sz w:val="24"/>
          <w:szCs w:val="24"/>
        </w:rPr>
        <w:t>se</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z w:val="24"/>
          <w:szCs w:val="24"/>
        </w:rPr>
        <w:t>tilla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1"/>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c</w:t>
      </w:r>
      <w:r w:rsidRPr="003D5CE4">
        <w:rPr>
          <w:rFonts w:ascii="Garamond" w:hAnsi="Garamond" w:cs="Times New Roman"/>
          <w:b/>
          <w:bCs/>
          <w:color w:val="000000"/>
          <w:spacing w:val="2"/>
          <w:sz w:val="24"/>
          <w:szCs w:val="24"/>
        </w:rPr>
        <w:t>a</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tua</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 xml:space="preserve">a </w:t>
      </w:r>
      <w:r w:rsidRPr="003D5CE4">
        <w:rPr>
          <w:rFonts w:ascii="Garamond" w:hAnsi="Garamond" w:cs="Times New Roman"/>
          <w:b/>
          <w:bCs/>
          <w:color w:val="000000"/>
          <w:spacing w:val="1"/>
          <w:sz w:val="24"/>
          <w:szCs w:val="24"/>
        </w:rPr>
        <w:t>n</w:t>
      </w:r>
      <w:r w:rsidRPr="003D5CE4">
        <w:rPr>
          <w:rFonts w:ascii="Garamond" w:hAnsi="Garamond" w:cs="Times New Roman"/>
          <w:b/>
          <w:bCs/>
          <w:color w:val="000000"/>
          <w:sz w:val="24"/>
          <w:szCs w:val="24"/>
        </w:rPr>
        <w:t>ë</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v</w:t>
      </w:r>
      <w:r w:rsidRPr="003D5CE4">
        <w:rPr>
          <w:rFonts w:ascii="Garamond" w:hAnsi="Garamond" w:cs="Times New Roman"/>
          <w:b/>
          <w:bCs/>
          <w:color w:val="000000"/>
          <w:spacing w:val="-1"/>
          <w:sz w:val="24"/>
          <w:szCs w:val="24"/>
        </w:rPr>
        <w:t>e</w:t>
      </w:r>
      <w:r w:rsidRPr="003D5CE4">
        <w:rPr>
          <w:rFonts w:ascii="Garamond" w:hAnsi="Garamond" w:cs="Times New Roman"/>
          <w:b/>
          <w:bCs/>
          <w:color w:val="000000"/>
          <w:spacing w:val="1"/>
          <w:sz w:val="24"/>
          <w:szCs w:val="24"/>
        </w:rPr>
        <w:t>nd</w:t>
      </w:r>
      <w:r w:rsidRPr="003D5CE4">
        <w:rPr>
          <w:rFonts w:ascii="Garamond" w:hAnsi="Garamond" w:cs="Times New Roman"/>
          <w:b/>
          <w:bCs/>
          <w:color w:val="000000"/>
          <w:sz w:val="24"/>
          <w:szCs w:val="24"/>
        </w:rPr>
        <w:t>i</w:t>
      </w:r>
      <w:r w:rsidRPr="003D5CE4">
        <w:rPr>
          <w:rFonts w:ascii="Garamond" w:hAnsi="Garamond" w:cs="Times New Roman"/>
          <w:b/>
          <w:bCs/>
          <w:color w:val="000000"/>
          <w:spacing w:val="-3"/>
          <w:sz w:val="24"/>
          <w:szCs w:val="24"/>
        </w:rPr>
        <w:t>m</w:t>
      </w:r>
      <w:r w:rsidRPr="003D5CE4">
        <w:rPr>
          <w:rFonts w:ascii="Garamond" w:hAnsi="Garamond" w:cs="Times New Roman"/>
          <w:b/>
          <w:bCs/>
          <w:color w:val="000000"/>
          <w:sz w:val="24"/>
          <w:szCs w:val="24"/>
        </w:rPr>
        <w:t>in</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e</w:t>
      </w:r>
      <w:r w:rsidRPr="003D5CE4">
        <w:rPr>
          <w:rFonts w:ascii="Garamond" w:hAnsi="Garamond" w:cs="Times New Roman"/>
          <w:b/>
          <w:bCs/>
          <w:color w:val="000000"/>
          <w:spacing w:val="-1"/>
          <w:sz w:val="24"/>
          <w:szCs w:val="24"/>
        </w:rPr>
        <w:t xml:space="preserve"> r</w:t>
      </w:r>
      <w:r w:rsidRPr="003D5CE4">
        <w:rPr>
          <w:rFonts w:ascii="Garamond" w:hAnsi="Garamond" w:cs="Times New Roman"/>
          <w:b/>
          <w:bCs/>
          <w:color w:val="000000"/>
          <w:spacing w:val="1"/>
          <w:sz w:val="24"/>
          <w:szCs w:val="24"/>
        </w:rPr>
        <w:t>e</w:t>
      </w:r>
      <w:r w:rsidRPr="003D5CE4">
        <w:rPr>
          <w:rFonts w:ascii="Garamond" w:hAnsi="Garamond" w:cs="Times New Roman"/>
          <w:b/>
          <w:bCs/>
          <w:color w:val="000000"/>
          <w:sz w:val="24"/>
          <w:szCs w:val="24"/>
        </w:rPr>
        <w:t>lato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it.</w:t>
      </w:r>
    </w:p>
    <w:p w14:paraId="6F747710"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na</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stati</w:t>
      </w: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kore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z w:val="24"/>
          <w:szCs w:val="24"/>
          <w:lang w:eastAsia="sq-AL"/>
        </w:rPr>
        <w:t>jet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ndosur</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f</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stand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rd</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shortit</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dim</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u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n ____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3"/>
          <w:sz w:val="24"/>
          <w:szCs w:val="24"/>
          <w:lang w:eastAsia="sq-AL"/>
        </w:rPr>
        <w:t>j</w:t>
      </w:r>
      <w:r w:rsidRPr="003D5CE4">
        <w:rPr>
          <w:rFonts w:ascii="Garamond" w:eastAsia="Times New Roman" w:hAnsi="Garamond" w:cs="Times New Roman"/>
          <w:color w:val="000000"/>
          <w:sz w:val="24"/>
          <w:szCs w:val="24"/>
          <w:lang w:eastAsia="sq-AL"/>
        </w:rPr>
        <w:t xml:space="preserve">et si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208A56F"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9"/>
          <w:sz w:val="24"/>
          <w:szCs w:val="24"/>
          <w:lang w:eastAsia="sq-AL"/>
        </w:rPr>
        <w:t>;</w:t>
      </w:r>
    </w:p>
    <w:p w14:paraId="00BF80A6"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sidRPr="003D5CE4">
        <w:rPr>
          <w:rFonts w:ascii="Garamond" w:eastAsia="Times New Roman" w:hAnsi="Garamond" w:cs="Times New Roman"/>
          <w:color w:val="000000"/>
          <w:spacing w:val="-59"/>
          <w:sz w:val="24"/>
          <w:szCs w:val="24"/>
          <w:lang w:eastAsia="sq-AL"/>
        </w:rPr>
        <w:t xml:space="preserve"> </w:t>
      </w:r>
      <w:r>
        <w:rPr>
          <w:rFonts w:ascii="Garamond" w:eastAsia="Times New Roman" w:hAnsi="Garamond" w:cs="Times New Roman"/>
          <w:color w:val="000000"/>
          <w:spacing w:val="-59"/>
          <w:sz w:val="24"/>
          <w:szCs w:val="24"/>
          <w:lang w:eastAsia="sq-AL"/>
        </w:rPr>
        <w:t>;</w:t>
      </w:r>
    </w:p>
    <w:p w14:paraId="4DB7144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392D06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3252AD9B" w14:textId="77777777" w:rsidR="00F052F6" w:rsidRPr="002F5D3C" w:rsidRDefault="00F052F6" w:rsidP="00F052F6">
      <w:pPr>
        <w:spacing w:after="0" w:line="240" w:lineRule="auto"/>
        <w:ind w:firstLine="284"/>
        <w:rPr>
          <w:rFonts w:ascii="Garamond" w:hAnsi="Garamond" w:cs="Times New Roman"/>
          <w:sz w:val="14"/>
          <w:szCs w:val="24"/>
        </w:rPr>
      </w:pPr>
    </w:p>
    <w:p w14:paraId="28DADC2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b/>
          <w:bCs/>
          <w:color w:val="000000"/>
          <w:sz w:val="24"/>
          <w:szCs w:val="24"/>
          <w:lang w:eastAsia="sq-AL"/>
        </w:rPr>
        <w:t>Ha</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z w:val="24"/>
          <w:szCs w:val="24"/>
          <w:lang w:eastAsia="sq-AL"/>
        </w:rPr>
        <w:t>2</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ja</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m</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çë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ve</w:t>
      </w:r>
      <w:r w:rsidRPr="003D5CE4">
        <w:rPr>
          <w:rFonts w:ascii="Garamond" w:eastAsia="Times New Roman" w:hAnsi="Garamond" w:cs="Times New Roman"/>
          <w:b/>
          <w:bCs/>
          <w:color w:val="000000"/>
          <w:spacing w:val="5"/>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r</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vle</w:t>
      </w:r>
      <w:r w:rsidRPr="003D5CE4">
        <w:rPr>
          <w:rFonts w:ascii="Garamond" w:eastAsia="Times New Roman" w:hAnsi="Garamond" w:cs="Times New Roman"/>
          <w:b/>
          <w:bCs/>
          <w:color w:val="000000"/>
          <w:spacing w:val="-1"/>
          <w:sz w:val="24"/>
          <w:szCs w:val="24"/>
          <w:lang w:eastAsia="sq-AL"/>
        </w:rPr>
        <w:t>rë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z w:val="24"/>
          <w:szCs w:val="24"/>
          <w:lang w:eastAsia="sq-AL"/>
        </w:rPr>
        <w:t>m të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w:t>
      </w:r>
      <w:r w:rsidRPr="003D5CE4">
        <w:rPr>
          <w:rFonts w:ascii="Garamond" w:eastAsia="Times New Roman" w:hAnsi="Garamond" w:cs="Times New Roman"/>
          <w:b/>
          <w:bCs/>
          <w:color w:val="000000"/>
          <w:spacing w:val="2"/>
          <w:sz w:val="24"/>
          <w:szCs w:val="24"/>
          <w:lang w:eastAsia="sq-AL"/>
        </w:rPr>
        <w:t>g</w:t>
      </w:r>
      <w:r w:rsidRPr="003D5CE4">
        <w:rPr>
          <w:rFonts w:ascii="Garamond" w:eastAsia="Times New Roman" w:hAnsi="Garamond" w:cs="Times New Roman"/>
          <w:b/>
          <w:bCs/>
          <w:color w:val="000000"/>
          <w:sz w:val="24"/>
          <w:szCs w:val="24"/>
          <w:lang w:eastAsia="sq-AL"/>
        </w:rPr>
        <w:t>ji</w:t>
      </w:r>
      <w:r w:rsidRPr="003D5CE4">
        <w:rPr>
          <w:rFonts w:ascii="Garamond" w:eastAsia="Times New Roman" w:hAnsi="Garamond" w:cs="Times New Roman"/>
          <w:b/>
          <w:bCs/>
          <w:color w:val="000000"/>
          <w:spacing w:val="1"/>
          <w:sz w:val="24"/>
          <w:szCs w:val="24"/>
          <w:lang w:eastAsia="sq-AL"/>
        </w:rPr>
        <w:t>th</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m 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as</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pacing w:val="1"/>
          <w:sz w:val="24"/>
          <w:szCs w:val="24"/>
          <w:lang w:eastAsia="sq-AL"/>
        </w:rPr>
        <w:t>nu</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 xml:space="preserve">e </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go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ive </w:t>
      </w:r>
      <w:r w:rsidRPr="003D5CE4">
        <w:rPr>
          <w:rFonts w:ascii="Garamond" w:eastAsia="Times New Roman" w:hAnsi="Garamond" w:cs="Times New Roman"/>
          <w:b/>
          <w:bCs/>
          <w:color w:val="000000"/>
          <w:spacing w:val="1"/>
          <w:sz w:val="24"/>
          <w:szCs w:val="24"/>
          <w:lang w:eastAsia="sq-AL"/>
        </w:rPr>
        <w:t>t</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ërc</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tu</w:t>
      </w:r>
      <w:r w:rsidRPr="003D5CE4">
        <w:rPr>
          <w:rFonts w:ascii="Garamond" w:eastAsia="Times New Roman" w:hAnsi="Garamond" w:cs="Times New Roman"/>
          <w:b/>
          <w:bCs/>
          <w:color w:val="000000"/>
          <w:spacing w:val="2"/>
          <w:sz w:val="24"/>
          <w:szCs w:val="24"/>
          <w:lang w:eastAsia="sq-AL"/>
        </w:rPr>
        <w:t>a</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a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w:t>
      </w:r>
      <w:r w:rsidRPr="003D5CE4">
        <w:rPr>
          <w:rFonts w:ascii="Garamond" w:eastAsia="Times New Roman" w:hAnsi="Garamond" w:cs="Times New Roman"/>
          <w:b/>
          <w:bCs/>
          <w:color w:val="000000"/>
          <w:spacing w:val="2"/>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p>
    <w:p w14:paraId="6F3C19D5"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 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 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i/>
          <w:iCs/>
          <w:color w:val="000000"/>
          <w:spacing w:val="1"/>
          <w:sz w:val="24"/>
          <w:szCs w:val="24"/>
          <w:lang w:eastAsia="sq-AL"/>
        </w:rPr>
        <w:t>materialet kallëzuese të</w:t>
      </w:r>
      <w:r w:rsidRPr="003D5CE4">
        <w:rPr>
          <w:rFonts w:ascii="Garamond" w:eastAsia="Times New Roman" w:hAnsi="Garamond" w:cs="Times New Roman"/>
          <w:i/>
          <w:iCs/>
          <w:color w:val="000000"/>
          <w:sz w:val="24"/>
          <w:szCs w:val="24"/>
          <w:lang w:eastAsia="sq-AL"/>
        </w:rPr>
        <w:t xml:space="preserve"> mosfilluara</w:t>
      </w:r>
      <w:r w:rsidRPr="003D5CE4">
        <w:rPr>
          <w:rStyle w:val="FootnoteReference"/>
          <w:rFonts w:ascii="Garamond" w:eastAsia="Times New Roman" w:hAnsi="Garamond" w:cs="Times New Roman"/>
          <w:i/>
          <w:iCs/>
          <w:color w:val="000000"/>
          <w:spacing w:val="2"/>
          <w:sz w:val="24"/>
          <w:szCs w:val="24"/>
          <w:lang w:eastAsia="sq-AL"/>
        </w:rPr>
        <w:footnoteReference w:id="5"/>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2"/>
          <w:sz w:val="24"/>
          <w:szCs w:val="24"/>
          <w:lang w:eastAsia="sq-AL"/>
        </w:rPr>
        <w:t>o</w:t>
      </w:r>
      <w:r w:rsidRPr="003D5CE4">
        <w:rPr>
          <w:rFonts w:ascii="Garamond" w:eastAsia="Times New Roman" w:hAnsi="Garamond" w:cs="Times New Roman"/>
          <w:color w:val="000000"/>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pro</w:t>
      </w:r>
      <w:r w:rsidRPr="003D5CE4">
        <w:rPr>
          <w:rFonts w:ascii="Garamond" w:eastAsia="Times New Roman" w:hAnsi="Garamond" w:cs="Times New Roman"/>
          <w:color w:val="000000"/>
          <w:spacing w:val="-1"/>
          <w:sz w:val="24"/>
          <w:szCs w:val="24"/>
          <w:lang w:eastAsia="sq-AL"/>
        </w:rPr>
        <w:t>ce</w:t>
      </w:r>
      <w:r w:rsidRPr="003D5CE4">
        <w:rPr>
          <w:rFonts w:ascii="Garamond" w:eastAsia="Times New Roman" w:hAnsi="Garamond" w:cs="Times New Roman"/>
          <w:color w:val="000000"/>
          <w:sz w:val="24"/>
          <w:szCs w:val="24"/>
          <w:lang w:eastAsia="sq-AL"/>
        </w:rPr>
        <w:t>du</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undim</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n____</w:t>
      </w:r>
      <w:r w:rsidRPr="003D5CE4">
        <w:rPr>
          <w:rFonts w:ascii="Garamond" w:eastAsia="Times New Roman" w:hAnsi="Garamond" w:cs="Times New Roman"/>
          <w:color w:val="000000"/>
          <w:spacing w:val="-14"/>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FB7E887"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2"/>
          <w:sz w:val="24"/>
          <w:szCs w:val="24"/>
          <w:lang w:eastAsia="sq-AL"/>
        </w:rPr>
        <w:t>___</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sidRPr="003D5CE4">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nr. v</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_____;</w:t>
      </w:r>
    </w:p>
    <w:p w14:paraId="7D606F7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stri </w:t>
      </w:r>
      <w:r w:rsidRPr="003D5CE4">
        <w:rPr>
          <w:rFonts w:ascii="Garamond" w:eastAsia="Times New Roman" w:hAnsi="Garamond" w:cs="Times New Roman"/>
          <w:color w:val="000000"/>
          <w:spacing w:val="1"/>
          <w:sz w:val="24"/>
          <w:szCs w:val="24"/>
          <w:lang w:eastAsia="sq-AL"/>
        </w:rPr>
        <w:t>____,</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i____, nr. </w:t>
      </w:r>
      <w:r w:rsidRPr="003D5CE4">
        <w:rPr>
          <w:rFonts w:ascii="Garamond" w:eastAsia="Times New Roman" w:hAnsi="Garamond" w:cs="Times New Roman"/>
          <w:color w:val="000000"/>
          <w:spacing w:val="-1"/>
          <w:sz w:val="24"/>
          <w:szCs w:val="24"/>
          <w:lang w:eastAsia="sq-AL"/>
        </w:rPr>
        <w:t>ve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z w:val="24"/>
          <w:szCs w:val="24"/>
          <w:u w:val="single"/>
          <w:lang w:eastAsia="sq-AL"/>
        </w:rPr>
        <w:t xml:space="preserve">        </w:t>
      </w:r>
    </w:p>
    <w:p w14:paraId="77A0FBC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p>
    <w:p w14:paraId="75E7C92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të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 kat</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gorie.</w:t>
      </w:r>
    </w:p>
    <w:p w14:paraId="581C982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C054EC1"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i/>
          <w:iCs/>
          <w:color w:val="000000"/>
          <w:spacing w:val="1"/>
          <w:sz w:val="24"/>
          <w:szCs w:val="24"/>
          <w:lang w:eastAsia="sq-AL"/>
        </w:rPr>
        <w:t>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 xml:space="preserve">e përfunduar me </w:t>
      </w:r>
      <w:r>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ërkesë për pushim</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fundim</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2"/>
          <w:sz w:val="24"/>
          <w:szCs w:val="24"/>
          <w:lang w:eastAsia="sq-AL"/>
        </w:rPr>
        <w:t xml:space="preserve">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jodhën____</w:t>
      </w:r>
      <w:r w:rsidRPr="003D5CE4">
        <w:rPr>
          <w:rFonts w:ascii="Garamond" w:eastAsia="Times New Roman" w:hAnsi="Garamond" w:cs="Times New Roman"/>
          <w:color w:val="2D74B5"/>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më</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52AB2C5C"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p>
    <w:p w14:paraId="0BD1B4F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1.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07193983"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2.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6DC003C5"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A5D8AB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 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dhura të</w:t>
      </w:r>
      <w:r w:rsidRPr="003D5CE4">
        <w:rPr>
          <w:rFonts w:ascii="Garamond" w:eastAsia="Times New Roman" w:hAnsi="Garamond" w:cs="Times New Roman"/>
          <w:i/>
          <w:iCs/>
          <w:color w:val="000000"/>
          <w:spacing w:val="1"/>
          <w:sz w:val="24"/>
          <w:szCs w:val="24"/>
          <w:lang w:eastAsia="sq-AL"/>
        </w:rPr>
        <w:t xml:space="preserve"> 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719F428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5C924B8"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njëjtën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ba</w:t>
      </w:r>
      <w:r w:rsidRPr="003D5CE4">
        <w:rPr>
          <w:rFonts w:ascii="Garamond" w:eastAsia="Times New Roman" w:hAnsi="Garamond" w:cs="Times New Roman"/>
          <w:i/>
          <w:iCs/>
          <w:color w:val="000000"/>
          <w:spacing w:val="2"/>
          <w:sz w:val="24"/>
          <w:szCs w:val="24"/>
          <w:lang w:eastAsia="sq-AL"/>
        </w:rPr>
        <w:t>z</w:t>
      </w:r>
      <w:r w:rsidRPr="003D5CE4">
        <w:rPr>
          <w:rFonts w:ascii="Garamond" w:eastAsia="Times New Roman" w:hAnsi="Garamond" w:cs="Times New Roman"/>
          <w:i/>
          <w:iCs/>
          <w:color w:val="000000"/>
          <w:sz w:val="24"/>
          <w:szCs w:val="24"/>
          <w:lang w:eastAsia="sq-AL"/>
        </w:rPr>
        <w:t>uar</w:t>
      </w:r>
      <w:r w:rsidRPr="003D5CE4">
        <w:rPr>
          <w:rFonts w:ascii="Garamond" w:eastAsia="Times New Roman" w:hAnsi="Garamond" w:cs="Times New Roman"/>
          <w:i/>
          <w:iCs/>
          <w:color w:val="000000"/>
          <w:spacing w:val="51"/>
          <w:sz w:val="24"/>
          <w:szCs w:val="24"/>
          <w:lang w:eastAsia="sq-AL"/>
        </w:rPr>
        <w:t xml:space="preserve"> </w:t>
      </w: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ndimin</w:t>
      </w:r>
      <w:r w:rsidRPr="003D5CE4">
        <w:rPr>
          <w:rFonts w:ascii="Garamond" w:eastAsia="Times New Roman" w:hAnsi="Garamond" w:cs="Times New Roman"/>
          <w:i/>
          <w:iCs/>
          <w:color w:val="000000"/>
          <w:spacing w:val="-4"/>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la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ori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pasq</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z w:val="24"/>
          <w:szCs w:val="24"/>
          <w:lang w:eastAsia="sq-AL"/>
        </w:rPr>
        <w:t>roh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prim</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ra</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që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gja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dhjes me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short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ev</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pacing w:val="-1"/>
          <w:sz w:val="24"/>
          <w:szCs w:val="24"/>
          <w:lang w:eastAsia="sq-AL"/>
        </w:rPr>
        <w:t>v</w:t>
      </w:r>
      <w:r w:rsidRPr="003D5CE4">
        <w:rPr>
          <w:rFonts w:ascii="Garamond" w:eastAsia="Times New Roman" w:hAnsi="Garamond" w:cs="Times New Roman"/>
          <w:i/>
          <w:iCs/>
          <w:color w:val="000000"/>
          <w:sz w:val="24"/>
          <w:szCs w:val="24"/>
          <w:lang w:eastAsia="sq-AL"/>
        </w:rPr>
        <w:t>l</w:t>
      </w:r>
      <w:r w:rsidRPr="003D5CE4">
        <w:rPr>
          <w:rFonts w:ascii="Garamond" w:eastAsia="Times New Roman" w:hAnsi="Garamond" w:cs="Times New Roman"/>
          <w:i/>
          <w:iCs/>
          <w:color w:val="000000"/>
          <w:spacing w:val="2"/>
          <w:sz w:val="24"/>
          <w:szCs w:val="24"/>
          <w:lang w:eastAsia="sq-AL"/>
        </w:rPr>
        <w:t>e</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sim 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thshë</w:t>
      </w:r>
      <w:r w:rsidRPr="003D5CE4">
        <w:rPr>
          <w:rFonts w:ascii="Garamond" w:eastAsia="Times New Roman" w:hAnsi="Garamond" w:cs="Times New Roman"/>
          <w:i/>
          <w:iCs/>
          <w:color w:val="000000"/>
          <w:spacing w:val="-1"/>
          <w:sz w:val="24"/>
          <w:szCs w:val="24"/>
          <w:lang w:eastAsia="sq-AL"/>
        </w:rPr>
        <w:t>m</w:t>
      </w:r>
      <w:r w:rsidRPr="003D5CE4">
        <w:rPr>
          <w:rFonts w:ascii="Garamond" w:eastAsia="Times New Roman" w:hAnsi="Garamond" w:cs="Times New Roman"/>
          <w:i/>
          <w:iCs/>
          <w:color w:val="000000"/>
          <w:sz w:val="24"/>
          <w:szCs w:val="24"/>
          <w:lang w:eastAsia="sq-AL"/>
        </w:rPr>
        <w:t>,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 se</w:t>
      </w:r>
      <w:r w:rsidRPr="003D5CE4">
        <w:rPr>
          <w:rFonts w:ascii="Garamond" w:eastAsia="Times New Roman" w:hAnsi="Garamond" w:cs="Times New Roman"/>
          <w:i/>
          <w:iCs/>
          <w:color w:val="000000"/>
          <w:spacing w:val="-1"/>
          <w:sz w:val="24"/>
          <w:szCs w:val="24"/>
          <w:lang w:eastAsia="sq-AL"/>
        </w:rPr>
        <w:t>c</w:t>
      </w:r>
      <w:r w:rsidRPr="003D5CE4">
        <w:rPr>
          <w:rFonts w:ascii="Garamond" w:eastAsia="Times New Roman" w:hAnsi="Garamond" w:cs="Times New Roman"/>
          <w:i/>
          <w:iCs/>
          <w:color w:val="000000"/>
          <w:sz w:val="24"/>
          <w:szCs w:val="24"/>
          <w:lang w:eastAsia="sq-AL"/>
        </w:rPr>
        <w:t>i</w:t>
      </w:r>
      <w:r w:rsidRPr="003D5CE4">
        <w:rPr>
          <w:rFonts w:ascii="Garamond" w:eastAsia="Times New Roman" w:hAnsi="Garamond" w:cs="Times New Roman"/>
          <w:i/>
          <w:iCs/>
          <w:color w:val="000000"/>
          <w:spacing w:val="1"/>
          <w:sz w:val="24"/>
          <w:szCs w:val="24"/>
          <w:lang w:eastAsia="sq-AL"/>
        </w:rPr>
        <w:t>l</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 xml:space="preserve">n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p>
    <w:p w14:paraId="1092665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B6BB8C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pacing w:val="-2"/>
          <w:sz w:val="24"/>
          <w:szCs w:val="24"/>
          <w:lang w:eastAsia="sq-AL"/>
        </w:rPr>
        <w:t>m</w:t>
      </w:r>
      <w:r w:rsidRPr="003D5CE4">
        <w:rPr>
          <w:rFonts w:ascii="Garamond" w:eastAsia="Times New Roman" w:hAnsi="Garamond" w:cs="Times New Roman"/>
          <w:color w:val="000000"/>
          <w:sz w:val="24"/>
          <w:szCs w:val="24"/>
          <w:lang w:eastAsia="sq-AL"/>
        </w:rPr>
        <w: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d</w:t>
      </w:r>
      <w:r w:rsidRPr="003D5CE4">
        <w:rPr>
          <w:rFonts w:ascii="Garamond" w:eastAsia="Times New Roman" w:hAnsi="Garamond" w:cs="Times New Roman"/>
          <w:color w:val="000000"/>
          <w:sz w:val="24"/>
          <w:szCs w:val="24"/>
          <w:lang w:eastAsia="sq-AL"/>
        </w:rPr>
        <w:t>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 xml:space="preserve">së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me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pje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sit</w:t>
      </w:r>
      <w:r w:rsidRPr="003D5CE4">
        <w:rPr>
          <w:rFonts w:ascii="Garamond" w:eastAsia="Times New Roman" w:hAnsi="Garamond" w:cs="Times New Roman"/>
          <w:color w:val="000000"/>
          <w:spacing w:val="9"/>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shtroj</w:t>
      </w:r>
      <w:r w:rsidRPr="003D5CE4">
        <w:rPr>
          <w:rFonts w:ascii="Garamond" w:eastAsia="Times New Roman" w:hAnsi="Garamond" w:cs="Times New Roman"/>
          <w:color w:val="000000"/>
          <w:spacing w:val="3"/>
          <w:sz w:val="24"/>
          <w:szCs w:val="24"/>
          <w:lang w:eastAsia="sq-AL"/>
        </w:rPr>
        <w:t>n</w:t>
      </w:r>
      <w:r w:rsidRPr="003D5CE4">
        <w:rPr>
          <w:rFonts w:ascii="Garamond" w:eastAsia="Times New Roman" w:hAnsi="Garamond" w:cs="Times New Roman"/>
          <w:color w:val="000000"/>
          <w:sz w:val="24"/>
          <w:szCs w:val="24"/>
          <w:lang w:eastAsia="sq-AL"/>
        </w:rPr>
        <w:t>ë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p</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o</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m</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ka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la.</w:t>
      </w:r>
    </w:p>
    <w:p w14:paraId="4E9C2FC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8E12FA5"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ubjekti që 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shtron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jen:________________________________________;</w:t>
      </w:r>
    </w:p>
    <w:p w14:paraId="51EDA4AF"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pacing w:val="2"/>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rmb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ja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xml:space="preserve">jes: </w:t>
      </w:r>
      <w:r w:rsidRPr="003D5CE4">
        <w:rPr>
          <w:rFonts w:ascii="Garamond" w:eastAsia="Times New Roman" w:hAnsi="Garamond" w:cs="Times New Roman"/>
          <w:color w:val="000000"/>
          <w:spacing w:val="2"/>
          <w:sz w:val="24"/>
          <w:szCs w:val="24"/>
          <w:lang w:eastAsia="sq-AL"/>
        </w:rPr>
        <w:t>________________________________________________;</w:t>
      </w:r>
    </w:p>
    <w:p w14:paraId="24D39BF4"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 e shortit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ndoi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or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___</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z w:val="24"/>
          <w:szCs w:val="24"/>
          <w:lang w:eastAsia="sq-AL"/>
        </w:rPr>
        <w:t>___;</w:t>
      </w:r>
    </w:p>
    <w:p w14:paraId="651292F7"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149CF7D5"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sz w:val="24"/>
          <w:szCs w:val="24"/>
        </w:rPr>
        <w:t>Në përfundim procesverbali lexohet dhe nënshkruhet nga të gjithë të pranishmit.</w:t>
      </w:r>
    </w:p>
    <w:p w14:paraId="64DC61A5" w14:textId="77777777" w:rsidR="00F052F6" w:rsidRPr="002F5D3C" w:rsidRDefault="00F052F6" w:rsidP="00F052F6">
      <w:pPr>
        <w:spacing w:after="0" w:line="240" w:lineRule="auto"/>
        <w:ind w:firstLine="284"/>
        <w:jc w:val="both"/>
        <w:rPr>
          <w:rFonts w:ascii="Garamond" w:hAnsi="Garamond" w:cs="Times New Roman"/>
          <w:sz w:val="14"/>
          <w:szCs w:val="24"/>
        </w:rPr>
      </w:pPr>
    </w:p>
    <w:p w14:paraId="759AEAC7" w14:textId="77777777" w:rsidR="00F052F6" w:rsidRPr="003D5CE4" w:rsidRDefault="00F052F6" w:rsidP="00F052F6">
      <w:pPr>
        <w:spacing w:after="0" w:line="240" w:lineRule="auto"/>
        <w:ind w:firstLine="284"/>
        <w:jc w:val="both"/>
        <w:rPr>
          <w:rFonts w:ascii="Garamond" w:hAnsi="Garamond" w:cs="Times New Roman"/>
          <w:i/>
          <w:iCs/>
          <w:color w:val="000000"/>
          <w:sz w:val="24"/>
          <w:szCs w:val="24"/>
        </w:rPr>
      </w:pPr>
      <w:r w:rsidRPr="003D5CE4">
        <w:rPr>
          <w:rFonts w:ascii="Garamond" w:hAnsi="Garamond" w:cs="Times New Roman"/>
          <w:i/>
          <w:iCs/>
          <w:color w:val="000000"/>
          <w:spacing w:val="1"/>
          <w:sz w:val="24"/>
          <w:szCs w:val="24"/>
        </w:rPr>
        <w:t>N</w:t>
      </w:r>
      <w:r w:rsidRPr="003D5CE4">
        <w:rPr>
          <w:rFonts w:ascii="Garamond" w:hAnsi="Garamond" w:cs="Times New Roman"/>
          <w:i/>
          <w:iCs/>
          <w:color w:val="000000"/>
          <w:sz w:val="24"/>
          <w:szCs w:val="24"/>
        </w:rPr>
        <w:t xml:space="preserve">jë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e pro</w:t>
      </w:r>
      <w:r w:rsidRPr="003D5CE4">
        <w:rPr>
          <w:rFonts w:ascii="Garamond" w:hAnsi="Garamond" w:cs="Times New Roman"/>
          <w:i/>
          <w:iCs/>
          <w:color w:val="000000"/>
          <w:spacing w:val="-1"/>
          <w:sz w:val="24"/>
          <w:szCs w:val="24"/>
        </w:rPr>
        <w:t>ce</w:t>
      </w:r>
      <w:r w:rsidRPr="003D5CE4">
        <w:rPr>
          <w:rFonts w:ascii="Garamond" w:hAnsi="Garamond" w:cs="Times New Roman"/>
          <w:i/>
          <w:iCs/>
          <w:color w:val="000000"/>
          <w:spacing w:val="2"/>
          <w:sz w:val="24"/>
          <w:szCs w:val="24"/>
        </w:rPr>
        <w:t>s</w:t>
      </w:r>
      <w:r w:rsidRPr="003D5CE4">
        <w:rPr>
          <w:rFonts w:ascii="Garamond" w:hAnsi="Garamond" w:cs="Times New Roman"/>
          <w:i/>
          <w:iCs/>
          <w:color w:val="000000"/>
          <w:spacing w:val="-1"/>
          <w:sz w:val="24"/>
          <w:szCs w:val="24"/>
        </w:rPr>
        <w:t>ve</w:t>
      </w:r>
      <w:r w:rsidRPr="003D5CE4">
        <w:rPr>
          <w:rFonts w:ascii="Garamond" w:hAnsi="Garamond" w:cs="Times New Roman"/>
          <w:i/>
          <w:iCs/>
          <w:color w:val="000000"/>
          <w:sz w:val="24"/>
          <w:szCs w:val="24"/>
        </w:rPr>
        <w:t>r</w:t>
      </w:r>
      <w:r w:rsidRPr="003D5CE4">
        <w:rPr>
          <w:rFonts w:ascii="Garamond" w:hAnsi="Garamond" w:cs="Times New Roman"/>
          <w:i/>
          <w:iCs/>
          <w:color w:val="000000"/>
          <w:spacing w:val="2"/>
          <w:sz w:val="24"/>
          <w:szCs w:val="24"/>
        </w:rPr>
        <w:t>b</w:t>
      </w:r>
      <w:r w:rsidRPr="003D5CE4">
        <w:rPr>
          <w:rFonts w:ascii="Garamond" w:hAnsi="Garamond" w:cs="Times New Roman"/>
          <w:i/>
          <w:iCs/>
          <w:color w:val="000000"/>
          <w:sz w:val="24"/>
          <w:szCs w:val="24"/>
        </w:rPr>
        <w:t>al</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i</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w:t>
      </w:r>
      <w:r w:rsidRPr="003D5CE4">
        <w:rPr>
          <w:rFonts w:ascii="Garamond" w:hAnsi="Garamond" w:cs="Times New Roman"/>
          <w:i/>
          <w:iCs/>
          <w:color w:val="000000"/>
          <w:spacing w:val="2"/>
          <w:sz w:val="24"/>
          <w:szCs w:val="24"/>
        </w:rPr>
        <w:t>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zoh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an</w:t>
      </w:r>
      <w:r w:rsidRPr="003D5CE4">
        <w:rPr>
          <w:rFonts w:ascii="Garamond" w:hAnsi="Garamond" w:cs="Times New Roman"/>
          <w:i/>
          <w:iCs/>
          <w:color w:val="000000"/>
          <w:spacing w:val="-1"/>
          <w:sz w:val="24"/>
          <w:szCs w:val="24"/>
        </w:rPr>
        <w:t>ce</w:t>
      </w:r>
      <w:r w:rsidRPr="003D5CE4">
        <w:rPr>
          <w:rFonts w:ascii="Garamond" w:hAnsi="Garamond" w:cs="Times New Roman"/>
          <w:i/>
          <w:iCs/>
          <w:color w:val="000000"/>
          <w:sz w:val="24"/>
          <w:szCs w:val="24"/>
        </w:rPr>
        <w:t>lar</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2"/>
          <w:sz w:val="24"/>
          <w:szCs w:val="24"/>
        </w:rPr>
        <w:t>t</w:t>
      </w:r>
      <w:r w:rsidRPr="003D5CE4">
        <w:rPr>
          <w:rFonts w:ascii="Garamond" w:hAnsi="Garamond" w:cs="Times New Roman"/>
          <w:i/>
          <w:iCs/>
          <w:color w:val="000000"/>
          <w:sz w:val="24"/>
          <w:szCs w:val="24"/>
        </w:rPr>
        <w:t>ë prokurorisë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dhe një</w:t>
      </w:r>
      <w:r w:rsidRPr="003D5CE4">
        <w:rPr>
          <w:rFonts w:ascii="Garamond" w:hAnsi="Garamond" w:cs="Times New Roman"/>
          <w:i/>
          <w:iCs/>
          <w:color w:val="000000"/>
          <w:spacing w:val="3"/>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prokurorit/es</w:t>
      </w:r>
      <w:r w:rsidRPr="003D5CE4">
        <w:rPr>
          <w:rFonts w:ascii="Garamond" w:hAnsi="Garamond" w:cs="Times New Roman"/>
          <w:i/>
          <w:iCs/>
          <w:color w:val="000000"/>
          <w:spacing w:val="2"/>
          <w:sz w:val="24"/>
          <w:szCs w:val="24"/>
        </w:rPr>
        <w:t xml:space="preserve"> </w:t>
      </w:r>
      <w:r w:rsidRPr="003D5CE4">
        <w:rPr>
          <w:rFonts w:ascii="Garamond" w:hAnsi="Garamond" w:cs="Times New Roman"/>
          <w:i/>
          <w:iCs/>
          <w:color w:val="000000"/>
          <w:sz w:val="24"/>
          <w:szCs w:val="24"/>
        </w:rPr>
        <w:t>subj</w:t>
      </w:r>
      <w:r w:rsidRPr="003D5CE4">
        <w:rPr>
          <w:rFonts w:ascii="Garamond" w:hAnsi="Garamond" w:cs="Times New Roman"/>
          <w:i/>
          <w:iCs/>
          <w:color w:val="000000"/>
          <w:spacing w:val="-1"/>
          <w:sz w:val="24"/>
          <w:szCs w:val="24"/>
        </w:rPr>
        <w:t>ek</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1"/>
          <w:sz w:val="24"/>
          <w:szCs w:val="24"/>
        </w:rPr>
        <w:t>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 Kopja orig</w:t>
      </w:r>
      <w:r w:rsidRPr="003D5CE4">
        <w:rPr>
          <w:rFonts w:ascii="Garamond" w:hAnsi="Garamond" w:cs="Times New Roman"/>
          <w:i/>
          <w:iCs/>
          <w:color w:val="000000"/>
          <w:spacing w:val="1"/>
          <w:sz w:val="24"/>
          <w:szCs w:val="24"/>
        </w:rPr>
        <w:t>j</w:t>
      </w:r>
      <w:r w:rsidRPr="003D5CE4">
        <w:rPr>
          <w:rFonts w:ascii="Garamond" w:hAnsi="Garamond" w:cs="Times New Roman"/>
          <w:i/>
          <w:iCs/>
          <w:color w:val="000000"/>
          <w:sz w:val="24"/>
          <w:szCs w:val="24"/>
        </w:rPr>
        <w:t>in</w:t>
      </w:r>
      <w:r w:rsidRPr="003D5CE4">
        <w:rPr>
          <w:rFonts w:ascii="Garamond" w:hAnsi="Garamond" w:cs="Times New Roman"/>
          <w:i/>
          <w:iCs/>
          <w:color w:val="000000"/>
          <w:spacing w:val="-2"/>
          <w:sz w:val="24"/>
          <w:szCs w:val="24"/>
        </w:rPr>
        <w:t>a</w:t>
      </w:r>
      <w:r w:rsidRPr="003D5CE4">
        <w:rPr>
          <w:rFonts w:ascii="Garamond" w:hAnsi="Garamond" w:cs="Times New Roman"/>
          <w:i/>
          <w:iCs/>
          <w:color w:val="000000"/>
          <w:sz w:val="24"/>
          <w:szCs w:val="24"/>
        </w:rPr>
        <w:t>le ad</w:t>
      </w:r>
      <w:r w:rsidRPr="003D5CE4">
        <w:rPr>
          <w:rFonts w:ascii="Garamond" w:hAnsi="Garamond" w:cs="Times New Roman"/>
          <w:i/>
          <w:iCs/>
          <w:color w:val="000000"/>
          <w:spacing w:val="-1"/>
          <w:sz w:val="24"/>
          <w:szCs w:val="24"/>
        </w:rPr>
        <w:t>m</w:t>
      </w:r>
      <w:r w:rsidRPr="003D5CE4">
        <w:rPr>
          <w:rFonts w:ascii="Garamond" w:hAnsi="Garamond" w:cs="Times New Roman"/>
          <w:i/>
          <w:iCs/>
          <w:color w:val="000000"/>
          <w:sz w:val="24"/>
          <w:szCs w:val="24"/>
        </w:rPr>
        <w:t>in</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st</w:t>
      </w:r>
      <w:r w:rsidRPr="003D5CE4">
        <w:rPr>
          <w:rFonts w:ascii="Garamond" w:hAnsi="Garamond" w:cs="Times New Roman"/>
          <w:i/>
          <w:iCs/>
          <w:color w:val="000000"/>
          <w:spacing w:val="1"/>
          <w:sz w:val="24"/>
          <w:szCs w:val="24"/>
        </w:rPr>
        <w:t>r</w:t>
      </w:r>
      <w:r w:rsidRPr="003D5CE4">
        <w:rPr>
          <w:rFonts w:ascii="Garamond" w:hAnsi="Garamond" w:cs="Times New Roman"/>
          <w:i/>
          <w:iCs/>
          <w:color w:val="000000"/>
          <w:sz w:val="24"/>
          <w:szCs w:val="24"/>
        </w:rPr>
        <w:t>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2"/>
          <w:sz w:val="24"/>
          <w:szCs w:val="24"/>
        </w:rPr>
        <w:t>n</w:t>
      </w:r>
      <w:r w:rsidRPr="003D5CE4">
        <w:rPr>
          <w:rFonts w:ascii="Garamond" w:hAnsi="Garamond" w:cs="Times New Roman"/>
          <w:i/>
          <w:iCs/>
          <w:color w:val="000000"/>
          <w:sz w:val="24"/>
          <w:szCs w:val="24"/>
        </w:rPr>
        <w:t>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dosj</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n e</w:t>
      </w:r>
      <w:r w:rsidRPr="003D5CE4">
        <w:rPr>
          <w:rFonts w:ascii="Garamond" w:hAnsi="Garamond" w:cs="Times New Roman"/>
          <w:i/>
          <w:iCs/>
          <w:color w:val="000000"/>
          <w:spacing w:val="-1"/>
          <w:sz w:val="24"/>
          <w:szCs w:val="24"/>
        </w:rPr>
        <w:t xml:space="preserve"> 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simit</w:t>
      </w:r>
      <w:r w:rsidRPr="003D5CE4">
        <w:rPr>
          <w:rFonts w:ascii="Garamond" w:hAnsi="Garamond" w:cs="Times New Roman"/>
          <w:i/>
          <w:iCs/>
          <w:color w:val="000000"/>
          <w:spacing w:val="1"/>
          <w:sz w:val="24"/>
          <w:szCs w:val="24"/>
        </w:rPr>
        <w:t xml:space="preserve"> t</w:t>
      </w:r>
      <w:r w:rsidRPr="003D5CE4">
        <w:rPr>
          <w:rFonts w:ascii="Garamond" w:hAnsi="Garamond" w:cs="Times New Roman"/>
          <w:i/>
          <w:iCs/>
          <w:color w:val="000000"/>
          <w:sz w:val="24"/>
          <w:szCs w:val="24"/>
        </w:rPr>
        <w:t>ë prokurorit/es.</w:t>
      </w:r>
    </w:p>
    <w:p w14:paraId="532DCD74" w14:textId="77777777" w:rsidR="00F052F6" w:rsidRPr="002F5D3C" w:rsidRDefault="00F052F6" w:rsidP="00F052F6">
      <w:pPr>
        <w:spacing w:after="0" w:line="240" w:lineRule="auto"/>
        <w:ind w:firstLine="284"/>
        <w:jc w:val="both"/>
        <w:rPr>
          <w:rFonts w:ascii="Garamond" w:hAnsi="Garamond" w:cs="Times New Roman"/>
          <w:iCs/>
          <w:color w:val="000000"/>
          <w:sz w:val="14"/>
          <w:szCs w:val="24"/>
        </w:rPr>
      </w:pPr>
    </w:p>
    <w:p w14:paraId="1F2FAA0B"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Këshilltari përgjegjës për vlerësimin ________________________________________</w:t>
      </w:r>
    </w:p>
    <w:p w14:paraId="029B25BE"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50390EA"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Kancelari i prokurorisë _____________________________________________________</w:t>
      </w:r>
    </w:p>
    <w:p w14:paraId="44DB1EE7"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53D4FBF"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Prokurori ____________________________________</w:t>
      </w:r>
    </w:p>
    <w:p w14:paraId="3C292555"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18A0AA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Anëtari i KVVEP ________________________________________________________</w:t>
      </w:r>
    </w:p>
    <w:p w14:paraId="77C70A78"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9E9961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Prokurori/ja subjekt vlerësimi _______________________________________________</w:t>
      </w:r>
    </w:p>
    <w:p w14:paraId="012F5A1B"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0A07350"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KLP ________________________________________</w:t>
      </w:r>
    </w:p>
    <w:p w14:paraId="76746BB3"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6B549ABD"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Sekretare në Prokurori _____________________________________________________</w:t>
      </w:r>
    </w:p>
    <w:p w14:paraId="27C12BB0" w14:textId="77777777" w:rsidR="00F052F6" w:rsidRPr="003D5CE4" w:rsidRDefault="00F052F6" w:rsidP="00F052F6">
      <w:pPr>
        <w:autoSpaceDE w:val="0"/>
        <w:autoSpaceDN w:val="0"/>
        <w:adjustRightInd w:val="0"/>
        <w:spacing w:after="0" w:line="240" w:lineRule="auto"/>
        <w:ind w:firstLine="284"/>
        <w:rPr>
          <w:rFonts w:ascii="Garamond" w:hAnsi="Garamond" w:cs="Times New Roman"/>
          <w:color w:val="000000"/>
          <w:sz w:val="24"/>
          <w:szCs w:val="24"/>
          <w:lang w:eastAsia="sq-AL"/>
        </w:rPr>
      </w:pPr>
    </w:p>
    <w:p w14:paraId="4711F35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6B0999C"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001C31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2EA57BB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D8887E2"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D19F81"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E0C665"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F27E2D0"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352267"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49757EE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B92CB5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0990D8BA"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4D7098D"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961F9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247CF7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8B5CF7C"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sz w:val="24"/>
          <w:szCs w:val="24"/>
          <w:lang w:eastAsia="sq-AL"/>
        </w:rPr>
      </w:pPr>
      <w:r w:rsidRPr="00FD2F93">
        <w:rPr>
          <w:rFonts w:ascii="Garamond" w:hAnsi="Garamond" w:cs="Times New Roman"/>
          <w:bCs/>
          <w:color w:val="000000"/>
          <w:sz w:val="24"/>
          <w:szCs w:val="24"/>
          <w:lang w:eastAsia="sq-AL"/>
        </w:rPr>
        <w:t>ANEKSI NR. 5</w:t>
      </w:r>
    </w:p>
    <w:p w14:paraId="31E5AC01"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RAPORT ANALITIK</w:t>
      </w:r>
    </w:p>
    <w:p w14:paraId="530461AD"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PËR VLERËSIMIN ETIK DHE PROFESIONAL</w:t>
      </w:r>
    </w:p>
    <w:p w14:paraId="6A241657"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të prokurorit</w:t>
      </w:r>
    </w:p>
    <w:p w14:paraId="057A086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caps/>
          <w:color w:val="000000"/>
          <w:sz w:val="24"/>
          <w:szCs w:val="24"/>
          <w:lang w:eastAsia="sq-AL"/>
        </w:rPr>
      </w:pPr>
    </w:p>
    <w:p w14:paraId="35A160D6" w14:textId="77777777" w:rsidR="00F052F6" w:rsidRPr="003D5CE4" w:rsidRDefault="00F052F6" w:rsidP="00F052F6">
      <w:pPr>
        <w:tabs>
          <w:tab w:val="right" w:pos="8500"/>
        </w:tabs>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color w:val="1F4E79"/>
          <w:sz w:val="24"/>
          <w:szCs w:val="24"/>
          <w:lang w:eastAsia="sq-AL"/>
        </w:rPr>
        <w:t>MODEL</w:t>
      </w:r>
      <w:r w:rsidRPr="003D5CE4">
        <w:rPr>
          <w:rFonts w:ascii="Garamond" w:hAnsi="Garamond" w:cs="Times New Roman"/>
          <w:b/>
          <w:bCs/>
          <w:color w:val="000000"/>
          <w:sz w:val="24"/>
          <w:szCs w:val="24"/>
          <w:lang w:eastAsia="sq-AL"/>
        </w:rPr>
        <w:t xml:space="preserve"> Tiranë</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 xml:space="preserve"> më  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20__</w:t>
      </w:r>
    </w:p>
    <w:p w14:paraId="0B0CD088"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p>
    <w:p w14:paraId="05A89C45"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r w:rsidRPr="003D5CE4">
        <w:rPr>
          <w:rFonts w:ascii="Garamond" w:hAnsi="Garamond" w:cs="Times New Roman"/>
          <w:b/>
          <w:bCs/>
          <w:sz w:val="24"/>
          <w:szCs w:val="24"/>
          <w:lang w:eastAsia="sq-AL"/>
        </w:rPr>
        <w:t>Përgatiti: ____________________</w:t>
      </w:r>
    </w:p>
    <w:p w14:paraId="307FB2A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aps/>
          <w:color w:val="000000"/>
          <w:sz w:val="24"/>
          <w:szCs w:val="24"/>
          <w:lang w:eastAsia="sq-AL"/>
        </w:rPr>
      </w:pPr>
    </w:p>
    <w:p w14:paraId="2DF54AE5"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w:t>
      </w:r>
      <w:r w:rsidRPr="002F5D3C">
        <w:rPr>
          <w:rStyle w:val="FootnoteReference"/>
          <w:rFonts w:ascii="Garamond" w:hAnsi="Garamond" w:cs="Times New Roman"/>
          <w:bCs/>
          <w:color w:val="000000"/>
          <w:sz w:val="24"/>
          <w:szCs w:val="24"/>
          <w:lang w:eastAsia="sq-AL"/>
        </w:rPr>
        <w:footnoteReference w:id="6"/>
      </w:r>
      <w:r w:rsidRPr="002F5D3C">
        <w:rPr>
          <w:rFonts w:ascii="Garamond" w:hAnsi="Garamond" w:cs="Times New Roman"/>
          <w:bCs/>
          <w:color w:val="000000"/>
          <w:position w:val="7"/>
          <w:sz w:val="24"/>
          <w:szCs w:val="24"/>
          <w:lang w:eastAsia="sq-AL"/>
        </w:rPr>
        <w:t xml:space="preserve"> </w:t>
      </w:r>
      <w:r w:rsidRPr="002F5D3C">
        <w:rPr>
          <w:rFonts w:ascii="Garamond" w:hAnsi="Garamond" w:cs="Times New Roman"/>
          <w:bCs/>
          <w:color w:val="000000"/>
          <w:sz w:val="24"/>
          <w:szCs w:val="24"/>
          <w:lang w:eastAsia="sq-AL"/>
        </w:rPr>
        <w:t xml:space="preserve">A </w:t>
      </w:r>
    </w:p>
    <w:p w14:paraId="3646FCB2"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TË DHËNAT E PROKURORIT</w:t>
      </w:r>
    </w:p>
    <w:p w14:paraId="5C5919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plotësohen të dhënat personale të prokurorit, të dhënat për prokurorinë ku ushtron funksionin, seksionin dhe periudhën e vlerësimit.</w:t>
      </w:r>
    </w:p>
    <w:p w14:paraId="613E83FD"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365A70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Emri:     </w:t>
      </w:r>
      <w:r w:rsidRPr="003D5CE4">
        <w:rPr>
          <w:rFonts w:ascii="Garamond" w:hAnsi="Garamond" w:cs="Times New Roman"/>
          <w:color w:val="000000"/>
          <w:sz w:val="24"/>
          <w:szCs w:val="24"/>
          <w:lang w:eastAsia="sq-AL"/>
        </w:rPr>
        <w:t xml:space="preserve">   </w:t>
      </w:r>
    </w:p>
    <w:p w14:paraId="469CC3C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070FEB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Mbiemri:   </w:t>
      </w:r>
      <w:r w:rsidRPr="003D5CE4">
        <w:rPr>
          <w:rFonts w:ascii="Garamond" w:hAnsi="Garamond" w:cs="Times New Roman"/>
          <w:color w:val="000000"/>
          <w:sz w:val="24"/>
          <w:szCs w:val="24"/>
          <w:lang w:eastAsia="sq-AL"/>
        </w:rPr>
        <w:t xml:space="preserve">   </w:t>
      </w:r>
    </w:p>
    <w:p w14:paraId="08D62C5C"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B7075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Datëlindja:   </w:t>
      </w:r>
    </w:p>
    <w:p w14:paraId="4465068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2B851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Vendbanimi:   </w:t>
      </w:r>
    </w:p>
    <w:p w14:paraId="242C6FC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57C90E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FF"/>
          <w:sz w:val="24"/>
          <w:szCs w:val="24"/>
          <w:u w:val="single"/>
          <w:lang w:eastAsia="sq-AL"/>
        </w:rPr>
      </w:pPr>
      <w:r w:rsidRPr="003D5CE4">
        <w:rPr>
          <w:rFonts w:ascii="Garamond" w:hAnsi="Garamond" w:cs="Times New Roman"/>
          <w:b/>
          <w:bCs/>
          <w:color w:val="000000"/>
          <w:sz w:val="24"/>
          <w:szCs w:val="24"/>
          <w:lang w:eastAsia="sq-AL"/>
        </w:rPr>
        <w:t xml:space="preserve">Adresa e e-mail-it zyrtar: </w:t>
      </w:r>
    </w:p>
    <w:p w14:paraId="573AF2A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FF"/>
          <w:sz w:val="14"/>
          <w:szCs w:val="24"/>
          <w:u w:val="single"/>
          <w:lang w:eastAsia="sq-AL"/>
        </w:rPr>
      </w:pPr>
    </w:p>
    <w:p w14:paraId="0B7B5A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Adresa e e-mail-it privat: </w:t>
      </w:r>
    </w:p>
    <w:p w14:paraId="1642B0A2"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77EE6B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Numër telefoni:</w:t>
      </w:r>
      <w:r w:rsidRPr="003D5CE4">
        <w:rPr>
          <w:rFonts w:ascii="Garamond" w:hAnsi="Garamond" w:cs="Times New Roman"/>
          <w:color w:val="000000"/>
          <w:sz w:val="24"/>
          <w:szCs w:val="24"/>
          <w:lang w:eastAsia="sq-AL"/>
        </w:rPr>
        <w:t xml:space="preserve">  </w:t>
      </w:r>
    </w:p>
    <w:p w14:paraId="7A66706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46F2B2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Prokuroria: </w:t>
      </w:r>
    </w:p>
    <w:p w14:paraId="67A66595"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593E7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Funksioni:  </w:t>
      </w:r>
    </w:p>
    <w:p w14:paraId="4622732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r w:rsidRPr="002F5D3C">
        <w:rPr>
          <w:rFonts w:ascii="Garamond" w:hAnsi="Garamond" w:cs="Times New Roman"/>
          <w:b/>
          <w:bCs/>
          <w:color w:val="000000"/>
          <w:sz w:val="14"/>
          <w:szCs w:val="24"/>
          <w:lang w:eastAsia="sq-AL"/>
        </w:rPr>
        <w:t xml:space="preserve"> </w:t>
      </w:r>
    </w:p>
    <w:p w14:paraId="32A8735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Seksioni:</w:t>
      </w:r>
    </w:p>
    <w:p w14:paraId="035C9D3B"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30899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Periudha e vlerësimit:</w:t>
      </w:r>
    </w:p>
    <w:p w14:paraId="4BFF59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E0EF74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 B</w:t>
      </w:r>
    </w:p>
    <w:p w14:paraId="3F3196F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 xml:space="preserve">QËLLIMI </w:t>
      </w:r>
    </w:p>
    <w:p w14:paraId="6C796D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0972626B" w14:textId="77777777" w:rsidR="00F052F6"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0436560D"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NDARJA C </w:t>
      </w:r>
    </w:p>
    <w:p w14:paraId="338FE686"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BURIMET E VLERËSIMIT</w:t>
      </w:r>
    </w:p>
    <w:p w14:paraId="328B66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Në këtë rubrikë listohen burimet e vlerësimit sipas parashikimeve të nenit 77, të </w:t>
      </w:r>
      <w:r>
        <w:rPr>
          <w:rFonts w:ascii="Garamond" w:hAnsi="Garamond" w:cs="Times New Roman"/>
          <w:b/>
          <w:bCs/>
          <w:i/>
          <w:iCs/>
          <w:color w:val="1F4E79"/>
          <w:sz w:val="24"/>
          <w:szCs w:val="24"/>
          <w:lang w:eastAsia="sq-AL"/>
        </w:rPr>
        <w:t>l</w:t>
      </w:r>
      <w:r w:rsidRPr="003D5CE4">
        <w:rPr>
          <w:rFonts w:ascii="Garamond" w:hAnsi="Garamond" w:cs="Times New Roman"/>
          <w:b/>
          <w:bCs/>
          <w:i/>
          <w:iCs/>
          <w:color w:val="1F4E79"/>
          <w:sz w:val="24"/>
          <w:szCs w:val="24"/>
          <w:lang w:eastAsia="sq-AL"/>
        </w:rPr>
        <w:t xml:space="preserve">igjit </w:t>
      </w:r>
      <w:r>
        <w:rPr>
          <w:rFonts w:ascii="Garamond" w:hAnsi="Garamond" w:cs="Times New Roman"/>
          <w:b/>
          <w:bCs/>
          <w:i/>
          <w:iCs/>
          <w:color w:val="1F4E79"/>
          <w:sz w:val="24"/>
          <w:szCs w:val="24"/>
          <w:lang w:eastAsia="sq-AL"/>
        </w:rPr>
        <w:t>p</w:t>
      </w:r>
      <w:r w:rsidRPr="003D5CE4">
        <w:rPr>
          <w:rFonts w:ascii="Garamond" w:hAnsi="Garamond" w:cs="Times New Roman"/>
          <w:b/>
          <w:bCs/>
          <w:i/>
          <w:iCs/>
          <w:color w:val="1F4E79"/>
          <w:sz w:val="24"/>
          <w:szCs w:val="24"/>
          <w:lang w:eastAsia="sq-AL"/>
        </w:rPr>
        <w:t xml:space="preserve">ër </w:t>
      </w:r>
      <w:r>
        <w:rPr>
          <w:rFonts w:ascii="Garamond" w:hAnsi="Garamond" w:cs="Times New Roman"/>
          <w:b/>
          <w:bCs/>
          <w:i/>
          <w:iCs/>
          <w:color w:val="1F4E79"/>
          <w:sz w:val="24"/>
          <w:szCs w:val="24"/>
          <w:lang w:eastAsia="sq-AL"/>
        </w:rPr>
        <w:t>s</w:t>
      </w:r>
      <w:r w:rsidRPr="003D5CE4">
        <w:rPr>
          <w:rFonts w:ascii="Garamond" w:hAnsi="Garamond" w:cs="Times New Roman"/>
          <w:b/>
          <w:bCs/>
          <w:i/>
          <w:iCs/>
          <w:color w:val="1F4E79"/>
          <w:sz w:val="24"/>
          <w:szCs w:val="24"/>
          <w:lang w:eastAsia="sq-AL"/>
        </w:rPr>
        <w:t>tatusin, të individualizuara për prokurorin për të cilin hartohet raporti analitik.</w:t>
      </w:r>
    </w:p>
    <w:p w14:paraId="28DC328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1.</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1</w:t>
      </w:r>
      <w:r>
        <w:rPr>
          <w:rFonts w:ascii="Garamond" w:hAnsi="Garamond" w:cs="Times New Roman"/>
          <w:color w:val="000000"/>
          <w:sz w:val="24"/>
          <w:szCs w:val="24"/>
          <w:lang w:eastAsia="sq-AL"/>
        </w:rPr>
        <w:t>;</w:t>
      </w:r>
    </w:p>
    <w:p w14:paraId="228B3EE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2.</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2</w:t>
      </w:r>
      <w:r>
        <w:rPr>
          <w:rFonts w:ascii="Garamond" w:hAnsi="Garamond" w:cs="Times New Roman"/>
          <w:color w:val="000000"/>
          <w:sz w:val="24"/>
          <w:szCs w:val="24"/>
          <w:lang w:eastAsia="sq-AL"/>
        </w:rPr>
        <w:t>;</w:t>
      </w:r>
    </w:p>
    <w:p w14:paraId="52F835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3.</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3</w:t>
      </w:r>
      <w:r>
        <w:rPr>
          <w:rFonts w:ascii="Garamond" w:hAnsi="Garamond" w:cs="Times New Roman"/>
          <w:color w:val="000000"/>
          <w:sz w:val="24"/>
          <w:szCs w:val="24"/>
          <w:lang w:eastAsia="sq-AL"/>
        </w:rPr>
        <w:t>;</w:t>
      </w:r>
    </w:p>
    <w:p w14:paraId="1733C6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4.</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4C0604" w14:textId="77777777" w:rsidR="00F052F6"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578F9334" w14:textId="77777777" w:rsidR="00F052F6" w:rsidRPr="009029EE"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NDARJA Ç</w:t>
      </w:r>
    </w:p>
    <w:p w14:paraId="3A0F243B"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PASQYRIMI DHE/OSE ANALIZA E TË DHËNAVE TË BURIMEVE TË VLERËSIMIT, NË VARËSI TË KRITEREVE TË VLERËSIMIT</w:t>
      </w:r>
    </w:p>
    <w:p w14:paraId="71EDCC50" w14:textId="77777777" w:rsidR="00F052F6"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p>
    <w:p w14:paraId="4AC413F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listohen burimet e vlerësimit,  pasqyrohen dhe/ose analizohen të dhënat që rezultojnë nga këto burime, në varësi të treguesve të përcaktuar në Metodologjinë e Pikëzimit, për secilin nga katër kriteret e vlerësimit.</w:t>
      </w:r>
    </w:p>
    <w:p w14:paraId="5F3E008E" w14:textId="77777777" w:rsidR="00F052F6" w:rsidRPr="009029EE" w:rsidRDefault="00F052F6" w:rsidP="00F052F6">
      <w:pPr>
        <w:tabs>
          <w:tab w:val="left" w:pos="6700"/>
        </w:tabs>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 1. AFTËSITË PROFESIONALE TË PROKURORIT</w:t>
      </w:r>
    </w:p>
    <w:p w14:paraId="68A839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përshkruan në mënyrë të detajuar të dhënat që rezultojnë nga burimet e vlerësimit, pa bërë analizë dhe vlerësim të tyre.</w:t>
      </w:r>
    </w:p>
    <w:p w14:paraId="18A09B89"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647B9003" w14:textId="77777777" w:rsidR="00F052F6" w:rsidRPr="009029EE"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1.A NJOHURITË LIGJORE</w:t>
      </w:r>
    </w:p>
    <w:p w14:paraId="7350BA99"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1.A.a Aftësia për të ndërmarrë logjikisht hetimin apo procedura të tjera të sistemit të prokurorisë, sipas kërkesave ligjore</w:t>
      </w:r>
    </w:p>
    <w:p w14:paraId="7B1374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p>
    <w:p w14:paraId="347946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përcaktimin dhe evidentimin e fakteve të çështjes apo praktikës, objektin e ndjekjes penale, si dhe rrethanat dhe faktet që janë të nevojshme për tu provuar apo aktet që duhen administruar;</w:t>
      </w:r>
    </w:p>
    <w:p w14:paraId="2B960C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evidentimin e pikave të forta dhe të dobëta të hetimit duke  urdhëruar kryerjen e veprimeve të nevojshme hetimore;</w:t>
      </w:r>
    </w:p>
    <w:p w14:paraId="366508C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qenien efektiv në ushtrimin e ndjekjes penale apo ndjekjes së procedurave të tjera të sistemit të prokurorisë, në mënyrë që të respektohen afatet ligjore të çështjes;</w:t>
      </w:r>
    </w:p>
    <w:p w14:paraId="5D0E8E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individualizimin dhe argumentimin e përgjegjësisë penale.</w:t>
      </w:r>
    </w:p>
    <w:p w14:paraId="1280F79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8A759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1. </w:t>
      </w:r>
      <w:r w:rsidRPr="003D5CE4">
        <w:rPr>
          <w:rFonts w:ascii="Garamond" w:hAnsi="Garamond" w:cs="Times New Roman"/>
          <w:color w:val="000000"/>
          <w:sz w:val="24"/>
          <w:szCs w:val="24"/>
          <w:lang w:eastAsia="sq-AL"/>
        </w:rPr>
        <w:t>Burimi 1;</w:t>
      </w:r>
    </w:p>
    <w:p w14:paraId="472781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2. </w:t>
      </w:r>
      <w:r w:rsidRPr="003D5CE4">
        <w:rPr>
          <w:rFonts w:ascii="Garamond" w:hAnsi="Garamond" w:cs="Times New Roman"/>
          <w:color w:val="000000"/>
          <w:sz w:val="24"/>
          <w:szCs w:val="24"/>
          <w:lang w:eastAsia="sq-AL"/>
        </w:rPr>
        <w:t>Burimi 2;</w:t>
      </w:r>
    </w:p>
    <w:p w14:paraId="5196AB4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3.</w:t>
      </w:r>
      <w:r>
        <w:rPr>
          <w:rFonts w:ascii="Garamond" w:hAnsi="Garamond" w:cs="Times New Roman"/>
          <w:b/>
          <w:bCs/>
          <w:color w:val="000000"/>
          <w:sz w:val="24"/>
          <w:szCs w:val="24"/>
          <w:lang w:eastAsia="sq-AL"/>
        </w:rPr>
        <w:t>.</w:t>
      </w:r>
      <w:r w:rsidRPr="003D5CE4">
        <w:rPr>
          <w:rFonts w:ascii="Garamond" w:hAnsi="Garamond" w:cs="Times New Roman"/>
          <w:color w:val="000000"/>
          <w:sz w:val="24"/>
          <w:szCs w:val="24"/>
          <w:lang w:eastAsia="sq-AL"/>
        </w:rPr>
        <w:t>....</w:t>
      </w:r>
    </w:p>
    <w:p w14:paraId="1C3679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0D267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2E976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16BDF81"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1.A.b Aftësia për të mbledhur provat e kërkuara me ligj</w:t>
      </w:r>
    </w:p>
    <w:p w14:paraId="026A43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1BC18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a) </w:t>
      </w:r>
      <w:r w:rsidRPr="003D5CE4">
        <w:rPr>
          <w:rFonts w:ascii="Garamond" w:hAnsi="Garamond" w:cs="Times New Roman"/>
          <w:b/>
          <w:bCs/>
          <w:i/>
          <w:iCs/>
          <w:color w:val="2E74B5"/>
          <w:sz w:val="24"/>
          <w:szCs w:val="24"/>
          <w:lang w:eastAsia="sq-AL"/>
        </w:rPr>
        <w:t>mbledhjen e provave të kërkuara me ligj, për të mbështetur objektin e hetimit sipas natyrës së çështjes, apo aftësinë për të administruar aktet e nevojshme për plotësimin e praktikës;</w:t>
      </w:r>
    </w:p>
    <w:p w14:paraId="6809FA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b) </w:t>
      </w:r>
      <w:r w:rsidRPr="003D5CE4">
        <w:rPr>
          <w:rFonts w:ascii="Garamond" w:hAnsi="Garamond" w:cs="Times New Roman"/>
          <w:b/>
          <w:bCs/>
          <w:i/>
          <w:iCs/>
          <w:color w:val="2E74B5"/>
          <w:sz w:val="24"/>
          <w:szCs w:val="24"/>
          <w:lang w:eastAsia="sq-AL"/>
        </w:rPr>
        <w:t>përdorjen e mjeteve të përshtatshme dhe efektive për kërkimin e provës apo për administrimin e akteve;</w:t>
      </w:r>
    </w:p>
    <w:p w14:paraId="61E10C6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c) </w:t>
      </w:r>
      <w:r w:rsidRPr="003D5CE4">
        <w:rPr>
          <w:rFonts w:ascii="Garamond" w:hAnsi="Garamond" w:cs="Times New Roman"/>
          <w:b/>
          <w:bCs/>
          <w:i/>
          <w:iCs/>
          <w:color w:val="2E74B5"/>
          <w:sz w:val="24"/>
          <w:szCs w:val="24"/>
          <w:lang w:eastAsia="sq-AL"/>
        </w:rPr>
        <w:t>zbatimin e parashikimeve ligjore gjatë procedurës së marrjes dhe administrimit të provave dhe akteve;</w:t>
      </w:r>
    </w:p>
    <w:p w14:paraId="11A5359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ç)</w:t>
      </w:r>
      <w:r w:rsidRPr="003D5CE4">
        <w:rPr>
          <w:rFonts w:ascii="Garamond" w:hAnsi="Garamond" w:cs="Times New Roman"/>
          <w:b/>
          <w:bCs/>
          <w:i/>
          <w:iCs/>
          <w:color w:val="2E74B5"/>
          <w:sz w:val="24"/>
          <w:szCs w:val="24"/>
          <w:lang w:eastAsia="sq-AL"/>
        </w:rPr>
        <w:t xml:space="preserve"> urdhërimin për kryerjen e veprimeve hetimore në përputhje me objektin e hetimit, mjaftueshmëria, si dhe linja logjike të veprimeve hetimore të urdhëruara;</w:t>
      </w:r>
    </w:p>
    <w:p w14:paraId="0A06A75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d) </w:t>
      </w:r>
      <w:r w:rsidRPr="003D5CE4">
        <w:rPr>
          <w:rFonts w:ascii="Garamond" w:hAnsi="Garamond" w:cs="Times New Roman"/>
          <w:b/>
          <w:bCs/>
          <w:i/>
          <w:iCs/>
          <w:color w:val="2E74B5"/>
          <w:sz w:val="24"/>
          <w:szCs w:val="24"/>
          <w:lang w:eastAsia="sq-AL"/>
        </w:rPr>
        <w:t>argumentimin, në fazën e gjykimit, të ligjshmërisë së provave të administruara në fazën e hetimit, për të qenë aktiv dhe për të ndërhyrë në momentet e duhura gjatë debatit të shqyrtimit gjyqësor dhe shprehjen qartë duke evidentuar bazën e duhur ligjore për argumentet e ngritur prej tij.</w:t>
      </w:r>
    </w:p>
    <w:p w14:paraId="3C4EB6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2C037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32843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ABD00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FC965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3C49A2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E7E4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29198B"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1.A.c Aftësia për të interpretuar ligjin dhe për të analizuar jurisprudencën në zgjidhjen e çështjes</w:t>
      </w:r>
    </w:p>
    <w:p w14:paraId="79C5AD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FA7B1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nterpretimin e ligjit të identifikuar dhe arsyetimin e tij për mënyrën e zbatimit të ligjit mbi faktet objekt hetimi;</w:t>
      </w:r>
    </w:p>
    <w:p w14:paraId="4F44490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e parimeve të përgjithshme të së drejtës materiale e procedurale që kanë lidhje me interpretimin e ligjit në zgjidhjen e çështjes, pavarësisht përmendjes së tyre shprehimisht në vendim;</w:t>
      </w:r>
    </w:p>
    <w:p w14:paraId="09B2C1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ërkimin, identifikimin, organizimin dhe përdorimin e jurisprudencës;</w:t>
      </w:r>
    </w:p>
    <w:p w14:paraId="29BAEB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r</w:t>
      </w:r>
      <w:r w:rsidRPr="003D5CE4">
        <w:rPr>
          <w:rFonts w:ascii="Garamond" w:hAnsi="Garamond" w:cs="Times New Roman"/>
          <w:b/>
          <w:bCs/>
          <w:i/>
          <w:iCs/>
          <w:color w:val="2E74B5"/>
          <w:sz w:val="24"/>
          <w:szCs w:val="24"/>
          <w:lang w:eastAsia="sq-AL"/>
        </w:rPr>
        <w:t>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ë dhe jurisprudencës në tërësi.</w:t>
      </w:r>
    </w:p>
    <w:p w14:paraId="02E64E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8707DE6"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4. Burimi 1;</w:t>
      </w:r>
    </w:p>
    <w:p w14:paraId="6E9AB96B"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5. Burimi 2;</w:t>
      </w:r>
    </w:p>
    <w:p w14:paraId="40C83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D278E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51A1B1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1E5C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ED39101"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156EC662" w14:textId="77777777" w:rsidR="00F052F6" w:rsidRPr="00402B4B"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402B4B">
        <w:rPr>
          <w:rFonts w:ascii="Garamond" w:hAnsi="Garamond" w:cs="Times New Roman"/>
          <w:bCs/>
          <w:color w:val="000000"/>
          <w:sz w:val="24"/>
          <w:szCs w:val="24"/>
          <w:lang w:eastAsia="sq-AL"/>
        </w:rPr>
        <w:t>1.B  ARSYETIMI LIGJOR</w:t>
      </w:r>
    </w:p>
    <w:p w14:paraId="55BD4A2F"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1.B.a Qartësia, saktësia dhe kuptueshmëria e akteve</w:t>
      </w:r>
    </w:p>
    <w:p w14:paraId="59D3C9D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CF2EB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ërdorimin e thjeshtë dhe të drejtpërdrejtë të gjuhës;</w:t>
      </w:r>
    </w:p>
    <w:p w14:paraId="7E469E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s</w:t>
      </w:r>
      <w:r w:rsidRPr="003D5CE4">
        <w:rPr>
          <w:rFonts w:ascii="Garamond" w:hAnsi="Garamond" w:cs="Times New Roman"/>
          <w:b/>
          <w:bCs/>
          <w:i/>
          <w:iCs/>
          <w:color w:val="0070C0"/>
          <w:sz w:val="24"/>
          <w:szCs w:val="24"/>
          <w:lang w:eastAsia="sq-AL"/>
        </w:rPr>
        <w:t>hprehjen e mendimit qartë dhe me sa më pak fjalë;</w:t>
      </w:r>
    </w:p>
    <w:p w14:paraId="763526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w:t>
      </w:r>
      <w:r>
        <w:rPr>
          <w:rFonts w:ascii="Garamond" w:hAnsi="Garamond" w:cs="Times New Roman"/>
          <w:b/>
          <w:bCs/>
          <w:i/>
          <w:iCs/>
          <w:color w:val="0070C0"/>
          <w:sz w:val="24"/>
          <w:szCs w:val="24"/>
          <w:lang w:eastAsia="sq-AL"/>
        </w:rPr>
        <w:t>z</w:t>
      </w:r>
      <w:r w:rsidRPr="003D5CE4">
        <w:rPr>
          <w:rFonts w:ascii="Garamond" w:hAnsi="Garamond" w:cs="Times New Roman"/>
          <w:b/>
          <w:bCs/>
          <w:i/>
          <w:iCs/>
          <w:color w:val="0070C0"/>
          <w:sz w:val="24"/>
          <w:szCs w:val="24"/>
          <w:lang w:eastAsia="sq-AL"/>
        </w:rPr>
        <w:t>batimin e saktë të rregullave gramatikore dhe atyre të sintaksës;</w:t>
      </w:r>
    </w:p>
    <w:p w14:paraId="7002A9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ërzgjedhjen e kujdesshme të gjuhës dhe përdor</w:t>
      </w:r>
      <w:r>
        <w:rPr>
          <w:rFonts w:ascii="Garamond" w:hAnsi="Garamond" w:cs="Times New Roman"/>
          <w:b/>
          <w:bCs/>
          <w:i/>
          <w:iCs/>
          <w:color w:val="0070C0"/>
          <w:sz w:val="24"/>
          <w:szCs w:val="24"/>
          <w:lang w:eastAsia="sq-AL"/>
        </w:rPr>
        <w:t xml:space="preserve">imin e të gjitha shkronjave të </w:t>
      </w:r>
      <w:r w:rsidRPr="003D5CE4">
        <w:rPr>
          <w:rFonts w:ascii="Garamond" w:hAnsi="Garamond" w:cs="Times New Roman"/>
          <w:b/>
          <w:bCs/>
          <w:i/>
          <w:iCs/>
          <w:color w:val="0070C0"/>
          <w:sz w:val="24"/>
          <w:szCs w:val="24"/>
          <w:lang w:eastAsia="sq-AL"/>
        </w:rPr>
        <w:t>alfabetit shqip (ë dhe ç), paragrafëve dhe të struktu</w:t>
      </w:r>
      <w:r>
        <w:rPr>
          <w:rFonts w:ascii="Garamond" w:hAnsi="Garamond" w:cs="Times New Roman"/>
          <w:b/>
          <w:bCs/>
          <w:i/>
          <w:iCs/>
          <w:color w:val="0070C0"/>
          <w:sz w:val="24"/>
          <w:szCs w:val="24"/>
          <w:lang w:eastAsia="sq-AL"/>
        </w:rPr>
        <w:t xml:space="preserve">rës së fjalisë për të shprehur </w:t>
      </w:r>
      <w:r w:rsidRPr="003D5CE4">
        <w:rPr>
          <w:rFonts w:ascii="Garamond" w:hAnsi="Garamond" w:cs="Times New Roman"/>
          <w:b/>
          <w:bCs/>
          <w:i/>
          <w:iCs/>
          <w:color w:val="0070C0"/>
          <w:sz w:val="24"/>
          <w:szCs w:val="24"/>
          <w:lang w:eastAsia="sq-AL"/>
        </w:rPr>
        <w:t>kuptimin;</w:t>
      </w:r>
    </w:p>
    <w:p w14:paraId="312204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d)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 xml:space="preserve">ërdorimin në mënyrë korrekte dhe </w:t>
      </w:r>
      <w:r w:rsidRPr="003D5CE4">
        <w:rPr>
          <w:rFonts w:ascii="Garamond" w:hAnsi="Garamond" w:cs="Times New Roman"/>
          <w:b/>
          <w:bCs/>
          <w:i/>
          <w:iCs/>
          <w:color w:val="2E74B5"/>
          <w:sz w:val="24"/>
          <w:szCs w:val="24"/>
          <w:lang w:eastAsia="sq-AL"/>
        </w:rPr>
        <w:t>qëndrueshme</w:t>
      </w:r>
      <w:r w:rsidRPr="003D5CE4">
        <w:rPr>
          <w:rFonts w:ascii="Garamond" w:hAnsi="Garamond" w:cs="Times New Roman"/>
          <w:b/>
          <w:bCs/>
          <w:i/>
          <w:iCs/>
          <w:color w:val="0070C0"/>
          <w:sz w:val="24"/>
          <w:szCs w:val="24"/>
          <w:lang w:eastAsia="sq-AL"/>
        </w:rPr>
        <w:t xml:space="preserve"> të termave teknikë.</w:t>
      </w:r>
    </w:p>
    <w:p w14:paraId="012424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2AAA6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7C4E1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6FF01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FE634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1D806D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3012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DA29C5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1.B.b Struktura e qëndrueshme dhe e mirorganizuar e akteve</w:t>
      </w:r>
    </w:p>
    <w:p w14:paraId="2254E1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D4A2D4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djekjen e një metodologjie të caktuar sipas pjesëve përbërëse të dokumentit ligjor, në funksion të orientimit të lexuesit dhe kuptueshmërisë së përmbajtjes së dokumentit;</w:t>
      </w:r>
    </w:p>
    <w:p w14:paraId="11B6CA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trukturën e qartë, të qëndrueshme dhe të mirorganizuar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e cila përmban: </w:t>
      </w:r>
    </w:p>
    <w:p w14:paraId="2C7C45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prezantimin e fakteve;</w:t>
      </w:r>
    </w:p>
    <w:p w14:paraId="368871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identifikimin e dispozitave të zbatueshme të ligjit;</w:t>
      </w:r>
    </w:p>
    <w:p w14:paraId="2B7B16A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analizën ligjore të fakteve;</w:t>
      </w:r>
    </w:p>
    <w:p w14:paraId="2C211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përfundimet;</w:t>
      </w:r>
    </w:p>
    <w:p w14:paraId="0BD2B9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dispozitivin dhe mënyrën se si lidhen këta elementë me njëri</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tjetrin.</w:t>
      </w:r>
    </w:p>
    <w:p w14:paraId="2E10B4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1FAE1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098F649"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72D0F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6B20E4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7DB01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5D7DF8">
        <w:rPr>
          <w:rFonts w:ascii="Garamond" w:hAnsi="Garamond" w:cs="Times New Roman"/>
          <w:bCs/>
          <w:color w:val="000000"/>
          <w:sz w:val="24"/>
          <w:szCs w:val="24"/>
          <w:lang w:eastAsia="sq-AL"/>
        </w:rPr>
        <w:t>,</w:t>
      </w:r>
      <w:r w:rsidRPr="005D7DF8">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DA41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5D7DF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B1648B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1.B.c Aftësia për të marrë në pyetje</w:t>
      </w:r>
    </w:p>
    <w:p w14:paraId="20F05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3F4CD9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bërjen e pyetjeve të duhura, të cilat lidhen me objektin e hetimit;</w:t>
      </w:r>
    </w:p>
    <w:p w14:paraId="0243A4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mënyrën e ndërtimit të pyetjeve, qartësinë dhe saktësinë e tyre;</w:t>
      </w:r>
    </w:p>
    <w:p w14:paraId="781578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garantimin dhe respektimin e të drejtave që jep ligji, për personin që  merret në pyetje;</w:t>
      </w:r>
    </w:p>
    <w:p w14:paraId="6AB609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2E74B5"/>
          <w:sz w:val="24"/>
          <w:szCs w:val="24"/>
          <w:lang w:eastAsia="sq-AL"/>
        </w:rPr>
        <w:t>ç) administrimin e të dhënave të nevojshme, për plotësimin e praktikës dhe mbështetjen e objektit të çështjes, nga prokurori i ekzekutimeve.</w:t>
      </w:r>
    </w:p>
    <w:p w14:paraId="64855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69C05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A9B588"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4. Burimi 1;</w:t>
      </w:r>
    </w:p>
    <w:p w14:paraId="70A5CEC3"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5. Burimi 2;</w:t>
      </w:r>
    </w:p>
    <w:p w14:paraId="23F9FD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86E09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407A15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69C58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EA6B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1.B.ç Cilësia e analizës dhe argumentimi logjik</w:t>
      </w:r>
    </w:p>
    <w:p w14:paraId="7A2414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55208E2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dentifikimin e marrëdhënieve shkak-pasojë ndërmjet faktit penal, provave të mbledhura dhe dispozitave ligjore;</w:t>
      </w:r>
    </w:p>
    <w:p w14:paraId="5CFA71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nalizimin se si konceptet, institutet dhe dispozitat lidhen midis tyre, ose se si ato zbatohen në një situatë të caktuar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w:t>
      </w:r>
    </w:p>
    <w:p w14:paraId="0ED07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ivelin e arsyetimit në plotësim të standardit të procesit të rregullt ligjor;</w:t>
      </w:r>
    </w:p>
    <w:p w14:paraId="6FB93C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ç) </w:t>
      </w:r>
      <w:r>
        <w:rPr>
          <w:rFonts w:ascii="Garamond" w:hAnsi="Garamond" w:cs="Times New Roman"/>
          <w:b/>
          <w:bCs/>
          <w:i/>
          <w:iCs/>
          <w:color w:val="2E74B5"/>
          <w:sz w:val="24"/>
          <w:szCs w:val="24"/>
          <w:lang w:eastAsia="sq-AL"/>
        </w:rPr>
        <w:t>d</w:t>
      </w:r>
      <w:r w:rsidRPr="003D5CE4">
        <w:rPr>
          <w:rFonts w:ascii="Garamond" w:hAnsi="Garamond" w:cs="Times New Roman"/>
          <w:b/>
          <w:bCs/>
          <w:i/>
          <w:iCs/>
          <w:color w:val="2E74B5"/>
          <w:sz w:val="24"/>
          <w:szCs w:val="24"/>
          <w:lang w:eastAsia="sq-AL"/>
        </w:rPr>
        <w:t>hënien përgjigje të gjitha fakteve të preten</w:t>
      </w:r>
      <w:r>
        <w:rPr>
          <w:rFonts w:ascii="Garamond" w:hAnsi="Garamond" w:cs="Times New Roman"/>
          <w:b/>
          <w:bCs/>
          <w:i/>
          <w:iCs/>
          <w:color w:val="2E74B5"/>
          <w:sz w:val="24"/>
          <w:szCs w:val="24"/>
          <w:lang w:eastAsia="sq-AL"/>
        </w:rPr>
        <w:t xml:space="preserve">duara (të argumentuara) apo të </w:t>
      </w:r>
      <w:r w:rsidRPr="003D5CE4">
        <w:rPr>
          <w:rFonts w:ascii="Garamond" w:hAnsi="Garamond" w:cs="Times New Roman"/>
          <w:b/>
          <w:bCs/>
          <w:i/>
          <w:iCs/>
          <w:color w:val="2E74B5"/>
          <w:sz w:val="24"/>
          <w:szCs w:val="24"/>
          <w:lang w:eastAsia="sq-AL"/>
        </w:rPr>
        <w:t>evidentuara gjatë hetimit.</w:t>
      </w:r>
    </w:p>
    <w:p w14:paraId="3053E2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D2EE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C354F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43B05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73EDD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01C1A6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D2C62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ABF41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62E6A82" w14:textId="77777777" w:rsidR="00F052F6" w:rsidRPr="009376E7"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376E7">
        <w:rPr>
          <w:rFonts w:ascii="Garamond" w:hAnsi="Garamond" w:cs="Times New Roman"/>
          <w:bCs/>
          <w:color w:val="000000"/>
          <w:sz w:val="24"/>
          <w:szCs w:val="24"/>
          <w:lang w:eastAsia="sq-AL"/>
        </w:rPr>
        <w:t>2. AFTËSITË ORGANIZATIVE TË PROKURORIT</w:t>
      </w:r>
    </w:p>
    <w:p w14:paraId="3DB8C3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analizon në mënyrë të strukturuar të dhënat që rezultojnë nga burimet e vlerësimit pa bërë vlerësim të tyre.</w:t>
      </w:r>
    </w:p>
    <w:p w14:paraId="7425BB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2.A.a Respektimi i afateve ligjore</w:t>
      </w:r>
    </w:p>
    <w:p w14:paraId="668859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 në drejtim të</w:t>
      </w:r>
      <w:r w:rsidRPr="003D5CE4">
        <w:rPr>
          <w:rFonts w:ascii="Garamond" w:hAnsi="Garamond" w:cs="Times New Roman"/>
          <w:b/>
          <w:bCs/>
          <w:i/>
          <w:iCs/>
          <w:color w:val="2E74B5"/>
          <w:sz w:val="24"/>
          <w:szCs w:val="24"/>
          <w:lang w:eastAsia="sq-AL"/>
        </w:rPr>
        <w:t xml:space="preserve"> respektimit nga ana e prokurorit të afateve të parashikuara në ligj brenda të cilave duhet të përfundojnë procedurat hetimore ose procedurat e tjera të sistemit të prokurorisë.</w:t>
      </w:r>
    </w:p>
    <w:p w14:paraId="17D2B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8E4C9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C1E49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0F7EF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2BE10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07F7D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605C5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8998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i/>
          <w:iCs/>
          <w:color w:val="000000"/>
          <w:sz w:val="24"/>
          <w:szCs w:val="24"/>
          <w:lang w:eastAsia="sq-AL"/>
        </w:rPr>
        <w:t>2.</w:t>
      </w:r>
      <w:r w:rsidRPr="003D5CE4">
        <w:rPr>
          <w:rFonts w:ascii="Garamond" w:hAnsi="Garamond" w:cs="Times New Roman"/>
          <w:b/>
          <w:bCs/>
          <w:color w:val="000000"/>
          <w:sz w:val="24"/>
          <w:szCs w:val="24"/>
          <w:lang w:eastAsia="sq-AL"/>
        </w:rPr>
        <w:t>A.b Koha mesatare që i dedikohet çdo çështjeje deri në marrjen e vendimit, aktit përfundimtar</w:t>
      </w:r>
    </w:p>
    <w:p w14:paraId="47A02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kohën që i është përkushtuar çdo çështje, krahasuar me </w:t>
      </w:r>
      <w:r w:rsidRPr="003D5CE4">
        <w:rPr>
          <w:rFonts w:ascii="Garamond" w:hAnsi="Garamond" w:cs="Times New Roman"/>
          <w:b/>
          <w:bCs/>
          <w:i/>
          <w:iCs/>
          <w:color w:val="0070C0"/>
          <w:sz w:val="24"/>
          <w:szCs w:val="24"/>
          <w:lang w:eastAsia="sq-AL"/>
        </w:rPr>
        <w:t>kohën mesatare, që i është dedikuar të njëjtës kategori çështjesh nga prokurorët që kanë ushtruar funksionin në të njëjtën periudhë dhe në të njëjtin seksion, në mungesë të seksioneve në të njëjtën prokurori, me prokurorin subjekt vlerësimi.</w:t>
      </w:r>
      <w:r w:rsidRPr="003D5CE4">
        <w:rPr>
          <w:rFonts w:ascii="Garamond" w:hAnsi="Garamond" w:cs="Times New Roman"/>
          <w:b/>
          <w:bCs/>
          <w:i/>
          <w:iCs/>
          <w:color w:val="2E74B5"/>
          <w:sz w:val="24"/>
          <w:szCs w:val="24"/>
          <w:lang w:eastAsia="sq-AL"/>
        </w:rPr>
        <w:t xml:space="preserve"> Koha mesatare përcaktohet më vete për secilën kategori çështjesh</w:t>
      </w: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0070C0"/>
          <w:sz w:val="24"/>
          <w:szCs w:val="24"/>
          <w:lang w:eastAsia="sq-AL"/>
        </w:rPr>
        <w:t xml:space="preserve"> </w:t>
      </w:r>
    </w:p>
    <w:p w14:paraId="66061D3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9BD9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D00E7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6BFA2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0CBDA0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7774F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42F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799D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AC47C0">
        <w:rPr>
          <w:rFonts w:ascii="Garamond" w:hAnsi="Garamond" w:cs="Times New Roman"/>
          <w:b/>
          <w:bCs/>
          <w:iCs/>
          <w:color w:val="000000"/>
          <w:sz w:val="24"/>
          <w:szCs w:val="24"/>
          <w:lang w:eastAsia="sq-AL"/>
        </w:rPr>
        <w:t>2.</w:t>
      </w:r>
      <w:r w:rsidRPr="003D5CE4">
        <w:rPr>
          <w:rFonts w:ascii="Garamond" w:hAnsi="Garamond" w:cs="Times New Roman"/>
          <w:b/>
          <w:bCs/>
          <w:color w:val="000000"/>
          <w:sz w:val="24"/>
          <w:szCs w:val="24"/>
          <w:lang w:eastAsia="sq-AL"/>
        </w:rPr>
        <w:t>A.c Rendimenti i përfundimit të çështjeve</w:t>
      </w:r>
    </w:p>
    <w:p w14:paraId="2AA77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numrin e çështjeve apo praktikave   të përfunduara nga prokurori brenda një viti kalendarik, në raport me numrin e çështjeve apo praktikave që i janë caktuar brenda një viti kalendarik duke përfshirë çështjet apo praktikat e mbartura nga viti i mëparshëm.</w:t>
      </w:r>
    </w:p>
    <w:p w14:paraId="74FDB2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43C4E8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40784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F7EA8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909A2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19E72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8E47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B4740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677571AF" w14:textId="77777777" w:rsidR="00F052F6" w:rsidRPr="00AC47C0"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C47C0">
        <w:rPr>
          <w:rFonts w:ascii="Garamond" w:hAnsi="Garamond" w:cs="Times New Roman"/>
          <w:bCs/>
          <w:color w:val="000000"/>
          <w:sz w:val="24"/>
          <w:szCs w:val="24"/>
          <w:lang w:eastAsia="sq-AL"/>
        </w:rPr>
        <w:t>2.B AFTËSIA PËR TË KRYER PROCEDURAT HETIMORE DHE PROCEDURA TË TJERA TË SISTEMIT TË PROKURORISË</w:t>
      </w:r>
    </w:p>
    <w:p w14:paraId="1F972C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2.B.a Aftësia e prokurorit për të kryer brenda një afati kohor të përcaktuar, veprimet e nevojshme hetimore dhe procedurale</w:t>
      </w:r>
    </w:p>
    <w:p w14:paraId="0580E0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w:t>
      </w:r>
    </w:p>
    <w:p w14:paraId="3C235F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efektiv dhe në kohë të veprimeve hetimore personalisht apo nëpërmjet urdhërimit ose delegimit të kryerjes së këtyre veprimeve nga policia gjyqësore;</w:t>
      </w:r>
    </w:p>
    <w:p w14:paraId="34063D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 veprimeve hetimore të cilat janë atribut vetëm i prokurorit ose delegimit korrekt të tyre;</w:t>
      </w:r>
    </w:p>
    <w:p w14:paraId="6E62D1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mesatar të veprimeve hetimore dhe procedurale të kryera brenda afateve ligjore për çdo çështje;</w:t>
      </w:r>
    </w:p>
    <w:p w14:paraId="600951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e veprimeve të duhura për çdo çështje, duke shmangur kryerjen disa herë të veprimeve hetimore dhe procedurale të cilat nuk janë të nevojshme ose vonesat në kryerjen e veprimeve të nevojshme;</w:t>
      </w:r>
    </w:p>
    <w:p w14:paraId="608DA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d)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ryerjen e të gjitha veprimeve të nevojshme për zgjidhjen e çështjes konkrete; </w:t>
      </w:r>
    </w:p>
    <w:p w14:paraId="35D71F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e)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ose jo të udhëzimeve jodetyruese të drejtuesit të prokurorisë dhe në rastin e moszbatimit, mbajtjen ose jo të një qëndrimi të argumentuar;</w:t>
      </w:r>
    </w:p>
    <w:p w14:paraId="18CF2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f)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espektimin e afateve dhe zbatimin e detyrave të lëna nga ana e gjykatës</w:t>
      </w:r>
      <w:r>
        <w:rPr>
          <w:rFonts w:ascii="Garamond" w:hAnsi="Garamond" w:cs="Times New Roman"/>
          <w:b/>
          <w:bCs/>
          <w:i/>
          <w:iCs/>
          <w:color w:val="2E74B5"/>
          <w:sz w:val="24"/>
          <w:szCs w:val="24"/>
          <w:lang w:eastAsia="sq-AL"/>
        </w:rPr>
        <w:t>.</w:t>
      </w:r>
    </w:p>
    <w:p w14:paraId="5D9736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 xml:space="preserve">Burimet e vlerësimit: </w:t>
      </w:r>
    </w:p>
    <w:p w14:paraId="0D0BEF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DF4FF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B046A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3692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439B6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522EB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7B59FC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2.B.b Mbledhja e provave të nevojshme</w:t>
      </w:r>
    </w:p>
    <w:p w14:paraId="2DC07D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C978A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m</w:t>
      </w:r>
      <w:r w:rsidRPr="003D5CE4">
        <w:rPr>
          <w:rFonts w:ascii="Garamond" w:hAnsi="Garamond" w:cs="Times New Roman"/>
          <w:b/>
          <w:bCs/>
          <w:i/>
          <w:iCs/>
          <w:color w:val="2E74B5"/>
          <w:sz w:val="24"/>
          <w:szCs w:val="24"/>
          <w:lang w:eastAsia="sq-AL"/>
        </w:rPr>
        <w:t>bledhjen e provave që janë të nevojshme për të mbështetur objektin e hetimit, si dhe ndikimin e tyre në zgjidhjen përfundimtare të çështjes;</w:t>
      </w:r>
    </w:p>
    <w:p w14:paraId="6CAAE4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u</w:t>
      </w:r>
      <w:r w:rsidRPr="003D5CE4">
        <w:rPr>
          <w:rFonts w:ascii="Garamond" w:hAnsi="Garamond" w:cs="Times New Roman"/>
          <w:b/>
          <w:bCs/>
          <w:i/>
          <w:iCs/>
          <w:color w:val="2E74B5"/>
          <w:sz w:val="24"/>
          <w:szCs w:val="24"/>
          <w:lang w:eastAsia="sq-AL"/>
        </w:rPr>
        <w:t>rdhërimin e kryerjes së veprimeve të nevojshme hetimore, efikasitetin e veprimeve hetimore të urdhëruara, si dhe ndjekjen në dinamikë të veprimeve të urdhëruara dhe të kryera nga policia gjyqësore;</w:t>
      </w:r>
    </w:p>
    <w:p w14:paraId="73010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ërkimin, në fazën e gjykimit, të administrimit të provave të nevojshme, që mbështesin aktin e prokurorit, si dhe për të mbajtur qëndrim në lidhje me provat e kërkuara nga i pandehuri. </w:t>
      </w:r>
    </w:p>
    <w:p w14:paraId="08CF3B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12A62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2339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C5FF8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8DD51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D7EE9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CB3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1635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2.B.c</w:t>
      </w:r>
      <w:r w:rsidRPr="003D5CE4">
        <w:rPr>
          <w:rFonts w:ascii="Garamond" w:hAnsi="Garamond" w:cs="Times New Roman"/>
          <w:color w:val="000000"/>
          <w:sz w:val="24"/>
          <w:szCs w:val="24"/>
          <w:lang w:eastAsia="sq-AL"/>
        </w:rPr>
        <w:t xml:space="preserve"> </w:t>
      </w:r>
      <w:r w:rsidRPr="003D5CE4">
        <w:rPr>
          <w:rFonts w:ascii="Garamond" w:hAnsi="Garamond" w:cs="Times New Roman"/>
          <w:b/>
          <w:bCs/>
          <w:color w:val="000000"/>
          <w:sz w:val="24"/>
          <w:szCs w:val="24"/>
          <w:lang w:eastAsia="sq-AL"/>
        </w:rPr>
        <w:t>Mbikëqyrja e dërgimit pa vonesë të akteve të nevojshme të njoftimit</w:t>
      </w:r>
    </w:p>
    <w:p w14:paraId="371DD5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0E88E4EA"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dërgimin e akteve të njoftimit të çështjes brenda afateve ligjore dhe brenda kohës së nevojshme të kërkuar nga hetimi; </w:t>
      </w:r>
    </w:p>
    <w:p w14:paraId="34C2A140"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hartimin me shpejtësi dhe brenda afateve ligjore të akteve të njoftimit; </w:t>
      </w:r>
    </w:p>
    <w:p w14:paraId="29B0EF97"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mbikëqyrjen nga prokurori të dërgimit pa vonesë të akteve të nevojshme të njoftimit;</w:t>
      </w:r>
    </w:p>
    <w:p w14:paraId="03E43772"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 marrjen e masave të tjera për të garantuar njoftime të rregullta.</w:t>
      </w:r>
    </w:p>
    <w:p w14:paraId="652FBDB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38F1E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82C3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7A07E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2321DB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4ECBA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2C3E31">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C12D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5EA0EC8"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0F45FE4D"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2.C  AFTËSIA PËR TË ADMINISTRUAR DOSJEN HETIMORE OSE PRAKTIKAT PËRKATËSE</w:t>
      </w:r>
    </w:p>
    <w:p w14:paraId="0B399C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2.C.a </w:t>
      </w:r>
      <w:r w:rsidRPr="003D5CE4">
        <w:rPr>
          <w:rFonts w:ascii="Garamond" w:hAnsi="Garamond" w:cs="Times New Roman"/>
          <w:b/>
          <w:bCs/>
          <w:color w:val="000000"/>
          <w:sz w:val="24"/>
          <w:szCs w:val="24"/>
          <w:lang w:eastAsia="sq-AL"/>
        </w:rPr>
        <w:t>Rregullshmëria e dokumentacionit të dosjes ose praktikës</w:t>
      </w:r>
    </w:p>
    <w:p w14:paraId="3C2939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renditjen e akteve të dosjes hetimore ose të praktikës përkatëse në mënyrë të tillë që dosja të jetë lehtësisht e shfrytëzueshme.</w:t>
      </w:r>
    </w:p>
    <w:p w14:paraId="149A29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92707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9618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D1F59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6BFE1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A33C5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F2701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6738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2.C.b Plotësia dhe saktësia e dokumentacionit të dosjes ose praktikës</w:t>
      </w:r>
    </w:p>
    <w:p w14:paraId="20DF5C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aftësinë e prokurorit për të garantuar që dosja ose praktika të mos  ketë mungesa aktesh dhe që dokumentacioni i përfshirë në dosje të jetë i duhuri dhe t’i përkasë çështjes konkrete.</w:t>
      </w:r>
    </w:p>
    <w:p w14:paraId="33FD3ED3" w14:textId="77777777" w:rsidR="00F052F6" w:rsidRPr="003D5CE4" w:rsidRDefault="00F052F6" w:rsidP="00F052F6">
      <w:pPr>
        <w:tabs>
          <w:tab w:val="left" w:pos="2800"/>
        </w:tabs>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color w:val="FF0000"/>
          <w:sz w:val="24"/>
          <w:szCs w:val="24"/>
          <w:lang w:eastAsia="sq-AL"/>
        </w:rPr>
        <w:t xml:space="preserve"> </w:t>
      </w:r>
      <w:r w:rsidRPr="003D5CE4">
        <w:rPr>
          <w:rFonts w:ascii="Garamond" w:hAnsi="Garamond" w:cs="Times New Roman"/>
          <w:b/>
          <w:bCs/>
          <w:i/>
          <w:iCs/>
          <w:color w:val="000000"/>
          <w:sz w:val="24"/>
          <w:szCs w:val="24"/>
          <w:lang w:eastAsia="sq-AL"/>
        </w:rPr>
        <w:t>Burimet e vlerësimit:</w:t>
      </w:r>
    </w:p>
    <w:p w14:paraId="1560041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F8A8F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1B969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1152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2F6DE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3B8B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838E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3BB5F059"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4DD253BC"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24F0AFF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3.  ETIKA DHE ANGAZHIMI NDAJ VLERAVE PROFESIONALE</w:t>
      </w:r>
    </w:p>
    <w:p w14:paraId="409BEC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në mënyrë të detajuar të dhënat që rezultojnë nga burimet e vlerësimit, pa bërë analizë dhe vlerësim të tyre.</w:t>
      </w:r>
    </w:p>
    <w:p w14:paraId="38DE0C08" w14:textId="77777777" w:rsidR="00F052F6"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39805C02"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3.A  ETIKA NË PUNË</w:t>
      </w:r>
    </w:p>
    <w:p w14:paraId="0C568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3.A.a Angazhimi dhe përgjegjshmëria në funksion</w:t>
      </w:r>
    </w:p>
    <w:p w14:paraId="6FBA7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sjellje të prokurorit ndaj angazhimit dhe përgjegjshmërisë së tij në funksion</w:t>
      </w:r>
      <w:r w:rsidRPr="003D5CE4">
        <w:rPr>
          <w:rFonts w:ascii="Garamond" w:hAnsi="Garamond" w:cs="Times New Roman"/>
          <w:b/>
          <w:bCs/>
          <w:i/>
          <w:iCs/>
          <w:color w:val="2E74B5"/>
          <w:sz w:val="24"/>
          <w:szCs w:val="24"/>
          <w:lang w:eastAsia="sq-AL"/>
        </w:rPr>
        <w:t>.</w:t>
      </w:r>
    </w:p>
    <w:p w14:paraId="60443C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4DFA7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031883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E78A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67B81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B25F8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C117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CA4EFE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p>
    <w:p w14:paraId="1E933C1E"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 xml:space="preserve">3.B INTEGRITETI </w:t>
      </w:r>
    </w:p>
    <w:p w14:paraId="11761947"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3.B.a </w:t>
      </w:r>
      <w:r w:rsidRPr="003D5CE4">
        <w:rPr>
          <w:rFonts w:ascii="Garamond" w:hAnsi="Garamond" w:cs="Times New Roman"/>
          <w:b/>
          <w:bCs/>
          <w:color w:val="000000"/>
          <w:sz w:val="24"/>
          <w:szCs w:val="24"/>
          <w:lang w:eastAsia="sq-AL"/>
        </w:rPr>
        <w:t>Imuniteti nga çdo ndikim apo presion i jashtëm, nderi dhe dinjiteti</w:t>
      </w:r>
    </w:p>
    <w:p w14:paraId="7AB46C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cënimin e integritetit të prokurorit</w:t>
      </w:r>
      <w:r w:rsidRPr="003D5CE4">
        <w:rPr>
          <w:rFonts w:ascii="Garamond" w:hAnsi="Garamond" w:cs="Times New Roman"/>
          <w:b/>
          <w:bCs/>
          <w:i/>
          <w:iCs/>
          <w:color w:val="2E74B5"/>
          <w:sz w:val="24"/>
          <w:szCs w:val="24"/>
          <w:lang w:eastAsia="sq-AL"/>
        </w:rPr>
        <w:t>.</w:t>
      </w:r>
    </w:p>
    <w:p w14:paraId="76A4A4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5AAC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8FA0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B11A7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F46C0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8657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C0643D">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2AB7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C0643D">
        <w:rPr>
          <w:rFonts w:ascii="Garamond" w:hAnsi="Garamond" w:cs="Times New Roman"/>
          <w:bCs/>
          <w:color w:val="000000"/>
          <w:sz w:val="24"/>
          <w:szCs w:val="24"/>
          <w:lang w:eastAsia="sq-AL"/>
        </w:rPr>
        <w:t>,</w:t>
      </w:r>
      <w:r w:rsidRPr="00C0643D">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9CFD4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5270BA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sz w:val="24"/>
          <w:szCs w:val="24"/>
          <w:lang w:eastAsia="sq-AL"/>
        </w:rPr>
      </w:pPr>
      <w:r w:rsidRPr="00260E7B">
        <w:rPr>
          <w:rFonts w:ascii="Garamond" w:hAnsi="Garamond" w:cs="Times New Roman"/>
          <w:bCs/>
          <w:color w:val="000000"/>
          <w:sz w:val="24"/>
          <w:szCs w:val="24"/>
          <w:lang w:eastAsia="sq-AL"/>
        </w:rPr>
        <w:t xml:space="preserve">3.C PAANËSIA </w:t>
      </w:r>
    </w:p>
    <w:p w14:paraId="15F754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3.C.a Përdorimi ose jo i gjuhës diskriminuese</w:t>
      </w:r>
    </w:p>
    <w:p w14:paraId="4C7625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në drejtim të përdorimit ose jo të gjuhës diskriminuese apo shfaqjes të tendencës për paragjykime.</w:t>
      </w:r>
    </w:p>
    <w:p w14:paraId="6B9387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p>
    <w:p w14:paraId="15B0D6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C110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3C5B6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30A17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52AB8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2E7C2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01AD6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9152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3.C.b Numri tejet i lartë i kërkesave të pranuara të palëve për përjashtimin e prokurorit</w:t>
      </w:r>
    </w:p>
    <w:p w14:paraId="521362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evidentohet numri i kërkesave të pranuara të palëve për përjashtimin e prokurorit, raporti mes kërkesave të prokurorit për heqje dorë dhe numrit të kërkesave të pranuara të palëve për përjashtimin e tij, si dhe çdo e dhëne tjetër e kërkuar nga relatori për efekt të këtij treguesi.</w:t>
      </w:r>
    </w:p>
    <w:p w14:paraId="4CC073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E1943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A4693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08330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3D88C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59FED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69DA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F7C4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23FA996"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 AFTËSIA PERSONALE DHE ANGAZHIMI PROFESIONAL</w:t>
      </w:r>
    </w:p>
    <w:p w14:paraId="2F59A9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kur është rasti, analizon në mënyrë të strukturuar të dhënat që rezultojnë nga burimet e vlerësimit, pa bërë vlerësim të tyre.</w:t>
      </w:r>
    </w:p>
    <w:p w14:paraId="1DC65EF8"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4.A AFTËSIA E KOMUNIKIMIT</w:t>
      </w:r>
    </w:p>
    <w:p w14:paraId="5E3620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4.A.a Komunikimi i qartë dhe transparent me palët në proces, publikun, subjektet e tjera, të tretët</w:t>
      </w:r>
    </w:p>
    <w:p w14:paraId="5D94D7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321375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k</w:t>
      </w:r>
      <w:r w:rsidRPr="003D5CE4">
        <w:rPr>
          <w:rFonts w:ascii="Garamond" w:hAnsi="Garamond" w:cs="Times New Roman"/>
          <w:b/>
          <w:bCs/>
          <w:i/>
          <w:iCs/>
          <w:color w:val="0070C0"/>
          <w:sz w:val="24"/>
          <w:szCs w:val="24"/>
          <w:lang w:eastAsia="sq-AL"/>
        </w:rPr>
        <w:t>omunikimin transparent dhe efektiv;</w:t>
      </w:r>
    </w:p>
    <w:p w14:paraId="2F9D8C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t</w:t>
      </w:r>
      <w:r w:rsidRPr="003D5CE4">
        <w:rPr>
          <w:rFonts w:ascii="Garamond" w:hAnsi="Garamond" w:cs="Times New Roman"/>
          <w:b/>
          <w:bCs/>
          <w:i/>
          <w:iCs/>
          <w:color w:val="0070C0"/>
          <w:sz w:val="24"/>
          <w:szCs w:val="24"/>
          <w:lang w:eastAsia="sq-AL"/>
        </w:rPr>
        <w:t>ë shprehurit në mënyrë të kuptueshme, të qartë dhe të saktë me subjektet e procedimit penal, publikun, subjektet e tjera, të tretët.</w:t>
      </w:r>
    </w:p>
    <w:p w14:paraId="4A2510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B0268A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676BDB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459F6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A4E48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84204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7A4C3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FC0F9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4.A.b Respektimi i konfidencialitetit dhe mbrojtjes së të dhënave personale</w:t>
      </w:r>
    </w:p>
    <w:p w14:paraId="6EEF0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62F2EB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respektimin e dispozitave ligjore për konfidencialitetin dhe mbrojtjen e të dhënave personale;</w:t>
      </w:r>
    </w:p>
    <w:p w14:paraId="1C3C3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respektimin e udhëzimeve dhe akteve nënligjore të nxjerra nga Komisioneri për të Drejtën e Informimit dhe Mbrojtjen e të Dhënave Personale, për aq sa gjejnë zbatim;</w:t>
      </w:r>
    </w:p>
    <w:p w14:paraId="4DA134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kushtimin e një vëmendjeje të veçantë ndaj të dhënave personale të rasteve delikate që përfshijnë të miturit, dhunën në familje etj.</w:t>
      </w:r>
    </w:p>
    <w:p w14:paraId="3C71D8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68237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C93C1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B81CA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D4C04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86449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7A048C" w14:textId="5B841705" w:rsidR="00F052F6" w:rsidRPr="00E01C0C"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1A0D4016" w14:textId="77777777" w:rsidR="00F052F6" w:rsidRPr="00311568"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311568">
        <w:rPr>
          <w:rFonts w:ascii="Garamond" w:hAnsi="Garamond" w:cs="Times New Roman"/>
          <w:bCs/>
          <w:color w:val="000000"/>
          <w:sz w:val="24"/>
          <w:szCs w:val="24"/>
          <w:lang w:eastAsia="sq-AL"/>
        </w:rPr>
        <w:t>4.B  AFTËSIA PËR TË BASHKËPUNUAR ME KOLEGËT</w:t>
      </w:r>
    </w:p>
    <w:p w14:paraId="09603B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 xml:space="preserve">4.B.a Komunikimi dhe bashkëpunimi me kolegët, si dhe shkëmbimi i njohurive </w:t>
      </w:r>
      <w:r>
        <w:rPr>
          <w:rFonts w:ascii="Garamond" w:hAnsi="Garamond" w:cs="Times New Roman"/>
          <w:b/>
          <w:bCs/>
          <w:color w:val="000000"/>
          <w:sz w:val="24"/>
          <w:szCs w:val="24"/>
          <w:lang w:eastAsia="sq-AL"/>
        </w:rPr>
        <w:t>dhe përvojës profesionale me ta</w:t>
      </w:r>
    </w:p>
    <w:p w14:paraId="4BDA36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0D7C77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 xml:space="preserve">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B0BEE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g</w:t>
      </w:r>
      <w:r w:rsidRPr="003D5CE4">
        <w:rPr>
          <w:rFonts w:ascii="Garamond" w:hAnsi="Garamond" w:cs="Times New Roman"/>
          <w:b/>
          <w:bCs/>
          <w:i/>
          <w:iCs/>
          <w:color w:val="2E74B5"/>
          <w:sz w:val="24"/>
          <w:szCs w:val="24"/>
          <w:lang w:eastAsia="sq-AL"/>
        </w:rPr>
        <w:t xml:space="preserve">atishmërinë për të ndarë me kolegët përvojën e përftuar në aktivitetet e ndryshme trajnuese. </w:t>
      </w:r>
    </w:p>
    <w:p w14:paraId="13C5A8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0DD40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2EE92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82B4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24591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1EFE0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9469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AA5A3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4.B.b Shkalla e komunikimit dhe bashkëpunimi me administratën</w:t>
      </w:r>
    </w:p>
    <w:p w14:paraId="0F7887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 shkallën e komunikimit dhe bashkëpunimit të prokurorit me administratën.</w:t>
      </w:r>
    </w:p>
    <w:p w14:paraId="1DEBFD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15C7D8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48067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A2C26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ADDF3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FC2AA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E65CD8A" w14:textId="38054FD0"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628AF44F" w14:textId="77777777" w:rsidR="00F052F6" w:rsidRPr="00311568" w:rsidRDefault="00F052F6" w:rsidP="00F052F6">
      <w:pPr>
        <w:autoSpaceDE w:val="0"/>
        <w:autoSpaceDN w:val="0"/>
        <w:adjustRightInd w:val="0"/>
        <w:spacing w:after="0" w:line="240" w:lineRule="auto"/>
        <w:ind w:firstLine="284"/>
        <w:jc w:val="both"/>
        <w:rPr>
          <w:rFonts w:ascii="Garamond" w:hAnsi="Garamond" w:cs="Times New Roman"/>
          <w:i/>
          <w:iCs/>
          <w:color w:val="000000"/>
          <w:sz w:val="24"/>
          <w:szCs w:val="24"/>
          <w:lang w:eastAsia="sq-AL"/>
        </w:rPr>
      </w:pPr>
      <w:r w:rsidRPr="00311568">
        <w:rPr>
          <w:rFonts w:ascii="Garamond" w:hAnsi="Garamond" w:cs="Times New Roman"/>
          <w:bCs/>
          <w:color w:val="000000"/>
          <w:sz w:val="24"/>
          <w:szCs w:val="24"/>
          <w:lang w:eastAsia="sq-AL"/>
        </w:rPr>
        <w:t>4.C GATISHMËRIA E PROKURORIT PËR T’U ANGAZHUAR NË VEPRIMTARI TË TJERA</w:t>
      </w:r>
    </w:p>
    <w:p w14:paraId="07CB57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4.C.a Pjesëmarrja në programet e formimit vazhdues të Shkollës së Magjistraturës dhe në trajnime të tjera profesionale</w:t>
      </w:r>
    </w:p>
    <w:p w14:paraId="1EFB3D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780D6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programin e trajnimit vazhdues pranë Shkollës së Magjistraturës</w:t>
      </w:r>
      <w:r>
        <w:rPr>
          <w:rFonts w:ascii="Garamond" w:hAnsi="Garamond" w:cs="Times New Roman"/>
          <w:b/>
          <w:bCs/>
          <w:i/>
          <w:iCs/>
          <w:color w:val="0070C0"/>
          <w:sz w:val="24"/>
          <w:szCs w:val="24"/>
          <w:lang w:eastAsia="sq-AL"/>
        </w:rPr>
        <w:t>;</w:t>
      </w:r>
    </w:p>
    <w:p w14:paraId="14A61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aktivitete të tjera trajnuese jashtë këtij programi, me qëllim ngritjen profesionale të prokurorit.</w:t>
      </w:r>
    </w:p>
    <w:p w14:paraId="437E8C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8DA96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4CAF0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885C5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EEAA9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B8549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371F3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59FC5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 xml:space="preserve">4.C.b Disponueshmëria e prokurorit për të udhëhequr magjistratët e ardhshëm gjatë stazhit profesional dhe/ose për trajnimin e magjistratëve </w:t>
      </w:r>
      <w:r w:rsidRPr="003D5CE4">
        <w:rPr>
          <w:rFonts w:ascii="Garamond" w:hAnsi="Garamond" w:cs="Times New Roman"/>
          <w:b/>
          <w:bCs/>
          <w:i/>
          <w:iCs/>
          <w:color w:val="000000"/>
          <w:sz w:val="24"/>
          <w:szCs w:val="24"/>
          <w:lang w:eastAsia="sq-AL"/>
        </w:rPr>
        <w:t xml:space="preserve"> </w:t>
      </w:r>
    </w:p>
    <w:p w14:paraId="0D7A72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D91A1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atishmërinë dhe shfaqjen e vullnetit të prokurorit pranë organeve përkatëse me qëllim përfshirjen në listat e prokurorëve udhëheqës në praktikën profesionale të kandidatëve për prokurorë;</w:t>
      </w:r>
    </w:p>
    <w:p w14:paraId="46EF31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 xml:space="preserve">atishmërinë dhe shfaqjen e vullnetit të prokurorit pranë organeve përkatëse me qëllim përfshirjen si ekspert/lehtësues në trajnimin fillestar apo vazhdues të Shkollës së Magjistraturës, apo në trajnime të organizuara nga institucione të tjera. </w:t>
      </w:r>
    </w:p>
    <w:p w14:paraId="614169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80BE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72304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68C0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E9CE1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3796F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4C782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4DCE9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4.C.c Pjesëmarrja e prokurorit në veprimtari ndërinstitucionale për përmirësimin e sistemit të drejtësisë dhe në veprimtaritë për marrëdhëniet me publikun</w:t>
      </w:r>
    </w:p>
    <w:p w14:paraId="69F3F76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4F6801F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a) gatishmërinë e prokurorit për t’u angazhuar në veprimtari  për të përmirësuar sistemin e prokurorisë;</w:t>
      </w:r>
    </w:p>
    <w:p w14:paraId="642033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veprimtaritë jashtë funksionit, me ose pa pagesë, të tilla si: fjalime publike; prezantime në konferenca shkencore kombëtare dhe ndërkombëtare; </w:t>
      </w:r>
    </w:p>
    <w:p w14:paraId="426E30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pjesëmarrjen në programet e edukimit të komunitetit; </w:t>
      </w:r>
    </w:p>
    <w:p w14:paraId="1846AF7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bashkëpunimin me Këshillin për përmirësimin e </w:t>
      </w:r>
      <w:r>
        <w:rPr>
          <w:rFonts w:ascii="Garamond" w:hAnsi="Garamond" w:cs="Times New Roman"/>
          <w:b/>
          <w:bCs/>
          <w:i/>
          <w:iCs/>
          <w:color w:val="0070C0"/>
          <w:sz w:val="24"/>
          <w:szCs w:val="24"/>
          <w:lang w:eastAsia="sq-AL"/>
        </w:rPr>
        <w:t>programeve të formimit</w:t>
      </w:r>
      <w:r w:rsidRPr="003D5CE4">
        <w:rPr>
          <w:rFonts w:ascii="Garamond" w:hAnsi="Garamond" w:cs="Times New Roman"/>
          <w:b/>
          <w:bCs/>
          <w:i/>
          <w:iCs/>
          <w:color w:val="0070C0"/>
          <w:sz w:val="24"/>
          <w:szCs w:val="24"/>
          <w:lang w:eastAsia="sq-AL"/>
        </w:rPr>
        <w:t xml:space="preserve"> vazhdues;</w:t>
      </w:r>
    </w:p>
    <w:p w14:paraId="6AC5E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d) angazhimin si ekspert në punët e Këshillit për përgatitjen e formave standarde me qëllim rritjen e efi</w:t>
      </w:r>
      <w:r>
        <w:rPr>
          <w:rFonts w:ascii="Garamond" w:hAnsi="Garamond" w:cs="Times New Roman"/>
          <w:b/>
          <w:bCs/>
          <w:i/>
          <w:iCs/>
          <w:color w:val="0070C0"/>
          <w:sz w:val="24"/>
          <w:szCs w:val="24"/>
          <w:lang w:eastAsia="sq-AL"/>
        </w:rPr>
        <w:t>ci</w:t>
      </w:r>
      <w:r w:rsidRPr="003D5CE4">
        <w:rPr>
          <w:rFonts w:ascii="Garamond" w:hAnsi="Garamond" w:cs="Times New Roman"/>
          <w:b/>
          <w:bCs/>
          <w:i/>
          <w:iCs/>
          <w:color w:val="0070C0"/>
          <w:sz w:val="24"/>
          <w:szCs w:val="24"/>
          <w:lang w:eastAsia="sq-AL"/>
        </w:rPr>
        <w:t xml:space="preserve">encës; </w:t>
      </w:r>
    </w:p>
    <w:p w14:paraId="46484F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e) kontributin në hartimin e legjislacionit; </w:t>
      </w:r>
    </w:p>
    <w:p w14:paraId="5F179DA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f) angazhimin në aktivitete mësimdhënëse për çështje ligjore;</w:t>
      </w:r>
    </w:p>
    <w:p w14:paraId="280912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g)</w:t>
      </w:r>
      <w:r>
        <w:rPr>
          <w:rFonts w:ascii="Garamond" w:hAnsi="Garamond" w:cs="Times New Roman"/>
          <w:b/>
          <w:bCs/>
          <w:i/>
          <w:iCs/>
          <w:color w:val="0070C0"/>
          <w:sz w:val="24"/>
          <w:szCs w:val="24"/>
          <w:lang w:eastAsia="sq-AL"/>
        </w:rPr>
        <w:t xml:space="preserve"> </w:t>
      </w:r>
      <w:r w:rsidRPr="003D5CE4">
        <w:rPr>
          <w:rFonts w:ascii="Garamond" w:hAnsi="Garamond" w:cs="Times New Roman"/>
          <w:b/>
          <w:bCs/>
          <w:i/>
          <w:iCs/>
          <w:color w:val="0070C0"/>
          <w:sz w:val="24"/>
          <w:szCs w:val="24"/>
          <w:lang w:eastAsia="sq-AL"/>
        </w:rPr>
        <w:t>bashkëpunimin me grupe interesi të ndryshëm me qëllim rritjen e cilësisë së gjyqësorit dhe ndërgjegjësimin e publikut për forcën e zbatimit të ligjit;</w:t>
      </w:r>
    </w:p>
    <w:p w14:paraId="7F1591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h) çdo veprimtari tjetër e ngjashme në fushën juridike.</w:t>
      </w:r>
    </w:p>
    <w:p w14:paraId="79771A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945EE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3AE34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35D83F2" w14:textId="03A0E16B"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00E01C0C">
        <w:rPr>
          <w:rFonts w:ascii="Garamond" w:hAnsi="Garamond" w:cs="Times New Roman"/>
          <w:color w:val="000000"/>
          <w:sz w:val="24"/>
          <w:szCs w:val="24"/>
          <w:lang w:eastAsia="sq-AL"/>
        </w:rPr>
        <w:t>.......</w:t>
      </w:r>
    </w:p>
    <w:p w14:paraId="259BB1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0F687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E6D8A">
        <w:rPr>
          <w:rFonts w:ascii="Garamond" w:hAnsi="Garamond" w:cs="Times New Roman"/>
          <w:bCs/>
          <w:color w:val="000000"/>
          <w:sz w:val="24"/>
          <w:szCs w:val="24"/>
          <w:lang w:eastAsia="sq-AL"/>
        </w:rPr>
        <w:t>,</w:t>
      </w:r>
      <w:r w:rsidRPr="00FE6D8A">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CB32C1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E6D8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B012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4.C.ç Publikimet ligjore akademike</w:t>
      </w:r>
    </w:p>
    <w:p w14:paraId="6DC85A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3A43AA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0F3A2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DA7D4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A9987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EFE19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5206D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8247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A7D5772"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 </w:t>
      </w:r>
    </w:p>
    <w:p w14:paraId="3590986A" w14:textId="77777777" w:rsidR="00F052F6" w:rsidRPr="0085769B" w:rsidRDefault="00F052F6" w:rsidP="00F052F6">
      <w:pPr>
        <w:autoSpaceDE w:val="0"/>
        <w:autoSpaceDN w:val="0"/>
        <w:adjustRightInd w:val="0"/>
        <w:spacing w:after="0" w:line="240" w:lineRule="auto"/>
        <w:ind w:firstLine="284"/>
        <w:jc w:val="center"/>
        <w:rPr>
          <w:rFonts w:ascii="Garamond" w:hAnsi="Garamond" w:cs="Garamond"/>
          <w:bCs/>
          <w:sz w:val="24"/>
          <w:szCs w:val="24"/>
        </w:rPr>
      </w:pPr>
      <w:r w:rsidRPr="0085769B">
        <w:rPr>
          <w:rFonts w:ascii="Garamond" w:hAnsi="Garamond" w:cs="Garamond"/>
          <w:bCs/>
          <w:color w:val="000000"/>
          <w:sz w:val="24"/>
          <w:szCs w:val="24"/>
        </w:rPr>
        <w:t>ANEKSI NR. 6</w:t>
      </w:r>
    </w:p>
    <w:p w14:paraId="0733F8D9" w14:textId="77777777" w:rsidR="00F052F6" w:rsidRPr="0085769B" w:rsidRDefault="00F052F6" w:rsidP="00F052F6">
      <w:pPr>
        <w:keepNext/>
        <w:autoSpaceDE w:val="0"/>
        <w:autoSpaceDN w:val="0"/>
        <w:adjustRightInd w:val="0"/>
        <w:spacing w:after="0" w:line="240" w:lineRule="auto"/>
        <w:ind w:firstLine="284"/>
        <w:jc w:val="center"/>
        <w:outlineLvl w:val="0"/>
        <w:rPr>
          <w:rFonts w:ascii="Garamond" w:hAnsi="Garamond" w:cs="Garamond"/>
          <w:bCs/>
          <w:sz w:val="24"/>
          <w:szCs w:val="24"/>
        </w:rPr>
      </w:pPr>
      <w:r w:rsidRPr="0085769B">
        <w:rPr>
          <w:rFonts w:ascii="Garamond" w:hAnsi="Garamond" w:cs="Garamond"/>
          <w:bCs/>
          <w:sz w:val="24"/>
          <w:szCs w:val="24"/>
        </w:rPr>
        <w:t>PROJEKTRAPORT  I VLERËSIMIT ETIK DHE PROFESIONAL TË PROKURORIT</w:t>
      </w:r>
    </w:p>
    <w:p w14:paraId="6FDE443E" w14:textId="77777777" w:rsidR="00F052F6" w:rsidRPr="003D5CE4" w:rsidRDefault="00F052F6" w:rsidP="00F052F6">
      <w:pPr>
        <w:autoSpaceDE w:val="0"/>
        <w:autoSpaceDN w:val="0"/>
        <w:adjustRightInd w:val="0"/>
        <w:spacing w:after="0" w:line="240" w:lineRule="auto"/>
        <w:ind w:firstLine="284"/>
        <w:jc w:val="center"/>
        <w:rPr>
          <w:rFonts w:ascii="Garamond" w:hAnsi="Garamond" w:cs="Garamond"/>
          <w:color w:val="000000"/>
          <w:sz w:val="24"/>
          <w:szCs w:val="24"/>
        </w:rPr>
      </w:pPr>
      <w:r w:rsidRPr="003D5CE4">
        <w:rPr>
          <w:rFonts w:ascii="Garamond" w:hAnsi="Garamond" w:cs="Garamond"/>
          <w:b/>
          <w:bCs/>
          <w:color w:val="000000"/>
          <w:sz w:val="24"/>
          <w:szCs w:val="24"/>
        </w:rPr>
        <w:t xml:space="preserve">  </w:t>
      </w:r>
    </w:p>
    <w:p w14:paraId="3CECED31" w14:textId="77777777" w:rsidR="00F052F6" w:rsidRPr="003D5CE4" w:rsidRDefault="00F052F6" w:rsidP="00F052F6">
      <w:pPr>
        <w:tabs>
          <w:tab w:val="right" w:pos="90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1F4E79"/>
          <w:sz w:val="24"/>
          <w:szCs w:val="24"/>
        </w:rPr>
        <w:t>MODEL</w:t>
      </w:r>
      <w:r w:rsidRPr="003D5CE4">
        <w:rPr>
          <w:rFonts w:ascii="Garamond" w:hAnsi="Garamond" w:cs="Garamond"/>
          <w:b/>
          <w:bCs/>
          <w:color w:val="000000"/>
          <w:sz w:val="24"/>
          <w:szCs w:val="24"/>
        </w:rPr>
        <w:t xml:space="preserve">        Tiranë</w:t>
      </w:r>
      <w:r>
        <w:rPr>
          <w:rFonts w:ascii="Garamond" w:hAnsi="Garamond" w:cs="Garamond"/>
          <w:b/>
          <w:bCs/>
          <w:color w:val="000000"/>
          <w:sz w:val="24"/>
          <w:szCs w:val="24"/>
        </w:rPr>
        <w:t>,</w:t>
      </w:r>
      <w:r w:rsidRPr="003D5CE4">
        <w:rPr>
          <w:rFonts w:ascii="Garamond" w:hAnsi="Garamond" w:cs="Garamond"/>
          <w:b/>
          <w:bCs/>
          <w:color w:val="000000"/>
          <w:sz w:val="24"/>
          <w:szCs w:val="24"/>
        </w:rPr>
        <w:t xml:space="preserve"> më  __</w:t>
      </w:r>
      <w:r>
        <w:rPr>
          <w:rFonts w:ascii="Garamond" w:hAnsi="Garamond" w:cs="Garamond"/>
          <w:b/>
          <w:bCs/>
          <w:color w:val="000000"/>
          <w:sz w:val="24"/>
          <w:szCs w:val="24"/>
        </w:rPr>
        <w:t>.</w:t>
      </w:r>
      <w:r w:rsidRPr="003D5CE4">
        <w:rPr>
          <w:rFonts w:ascii="Garamond" w:hAnsi="Garamond" w:cs="Garamond"/>
          <w:b/>
          <w:bCs/>
          <w:color w:val="000000"/>
          <w:sz w:val="24"/>
          <w:szCs w:val="24"/>
        </w:rPr>
        <w:t>__</w:t>
      </w:r>
      <w:r>
        <w:rPr>
          <w:rFonts w:ascii="Garamond" w:hAnsi="Garamond" w:cs="Garamond"/>
          <w:b/>
          <w:bCs/>
          <w:color w:val="000000"/>
          <w:sz w:val="24"/>
          <w:szCs w:val="24"/>
        </w:rPr>
        <w:t>.</w:t>
      </w:r>
      <w:r w:rsidRPr="003D5CE4">
        <w:rPr>
          <w:rFonts w:ascii="Garamond" w:hAnsi="Garamond" w:cs="Garamond"/>
          <w:b/>
          <w:bCs/>
          <w:color w:val="000000"/>
          <w:sz w:val="24"/>
          <w:szCs w:val="24"/>
        </w:rPr>
        <w:t xml:space="preserve">202___ </w:t>
      </w:r>
    </w:p>
    <w:p w14:paraId="68545594"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3D5CE4">
        <w:rPr>
          <w:rFonts w:ascii="Garamond" w:hAnsi="Garamond" w:cs="Garamond"/>
          <w:b/>
          <w:bCs/>
          <w:color w:val="000000"/>
          <w:sz w:val="24"/>
          <w:szCs w:val="24"/>
        </w:rPr>
        <w:t xml:space="preserve"> </w:t>
      </w:r>
    </w:p>
    <w:p w14:paraId="0663F45F"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w:t>
      </w:r>
      <w:r w:rsidRPr="008E362F">
        <w:rPr>
          <w:rStyle w:val="FootnoteReference"/>
          <w:rFonts w:ascii="Garamond" w:hAnsi="Garamond" w:cs="Garamond"/>
          <w:bCs/>
          <w:color w:val="000000"/>
          <w:sz w:val="24"/>
          <w:szCs w:val="24"/>
        </w:rPr>
        <w:footnoteReference w:id="7"/>
      </w:r>
      <w:r w:rsidRPr="008E362F">
        <w:rPr>
          <w:rFonts w:ascii="Garamond" w:hAnsi="Garamond" w:cs="Garamond"/>
          <w:bCs/>
          <w:color w:val="000000"/>
          <w:sz w:val="24"/>
          <w:szCs w:val="24"/>
        </w:rPr>
        <w:t xml:space="preserve"> A </w:t>
      </w:r>
    </w:p>
    <w:p w14:paraId="43A29FAD"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TË DHËNAT E PROKURORIT </w:t>
      </w:r>
    </w:p>
    <w:p w14:paraId="50D48E6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Në këtë rubrikë plotësohen të dhënat personale të prokurorit, të dhënat për gjykatën ku ushtron funksionin, seksionin dhe periudhën e vlerësimit. </w:t>
      </w:r>
    </w:p>
    <w:p w14:paraId="05680E77"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p>
    <w:p w14:paraId="03FFA72D"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Emri:        </w:t>
      </w:r>
      <w:r w:rsidRPr="003D5CE4">
        <w:rPr>
          <w:rFonts w:ascii="Garamond" w:hAnsi="Garamond" w:cs="Garamond"/>
          <w:color w:val="000000"/>
          <w:sz w:val="24"/>
          <w:szCs w:val="24"/>
        </w:rPr>
        <w:t xml:space="preserve">       </w:t>
      </w:r>
    </w:p>
    <w:p w14:paraId="01BD28D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0D387A2"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Mbiemri:      </w:t>
      </w:r>
      <w:r w:rsidRPr="003D5CE4">
        <w:rPr>
          <w:rFonts w:ascii="Garamond" w:hAnsi="Garamond" w:cs="Garamond"/>
          <w:color w:val="000000"/>
          <w:sz w:val="24"/>
          <w:szCs w:val="24"/>
        </w:rPr>
        <w:t xml:space="preserve">       </w:t>
      </w:r>
    </w:p>
    <w:p w14:paraId="5E07240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2FEDB2A" w14:textId="77777777" w:rsidR="00F052F6" w:rsidRPr="003D5CE4" w:rsidRDefault="00F052F6" w:rsidP="00F052F6">
      <w:pPr>
        <w:tabs>
          <w:tab w:val="center" w:pos="1440"/>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Datëlindja:        </w:t>
      </w:r>
      <w:r w:rsidRPr="003D5CE4">
        <w:rPr>
          <w:rFonts w:ascii="Garamond" w:hAnsi="Garamond" w:cs="Garamond"/>
          <w:color w:val="000000"/>
          <w:sz w:val="24"/>
          <w:szCs w:val="24"/>
        </w:rPr>
        <w:t xml:space="preserve"> </w:t>
      </w:r>
    </w:p>
    <w:p w14:paraId="162ACF4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035F65D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Vendbanimi:  </w:t>
      </w:r>
    </w:p>
    <w:p w14:paraId="7DD18FCF"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6B8701B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Vjetërsia në detyrë:  </w:t>
      </w:r>
    </w:p>
    <w:p w14:paraId="3558C92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2A28CB22"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zyrtar:  </w:t>
      </w:r>
      <w:r w:rsidRPr="003D5CE4">
        <w:rPr>
          <w:rFonts w:ascii="Garamond" w:hAnsi="Garamond" w:cs="Garamond"/>
          <w:color w:val="0000FF"/>
          <w:sz w:val="24"/>
          <w:szCs w:val="24"/>
        </w:rPr>
        <w:t xml:space="preserve"> </w:t>
      </w:r>
    </w:p>
    <w:p w14:paraId="7A05B08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FF"/>
          <w:sz w:val="14"/>
          <w:szCs w:val="24"/>
        </w:rPr>
        <w:t xml:space="preserve"> </w:t>
      </w:r>
    </w:p>
    <w:p w14:paraId="475197A3"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privat:  </w:t>
      </w:r>
      <w:r w:rsidRPr="003D5CE4">
        <w:rPr>
          <w:rFonts w:ascii="Garamond" w:hAnsi="Garamond" w:cs="Garamond"/>
          <w:color w:val="000000"/>
          <w:sz w:val="24"/>
          <w:szCs w:val="24"/>
        </w:rPr>
        <w:t xml:space="preserve"> </w:t>
      </w:r>
    </w:p>
    <w:p w14:paraId="2033206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646F079A" w14:textId="77777777" w:rsidR="00F052F6" w:rsidRPr="003D5CE4" w:rsidRDefault="00F052F6" w:rsidP="00F052F6">
      <w:pPr>
        <w:tabs>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Numër telefoni:</w:t>
      </w:r>
      <w:r w:rsidRPr="003D5CE4">
        <w:rPr>
          <w:rFonts w:ascii="Garamond" w:hAnsi="Garamond" w:cs="Garamond"/>
          <w:color w:val="000000"/>
          <w:sz w:val="24"/>
          <w:szCs w:val="24"/>
        </w:rPr>
        <w:t xml:space="preserve">     </w:t>
      </w:r>
    </w:p>
    <w:p w14:paraId="12838646"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5AC2F169"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Prokuroria:   </w:t>
      </w:r>
    </w:p>
    <w:p w14:paraId="03B43C0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346F0406" w14:textId="77777777" w:rsidR="00F052F6" w:rsidRPr="00BD08CD" w:rsidRDefault="00F052F6" w:rsidP="00F052F6">
      <w:pPr>
        <w:tabs>
          <w:tab w:val="center" w:pos="1440"/>
          <w:tab w:val="center" w:pos="2160"/>
        </w:tabs>
        <w:autoSpaceDE w:val="0"/>
        <w:autoSpaceDN w:val="0"/>
        <w:adjustRightInd w:val="0"/>
        <w:spacing w:after="0" w:line="240" w:lineRule="auto"/>
        <w:ind w:firstLine="284"/>
        <w:rPr>
          <w:rFonts w:ascii="Garamond" w:hAnsi="Garamond" w:cs="Garamond"/>
          <w:color w:val="000000"/>
          <w:sz w:val="24"/>
          <w:szCs w:val="24"/>
        </w:rPr>
      </w:pPr>
      <w:r w:rsidRPr="00BD08CD">
        <w:rPr>
          <w:rFonts w:ascii="Garamond" w:hAnsi="Garamond" w:cs="Garamond"/>
          <w:b/>
          <w:bCs/>
          <w:color w:val="000000"/>
          <w:sz w:val="24"/>
          <w:szCs w:val="24"/>
        </w:rPr>
        <w:t xml:space="preserve">Funksioni:     </w:t>
      </w:r>
    </w:p>
    <w:p w14:paraId="21FA383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74B6E40" w14:textId="77777777" w:rsidR="00F052F6" w:rsidRPr="003D5CE4" w:rsidRDefault="00F052F6" w:rsidP="00F052F6">
      <w:pPr>
        <w:tabs>
          <w:tab w:val="center" w:pos="3600"/>
          <w:tab w:val="center" w:pos="432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Dhoma/</w:t>
      </w:r>
      <w:r>
        <w:rPr>
          <w:rFonts w:ascii="Garamond" w:hAnsi="Garamond" w:cs="Garamond"/>
          <w:b/>
          <w:bCs/>
          <w:color w:val="000000"/>
          <w:sz w:val="24"/>
          <w:szCs w:val="24"/>
        </w:rPr>
        <w:t>s</w:t>
      </w:r>
      <w:r w:rsidRPr="003D5CE4">
        <w:rPr>
          <w:rFonts w:ascii="Garamond" w:hAnsi="Garamond" w:cs="Garamond"/>
          <w:b/>
          <w:bCs/>
          <w:color w:val="000000"/>
          <w:sz w:val="24"/>
          <w:szCs w:val="24"/>
        </w:rPr>
        <w:t>eksioni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 xml:space="preserve">  </w:t>
      </w:r>
    </w:p>
    <w:p w14:paraId="43D13FAD"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4D84B30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Vlerësimi i mëparshëm:                        </w:t>
      </w:r>
    </w:p>
    <w:p w14:paraId="76D5E67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06F66C6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Masa disiplinore:           </w:t>
      </w:r>
    </w:p>
    <w:p w14:paraId="36A93589"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47790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Periudha e vlerësimit</w:t>
      </w:r>
      <w:r>
        <w:rPr>
          <w:rFonts w:ascii="Garamond" w:hAnsi="Garamond" w:cs="Garamond"/>
          <w:b/>
          <w:bCs/>
          <w:color w:val="000000"/>
          <w:sz w:val="24"/>
          <w:szCs w:val="24"/>
        </w:rPr>
        <w:t>:</w:t>
      </w:r>
      <w:r w:rsidRPr="003D5CE4">
        <w:rPr>
          <w:rFonts w:ascii="Garamond" w:hAnsi="Garamond" w:cs="Garamond"/>
          <w:b/>
          <w:bCs/>
          <w:color w:val="000000"/>
          <w:sz w:val="24"/>
          <w:szCs w:val="24"/>
        </w:rPr>
        <w:t xml:space="preserve">  </w:t>
      </w:r>
    </w:p>
    <w:p w14:paraId="49E5CC07"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 xml:space="preserve"> </w:t>
      </w:r>
    </w:p>
    <w:p w14:paraId="0FD10E26"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 B</w:t>
      </w:r>
    </w:p>
    <w:p w14:paraId="61FEB6A7" w14:textId="7E0A50DA" w:rsidR="00F052F6" w:rsidRPr="003D5CE4" w:rsidRDefault="00F052F6" w:rsidP="00E01C0C">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VLERËSUES  </w:t>
      </w:r>
    </w:p>
    <w:p w14:paraId="03B207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Relator</w:t>
      </w:r>
      <w:r>
        <w:rPr>
          <w:rFonts w:ascii="Garamond" w:hAnsi="Garamond" w:cs="Garamond"/>
          <w:b/>
          <w:bCs/>
          <w:color w:val="000000"/>
          <w:sz w:val="24"/>
          <w:szCs w:val="24"/>
        </w:rPr>
        <w:t>:</w:t>
      </w:r>
      <w:r w:rsidRPr="003D5CE4">
        <w:rPr>
          <w:rFonts w:ascii="Garamond" w:hAnsi="Garamond" w:cs="Garamond"/>
          <w:b/>
          <w:bCs/>
          <w:color w:val="000000"/>
          <w:sz w:val="24"/>
          <w:szCs w:val="24"/>
        </w:rPr>
        <w:t xml:space="preserve">_____________________  </w:t>
      </w:r>
    </w:p>
    <w:p w14:paraId="5FD0C3A3" w14:textId="77777777" w:rsidR="00F052F6" w:rsidRPr="00A62144"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color w:val="000000"/>
          <w:sz w:val="24"/>
          <w:szCs w:val="24"/>
        </w:rPr>
        <w:t xml:space="preserve"> </w:t>
      </w:r>
    </w:p>
    <w:p w14:paraId="66EE2A0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Nëpunës përgjegjës për vlerësimin</w:t>
      </w:r>
      <w:r>
        <w:rPr>
          <w:rFonts w:ascii="Garamond" w:hAnsi="Garamond" w:cs="Garamond"/>
          <w:b/>
          <w:bCs/>
          <w:color w:val="000000"/>
          <w:sz w:val="24"/>
          <w:szCs w:val="24"/>
        </w:rPr>
        <w:t>:</w:t>
      </w:r>
      <w:r w:rsidRPr="003D5CE4">
        <w:rPr>
          <w:rFonts w:ascii="Garamond" w:hAnsi="Garamond" w:cs="Garamond"/>
          <w:b/>
          <w:bCs/>
          <w:color w:val="000000"/>
          <w:sz w:val="24"/>
          <w:szCs w:val="24"/>
        </w:rPr>
        <w:t xml:space="preserve">  __________________________</w:t>
      </w:r>
    </w:p>
    <w:p w14:paraId="59CFBC1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p>
    <w:p w14:paraId="116EAA60" w14:textId="77777777" w:rsidR="00F052F6" w:rsidRPr="008E362F"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8E362F">
        <w:rPr>
          <w:rFonts w:ascii="Garamond" w:hAnsi="Garamond" w:cs="Garamond"/>
          <w:bCs/>
          <w:color w:val="000000"/>
          <w:sz w:val="24"/>
          <w:szCs w:val="24"/>
        </w:rPr>
        <w:t>NDARJA C</w:t>
      </w:r>
    </w:p>
    <w:p w14:paraId="5D8AE251"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QËLLIMI    </w:t>
      </w:r>
    </w:p>
    <w:p w14:paraId="341915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414DE0F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Projekt raporti i vlerësimit etik dhe profesional të prokurorit hartohet bazuar në parashikimet e neneve  68, 89 e vijues dhe 93</w:t>
      </w:r>
      <w:r>
        <w:rPr>
          <w:rFonts w:ascii="Garamond" w:hAnsi="Garamond" w:cs="Garamond"/>
          <w:i/>
          <w:iCs/>
          <w:color w:val="1F4E79"/>
          <w:sz w:val="24"/>
          <w:szCs w:val="24"/>
        </w:rPr>
        <w:t>,</w:t>
      </w:r>
      <w:r w:rsidRPr="003D5CE4">
        <w:rPr>
          <w:rFonts w:ascii="Garamond" w:hAnsi="Garamond" w:cs="Garamond"/>
          <w:i/>
          <w:iCs/>
          <w:color w:val="1F4E79"/>
          <w:sz w:val="24"/>
          <w:szCs w:val="24"/>
        </w:rPr>
        <w:t xml:space="preserve"> të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igjit nr. 96/2016, “Për statusin e gjyqtarëve dhe prokurorëve në Republikën e Shqipërisë”, i ndryshuar (në vijim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 për </w:t>
      </w:r>
      <w:r>
        <w:rPr>
          <w:rFonts w:ascii="Garamond" w:hAnsi="Garamond" w:cs="Garamond"/>
          <w:i/>
          <w:iCs/>
          <w:color w:val="1F4E79"/>
          <w:sz w:val="24"/>
          <w:szCs w:val="24"/>
        </w:rPr>
        <w:t>s</w:t>
      </w:r>
      <w:r w:rsidRPr="003D5CE4">
        <w:rPr>
          <w:rFonts w:ascii="Garamond" w:hAnsi="Garamond" w:cs="Garamond"/>
          <w:i/>
          <w:iCs/>
          <w:color w:val="1F4E79"/>
          <w:sz w:val="24"/>
          <w:szCs w:val="24"/>
        </w:rPr>
        <w:t>tatusin</w:t>
      </w:r>
      <w:r>
        <w:rPr>
          <w:rFonts w:ascii="Garamond" w:hAnsi="Garamond" w:cs="Garamond"/>
          <w:i/>
          <w:iCs/>
          <w:color w:val="1F4E79"/>
          <w:sz w:val="24"/>
          <w:szCs w:val="24"/>
        </w:rPr>
        <w:t>”</w:t>
      </w:r>
      <w:r w:rsidRPr="003D5CE4">
        <w:rPr>
          <w:rFonts w:ascii="Garamond" w:hAnsi="Garamond" w:cs="Garamond"/>
          <w:i/>
          <w:iCs/>
          <w:color w:val="1F4E79"/>
          <w:sz w:val="24"/>
          <w:szCs w:val="24"/>
        </w:rPr>
        <w:t xml:space="preserve">). </w:t>
      </w:r>
    </w:p>
    <w:p w14:paraId="63BD70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1F4E79"/>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Pr="003D5CE4">
        <w:rPr>
          <w:rFonts w:ascii="Garamond" w:hAnsi="Garamond" w:cs="Garamond"/>
          <w:i/>
          <w:iCs/>
          <w:color w:val="000000"/>
          <w:sz w:val="24"/>
          <w:szCs w:val="24"/>
        </w:rPr>
        <w:t xml:space="preserve">.  </w:t>
      </w:r>
    </w:p>
    <w:p w14:paraId="758B0A3F" w14:textId="77777777" w:rsidR="00F052F6" w:rsidRDefault="00F052F6" w:rsidP="00F052F6">
      <w:pPr>
        <w:autoSpaceDE w:val="0"/>
        <w:autoSpaceDN w:val="0"/>
        <w:adjustRightInd w:val="0"/>
        <w:spacing w:after="0" w:line="240" w:lineRule="auto"/>
        <w:ind w:firstLine="284"/>
        <w:rPr>
          <w:rFonts w:ascii="Garamond" w:hAnsi="Garamond" w:cs="Garamond"/>
          <w:b/>
          <w:bCs/>
          <w:color w:val="000000"/>
          <w:sz w:val="24"/>
          <w:szCs w:val="24"/>
        </w:rPr>
      </w:pPr>
    </w:p>
    <w:p w14:paraId="72151AE1"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Ç</w:t>
      </w:r>
    </w:p>
    <w:p w14:paraId="2EB51DA7"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PROCEDURA </w:t>
      </w:r>
    </w:p>
    <w:p w14:paraId="753F6981"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CBF71E7" w14:textId="77777777" w:rsidR="00F052F6" w:rsidRDefault="00F052F6" w:rsidP="00F052F6">
      <w:pPr>
        <w:autoSpaceDE w:val="0"/>
        <w:autoSpaceDN w:val="0"/>
        <w:adjustRightInd w:val="0"/>
        <w:spacing w:after="0" w:line="240" w:lineRule="auto"/>
        <w:ind w:firstLine="284"/>
        <w:rPr>
          <w:rFonts w:ascii="Garamond" w:hAnsi="Garamond" w:cs="Garamond"/>
          <w:i/>
          <w:iCs/>
          <w:color w:val="1F4E79"/>
          <w:sz w:val="24"/>
          <w:szCs w:val="24"/>
        </w:rPr>
      </w:pPr>
    </w:p>
    <w:p w14:paraId="77815E17"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D</w:t>
      </w:r>
    </w:p>
    <w:p w14:paraId="39039AE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ANALIZA E TË DHËNAVE TË MARRA NGA BURIMET E VLERËSIMIT DHE PROPOZIMI PËR NIVELIN E VLERËSIMIT PËR ÇDO KRITER VLERËSIMI </w:t>
      </w:r>
    </w:p>
    <w:p w14:paraId="5A5993C3"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9867A81"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 </w:t>
      </w:r>
      <w:r w:rsidRPr="00A652B4">
        <w:rPr>
          <w:rFonts w:ascii="Garamond" w:hAnsi="Garamond" w:cs="Garamond"/>
          <w:bCs/>
          <w:color w:val="000000"/>
          <w:sz w:val="24"/>
          <w:szCs w:val="24"/>
        </w:rPr>
        <w:t xml:space="preserve">AFTËSITË PROFESIONALE TË PROKURORIT </w:t>
      </w:r>
    </w:p>
    <w:p w14:paraId="77167875"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 </w:t>
      </w:r>
      <w:r w:rsidRPr="003D5CE4">
        <w:rPr>
          <w:rFonts w:ascii="Garamond" w:hAnsi="Garamond" w:cs="Garamond"/>
          <w:i/>
          <w:iCs/>
          <w:color w:val="1F4E79"/>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3D5CE4">
        <w:rPr>
          <w:rFonts w:ascii="Garamond" w:hAnsi="Garamond" w:cs="Garamond"/>
          <w:color w:val="000000"/>
          <w:sz w:val="24"/>
          <w:szCs w:val="24"/>
        </w:rPr>
        <w:t xml:space="preserve"> </w:t>
      </w:r>
      <w:r w:rsidRPr="003D5CE4">
        <w:rPr>
          <w:rFonts w:ascii="Garamond" w:hAnsi="Garamond" w:cs="Garamond"/>
          <w:i/>
          <w:iCs/>
          <w:color w:val="1F4E79"/>
          <w:sz w:val="24"/>
          <w:szCs w:val="24"/>
        </w:rPr>
        <w:t>Aftësia profesionale të prokurorit pikëzohet sipas dy treguesve, njohuritë ligjore dhe arsyetimi ligjor, të cilët ndahen në disa nën tregues.</w:t>
      </w:r>
    </w:p>
    <w:p w14:paraId="3418194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1.A </w:t>
      </w:r>
      <w:r w:rsidRPr="00A652B4">
        <w:rPr>
          <w:rFonts w:ascii="Garamond" w:hAnsi="Garamond" w:cs="Garamond"/>
          <w:bCs/>
          <w:color w:val="000000"/>
          <w:sz w:val="24"/>
          <w:szCs w:val="24"/>
        </w:rPr>
        <w:t>NJOHURITË LIGJORE</w:t>
      </w:r>
    </w:p>
    <w:p w14:paraId="1B8EFE3B"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1.A.a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ndërmarrë logjikisht hetimin apo procedura të tjera të sistemit të proku</w:t>
      </w:r>
      <w:r>
        <w:rPr>
          <w:rFonts w:ascii="Garamond" w:hAnsi="Garamond" w:cs="Garamond"/>
          <w:b/>
          <w:bCs/>
          <w:color w:val="000000"/>
          <w:sz w:val="24"/>
          <w:szCs w:val="24"/>
        </w:rPr>
        <w:t>rorisë, sipas kërkesave ligjore</w:t>
      </w:r>
    </w:p>
    <w:p w14:paraId="57BBE8C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përcaktimin dhe evidentimin e fakteve të çështjes apo praktikës, objektin e ndjekjes penale, si dhe rrethanat dhe faktet që janë të nevojshme për t’u provuar apo aktet që duhen administruar; evidentimin e pikave të forta dhe të dobëta të hetimit duke  urdhëruar kryerjen e veprimeve të nevojshme hetimore; efektivitetin në ushtrimin e ndjekjes penale apo ndjekjes së procedurave të tjera të sistemit të prokurorisë, në mënyrë që të respektohen afatet ligjore të çështjes; individualizimin dhe argumentimin e përgjegjësisë penale.</w:t>
      </w:r>
    </w:p>
    <w:p w14:paraId="5EDF43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61C8BF0"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1.A.b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mble</w:t>
      </w:r>
      <w:r>
        <w:rPr>
          <w:rFonts w:ascii="Garamond" w:hAnsi="Garamond" w:cs="Garamond"/>
          <w:b/>
          <w:bCs/>
          <w:color w:val="000000"/>
          <w:sz w:val="24"/>
          <w:szCs w:val="24"/>
        </w:rPr>
        <w:t>dhur provat e kërkuara me ligj</w:t>
      </w:r>
    </w:p>
    <w:p w14:paraId="003148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 xml:space="preserve">: </w:t>
      </w:r>
      <w:r w:rsidRPr="003D5CE4">
        <w:rPr>
          <w:rFonts w:ascii="Garamond" w:hAnsi="Garamond" w:cs="Garamond"/>
          <w:i/>
          <w:iCs/>
          <w:color w:val="2E74B5"/>
          <w:sz w:val="24"/>
          <w:szCs w:val="24"/>
        </w:rPr>
        <w:t>mbledhjen e provave të kërkuara me ligj, për të mbështetur objektin e hetimit sipas natyrës së çështjes, apo aftësia për të administruar aktet e nevojshme për plotësimin e praktikës; përdorimin e mjeteve të përshtatshme dhe efektive për kërkimin e provës apo për administrimin e akteve; zbatimin e parashikimeve ligjore gjatë procedurës së marrjes dhe administrimit të provave dhe akteve</w:t>
      </w:r>
      <w:r>
        <w:rPr>
          <w:rFonts w:ascii="Garamond" w:hAnsi="Garamond" w:cs="Garamond"/>
          <w:i/>
          <w:iCs/>
          <w:color w:val="2E74B5"/>
          <w:sz w:val="24"/>
          <w:szCs w:val="24"/>
        </w:rPr>
        <w:t xml:space="preserve"> etj.</w:t>
      </w:r>
    </w:p>
    <w:p w14:paraId="7DC3FAA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6272D7DE"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1.A.c Aftësia për të interpretuar ligjin dhe për të analizuar jurisprudencën në zgjidhjen e çështjes</w:t>
      </w:r>
    </w:p>
    <w:p w14:paraId="6AD03EB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w:t>
      </w:r>
      <w:r w:rsidRPr="003D5CE4">
        <w:rPr>
          <w:rFonts w:ascii="Garamond" w:hAnsi="Garamond" w:cs="Garamond"/>
          <w:i/>
          <w:iCs/>
          <w:color w:val="2E74B5"/>
          <w:sz w:val="24"/>
          <w:szCs w:val="24"/>
        </w:rPr>
        <w:t xml:space="preserve"> interpretimin e ligjit dhe arsyetimin e tij për mënyrën e zbatimit të ligjit mbi faktet objekt hetimi;</w:t>
      </w:r>
      <w:r w:rsidRPr="003D5CE4">
        <w:rPr>
          <w:rFonts w:ascii="Garamond" w:hAnsi="Garamond" w:cs="Garamond"/>
          <w:i/>
          <w:iCs/>
          <w:color w:val="0070C0"/>
          <w:sz w:val="24"/>
          <w:szCs w:val="24"/>
        </w:rPr>
        <w:t xml:space="preserve"> zbatimin e parimeve të përgjithshme të së drejtës materiale dhe procedurale që kanë lidhje me interpretimin e ligjit dhe zgjidhjen e çështjes; kërkimin, identifikimin, organizimin dhe përdorimin e jurisprudencës vendase dhe ndërkombëtare; referimin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Garamond"/>
          <w:i/>
          <w:iCs/>
          <w:color w:val="0070C0"/>
          <w:sz w:val="24"/>
          <w:szCs w:val="24"/>
        </w:rPr>
        <w:t>-s</w:t>
      </w:r>
      <w:r w:rsidRPr="003D5CE4">
        <w:rPr>
          <w:rFonts w:ascii="Garamond" w:hAnsi="Garamond" w:cs="Garamond"/>
          <w:i/>
          <w:iCs/>
          <w:color w:val="0070C0"/>
          <w:sz w:val="24"/>
          <w:szCs w:val="24"/>
        </w:rPr>
        <w:t>ë dhe gjithë jurisprudencës në tërësi.</w:t>
      </w:r>
      <w:r w:rsidRPr="003D5CE4">
        <w:rPr>
          <w:rFonts w:ascii="Garamond" w:hAnsi="Garamond" w:cs="Garamond"/>
          <w:i/>
          <w:iCs/>
          <w:color w:val="000000"/>
          <w:sz w:val="24"/>
          <w:szCs w:val="24"/>
        </w:rPr>
        <w:t xml:space="preserve"> </w:t>
      </w:r>
    </w:p>
    <w:p w14:paraId="5203790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i/>
          <w:iCs/>
          <w:color w:val="2E74B5"/>
          <w:sz w:val="24"/>
          <w:szCs w:val="24"/>
        </w:rPr>
        <w:t xml:space="preserve"> </w:t>
      </w:r>
    </w:p>
    <w:p w14:paraId="6A46ED5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1.B </w:t>
      </w:r>
      <w:r w:rsidRPr="00A652B4">
        <w:rPr>
          <w:rFonts w:ascii="Garamond" w:hAnsi="Garamond" w:cs="Garamond"/>
          <w:bCs/>
          <w:color w:val="000000"/>
          <w:sz w:val="24"/>
          <w:szCs w:val="24"/>
        </w:rPr>
        <w:t xml:space="preserve">ARSYETIMI LIGJOR </w:t>
      </w:r>
    </w:p>
    <w:p w14:paraId="3E0CF13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1.B.a </w:t>
      </w:r>
      <w:r w:rsidRPr="003D5CE4">
        <w:rPr>
          <w:rFonts w:ascii="Garamond" w:hAnsi="Garamond" w:cs="Garamond"/>
          <w:b/>
          <w:bCs/>
          <w:color w:val="000000"/>
          <w:sz w:val="24"/>
          <w:szCs w:val="24"/>
        </w:rPr>
        <w:t xml:space="preserve">Qartësia, saktësia dhe kuptueshmëria e akteve </w:t>
      </w:r>
    </w:p>
    <w:p w14:paraId="118F6C9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xml:space="preserve">: përdorimin e thjeshtë dhe të drejtpërdrejtë të gjuhës; aftësinë për të shprehur mendimin qartë dhe me sa më pak fjalë; zbatimin e saktë të rregullave gramatikore dhe atyre të sintaksës; përzgjedhjen e kujdesshme të gjuhës dhe përdorimin e të gjitha shkronjave të alfabetit shqip (ë dhe ç), paragrafëve dhe e strukturës së fjalisë, për të shprehur kuptimin dhe përdorimin në mënyrë korrekte dhe të qëndrueshme të termave teknikë. </w:t>
      </w:r>
    </w:p>
    <w:p w14:paraId="4645452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p>
    <w:p w14:paraId="6A7BC04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Times New Roman"/>
          <w:b/>
          <w:bCs/>
          <w:color w:val="000000"/>
          <w:sz w:val="24"/>
          <w:szCs w:val="24"/>
        </w:rPr>
        <w:t xml:space="preserve">1.B.b </w:t>
      </w:r>
      <w:r w:rsidRPr="003D5CE4">
        <w:rPr>
          <w:rFonts w:ascii="Garamond" w:hAnsi="Garamond" w:cs="Garamond"/>
          <w:b/>
          <w:bCs/>
          <w:color w:val="000000"/>
          <w:sz w:val="24"/>
          <w:szCs w:val="24"/>
        </w:rPr>
        <w:t>Struktura e qëndrueshme dhe e mirorganizuar e akteve</w:t>
      </w:r>
    </w:p>
    <w:p w14:paraId="288BC04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lidhje me: </w:t>
      </w:r>
      <w:r w:rsidRPr="003D5CE4">
        <w:rPr>
          <w:rFonts w:ascii="Garamond" w:hAnsi="Garamond" w:cs="Garamond"/>
          <w:i/>
          <w:iCs/>
          <w:color w:val="2E74B5"/>
          <w:sz w:val="24"/>
          <w:szCs w:val="24"/>
        </w:rPr>
        <w:t>ndjekjen e një metodologjie të caktuar sipas pjesëve përbërëse të dokumentit ligjor, në funksion të orientimit të lexuesit dhe kuptueshmërisë së përmbajtjes së dokumentit; strukturën e qartë, të qëndrueshme dhe të mirorganizuar, e cila përmban prezantimin e fakteve, identifikimin e dispozitave të zbatueshme të ligjit, analizën ligjore të fakteve; përfundimet; dispozitivin dhe mënyrën se si lidhen këta elementë me njëri tjetrin.</w:t>
      </w:r>
    </w:p>
    <w:p w14:paraId="145C39E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w:t>
      </w:r>
      <w:r>
        <w:rPr>
          <w:rFonts w:ascii="Garamond" w:hAnsi="Garamond" w:cs="Garamond"/>
          <w:i/>
          <w:iCs/>
          <w:color w:val="2E74B5"/>
          <w:sz w:val="24"/>
          <w:szCs w:val="24"/>
        </w:rPr>
        <w:t>e propozuara për këtë tregues.)</w:t>
      </w:r>
    </w:p>
    <w:p w14:paraId="312587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1.B.c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marrë në</w:t>
      </w:r>
      <w:r>
        <w:rPr>
          <w:rFonts w:ascii="Garamond" w:hAnsi="Garamond" w:cs="Garamond"/>
          <w:b/>
          <w:bCs/>
          <w:color w:val="000000"/>
          <w:sz w:val="24"/>
          <w:szCs w:val="24"/>
        </w:rPr>
        <w:t xml:space="preserve"> pyetje</w:t>
      </w:r>
    </w:p>
    <w:p w14:paraId="07DEDC8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drejtim të</w:t>
      </w:r>
      <w:r w:rsidRPr="003D5CE4">
        <w:rPr>
          <w:rFonts w:ascii="Garamond" w:hAnsi="Garamond" w:cs="Garamond"/>
          <w:i/>
          <w:iCs/>
          <w:color w:val="2E74B5"/>
          <w:sz w:val="24"/>
          <w:szCs w:val="24"/>
        </w:rPr>
        <w:t>: aftësisë për të bërë pyetjet e duhura, të cilat lidhen me objektin e hetimit; mënyrës së ndërtimit  të pyetjeve, qartësisë dhe saktësisë së tyre; garantimit dhe respektimit të të drejtave që jep ligji, për personin që  merret në pyetje.</w:t>
      </w:r>
    </w:p>
    <w:p w14:paraId="0BBF55A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2E74B5"/>
          <w:sz w:val="24"/>
          <w:szCs w:val="24"/>
        </w:rPr>
        <w:t>Në rastin e prokurorit të ekzekutimeve, në mungesë të akteve që dokumentojnë aftësinë e marrjes në pyetje të prokurorit, për të vlerësuar këtë kriter do të shërbejnë aftësitë e prokurorit për të administruar të dhënat e nevojshme, për plotësimin e praktikës dhe mbështetjen e objektit të çështjes.</w:t>
      </w:r>
    </w:p>
    <w:p w14:paraId="4644BD8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26EAA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1.B.ç  Cilësia e a</w:t>
      </w:r>
      <w:r>
        <w:rPr>
          <w:rFonts w:ascii="Garamond" w:hAnsi="Garamond" w:cs="Garamond"/>
          <w:b/>
          <w:bCs/>
          <w:color w:val="000000"/>
          <w:sz w:val="24"/>
          <w:szCs w:val="24"/>
        </w:rPr>
        <w:t>nalizës dhe argumentimit logjik</w:t>
      </w:r>
    </w:p>
    <w:p w14:paraId="2E05255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drejtim të cilësisë së </w:t>
      </w:r>
      <w:r w:rsidRPr="003D5CE4">
        <w:rPr>
          <w:rFonts w:ascii="Garamond" w:hAnsi="Garamond" w:cs="Garamond"/>
          <w:i/>
          <w:iCs/>
          <w:color w:val="2E74B5"/>
          <w:sz w:val="24"/>
          <w:szCs w:val="24"/>
        </w:rPr>
        <w:t>analizës bazuar në zhvillimin logjik të koncepteve ligjore, lidhur me:</w:t>
      </w:r>
      <w:r w:rsidRPr="003D5CE4">
        <w:rPr>
          <w:rFonts w:ascii="Garamond" w:hAnsi="Garamond" w:cs="Garamond"/>
          <w:color w:val="2E74B5"/>
          <w:sz w:val="24"/>
          <w:szCs w:val="24"/>
        </w:rPr>
        <w:t xml:space="preserve"> </w:t>
      </w:r>
      <w:r w:rsidRPr="003D5CE4">
        <w:rPr>
          <w:rFonts w:ascii="Garamond" w:hAnsi="Garamond" w:cs="Garamond"/>
          <w:i/>
          <w:iCs/>
          <w:color w:val="2E74B5"/>
          <w:sz w:val="24"/>
          <w:szCs w:val="24"/>
        </w:rPr>
        <w:t>identifikimin e marrëdhënieve shkak-pasojë ndërmjet faktit penal, provave të mbledhura  dhe dispozitave ligjore; analizës se si konceptet, institutet dhe dispozitat lidhen midis tyre, ose se si ato zbatohen në një situatë të caktuar; nëse niveli i arsyetimit plotëson standardin e procesit të rregullt ligjor; nëse përmbajtja është gjithëpërfshirëse, duke u dhënë përgjigje të gjitha fakteve të pretenduara (të argumentuara) apo të evidentuara gjatë hetimit.</w:t>
      </w:r>
    </w:p>
    <w:p w14:paraId="167673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93B556A" w14:textId="77777777" w:rsidR="00F052F6" w:rsidRPr="003E43EA" w:rsidRDefault="00F052F6" w:rsidP="00F052F6">
      <w:pPr>
        <w:autoSpaceDE w:val="0"/>
        <w:autoSpaceDN w:val="0"/>
        <w:adjustRightInd w:val="0"/>
        <w:spacing w:after="0" w:line="240" w:lineRule="auto"/>
        <w:ind w:firstLine="284"/>
        <w:rPr>
          <w:rFonts w:ascii="Garamond" w:hAnsi="Garamond" w:cs="Garamond"/>
          <w:color w:val="000000"/>
          <w:sz w:val="14"/>
          <w:szCs w:val="24"/>
        </w:rPr>
      </w:pPr>
    </w:p>
    <w:tbl>
      <w:tblPr>
        <w:tblW w:w="5000" w:type="pct"/>
        <w:tblCellMar>
          <w:top w:w="7" w:type="dxa"/>
          <w:left w:w="107" w:type="dxa"/>
          <w:right w:w="115" w:type="dxa"/>
        </w:tblCellMar>
        <w:tblLook w:val="04A0" w:firstRow="1" w:lastRow="0" w:firstColumn="1" w:lastColumn="0" w:noHBand="0" w:noVBand="1"/>
      </w:tblPr>
      <w:tblGrid>
        <w:gridCol w:w="4632"/>
        <w:gridCol w:w="4950"/>
      </w:tblGrid>
      <w:tr w:rsidR="00F052F6" w:rsidRPr="003D5CE4" w14:paraId="442E50B8" w14:textId="77777777" w:rsidTr="003464CC">
        <w:trPr>
          <w:trHeight w:val="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448AD02"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Propozim për nivelin e vlerësimit  </w:t>
            </w:r>
          </w:p>
          <w:p w14:paraId="0321F5FB" w14:textId="77777777" w:rsidR="00F052F6" w:rsidRPr="008E362F" w:rsidRDefault="00F052F6" w:rsidP="003464CC">
            <w:pPr>
              <w:spacing w:after="0" w:line="240" w:lineRule="auto"/>
              <w:jc w:val="center"/>
              <w:rPr>
                <w:rFonts w:ascii="Garamond" w:hAnsi="Garamond" w:cs="Times New Roman"/>
                <w:sz w:val="24"/>
                <w:szCs w:val="24"/>
              </w:rPr>
            </w:pPr>
            <w:r w:rsidRPr="008E362F">
              <w:rPr>
                <w:rFonts w:ascii="Garamond" w:eastAsia="Times New Roman" w:hAnsi="Garamond" w:cs="Times New Roman"/>
                <w:sz w:val="24"/>
                <w:szCs w:val="24"/>
              </w:rPr>
              <w:t xml:space="preserve">KRITERI </w:t>
            </w:r>
          </w:p>
          <w:p w14:paraId="48E63FE7" w14:textId="77777777" w:rsidR="00F052F6" w:rsidRPr="00623C42" w:rsidRDefault="00F052F6" w:rsidP="003464CC">
            <w:pPr>
              <w:spacing w:after="0" w:line="240" w:lineRule="auto"/>
              <w:jc w:val="center"/>
              <w:rPr>
                <w:rFonts w:ascii="Garamond" w:hAnsi="Garamond" w:cs="Times New Roman"/>
                <w:b/>
                <w:sz w:val="24"/>
                <w:szCs w:val="24"/>
              </w:rPr>
            </w:pPr>
            <w:r w:rsidRPr="008E362F">
              <w:rPr>
                <w:rFonts w:ascii="Garamond" w:eastAsia="Times New Roman" w:hAnsi="Garamond" w:cs="Times New Roman"/>
                <w:sz w:val="24"/>
                <w:szCs w:val="24"/>
              </w:rPr>
              <w:t>AFTËSITË PROFESIONALE TË PROKURORIT</w:t>
            </w:r>
            <w:r w:rsidRPr="00623C42">
              <w:rPr>
                <w:rFonts w:ascii="Garamond" w:eastAsia="Times New Roman" w:hAnsi="Garamond" w:cs="Times New Roman"/>
                <w:b/>
                <w:sz w:val="24"/>
                <w:szCs w:val="24"/>
              </w:rPr>
              <w:t xml:space="preserve"> </w:t>
            </w:r>
          </w:p>
        </w:tc>
      </w:tr>
      <w:tr w:rsidR="00F052F6" w:rsidRPr="003D5CE4" w14:paraId="4C6192A7"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3FDB7E7B"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62901424"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Niveli i vlerësimit  </w:t>
            </w:r>
          </w:p>
        </w:tc>
      </w:tr>
      <w:tr w:rsidR="00F052F6" w:rsidRPr="003D5CE4" w14:paraId="22A72CC6"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tcPr>
          <w:p w14:paraId="5643E7E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0623B36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026D690C" w14:textId="77777777" w:rsidR="00F052F6" w:rsidRPr="00ED6686" w:rsidRDefault="00F052F6" w:rsidP="00F052F6">
      <w:pPr>
        <w:tabs>
          <w:tab w:val="left" w:pos="4111"/>
          <w:tab w:val="left" w:pos="8505"/>
        </w:tabs>
        <w:autoSpaceDE w:val="0"/>
        <w:autoSpaceDN w:val="0"/>
        <w:adjustRightInd w:val="0"/>
        <w:spacing w:after="0" w:line="240" w:lineRule="auto"/>
        <w:ind w:firstLine="284"/>
        <w:rPr>
          <w:rFonts w:ascii="Garamond" w:hAnsi="Garamond" w:cs="Garamond"/>
          <w:color w:val="000000"/>
          <w:sz w:val="14"/>
          <w:szCs w:val="24"/>
        </w:rPr>
      </w:pPr>
    </w:p>
    <w:p w14:paraId="3A639EEB"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 </w:t>
      </w:r>
      <w:r w:rsidRPr="00A652B4">
        <w:rPr>
          <w:rFonts w:ascii="Garamond" w:hAnsi="Garamond" w:cs="Garamond"/>
          <w:bCs/>
          <w:color w:val="000000"/>
          <w:sz w:val="24"/>
          <w:szCs w:val="24"/>
        </w:rPr>
        <w:t xml:space="preserve">AFTËSITË ORGANIZATIVE TË PROKURORIT </w:t>
      </w:r>
    </w:p>
    <w:p w14:paraId="1AD461A3"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60B2608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2.A </w:t>
      </w:r>
      <w:r w:rsidRPr="00A652B4">
        <w:rPr>
          <w:rFonts w:ascii="Garamond" w:hAnsi="Garamond" w:cs="Garamond"/>
          <w:bCs/>
          <w:color w:val="000000"/>
          <w:sz w:val="24"/>
          <w:szCs w:val="24"/>
        </w:rPr>
        <w:t>AFTËSIA PËR TË PËRBALLUAR NGARKESËN E PUNËS</w:t>
      </w:r>
    </w:p>
    <w:p w14:paraId="362E5C0F"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2.A.a </w:t>
      </w:r>
      <w:r w:rsidRPr="003D5CE4">
        <w:rPr>
          <w:rFonts w:ascii="Garamond" w:hAnsi="Garamond" w:cs="Garamond"/>
          <w:b/>
          <w:bCs/>
          <w:color w:val="000000"/>
          <w:sz w:val="24"/>
          <w:szCs w:val="24"/>
        </w:rPr>
        <w:t>Respektimi i afateve ligjore</w:t>
      </w:r>
    </w:p>
    <w:p w14:paraId="2B8E81B1"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vlerësohen aftësitë e prokurorit lidhur me </w:t>
      </w:r>
      <w:r w:rsidRPr="003D5CE4">
        <w:rPr>
          <w:rFonts w:ascii="Garamond" w:hAnsi="Garamond" w:cs="Garamond"/>
          <w:i/>
          <w:iCs/>
          <w:color w:val="2E74B5"/>
          <w:sz w:val="24"/>
          <w:szCs w:val="24"/>
        </w:rPr>
        <w:t xml:space="preserve">respektimin e afateve të parashikuara në ligj brenda të cilave duhet të përfundojnë procedurat hetimore ose procedurat e tjera të sistemit të prokurorisë. Vlerësimi bëhet referuar afatit brenda të cilit është marrë vendimi (akti përfundimtar), në raport me numrin total të çështjeve të përfunduara, të së njëjtës kategori, për të cilat ligji parashikon të njëjtat afate. </w:t>
      </w:r>
    </w:p>
    <w:p w14:paraId="15123FC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w:t>
      </w:r>
      <w:r>
        <w:rPr>
          <w:rFonts w:ascii="Garamond" w:hAnsi="Garamond" w:cs="Garamond"/>
          <w:i/>
          <w:iCs/>
          <w:color w:val="2E74B5"/>
          <w:sz w:val="24"/>
          <w:szCs w:val="24"/>
        </w:rPr>
        <w:t>pozuara për këtë tregues.)</w:t>
      </w:r>
    </w:p>
    <w:p w14:paraId="7824FB3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2.A.b </w:t>
      </w:r>
      <w:r w:rsidRPr="003D5CE4">
        <w:rPr>
          <w:rFonts w:ascii="Garamond" w:hAnsi="Garamond" w:cs="Garamond"/>
          <w:b/>
          <w:bCs/>
          <w:color w:val="000000"/>
          <w:sz w:val="24"/>
          <w:szCs w:val="24"/>
        </w:rPr>
        <w:t>Koha mesatare që i dedikohet çdo çështjeje deri në marrjen e vendimit, aktit përfundimtar</w:t>
      </w:r>
    </w:p>
    <w:p w14:paraId="3DC69C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vlerësohen</w:t>
      </w:r>
      <w:r w:rsidRPr="003D5CE4">
        <w:rPr>
          <w:rFonts w:ascii="Garamond" w:hAnsi="Garamond" w:cs="Garamond"/>
          <w:b/>
          <w:bCs/>
          <w:i/>
          <w:iCs/>
          <w:color w:val="000000"/>
          <w:sz w:val="24"/>
          <w:szCs w:val="24"/>
        </w:rPr>
        <w:t xml:space="preserve"> </w:t>
      </w:r>
      <w:r w:rsidRPr="003D5CE4">
        <w:rPr>
          <w:rFonts w:ascii="Garamond" w:hAnsi="Garamond" w:cs="Garamond"/>
          <w:i/>
          <w:iCs/>
          <w:color w:val="2E74B5"/>
          <w:sz w:val="24"/>
          <w:szCs w:val="24"/>
        </w:rPr>
        <w:t xml:space="preserve">aftësitë e prokurorit për të përfunduar çështjet brenda një afati sa më të shkurtër në raport me kohën mesataren, që i është dedikuar të njëjtës kategori çështjesh nga prokurorët që kanë ushtruar funksionin në të njëjtën periudhë dhe në të njëjtin seksion, në mungesë të seksioneve në të njëjtën prokurori, me prokurorin subjekt vlerësimi. Koha mesatare vlerësohet më vete për secilën kategori çështjesh. </w:t>
      </w:r>
    </w:p>
    <w:p w14:paraId="0767846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294F2701"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2.A.c </w:t>
      </w:r>
      <w:r w:rsidRPr="003D5CE4">
        <w:rPr>
          <w:rFonts w:ascii="Garamond" w:hAnsi="Garamond" w:cs="Garamond"/>
          <w:b/>
          <w:bCs/>
          <w:color w:val="000000"/>
          <w:sz w:val="24"/>
          <w:szCs w:val="24"/>
        </w:rPr>
        <w:t xml:space="preserve"> Rendim</w:t>
      </w:r>
      <w:r>
        <w:rPr>
          <w:rFonts w:ascii="Garamond" w:hAnsi="Garamond" w:cs="Garamond"/>
          <w:b/>
          <w:bCs/>
          <w:color w:val="000000"/>
          <w:sz w:val="24"/>
          <w:szCs w:val="24"/>
        </w:rPr>
        <w:t>enti i përfundimit të çështjeve</w:t>
      </w:r>
    </w:p>
    <w:p w14:paraId="5C9825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në lidhje </w:t>
      </w:r>
      <w:r w:rsidRPr="003D5CE4">
        <w:rPr>
          <w:rFonts w:ascii="Garamond" w:hAnsi="Garamond" w:cs="Garamond"/>
          <w:i/>
          <w:iCs/>
          <w:color w:val="2E74B5"/>
          <w:sz w:val="24"/>
          <w:szCs w:val="24"/>
        </w:rPr>
        <w:t xml:space="preserve">me rendimentin e përfundimit të çështjeve apo praktikave përkatëse, duke iu referuar  raporti i numrit të çështjeve apo praktikave   të përfunduara nga prokurori brenda një viti kalendarik, me numrin e çështjeve apo praktikave që i janë caktuar brenda atij viti kalendarik duke përfshirë edhe çështjet apo praktikat e mbartura nga viti i mëparshëm.  </w:t>
      </w:r>
    </w:p>
    <w:p w14:paraId="53D286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w:t>
      </w:r>
      <w:r>
        <w:rPr>
          <w:rFonts w:ascii="Garamond" w:hAnsi="Garamond" w:cs="Garamond"/>
          <w:i/>
          <w:iCs/>
          <w:color w:val="2E74B5"/>
          <w:sz w:val="24"/>
          <w:szCs w:val="24"/>
        </w:rPr>
        <w:t>ër këtë tregues.)</w:t>
      </w:r>
    </w:p>
    <w:p w14:paraId="4E71F1AB"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2.B AFTËSIA PËR TË KRYER PROCEDURAT HETIMORE DHE PROCEDURA TË TJERA TË SISTEMIT TË PROKURORISË</w:t>
      </w:r>
    </w:p>
    <w:p w14:paraId="045102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2.B.a</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e prokurorit për të kryer brenda një afati kohor të përcaktuar, veprimet e nevojshme hetimore dhe procedurale</w:t>
      </w:r>
    </w:p>
    <w:p w14:paraId="32EC83E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w:t>
      </w:r>
      <w:r w:rsidRPr="003D5CE4">
        <w:rPr>
          <w:rFonts w:ascii="Garamond" w:hAnsi="Garamond" w:cs="Garamond"/>
          <w:i/>
          <w:iCs/>
          <w:color w:val="2E74B5"/>
          <w:sz w:val="24"/>
          <w:szCs w:val="24"/>
        </w:rPr>
        <w:t>për të kryer në mënyrë efektive dhe dinamike veprimet hetimore dhe procedurale, brenda afateve ligjore, urdhërimin e kryerjes së veprimeve hetimore nga policia gjyqësore, si dhe kontrollin mbi veprimtarinë e policisë gjyqësore.</w:t>
      </w:r>
    </w:p>
    <w:p w14:paraId="368CB5D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F27F3A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2.B.b Aftësia e prokurorit për të mbledhur provat e nevojshme</w:t>
      </w:r>
    </w:p>
    <w:p w14:paraId="4ABB60F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për të </w:t>
      </w:r>
      <w:r w:rsidRPr="003D5CE4">
        <w:rPr>
          <w:rFonts w:ascii="Garamond" w:hAnsi="Garamond" w:cs="Garamond"/>
          <w:i/>
          <w:iCs/>
          <w:color w:val="2E74B5"/>
          <w:sz w:val="24"/>
          <w:szCs w:val="24"/>
        </w:rPr>
        <w:t>mbledhur prova që janë të nevojshme për të mbështetur objektin e hetimit, si dhe ndikimin e tyre në zgjidhjen përfundimtare të çështjes, për të urdhëruar kryerjen e veprimeve të nevojshme hetimore, efikasiteti i veprimeve hetimore të urdhëruar, si dhe ndjekja në dinamikë e veprimeve të urdhëruara dhe të kryera nga Policia Gjyqësore, si dhe për të kërkuar administrimin e provave të nevojshme, që mbështesin aktin e prokurorit, si dhe për të mbajtur qëndrim në lidhje me provat e kërkuara nga i pandehuri.</w:t>
      </w:r>
    </w:p>
    <w:p w14:paraId="118434B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17E6CE16" w14:textId="77777777" w:rsidR="00F052F6" w:rsidRPr="003D5CE4" w:rsidRDefault="00F052F6" w:rsidP="00F052F6">
      <w:pPr>
        <w:autoSpaceDE w:val="0"/>
        <w:autoSpaceDN w:val="0"/>
        <w:adjustRightInd w:val="0"/>
        <w:spacing w:after="0" w:line="240" w:lineRule="auto"/>
        <w:ind w:firstLine="284"/>
        <w:rPr>
          <w:rFonts w:ascii="Garamond" w:hAnsi="Garamond" w:cs="Garamond"/>
          <w:color w:val="2E74B5"/>
          <w:sz w:val="24"/>
          <w:szCs w:val="24"/>
        </w:rPr>
      </w:pPr>
      <w:r w:rsidRPr="003D5CE4">
        <w:rPr>
          <w:rFonts w:ascii="Garamond" w:hAnsi="Garamond" w:cs="Garamond"/>
          <w:color w:val="2E74B5"/>
          <w:sz w:val="24"/>
          <w:szCs w:val="24"/>
        </w:rPr>
        <w:t xml:space="preserve"> </w:t>
      </w:r>
      <w:r w:rsidRPr="003D5CE4">
        <w:rPr>
          <w:rFonts w:ascii="Garamond" w:hAnsi="Garamond" w:cs="Garamond"/>
          <w:b/>
          <w:bCs/>
          <w:color w:val="000000"/>
          <w:sz w:val="24"/>
          <w:szCs w:val="24"/>
        </w:rPr>
        <w:t>2.B.c Aftësia e prokurorit për të mbikëqyrur dërgimin pa vonesë të akteve të nevojshme të njoftimit</w:t>
      </w:r>
    </w:p>
    <w:p w14:paraId="0C7CDCA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për dërgimin e akteve të njoftimit të çështjes brenda afateve ligjore dhe brenda kohës së nevojshme të kërkuar nga hetimi, hartimin me shpejtësi dhe brenda afateve ligjore të akteve të njoftimit, mbikëqyrjen nga prokurori për dërgimin pa vonesë të akteve të nevojshme të njoftimit dhe marrjen e masave të tjera për të garantuar njoftime të rregullta.</w:t>
      </w:r>
    </w:p>
    <w:p w14:paraId="2D2A21D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461759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A652B4">
        <w:rPr>
          <w:rFonts w:ascii="Garamond" w:hAnsi="Garamond" w:cs="Garamond"/>
          <w:bCs/>
          <w:color w:val="000000"/>
          <w:sz w:val="24"/>
          <w:szCs w:val="24"/>
        </w:rPr>
        <w:t>2.C</w:t>
      </w:r>
      <w:r>
        <w:rPr>
          <w:rFonts w:ascii="Garamond" w:hAnsi="Garamond" w:cs="Garamond"/>
          <w:bCs/>
          <w:color w:val="000000"/>
          <w:sz w:val="24"/>
          <w:szCs w:val="24"/>
        </w:rPr>
        <w:t xml:space="preserve"> </w:t>
      </w:r>
      <w:r w:rsidRPr="00A652B4">
        <w:rPr>
          <w:rFonts w:ascii="Garamond" w:hAnsi="Garamond" w:cs="Garamond"/>
          <w:bCs/>
          <w:color w:val="000000"/>
          <w:sz w:val="24"/>
          <w:szCs w:val="24"/>
        </w:rPr>
        <w:t>AFTËSIA PËR TË ADMINISTRUAR DOSJEN HETIMORE OSE PRAKTIKËN PËRKATËSE</w:t>
      </w:r>
    </w:p>
    <w:p w14:paraId="69E93A68" w14:textId="77777777" w:rsidR="00F052F6" w:rsidRPr="003D5CE4" w:rsidRDefault="00F052F6" w:rsidP="00F052F6">
      <w:pPr>
        <w:tabs>
          <w:tab w:val="center" w:pos="320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2.C.a Rregullshmëria e dokumentacionit të dosjes ose praktikës</w:t>
      </w:r>
    </w:p>
    <w:p w14:paraId="3372A11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në lidhje me aftësinë e prokurorit për të pasqyruara në raportin analitik dhe vlerësohet shkalla e aftësisë së prokurorit në lidhje me rregullshmërinë e dokumentacionit të </w:t>
      </w:r>
      <w:r w:rsidRPr="003D5CE4">
        <w:rPr>
          <w:rFonts w:ascii="Garamond" w:hAnsi="Garamond" w:cs="Garamond"/>
          <w:i/>
          <w:iCs/>
          <w:color w:val="2E74B5"/>
          <w:sz w:val="24"/>
          <w:szCs w:val="24"/>
        </w:rPr>
        <w:t>dosjes hetimore ose të praktikës përkatëse</w:t>
      </w:r>
      <w:r w:rsidRPr="003D5CE4">
        <w:rPr>
          <w:rFonts w:ascii="Garamond" w:hAnsi="Garamond" w:cs="Garamond"/>
          <w:i/>
          <w:iCs/>
          <w:color w:val="0070C0"/>
          <w:sz w:val="24"/>
          <w:szCs w:val="24"/>
        </w:rPr>
        <w:t xml:space="preserve"> në mënyrë që dosja të jetë lehtësisht e shfrytëzueshme</w:t>
      </w:r>
      <w:r w:rsidRPr="003D5CE4">
        <w:rPr>
          <w:rFonts w:ascii="Garamond" w:hAnsi="Garamond" w:cs="Garamond"/>
          <w:i/>
          <w:iCs/>
          <w:color w:val="000000"/>
          <w:sz w:val="24"/>
          <w:szCs w:val="24"/>
        </w:rPr>
        <w:t xml:space="preserve">.  </w:t>
      </w:r>
    </w:p>
    <w:p w14:paraId="4F9ACC1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00956FCC"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2.C.b</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Plotësia dhe saktësia e dokumentacionit të dosjes ose praktikës</w:t>
      </w:r>
    </w:p>
    <w:p w14:paraId="7FEE90D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 në lidhje me përfshirjen në dosje ose praktikë të dokumentacionit të plotë, të saktë dhe që i përket çështjes konkrete.</w:t>
      </w:r>
    </w:p>
    <w:p w14:paraId="7E387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668986" w14:textId="77777777" w:rsidR="00F052F6" w:rsidRPr="00D4513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00487" w14:paraId="555D3562"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36B6ADAD"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Propozim për nivelin e vlerësimit </w:t>
            </w:r>
          </w:p>
          <w:p w14:paraId="19319114"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1D976DD5" w14:textId="77777777" w:rsidR="00F052F6" w:rsidRPr="0030048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ORGANIZATIVE TË PROKURORIT</w:t>
            </w:r>
            <w:r w:rsidRPr="00300487">
              <w:rPr>
                <w:rFonts w:ascii="Garamond" w:eastAsia="Times New Roman" w:hAnsi="Garamond" w:cs="Times New Roman"/>
                <w:b/>
                <w:sz w:val="24"/>
                <w:szCs w:val="24"/>
              </w:rPr>
              <w:t xml:space="preserve"> </w:t>
            </w:r>
          </w:p>
        </w:tc>
      </w:tr>
      <w:tr w:rsidR="00F052F6" w:rsidRPr="00300487" w14:paraId="354D1430" w14:textId="77777777" w:rsidTr="003464CC">
        <w:trPr>
          <w:trHeight w:val="4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3D5C27F"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A93706E"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Niveli i vlerësimit </w:t>
            </w:r>
          </w:p>
        </w:tc>
      </w:tr>
      <w:tr w:rsidR="00F052F6" w:rsidRPr="00300487" w14:paraId="6A69A788" w14:textId="77777777" w:rsidTr="003464CC">
        <w:trPr>
          <w:trHeight w:val="172"/>
        </w:trPr>
        <w:tc>
          <w:tcPr>
            <w:tcW w:w="3029" w:type="pct"/>
            <w:tcBorders>
              <w:top w:val="single" w:sz="4" w:space="0" w:color="000000"/>
              <w:left w:val="single" w:sz="4" w:space="0" w:color="000000"/>
              <w:bottom w:val="single" w:sz="4" w:space="0" w:color="000000"/>
              <w:right w:val="single" w:sz="4" w:space="0" w:color="000000"/>
            </w:tcBorders>
          </w:tcPr>
          <w:p w14:paraId="690C4250"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1658DED7"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r>
    </w:tbl>
    <w:p w14:paraId="724D0CE8" w14:textId="77777777" w:rsidR="00F052F6" w:rsidRPr="00D45130"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F57EB44" w14:textId="77777777" w:rsidR="00323CFA" w:rsidRDefault="00323CFA"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F50DD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 </w:t>
      </w:r>
      <w:r w:rsidRPr="00A652B4">
        <w:rPr>
          <w:rFonts w:ascii="Garamond" w:hAnsi="Garamond" w:cs="Garamond"/>
          <w:bCs/>
          <w:color w:val="000000"/>
          <w:sz w:val="24"/>
          <w:szCs w:val="24"/>
        </w:rPr>
        <w:t xml:space="preserve">ETIKA DHE ANGAZHIMI NDAJ VLERAVE PROFESIONALE </w:t>
      </w:r>
    </w:p>
    <w:p w14:paraId="2420471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05535B3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3.A </w:t>
      </w:r>
      <w:r w:rsidRPr="00A652B4">
        <w:rPr>
          <w:rFonts w:ascii="Garamond" w:hAnsi="Garamond" w:cs="Garamond"/>
          <w:bCs/>
          <w:color w:val="000000"/>
          <w:sz w:val="24"/>
          <w:szCs w:val="24"/>
        </w:rPr>
        <w:t xml:space="preserve">ETIKA NË PUNË </w:t>
      </w:r>
    </w:p>
    <w:p w14:paraId="69DE8F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3.A.a Angazhimi dhe përgjegjshmëria në funksion</w:t>
      </w:r>
    </w:p>
    <w:p w14:paraId="1A2CDD7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4638B2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etikës në punë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etikës në punë të prokurorit dhe pikët</w:t>
      </w:r>
      <w:r>
        <w:rPr>
          <w:rFonts w:ascii="Garamond" w:hAnsi="Garamond" w:cs="Garamond"/>
          <w:i/>
          <w:iCs/>
          <w:color w:val="2E74B5"/>
          <w:sz w:val="24"/>
          <w:szCs w:val="24"/>
        </w:rPr>
        <w:t xml:space="preserve"> e propozuara për këtë tregues.)</w:t>
      </w:r>
    </w:p>
    <w:p w14:paraId="083193B6"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3.B </w:t>
      </w:r>
      <w:r w:rsidRPr="00A652B4">
        <w:rPr>
          <w:rFonts w:ascii="Garamond" w:hAnsi="Garamond" w:cs="Garamond"/>
          <w:bCs/>
          <w:color w:val="000000"/>
          <w:sz w:val="24"/>
          <w:szCs w:val="24"/>
        </w:rPr>
        <w:t xml:space="preserve">INTEGRITETI </w:t>
      </w:r>
    </w:p>
    <w:p w14:paraId="70FC6A0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i/>
          <w:iCs/>
          <w:color w:val="000000"/>
          <w:sz w:val="24"/>
          <w:szCs w:val="24"/>
        </w:rPr>
        <w:t xml:space="preserve"> </w:t>
      </w:r>
      <w:r w:rsidRPr="003D5CE4">
        <w:rPr>
          <w:rFonts w:ascii="Garamond" w:hAnsi="Garamond" w:cs="Garamond"/>
          <w:b/>
          <w:bCs/>
          <w:color w:val="000000"/>
          <w:sz w:val="24"/>
          <w:szCs w:val="24"/>
        </w:rPr>
        <w:t>3.B.a  Imuniteti nga çdo ndikim apo presion i jashtëm, nderi dhe dinjiteti</w:t>
      </w:r>
    </w:p>
    <w:p w14:paraId="1E7CA89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2F5CBA7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integritetit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integritetit të prokurorit dhe pikët </w:t>
      </w:r>
      <w:r>
        <w:rPr>
          <w:rFonts w:ascii="Garamond" w:hAnsi="Garamond" w:cs="Garamond"/>
          <w:i/>
          <w:iCs/>
          <w:color w:val="2E74B5"/>
          <w:sz w:val="24"/>
          <w:szCs w:val="24"/>
        </w:rPr>
        <w:t>e propozuara për këtë tregues.)</w:t>
      </w:r>
    </w:p>
    <w:p w14:paraId="1369581F"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3.C </w:t>
      </w:r>
      <w:r w:rsidRPr="00A652B4">
        <w:rPr>
          <w:rFonts w:ascii="Garamond" w:hAnsi="Garamond" w:cs="Garamond"/>
          <w:bCs/>
          <w:color w:val="000000"/>
          <w:sz w:val="24"/>
          <w:szCs w:val="24"/>
        </w:rPr>
        <w:t xml:space="preserve">PAANËSIA </w:t>
      </w:r>
    </w:p>
    <w:p w14:paraId="4B66534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Paanësia e prokurorit nënkupton mungesë paragjykimi në favor ose kundër palëve, apo grupeve të veçanta. </w:t>
      </w:r>
    </w:p>
    <w:p w14:paraId="2F95E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3.C.a Përdorimi ose jo i gjuhës diskriminuese</w:t>
      </w:r>
    </w:p>
    <w:p w14:paraId="26228A8E"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w:t>
      </w:r>
      <w:r w:rsidRPr="003D5CE4">
        <w:rPr>
          <w:rFonts w:ascii="Garamond" w:hAnsi="Garamond" w:cs="Garamond"/>
          <w:i/>
          <w:iCs/>
          <w:color w:val="2E74B5"/>
          <w:sz w:val="24"/>
          <w:szCs w:val="24"/>
        </w:rPr>
        <w:t xml:space="preserve">e prokurorit. </w:t>
      </w:r>
    </w:p>
    <w:p w14:paraId="162A1E3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e </w:t>
      </w:r>
      <w:r>
        <w:rPr>
          <w:rFonts w:ascii="Garamond" w:hAnsi="Garamond" w:cs="Garamond"/>
          <w:i/>
          <w:iCs/>
          <w:color w:val="2E74B5"/>
          <w:sz w:val="24"/>
          <w:szCs w:val="24"/>
        </w:rPr>
        <w:t>propozuara për këtë tregues.)</w:t>
      </w:r>
    </w:p>
    <w:p w14:paraId="68D4DE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3.C.b Numri tejet i lartë i kërkesave të pranuara të palëve për përjashtimin e prokurorit</w:t>
      </w:r>
    </w:p>
    <w:p w14:paraId="496A62CC" w14:textId="77777777" w:rsidR="00F052F6" w:rsidRPr="003D5CE4" w:rsidRDefault="00F052F6" w:rsidP="00F052F6">
      <w:pPr>
        <w:autoSpaceDE w:val="0"/>
        <w:autoSpaceDN w:val="0"/>
        <w:adjustRightInd w:val="0"/>
        <w:spacing w:after="0" w:line="240" w:lineRule="auto"/>
        <w:ind w:firstLine="284"/>
        <w:rPr>
          <w:rFonts w:ascii="Garamond" w:hAnsi="Garamond" w:cs="Garamond"/>
          <w:b/>
          <w:bCs/>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3D5CE4">
        <w:rPr>
          <w:rFonts w:ascii="Garamond" w:hAnsi="Garamond" w:cs="Garamond"/>
          <w:b/>
          <w:bCs/>
          <w:i/>
          <w:iCs/>
          <w:color w:val="0070C0"/>
          <w:sz w:val="24"/>
          <w:szCs w:val="24"/>
        </w:rPr>
        <w:t>.</w:t>
      </w:r>
    </w:p>
    <w:p w14:paraId="115CFFF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7D4174C" w14:textId="77777777" w:rsidR="00F052F6" w:rsidRPr="00B41963"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740"/>
        <w:gridCol w:w="3842"/>
      </w:tblGrid>
      <w:tr w:rsidR="00F052F6" w:rsidRPr="00E01CE7" w14:paraId="5F0E0274"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E8E886A"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Propozim për nivelin e vlerësimit </w:t>
            </w:r>
          </w:p>
          <w:p w14:paraId="1D142121"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2847A191" w14:textId="77777777" w:rsidR="00F052F6" w:rsidRPr="00E01CE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ETIKA DHE ANGAZHIMI NDAJ VLERAVE PROFESIONALE</w:t>
            </w:r>
            <w:r w:rsidRPr="00E01CE7">
              <w:rPr>
                <w:rFonts w:ascii="Garamond" w:eastAsia="Times New Roman" w:hAnsi="Garamond" w:cs="Times New Roman"/>
                <w:b/>
                <w:sz w:val="24"/>
                <w:szCs w:val="24"/>
              </w:rPr>
              <w:t xml:space="preserve"> </w:t>
            </w:r>
          </w:p>
        </w:tc>
      </w:tr>
      <w:tr w:rsidR="00F052F6" w:rsidRPr="00E01CE7" w14:paraId="3803BA6C"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3781009F"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6B019D7D"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Niveli i vlerësimit </w:t>
            </w:r>
          </w:p>
        </w:tc>
      </w:tr>
      <w:tr w:rsidR="00F052F6" w:rsidRPr="00E01CE7" w14:paraId="76FD88FB"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tcPr>
          <w:p w14:paraId="02139E60"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45AF73E2"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r>
    </w:tbl>
    <w:p w14:paraId="777CFAE5" w14:textId="77777777" w:rsidR="00F052F6" w:rsidRPr="00B41963" w:rsidRDefault="00F052F6" w:rsidP="00F052F6">
      <w:pPr>
        <w:tabs>
          <w:tab w:val="left" w:pos="5010"/>
          <w:tab w:val="left" w:pos="8363"/>
        </w:tabs>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p w14:paraId="0D9D83F6"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6EDC2A9D"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0F5BB65C"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B20AD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 </w:t>
      </w:r>
      <w:r w:rsidRPr="00A652B4">
        <w:rPr>
          <w:rFonts w:ascii="Garamond" w:hAnsi="Garamond" w:cs="Garamond"/>
          <w:bCs/>
          <w:color w:val="000000"/>
          <w:sz w:val="24"/>
          <w:szCs w:val="24"/>
        </w:rPr>
        <w:t xml:space="preserve">AFTËSITË PERSONALE DHE ANGAZHIMI PROFESIONAL </w:t>
      </w:r>
    </w:p>
    <w:p w14:paraId="1955D5D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kriter vlerësohet kapaciteti personal dhe angazhimi profesional i prokurorit në drejtim të aftësive të komunikimit, bashkëpunimit dhe angazhimit ndaj vlerave profesionale. </w:t>
      </w:r>
    </w:p>
    <w:p w14:paraId="0CFA1BE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4.A </w:t>
      </w:r>
      <w:r w:rsidRPr="00A652B4">
        <w:rPr>
          <w:rFonts w:ascii="Garamond" w:hAnsi="Garamond" w:cs="Garamond"/>
          <w:bCs/>
          <w:color w:val="000000"/>
          <w:sz w:val="24"/>
          <w:szCs w:val="24"/>
        </w:rPr>
        <w:t>AFTËSIA E KOMUNIKIMIT</w:t>
      </w:r>
    </w:p>
    <w:p w14:paraId="720D7BF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4.A.a Komunikimi i qartë dhe transparent me palët në proces, publikun, subjektet e tjera, të tretët</w:t>
      </w:r>
    </w:p>
    <w:p w14:paraId="0A59365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komunikimit </w:t>
      </w:r>
      <w:r w:rsidRPr="003D5CE4">
        <w:rPr>
          <w:rFonts w:ascii="Garamond" w:hAnsi="Garamond" w:cs="Garamond"/>
          <w:i/>
          <w:iCs/>
          <w:color w:val="2E74B5"/>
          <w:sz w:val="24"/>
          <w:szCs w:val="24"/>
        </w:rPr>
        <w:t xml:space="preserve">efektiv dhe transparent dhe aftësinë për t’u shprehur në mënyrë të kuptueshme, të qartë dhe të saktë me subjektet e procedimit penal, publikun, subjektet e tjera dhe të tretët.  </w:t>
      </w:r>
    </w:p>
    <w:p w14:paraId="1B86039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w:t>
      </w:r>
      <w:r w:rsidRPr="003D5CE4">
        <w:rPr>
          <w:rFonts w:ascii="Garamond" w:hAnsi="Garamond" w:cs="Garamond"/>
          <w:color w:val="000000"/>
          <w:sz w:val="24"/>
          <w:szCs w:val="24"/>
        </w:rPr>
        <w:t xml:space="preserve"> </w:t>
      </w:r>
    </w:p>
    <w:p w14:paraId="7F439D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4.A.b Respektimi i konfidencialitetit dhe mbrojtjes së të dhënave personale</w:t>
      </w:r>
    </w:p>
    <w:p w14:paraId="5FF8711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0070C0"/>
          <w:sz w:val="24"/>
          <w:szCs w:val="24"/>
        </w:rPr>
        <w:t>Për këtë tregues, për shkak të parimit të prezumimit, analizohen në mënyrë të integruar dhe vlerësohen të dhënat që rezultojnë nga burimet e vlerësimit të pasqyruara në raportin analitik, të tilla që mund të çojnë në c</w:t>
      </w:r>
      <w:r>
        <w:rPr>
          <w:rFonts w:ascii="Garamond" w:hAnsi="Garamond" w:cs="Garamond"/>
          <w:i/>
          <w:iCs/>
          <w:color w:val="0070C0"/>
          <w:sz w:val="24"/>
          <w:szCs w:val="24"/>
        </w:rPr>
        <w:t>e</w:t>
      </w:r>
      <w:r w:rsidRPr="003D5CE4">
        <w:rPr>
          <w:rFonts w:ascii="Garamond" w:hAnsi="Garamond" w:cs="Garamond"/>
          <w:i/>
          <w:iCs/>
          <w:color w:val="0070C0"/>
          <w:sz w:val="24"/>
          <w:szCs w:val="24"/>
        </w:rPr>
        <w:t>nimin e konfidencialitetit dhe të dhënave personale, për të cilat prokurori vihet në dijeni për shkak të funksionit</w:t>
      </w:r>
      <w:r w:rsidRPr="003D5CE4">
        <w:rPr>
          <w:rFonts w:ascii="Garamond" w:hAnsi="Garamond" w:cs="Garamond"/>
          <w:i/>
          <w:iCs/>
          <w:color w:val="2E74B5"/>
          <w:sz w:val="24"/>
          <w:szCs w:val="24"/>
        </w:rPr>
        <w:t xml:space="preserve">. </w:t>
      </w:r>
    </w:p>
    <w:p w14:paraId="59167E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Respektimi i konfidencialitetit nga prokurori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respektimit nga ana e prokurorit dhe pikët</w:t>
      </w:r>
      <w:r>
        <w:rPr>
          <w:rFonts w:ascii="Garamond" w:hAnsi="Garamond" w:cs="Garamond"/>
          <w:i/>
          <w:iCs/>
          <w:color w:val="2E74B5"/>
          <w:sz w:val="24"/>
          <w:szCs w:val="24"/>
        </w:rPr>
        <w:t xml:space="preserve"> e propozuara për këtë tregues.)</w:t>
      </w:r>
    </w:p>
    <w:p w14:paraId="4EF65EB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4.B </w:t>
      </w:r>
      <w:r w:rsidRPr="00A652B4">
        <w:rPr>
          <w:rFonts w:ascii="Garamond" w:hAnsi="Garamond" w:cs="Garamond"/>
          <w:bCs/>
          <w:color w:val="000000"/>
          <w:sz w:val="24"/>
          <w:szCs w:val="24"/>
        </w:rPr>
        <w:t xml:space="preserve">AFTËSIA PËR TË BASHKËPUNUAR ME KOLEGËT </w:t>
      </w:r>
    </w:p>
    <w:p w14:paraId="5C9CDA9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4.B.a Shkalla e komunikimit dhe bashkëpunimit me kolegët, duke përfshirë shkëmbimin e njohurive dhe përvojës profesionale me ta</w:t>
      </w:r>
    </w:p>
    <w:p w14:paraId="087B991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drejtim të aftësisë dhe</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gatishmërisë së prokurorit për të bashkëpunuar me kolegët pa cenuar pavarësinë e tij në vendimmarrje, angazhimin në ngritjen e problematikave mbi çështje të caktuara juridike, përmirësimet e legjislacionit, diskutimin rreth zbatimit të vendimeve njësuese...</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etj. </w:t>
      </w:r>
    </w:p>
    <w:p w14:paraId="08AD025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color w:val="000000"/>
          <w:sz w:val="24"/>
          <w:szCs w:val="24"/>
        </w:rPr>
        <w:t xml:space="preserve"> </w:t>
      </w:r>
    </w:p>
    <w:p w14:paraId="703E93A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4.B.b Shkalla e komunikimit dhe e bashkëpunimit me administratën</w:t>
      </w:r>
    </w:p>
    <w:p w14:paraId="2BB41AC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37752B4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w:t>
      </w:r>
      <w:r>
        <w:rPr>
          <w:rFonts w:ascii="Garamond" w:hAnsi="Garamond" w:cs="Garamond"/>
          <w:i/>
          <w:iCs/>
          <w:color w:val="2E74B5"/>
          <w:sz w:val="24"/>
          <w:szCs w:val="24"/>
        </w:rPr>
        <w:t>zuara për këtë tregues.)</w:t>
      </w:r>
    </w:p>
    <w:p w14:paraId="2509FF7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4.C </w:t>
      </w:r>
      <w:r w:rsidRPr="00A652B4">
        <w:rPr>
          <w:rFonts w:ascii="Garamond" w:hAnsi="Garamond" w:cs="Garamond"/>
          <w:bCs/>
          <w:color w:val="000000"/>
          <w:sz w:val="24"/>
          <w:szCs w:val="24"/>
        </w:rPr>
        <w:t>GATISHMËRIA E PROKURORIT PËR T’U ANGAZHUAR NË VEPRIMTARI TË TJERA</w:t>
      </w:r>
    </w:p>
    <w:p w14:paraId="0B9B16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4.C.a Pjesëmarrja e prokurorit në programet e formimit vazhdues të Shkollës së Magjistraturës dhe në trajnime të tjera profesionale</w:t>
      </w:r>
    </w:p>
    <w:p w14:paraId="57C7BA9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70C0"/>
          <w:sz w:val="24"/>
          <w:szCs w:val="24"/>
        </w:rPr>
        <w:t xml:space="preserve"> </w:t>
      </w: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r w:rsidRPr="003D5CE4">
        <w:rPr>
          <w:rFonts w:ascii="Garamond" w:hAnsi="Garamond" w:cs="Garamond"/>
          <w:i/>
          <w:iCs/>
          <w:color w:val="2E74B5"/>
          <w:sz w:val="24"/>
          <w:szCs w:val="24"/>
        </w:rPr>
        <w:t>.</w:t>
      </w:r>
    </w:p>
    <w:p w14:paraId="244E7BE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e prokurorit në trajnime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71F39A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4.C.b Disponueshmëria e prokurorit për të udhëhequr kandidatët për prokurorë gjatë stazhit profesional dhe/ose për trajnimin e prokurorëve</w:t>
      </w:r>
    </w:p>
    <w:p w14:paraId="2977C46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w:t>
      </w:r>
      <w:r w:rsidRPr="003D5CE4">
        <w:rPr>
          <w:rFonts w:ascii="Garamond" w:hAnsi="Garamond" w:cs="Garamond"/>
          <w:i/>
          <w:iCs/>
          <w:color w:val="2E74B5"/>
          <w:sz w:val="24"/>
          <w:szCs w:val="24"/>
        </w:rPr>
        <w:t>gatishmërisë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72B5780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Disponueshmëria e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angazhimit të prokurorit</w:t>
      </w:r>
      <w:r>
        <w:rPr>
          <w:rFonts w:ascii="Garamond" w:hAnsi="Garamond" w:cs="Garamond"/>
          <w:i/>
          <w:iCs/>
          <w:color w:val="2E74B5"/>
          <w:sz w:val="24"/>
          <w:szCs w:val="24"/>
        </w:rPr>
        <w:t xml:space="preserve"> në veprimtaritë e mësipërme.)</w:t>
      </w:r>
    </w:p>
    <w:p w14:paraId="36CBA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4.C.c Pjesëmarrja e prokurorit në veprimtari ndërinstitucionale për përmirësimin e sistemit të drejtësisë dhe në veprimtaritë për marrëdhëniet me publikun </w:t>
      </w:r>
    </w:p>
    <w:p w14:paraId="3CFEB0D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w:t>
      </w:r>
      <w:r w:rsidRPr="003D5CE4">
        <w:rPr>
          <w:rFonts w:ascii="Garamond" w:hAnsi="Garamond" w:cs="Garamond"/>
          <w:i/>
          <w:iCs/>
          <w:color w:val="2E74B5"/>
          <w:sz w:val="24"/>
          <w:szCs w:val="24"/>
        </w:rPr>
        <w:t xml:space="preserve">për përmirësimin e sistemit të prokurorisë dhe në veprimtaritë për ndërgjegjësimin e publikut, për forcën e zbatimit të ligjit. </w:t>
      </w:r>
      <w:r w:rsidRPr="003D5CE4">
        <w:rPr>
          <w:rFonts w:ascii="Garamond" w:hAnsi="Garamond" w:cs="Garamond"/>
          <w:i/>
          <w:iCs/>
          <w:color w:val="0070C0"/>
          <w:sz w:val="24"/>
          <w:szCs w:val="24"/>
        </w:rPr>
        <w:t xml:space="preserve"> </w:t>
      </w:r>
    </w:p>
    <w:p w14:paraId="11D31B0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kontributi i prokurorit dhe pikëzimi. (</w:t>
      </w:r>
      <w:r w:rsidRPr="003D5CE4">
        <w:rPr>
          <w:rFonts w:ascii="Garamond" w:hAnsi="Garamond" w:cs="Garamond"/>
          <w:i/>
          <w:iCs/>
          <w:color w:val="2E74B5"/>
          <w:sz w:val="24"/>
          <w:szCs w:val="24"/>
        </w:rPr>
        <w:t>Pas analizës së të dhënave që rezultojnë nga burimet e vlerësimit për këtë tregues, relatori propozon pikëzimin jo vetëm mbi bazën e angazhimit të prokurorit në veprimtaritë e mësipërme, por edhe të sasisë dhe cilësisë s</w:t>
      </w:r>
      <w:r>
        <w:rPr>
          <w:rFonts w:ascii="Garamond" w:hAnsi="Garamond" w:cs="Garamond"/>
          <w:i/>
          <w:iCs/>
          <w:color w:val="2E74B5"/>
          <w:sz w:val="24"/>
          <w:szCs w:val="24"/>
        </w:rPr>
        <w:t>ë kontributit të dhënë prej tij.</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6AC16742"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4.C.ç Publikimet ligjore akademike</w:t>
      </w:r>
    </w:p>
    <w:p w14:paraId="18A34F42"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4C2449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Angazhimi i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kontributit të dhënë nga prokuro</w:t>
      </w:r>
      <w:r>
        <w:rPr>
          <w:rFonts w:ascii="Garamond" w:hAnsi="Garamond" w:cs="Garamond"/>
          <w:i/>
          <w:iCs/>
          <w:color w:val="2E74B5"/>
          <w:sz w:val="24"/>
          <w:szCs w:val="24"/>
        </w:rPr>
        <w:t>ri  për zhvillimin e doktrinës.)</w:t>
      </w:r>
      <w:r w:rsidRPr="003D5CE4">
        <w:rPr>
          <w:rFonts w:ascii="Garamond" w:hAnsi="Garamond" w:cs="Garamond"/>
          <w:b/>
          <w:bCs/>
          <w:i/>
          <w:iCs/>
          <w:color w:val="2E74B5"/>
          <w:sz w:val="24"/>
          <w:szCs w:val="24"/>
        </w:rPr>
        <w:t xml:space="preserve"> </w:t>
      </w:r>
      <w:r w:rsidRPr="003D5CE4">
        <w:rPr>
          <w:rFonts w:ascii="Garamond" w:hAnsi="Garamond" w:cs="Garamond"/>
          <w:color w:val="000000"/>
          <w:sz w:val="24"/>
          <w:szCs w:val="24"/>
        </w:rPr>
        <w:t xml:space="preserve"> </w:t>
      </w:r>
    </w:p>
    <w:p w14:paraId="271B17E2" w14:textId="77777777" w:rsidR="00F052F6" w:rsidRPr="00025728" w:rsidRDefault="00F052F6" w:rsidP="00F052F6">
      <w:pPr>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D5CE4" w14:paraId="0A15E3E5" w14:textId="77777777" w:rsidTr="003464CC">
        <w:trPr>
          <w:trHeight w:val="83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57007B3"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Propozim për nivelin e vlerësimit  </w:t>
            </w:r>
          </w:p>
          <w:p w14:paraId="45E44C9F"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625C4D7F" w14:textId="77777777" w:rsidR="00F052F6" w:rsidRPr="00D72FD2"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PERSONALE DHE ANGAZHIMI PROFESIONAL</w:t>
            </w:r>
            <w:r w:rsidRPr="00D72FD2">
              <w:rPr>
                <w:rFonts w:ascii="Garamond" w:eastAsia="Times New Roman" w:hAnsi="Garamond" w:cs="Times New Roman"/>
                <w:b/>
                <w:sz w:val="24"/>
                <w:szCs w:val="24"/>
              </w:rPr>
              <w:t xml:space="preserve"> </w:t>
            </w:r>
          </w:p>
        </w:tc>
      </w:tr>
      <w:tr w:rsidR="00F052F6" w:rsidRPr="003D5CE4" w14:paraId="58351A9C" w14:textId="77777777" w:rsidTr="003464CC">
        <w:trPr>
          <w:trHeight w:val="28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04D48B1B"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8E94626"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1C67DD0B" w14:textId="77777777" w:rsidTr="003464CC">
        <w:trPr>
          <w:trHeight w:val="229"/>
        </w:trPr>
        <w:tc>
          <w:tcPr>
            <w:tcW w:w="3029" w:type="pct"/>
            <w:tcBorders>
              <w:top w:val="single" w:sz="4" w:space="0" w:color="000000"/>
              <w:left w:val="single" w:sz="4" w:space="0" w:color="000000"/>
              <w:bottom w:val="single" w:sz="4" w:space="0" w:color="000000"/>
              <w:right w:val="single" w:sz="4" w:space="0" w:color="000000"/>
            </w:tcBorders>
          </w:tcPr>
          <w:p w14:paraId="084AC7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37DC6051"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5797ABC3" w14:textId="77777777" w:rsidR="00F052F6" w:rsidRPr="0072746C"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0A53D97" w14:textId="77777777" w:rsidR="00F052F6" w:rsidRPr="00F23A3C"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F23A3C">
        <w:rPr>
          <w:rFonts w:ascii="Garamond" w:hAnsi="Garamond" w:cs="Garamond"/>
          <w:bCs/>
          <w:color w:val="000000"/>
          <w:sz w:val="24"/>
          <w:szCs w:val="24"/>
        </w:rPr>
        <w:t xml:space="preserve">NDARJA F. PROPOZIMI PËR NIVELIN E VLERËSIMIT PËR ÇDO KRITER VLERËSIMI DHE  NIVELIN E PËRGJITHSHËM TË VLERËSIMIT </w:t>
      </w:r>
    </w:p>
    <w:p w14:paraId="0E38BD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ketë pjesë, relatori, bazuar në parashikimet e nenit 93, pika 5, shkronja “c”</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mbi bazën e pikëzimit të kryer prej tij, propozon nivelin e vlerësimit për secilin nga katër kriteret e vlerësimit, si dhe nivelin e përgjithshëm të vlerësimit të prokurorit. </w:t>
      </w:r>
    </w:p>
    <w:p w14:paraId="31C3C92F" w14:textId="77777777" w:rsidR="00F052F6" w:rsidRPr="000C66B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7" w:type="dxa"/>
          <w:right w:w="115" w:type="dxa"/>
        </w:tblCellMar>
        <w:tblLook w:val="04A0" w:firstRow="1" w:lastRow="0" w:firstColumn="1" w:lastColumn="0" w:noHBand="0" w:noVBand="1"/>
      </w:tblPr>
      <w:tblGrid>
        <w:gridCol w:w="5805"/>
        <w:gridCol w:w="1543"/>
        <w:gridCol w:w="2235"/>
      </w:tblGrid>
      <w:tr w:rsidR="00F052F6" w:rsidRPr="003D5CE4" w14:paraId="771B0D4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3F09D41C"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vlerësimit për çdo kriter</w:t>
            </w:r>
          </w:p>
        </w:tc>
      </w:tr>
      <w:tr w:rsidR="00F052F6" w:rsidRPr="003D5CE4" w14:paraId="78AC20A4"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63DA996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543C7250"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2DFA5C1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22B96DC5"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E6D338D"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1.</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5FB1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19F4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45B0015B"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3EB4F0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2.</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8B0C6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670176"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615119A0"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0C30D2B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3.</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48102AA4"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2F40BAF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1054EE6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F50FA0B"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4.</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0957F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259210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36E73CB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254A8544"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përgjithshëm të vlerësimit</w:t>
            </w:r>
          </w:p>
        </w:tc>
      </w:tr>
      <w:tr w:rsidR="00F052F6" w:rsidRPr="003D5CE4" w14:paraId="23B1338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60124A5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38BA0AF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442D9F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60125E24" w14:textId="77777777" w:rsidR="00F052F6" w:rsidRPr="0072746C"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color w:val="000000"/>
          <w:sz w:val="24"/>
          <w:szCs w:val="24"/>
        </w:rPr>
        <w:t xml:space="preserve"> </w:t>
      </w:r>
    </w:p>
    <w:p w14:paraId="3BB26957" w14:textId="77777777" w:rsidR="00F052F6" w:rsidRPr="00C00BF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C00BFF">
        <w:rPr>
          <w:rFonts w:ascii="Garamond" w:hAnsi="Garamond" w:cs="Garamond"/>
          <w:bCs/>
          <w:color w:val="000000"/>
          <w:sz w:val="24"/>
          <w:szCs w:val="24"/>
        </w:rPr>
        <w:t xml:space="preserve">NDARJA G. PROPOZIME DHE REKOMANDIME </w:t>
      </w:r>
    </w:p>
    <w:p w14:paraId="467FF5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këtë pjesë, relatori, bazuar në parashikimet e nenit 93</w:t>
      </w:r>
      <w:r>
        <w:rPr>
          <w:rFonts w:ascii="Garamond" w:hAnsi="Garamond" w:cs="Garamond"/>
          <w:i/>
          <w:iCs/>
          <w:color w:val="2E74B5"/>
          <w:sz w:val="24"/>
          <w:szCs w:val="24"/>
        </w:rPr>
        <w:t>,</w:t>
      </w:r>
      <w:r w:rsidRPr="003D5CE4">
        <w:rPr>
          <w:rFonts w:ascii="Garamond" w:hAnsi="Garamond" w:cs="Garamond"/>
          <w:i/>
          <w:iCs/>
          <w:color w:val="2E74B5"/>
          <w:sz w:val="24"/>
          <w:szCs w:val="24"/>
        </w:rPr>
        <w:t xml:space="preserve"> pika 5</w:t>
      </w:r>
      <w:r>
        <w:rPr>
          <w:rFonts w:ascii="Garamond" w:hAnsi="Garamond" w:cs="Garamond"/>
          <w:i/>
          <w:iCs/>
          <w:color w:val="2E74B5"/>
          <w:sz w:val="24"/>
          <w:szCs w:val="24"/>
        </w:rPr>
        <w:t>,</w:t>
      </w:r>
      <w:r w:rsidRPr="003D5CE4">
        <w:rPr>
          <w:rFonts w:ascii="Garamond" w:hAnsi="Garamond" w:cs="Garamond"/>
          <w:i/>
          <w:iCs/>
          <w:color w:val="2E74B5"/>
          <w:sz w:val="24"/>
          <w:szCs w:val="24"/>
        </w:rPr>
        <w:t xml:space="preserve"> shkronja “ç”</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referuar të dhënave të analizuara dhe vlerësuara në raport me kriteret e vlerësimit, bën propozim për trajnime dhe/ose rekomandon hapa të cilët i vlerëson të nevojshëm për t’u ndërmarrë nga prokurori me qëllim përmirësimin e veprimtarisë së tij. </w:t>
      </w:r>
    </w:p>
    <w:p w14:paraId="35F6A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2E74B5"/>
          <w:sz w:val="24"/>
          <w:szCs w:val="24"/>
        </w:rPr>
        <w:t xml:space="preserve"> </w:t>
      </w:r>
    </w:p>
    <w:p w14:paraId="53C84827"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6F7B9C">
        <w:rPr>
          <w:rFonts w:ascii="Garamond" w:hAnsi="Garamond" w:cs="Garamond"/>
          <w:bCs/>
          <w:color w:val="000000"/>
          <w:sz w:val="24"/>
          <w:szCs w:val="24"/>
        </w:rPr>
        <w:t>RELATOR</w:t>
      </w:r>
      <w:r w:rsidRPr="003D5CE4">
        <w:rPr>
          <w:rFonts w:ascii="Garamond" w:hAnsi="Garamond" w:cs="Garamond"/>
          <w:b/>
          <w:bCs/>
          <w:color w:val="000000"/>
          <w:sz w:val="24"/>
          <w:szCs w:val="24"/>
        </w:rPr>
        <w:t xml:space="preserve"> </w:t>
      </w:r>
    </w:p>
    <w:p w14:paraId="6386D022" w14:textId="77777777" w:rsidR="00E01C0C" w:rsidRDefault="00F052F6" w:rsidP="00F052F6">
      <w:pPr>
        <w:autoSpaceDE w:val="0"/>
        <w:autoSpaceDN w:val="0"/>
        <w:adjustRightInd w:val="0"/>
        <w:spacing w:after="0" w:line="240" w:lineRule="auto"/>
        <w:ind w:firstLine="284"/>
        <w:jc w:val="right"/>
        <w:rPr>
          <w:rFonts w:ascii="Garamond" w:hAnsi="Garamond" w:cs="Garamond"/>
          <w:color w:val="000000"/>
          <w:sz w:val="24"/>
          <w:szCs w:val="24"/>
        </w:rPr>
        <w:sectPr w:rsidR="00E01C0C">
          <w:footerReference w:type="default" r:id="rId38"/>
          <w:pgSz w:w="12240" w:h="15840"/>
          <w:pgMar w:top="1440" w:right="1440" w:bottom="1440" w:left="1440" w:header="720" w:footer="720" w:gutter="0"/>
          <w:cols w:space="720"/>
          <w:docGrid w:linePitch="360"/>
        </w:sectPr>
      </w:pPr>
      <w:r w:rsidRPr="003D5CE4">
        <w:rPr>
          <w:rFonts w:ascii="Garamond" w:hAnsi="Garamond" w:cs="Garamond"/>
          <w:i/>
          <w:iCs/>
          <w:color w:val="2E74B5"/>
          <w:sz w:val="24"/>
          <w:szCs w:val="24"/>
        </w:rPr>
        <w:t>(EMRI, MBIEMRI DHE NËNSHKRIMI)</w:t>
      </w:r>
      <w:r w:rsidRPr="003D5CE4">
        <w:rPr>
          <w:rFonts w:ascii="Garamond" w:hAnsi="Garamond" w:cs="Garamond"/>
          <w:color w:val="000000"/>
          <w:sz w:val="24"/>
          <w:szCs w:val="24"/>
        </w:rPr>
        <w:t xml:space="preserve"> </w:t>
      </w:r>
    </w:p>
    <w:p w14:paraId="28FA2F63" w14:textId="0F705558"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124D2E7" w14:textId="77777777"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B2E7990" w14:textId="77777777" w:rsidR="00E01C0C" w:rsidRDefault="00E01C0C" w:rsidP="00E01C0C">
      <w:pPr>
        <w:autoSpaceDE w:val="0"/>
        <w:autoSpaceDN w:val="0"/>
        <w:adjustRightInd w:val="0"/>
        <w:spacing w:after="0" w:line="240" w:lineRule="auto"/>
        <w:ind w:firstLine="284"/>
        <w:jc w:val="both"/>
        <w:rPr>
          <w:rFonts w:ascii="Garamond" w:hAnsi="Garamond" w:cs="Garamond"/>
          <w:color w:val="000000"/>
          <w:sz w:val="24"/>
          <w:szCs w:val="24"/>
        </w:rPr>
      </w:pPr>
    </w:p>
    <w:p w14:paraId="45EB86E9" w14:textId="77777777" w:rsidR="00E01C0C" w:rsidRPr="00CA5200" w:rsidRDefault="00E01C0C" w:rsidP="00E01C0C">
      <w:pPr>
        <w:tabs>
          <w:tab w:val="center" w:pos="5852"/>
          <w:tab w:val="center" w:pos="7340"/>
        </w:tabs>
        <w:spacing w:after="0" w:line="240" w:lineRule="auto"/>
        <w:jc w:val="center"/>
        <w:rPr>
          <w:rFonts w:ascii="Times New Roman" w:eastAsia="Times New Roman" w:hAnsi="Times New Roman" w:cs="Times New Roman"/>
          <w:sz w:val="24"/>
          <w:szCs w:val="24"/>
        </w:rPr>
      </w:pPr>
      <w:r w:rsidRPr="00CA5200">
        <w:rPr>
          <w:rFonts w:ascii="Times New Roman" w:eastAsia="Times New Roman" w:hAnsi="Times New Roman" w:cs="Times New Roman"/>
          <w:sz w:val="24"/>
          <w:szCs w:val="24"/>
        </w:rPr>
        <w:t>SHTOJCË 1</w:t>
      </w:r>
    </w:p>
    <w:p w14:paraId="77A37B52" w14:textId="77777777" w:rsidR="00E01C0C" w:rsidRPr="003D5CE4" w:rsidRDefault="00E01C0C" w:rsidP="00E01C0C">
      <w:pPr>
        <w:tabs>
          <w:tab w:val="center" w:pos="5852"/>
          <w:tab w:val="center" w:pos="7340"/>
        </w:tabs>
        <w:spacing w:after="0" w:line="240" w:lineRule="auto"/>
        <w:jc w:val="center"/>
        <w:rPr>
          <w:rFonts w:ascii="Times New Roman" w:eastAsia="Times New Roman" w:hAnsi="Times New Roman" w:cs="Times New Roman"/>
          <w:b/>
          <w:color w:val="1F3864"/>
          <w:sz w:val="24"/>
          <w:szCs w:val="24"/>
        </w:rPr>
      </w:pPr>
      <w:r w:rsidRPr="003D5CE4">
        <w:rPr>
          <w:rFonts w:ascii="Times New Roman" w:eastAsia="Times New Roman" w:hAnsi="Times New Roman" w:cs="Times New Roman"/>
          <w:i/>
          <w:color w:val="2E74B5"/>
          <w:sz w:val="24"/>
          <w:szCs w:val="24"/>
        </w:rPr>
        <w:t>Shtojca 1 përbëhet nga një format tabel</w:t>
      </w:r>
      <w:r>
        <w:rPr>
          <w:rFonts w:ascii="Times New Roman" w:eastAsia="Times New Roman" w:hAnsi="Times New Roman" w:cs="Times New Roman"/>
          <w:i/>
          <w:color w:val="2E74B5"/>
          <w:sz w:val="24"/>
          <w:szCs w:val="24"/>
        </w:rPr>
        <w:t>o</w:t>
      </w:r>
      <w:r w:rsidRPr="003D5CE4">
        <w:rPr>
          <w:rFonts w:ascii="Times New Roman" w:eastAsia="Times New Roman" w:hAnsi="Times New Roman" w:cs="Times New Roman"/>
          <w:i/>
          <w:color w:val="2E74B5"/>
          <w:sz w:val="24"/>
          <w:szCs w:val="24"/>
        </w:rPr>
        <w:t>r që përmban kriteret e vlerësimit, treguesit, burimet e vlerësimit, shkallën e aftësisë, pikëzimin për çdo tregues dhe kriter dhe nivelin e vlerësimit dhe pikëzimin total të prokurorit</w:t>
      </w:r>
    </w:p>
    <w:tbl>
      <w:tblPr>
        <w:tblW w:w="5000" w:type="pct"/>
        <w:tblLook w:val="04A0" w:firstRow="1" w:lastRow="0" w:firstColumn="1" w:lastColumn="0" w:noHBand="0" w:noVBand="1"/>
      </w:tblPr>
      <w:tblGrid>
        <w:gridCol w:w="1836"/>
        <w:gridCol w:w="2530"/>
        <w:gridCol w:w="3312"/>
        <w:gridCol w:w="1513"/>
        <w:gridCol w:w="804"/>
        <w:gridCol w:w="3181"/>
      </w:tblGrid>
      <w:tr w:rsidR="00E01C0C" w:rsidRPr="003D5CE4" w14:paraId="1BA7CB56" w14:textId="77777777" w:rsidTr="00334095">
        <w:trPr>
          <w:trHeight w:val="6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BF0175" w14:textId="77777777" w:rsidR="00E01C0C" w:rsidRPr="006F7B9C" w:rsidRDefault="00E01C0C" w:rsidP="00334095">
            <w:pPr>
              <w:spacing w:after="0" w:line="240" w:lineRule="auto"/>
              <w:jc w:val="center"/>
              <w:rPr>
                <w:rFonts w:ascii="Garamond" w:eastAsia="Times New Roman" w:hAnsi="Garamond" w:cs="Times New Roman"/>
                <w:bCs/>
                <w:color w:val="1F3864"/>
                <w:sz w:val="24"/>
                <w:szCs w:val="24"/>
              </w:rPr>
            </w:pPr>
            <w:r w:rsidRPr="006F7B9C">
              <w:rPr>
                <w:rFonts w:ascii="Garamond" w:eastAsia="Times New Roman" w:hAnsi="Garamond" w:cs="Times New Roman"/>
                <w:bCs/>
                <w:sz w:val="24"/>
                <w:szCs w:val="24"/>
              </w:rPr>
              <w:t xml:space="preserve">KRITERET E VLERËSIMIT, TREGUESIT, BURIMET E VLERËSIMIT, SHKALLA E AFTËSISË, PIKËZIMI, NIVELI I VLERËSIMIT  DHE PIKËZIMI TOTAL I PROKURORIT </w:t>
            </w:r>
          </w:p>
        </w:tc>
      </w:tr>
      <w:tr w:rsidR="00E01C0C" w:rsidRPr="003D5CE4" w14:paraId="4DE68A81" w14:textId="77777777" w:rsidTr="00334095">
        <w:trPr>
          <w:trHeight w:val="46"/>
        </w:trPr>
        <w:tc>
          <w:tcPr>
            <w:tcW w:w="3488" w:type="pct"/>
            <w:gridSpan w:val="4"/>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F304FF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1. AFTËSITË PROFESIONALE TË PROKURORIT</w:t>
            </w:r>
          </w:p>
        </w:tc>
        <w:tc>
          <w:tcPr>
            <w:tcW w:w="305" w:type="pct"/>
            <w:tcBorders>
              <w:top w:val="single" w:sz="8" w:space="0" w:color="auto"/>
              <w:left w:val="nil"/>
              <w:bottom w:val="single" w:sz="4" w:space="0" w:color="auto"/>
              <w:right w:val="nil"/>
            </w:tcBorders>
            <w:shd w:val="clear" w:color="000000" w:fill="D5DCE4"/>
            <w:vAlign w:val="center"/>
            <w:hideMark/>
          </w:tcPr>
          <w:p w14:paraId="4B77EF7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 </w:t>
            </w:r>
          </w:p>
        </w:tc>
        <w:tc>
          <w:tcPr>
            <w:tcW w:w="1207" w:type="pct"/>
            <w:tcBorders>
              <w:top w:val="single" w:sz="8" w:space="0" w:color="auto"/>
              <w:left w:val="single" w:sz="8" w:space="0" w:color="auto"/>
              <w:bottom w:val="single" w:sz="4" w:space="0" w:color="auto"/>
              <w:right w:val="single" w:sz="8" w:space="0" w:color="auto"/>
            </w:tcBorders>
            <w:shd w:val="clear" w:color="000000" w:fill="D5DCE4"/>
            <w:vAlign w:val="center"/>
            <w:hideMark/>
          </w:tcPr>
          <w:p w14:paraId="532AD8C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2DCA8895"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1BA255D6" w14:textId="77777777" w:rsidTr="00334095">
        <w:trPr>
          <w:trHeight w:val="6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205C508E"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108B1B5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3A3FA6C"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nil"/>
            </w:tcBorders>
            <w:shd w:val="clear" w:color="000000" w:fill="BDD6EE"/>
            <w:vAlign w:val="center"/>
            <w:hideMark/>
          </w:tcPr>
          <w:p w14:paraId="04CACEB7"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368EEE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6EB31777" w14:textId="77777777" w:rsidTr="00334095">
        <w:trPr>
          <w:trHeight w:val="6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DC3A98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Njohuritë ligjore </w:t>
            </w:r>
          </w:p>
        </w:tc>
        <w:tc>
          <w:tcPr>
            <w:tcW w:w="960" w:type="pct"/>
            <w:tcBorders>
              <w:top w:val="nil"/>
              <w:left w:val="nil"/>
              <w:bottom w:val="single" w:sz="4" w:space="0" w:color="auto"/>
              <w:right w:val="single" w:sz="4" w:space="0" w:color="auto"/>
            </w:tcBorders>
            <w:shd w:val="clear" w:color="auto" w:fill="auto"/>
            <w:vAlign w:val="center"/>
            <w:hideMark/>
          </w:tcPr>
          <w:p w14:paraId="164AFE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për të ndërmarrë logjikisht hetimin apo procedura të tjera të sistemit të prokurorisë, sipas  kërkesave ligjore</w:t>
            </w:r>
          </w:p>
        </w:tc>
        <w:tc>
          <w:tcPr>
            <w:tcW w:w="1257" w:type="pct"/>
            <w:tcBorders>
              <w:top w:val="nil"/>
              <w:left w:val="nil"/>
              <w:bottom w:val="single" w:sz="4" w:space="0" w:color="auto"/>
              <w:right w:val="single" w:sz="4" w:space="0" w:color="auto"/>
            </w:tcBorders>
            <w:shd w:val="clear" w:color="auto" w:fill="auto"/>
            <w:vAlign w:val="center"/>
            <w:hideMark/>
          </w:tcPr>
          <w:p w14:paraId="560B9A0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162103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r>
              <w:rPr>
                <w:rFonts w:ascii="Garamond" w:eastAsia="Times New Roman" w:hAnsi="Garamond" w:cs="Times New Roman"/>
                <w:sz w:val="24"/>
                <w:szCs w:val="24"/>
              </w:rPr>
              <w:t>;</w:t>
            </w:r>
          </w:p>
          <w:p w14:paraId="0B948E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D3176B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DA4CA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5F9D0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BC50C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7186E2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5EBCEC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10B97B7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36C2EAB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3A498A3E" w14:textId="77777777" w:rsidTr="00334095">
        <w:trPr>
          <w:trHeight w:val="1715"/>
        </w:trPr>
        <w:tc>
          <w:tcPr>
            <w:tcW w:w="697" w:type="pct"/>
            <w:vMerge/>
            <w:tcBorders>
              <w:top w:val="nil"/>
              <w:left w:val="single" w:sz="8" w:space="0" w:color="auto"/>
              <w:bottom w:val="single" w:sz="8" w:space="0" w:color="000000"/>
              <w:right w:val="single" w:sz="8" w:space="0" w:color="auto"/>
            </w:tcBorders>
            <w:vAlign w:val="center"/>
            <w:hideMark/>
          </w:tcPr>
          <w:p w14:paraId="679817C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0D52E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për të mbledhur provat e kërkuara me ligj</w:t>
            </w:r>
          </w:p>
        </w:tc>
        <w:tc>
          <w:tcPr>
            <w:tcW w:w="1257" w:type="pct"/>
            <w:tcBorders>
              <w:top w:val="nil"/>
              <w:left w:val="nil"/>
              <w:bottom w:val="single" w:sz="4" w:space="0" w:color="auto"/>
              <w:right w:val="single" w:sz="4" w:space="0" w:color="auto"/>
            </w:tcBorders>
            <w:shd w:val="clear" w:color="auto" w:fill="auto"/>
            <w:vAlign w:val="center"/>
            <w:hideMark/>
          </w:tcPr>
          <w:p w14:paraId="1D6D30B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0F3A6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1E545A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w:t>
            </w:r>
          </w:p>
        </w:tc>
        <w:tc>
          <w:tcPr>
            <w:tcW w:w="574" w:type="pct"/>
            <w:tcBorders>
              <w:top w:val="nil"/>
              <w:left w:val="nil"/>
              <w:bottom w:val="single" w:sz="4" w:space="0" w:color="auto"/>
              <w:right w:val="single" w:sz="4" w:space="0" w:color="auto"/>
            </w:tcBorders>
            <w:shd w:val="clear" w:color="auto" w:fill="auto"/>
            <w:vAlign w:val="center"/>
            <w:hideMark/>
          </w:tcPr>
          <w:p w14:paraId="251A024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1D691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F9BE8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2B2A66E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14BB4CF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70857D4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4C23A7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EDC738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19CA8F99" w14:textId="77777777" w:rsidTr="00334095">
        <w:trPr>
          <w:trHeight w:val="60"/>
        </w:trPr>
        <w:tc>
          <w:tcPr>
            <w:tcW w:w="697" w:type="pct"/>
            <w:vMerge/>
            <w:tcBorders>
              <w:top w:val="nil"/>
              <w:left w:val="single" w:sz="8" w:space="0" w:color="auto"/>
              <w:bottom w:val="single" w:sz="8" w:space="0" w:color="000000"/>
              <w:right w:val="single" w:sz="8" w:space="0" w:color="auto"/>
            </w:tcBorders>
            <w:vAlign w:val="center"/>
            <w:hideMark/>
          </w:tcPr>
          <w:p w14:paraId="324931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3D0992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interpretuar ligjin dhe për të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33551ED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638D6B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36FA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2DA0C8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0C41CD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53629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0765885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5D2B0D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57BE2A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35698CD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2D4DB94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7F6C1584" w14:textId="77777777" w:rsidTr="00334095">
        <w:trPr>
          <w:trHeight w:val="1575"/>
        </w:trPr>
        <w:tc>
          <w:tcPr>
            <w:tcW w:w="697" w:type="pct"/>
            <w:vMerge w:val="restart"/>
            <w:tcBorders>
              <w:top w:val="nil"/>
              <w:left w:val="single" w:sz="8" w:space="0" w:color="auto"/>
              <w:bottom w:val="nil"/>
              <w:right w:val="single" w:sz="8" w:space="0" w:color="auto"/>
            </w:tcBorders>
            <w:shd w:val="clear" w:color="auto" w:fill="auto"/>
            <w:vAlign w:val="center"/>
            <w:hideMark/>
          </w:tcPr>
          <w:p w14:paraId="0AF3A52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Arsyetimi ligjor </w:t>
            </w:r>
          </w:p>
        </w:tc>
        <w:tc>
          <w:tcPr>
            <w:tcW w:w="960" w:type="pct"/>
            <w:tcBorders>
              <w:top w:val="single" w:sz="8" w:space="0" w:color="auto"/>
              <w:left w:val="nil"/>
              <w:bottom w:val="single" w:sz="4" w:space="0" w:color="auto"/>
              <w:right w:val="single" w:sz="4" w:space="0" w:color="auto"/>
            </w:tcBorders>
            <w:shd w:val="clear" w:color="auto" w:fill="auto"/>
            <w:vAlign w:val="center"/>
            <w:hideMark/>
          </w:tcPr>
          <w:p w14:paraId="401337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3C4A2E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04EF462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6A6208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4DDCA1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242ED0E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3311F6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31B33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559DA4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BB8876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112ED2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C5BF8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36458227" w14:textId="77777777" w:rsidTr="00334095">
        <w:trPr>
          <w:trHeight w:val="399"/>
        </w:trPr>
        <w:tc>
          <w:tcPr>
            <w:tcW w:w="697" w:type="pct"/>
            <w:vMerge/>
            <w:tcBorders>
              <w:top w:val="nil"/>
              <w:left w:val="single" w:sz="8" w:space="0" w:color="auto"/>
              <w:bottom w:val="nil"/>
              <w:right w:val="single" w:sz="8" w:space="0" w:color="auto"/>
            </w:tcBorders>
            <w:vAlign w:val="center"/>
            <w:hideMark/>
          </w:tcPr>
          <w:p w14:paraId="708262B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511C06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Struktura e qëndrueshme dhe e mirorganizuar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250EF2A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497EE1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3A5A0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4135C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5D65A2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D115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369FE1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E894F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64AA2FF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6FFFD2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434BD0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093CFB7B" w14:textId="77777777" w:rsidTr="00334095">
        <w:trPr>
          <w:trHeight w:val="1736"/>
        </w:trPr>
        <w:tc>
          <w:tcPr>
            <w:tcW w:w="697" w:type="pct"/>
            <w:vMerge/>
            <w:tcBorders>
              <w:top w:val="nil"/>
              <w:left w:val="single" w:sz="8" w:space="0" w:color="auto"/>
              <w:bottom w:val="nil"/>
              <w:right w:val="single" w:sz="8" w:space="0" w:color="auto"/>
            </w:tcBorders>
            <w:vAlign w:val="center"/>
            <w:hideMark/>
          </w:tcPr>
          <w:p w14:paraId="239ED14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ECEA8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marrë në pyetje</w:t>
            </w:r>
          </w:p>
        </w:tc>
        <w:tc>
          <w:tcPr>
            <w:tcW w:w="1257" w:type="pct"/>
            <w:tcBorders>
              <w:top w:val="nil"/>
              <w:left w:val="nil"/>
              <w:bottom w:val="single" w:sz="4" w:space="0" w:color="auto"/>
              <w:right w:val="single" w:sz="4" w:space="0" w:color="auto"/>
            </w:tcBorders>
            <w:shd w:val="clear" w:color="auto" w:fill="auto"/>
            <w:vAlign w:val="center"/>
            <w:hideMark/>
          </w:tcPr>
          <w:p w14:paraId="7925A9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4E38F4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8FB73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 (procesverbalet e pyetjes të  mbajtura gjatë hetimit ose   materialet  audio të seancave gjyqësore)</w:t>
            </w:r>
          </w:p>
        </w:tc>
        <w:tc>
          <w:tcPr>
            <w:tcW w:w="574" w:type="pct"/>
            <w:tcBorders>
              <w:top w:val="nil"/>
              <w:left w:val="nil"/>
              <w:bottom w:val="single" w:sz="4" w:space="0" w:color="auto"/>
              <w:right w:val="single" w:sz="4" w:space="0" w:color="auto"/>
            </w:tcBorders>
            <w:shd w:val="clear" w:color="auto" w:fill="auto"/>
            <w:vAlign w:val="center"/>
            <w:hideMark/>
          </w:tcPr>
          <w:p w14:paraId="01917D2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57A27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3E52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3E54E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4F08AB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A96E7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2A4AEB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17328C4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6C89E01C" w14:textId="77777777" w:rsidTr="00334095">
        <w:trPr>
          <w:trHeight w:val="1590"/>
        </w:trPr>
        <w:tc>
          <w:tcPr>
            <w:tcW w:w="697" w:type="pct"/>
            <w:vMerge/>
            <w:tcBorders>
              <w:top w:val="nil"/>
              <w:left w:val="single" w:sz="8" w:space="0" w:color="auto"/>
              <w:bottom w:val="nil"/>
              <w:right w:val="single" w:sz="8" w:space="0" w:color="auto"/>
            </w:tcBorders>
            <w:vAlign w:val="center"/>
            <w:hideMark/>
          </w:tcPr>
          <w:p w14:paraId="0388562F"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205EF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ç.  Cilësia e analizës dhe argumentimit  logjik</w:t>
            </w:r>
          </w:p>
        </w:tc>
        <w:tc>
          <w:tcPr>
            <w:tcW w:w="1257" w:type="pct"/>
            <w:tcBorders>
              <w:top w:val="nil"/>
              <w:left w:val="nil"/>
              <w:bottom w:val="nil"/>
              <w:right w:val="single" w:sz="4" w:space="0" w:color="auto"/>
            </w:tcBorders>
            <w:shd w:val="clear" w:color="auto" w:fill="auto"/>
            <w:vAlign w:val="center"/>
            <w:hideMark/>
          </w:tcPr>
          <w:p w14:paraId="76CC41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1502D6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28FE6DF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43CD96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4115F97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nil"/>
              <w:right w:val="single" w:sz="4" w:space="0" w:color="auto"/>
            </w:tcBorders>
            <w:shd w:val="clear" w:color="auto" w:fill="auto"/>
            <w:vAlign w:val="center"/>
            <w:hideMark/>
          </w:tcPr>
          <w:p w14:paraId="03110E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072630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7F4E147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7173A2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7C2336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6DF8600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53E4D1DB" w14:textId="77777777" w:rsidTr="00334095">
        <w:trPr>
          <w:trHeight w:val="40"/>
        </w:trPr>
        <w:tc>
          <w:tcPr>
            <w:tcW w:w="3488" w:type="pct"/>
            <w:gridSpan w:val="4"/>
            <w:tcBorders>
              <w:top w:val="single" w:sz="8" w:space="0" w:color="auto"/>
              <w:left w:val="single" w:sz="8" w:space="0" w:color="auto"/>
              <w:right w:val="nil"/>
            </w:tcBorders>
            <w:shd w:val="clear" w:color="000000" w:fill="BFBFBF"/>
            <w:vAlign w:val="center"/>
            <w:hideMark/>
          </w:tcPr>
          <w:p w14:paraId="00678916" w14:textId="77777777" w:rsidR="00E01C0C" w:rsidRPr="006F7B9C" w:rsidRDefault="00E01C0C" w:rsidP="00334095">
            <w:pPr>
              <w:spacing w:after="0" w:line="240" w:lineRule="auto"/>
              <w:rPr>
                <w:rFonts w:ascii="Garamond" w:eastAsia="Times New Roman" w:hAnsi="Garamond" w:cs="Times New Roman"/>
                <w:sz w:val="24"/>
                <w:szCs w:val="24"/>
              </w:rPr>
            </w:pPr>
            <w:r w:rsidRPr="006F7B9C">
              <w:rPr>
                <w:rFonts w:ascii="Garamond" w:eastAsia="Times New Roman" w:hAnsi="Garamond" w:cs="Times New Roman"/>
                <w:bCs/>
                <w:sz w:val="24"/>
                <w:szCs w:val="24"/>
              </w:rPr>
              <w:t>2. AFTËSITË ORGANIZATIVE TË PROKURORIT</w:t>
            </w:r>
          </w:p>
        </w:tc>
        <w:tc>
          <w:tcPr>
            <w:tcW w:w="305" w:type="pct"/>
            <w:tcBorders>
              <w:top w:val="single" w:sz="8" w:space="0" w:color="auto"/>
              <w:left w:val="single" w:sz="8" w:space="0" w:color="auto"/>
              <w:right w:val="nil"/>
            </w:tcBorders>
            <w:shd w:val="clear" w:color="000000" w:fill="D5DCE4"/>
            <w:vAlign w:val="center"/>
            <w:hideMark/>
          </w:tcPr>
          <w:p w14:paraId="1F02CEA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p w14:paraId="49BEEFA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single" w:sz="8" w:space="0" w:color="auto"/>
              <w:left w:val="single" w:sz="8" w:space="0" w:color="auto"/>
              <w:right w:val="single" w:sz="8" w:space="0" w:color="auto"/>
            </w:tcBorders>
            <w:shd w:val="clear" w:color="000000" w:fill="D5DCE4"/>
            <w:vAlign w:val="center"/>
            <w:hideMark/>
          </w:tcPr>
          <w:p w14:paraId="3CFDB6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6C5354B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7957932" w14:textId="77777777" w:rsidTr="00334095">
        <w:trPr>
          <w:trHeight w:val="6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0C53AA6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Treguesit</w:t>
            </w:r>
          </w:p>
        </w:tc>
        <w:tc>
          <w:tcPr>
            <w:tcW w:w="1257" w:type="pct"/>
            <w:tcBorders>
              <w:top w:val="single" w:sz="4" w:space="0" w:color="auto"/>
              <w:left w:val="nil"/>
              <w:bottom w:val="single" w:sz="8" w:space="0" w:color="auto"/>
              <w:right w:val="single" w:sz="8" w:space="0" w:color="000000"/>
            </w:tcBorders>
            <w:shd w:val="clear" w:color="000000" w:fill="BDD6EE"/>
            <w:vAlign w:val="center"/>
            <w:hideMark/>
          </w:tcPr>
          <w:p w14:paraId="00BC33B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F17C8B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5E7C164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596EB7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9EB5905" w14:textId="77777777" w:rsidTr="00334095">
        <w:trPr>
          <w:trHeight w:val="285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C57388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për të përballuar ngarkesën e punës </w:t>
            </w:r>
          </w:p>
        </w:tc>
        <w:tc>
          <w:tcPr>
            <w:tcW w:w="960" w:type="pct"/>
            <w:tcBorders>
              <w:top w:val="nil"/>
              <w:left w:val="nil"/>
              <w:bottom w:val="single" w:sz="4" w:space="0" w:color="auto"/>
              <w:right w:val="single" w:sz="4" w:space="0" w:color="auto"/>
            </w:tcBorders>
            <w:shd w:val="clear" w:color="auto" w:fill="auto"/>
            <w:vAlign w:val="center"/>
            <w:hideMark/>
          </w:tcPr>
          <w:p w14:paraId="092134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Respektimi i afateve ligjore  </w:t>
            </w:r>
          </w:p>
        </w:tc>
        <w:tc>
          <w:tcPr>
            <w:tcW w:w="1257" w:type="pct"/>
            <w:tcBorders>
              <w:top w:val="nil"/>
              <w:left w:val="nil"/>
              <w:bottom w:val="single" w:sz="4" w:space="0" w:color="auto"/>
              <w:right w:val="single" w:sz="4" w:space="0" w:color="auto"/>
            </w:tcBorders>
            <w:shd w:val="clear" w:color="auto" w:fill="auto"/>
            <w:vAlign w:val="center"/>
            <w:hideMark/>
          </w:tcPr>
          <w:p w14:paraId="59E1D38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w:t>
            </w:r>
          </w:p>
          <w:p w14:paraId="477BFD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AAFE7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95BA1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E734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Afati ligjor:</w:t>
            </w:r>
            <w:r w:rsidRPr="003D5CE4">
              <w:rPr>
                <w:rFonts w:ascii="Garamond" w:eastAsia="Times New Roman" w:hAnsi="Garamond" w:cs="Times New Roman"/>
                <w:sz w:val="24"/>
                <w:szCs w:val="24"/>
              </w:rPr>
              <w:t xml:space="preserve">                                         </w:t>
            </w:r>
          </w:p>
          <w:p w14:paraId="6BA845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jashtë afatit ligjor - 4 pikë                                          </w:t>
            </w:r>
          </w:p>
          <w:p w14:paraId="317965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fundit të afatit ligjor - 8 pikë</w:t>
            </w:r>
          </w:p>
          <w:p w14:paraId="1929C8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tretë të afatit ligjor  - 12 pikë</w:t>
            </w:r>
          </w:p>
          <w:p w14:paraId="73039F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dytë të afatit ligjor  - 16 pikë</w:t>
            </w:r>
          </w:p>
          <w:p w14:paraId="6D16AC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gjatë ¼ së parë të afatit ligjor  - 20 pikë </w:t>
            </w:r>
          </w:p>
        </w:tc>
      </w:tr>
      <w:tr w:rsidR="00E01C0C" w:rsidRPr="003D5CE4" w14:paraId="3214AAF5" w14:textId="77777777" w:rsidTr="00334095">
        <w:trPr>
          <w:trHeight w:val="2955"/>
        </w:trPr>
        <w:tc>
          <w:tcPr>
            <w:tcW w:w="697" w:type="pct"/>
            <w:vMerge/>
            <w:tcBorders>
              <w:top w:val="nil"/>
              <w:left w:val="single" w:sz="8" w:space="0" w:color="auto"/>
              <w:bottom w:val="nil"/>
              <w:right w:val="single" w:sz="8" w:space="0" w:color="auto"/>
            </w:tcBorders>
            <w:vAlign w:val="center"/>
            <w:hideMark/>
          </w:tcPr>
          <w:p w14:paraId="74C2C52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6F11FC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Koha mesatare që i dedikohet çdo çështjeje deri në marrjen e vendimit, aktit përfundimtar</w:t>
            </w:r>
          </w:p>
        </w:tc>
        <w:tc>
          <w:tcPr>
            <w:tcW w:w="1257" w:type="pct"/>
            <w:tcBorders>
              <w:top w:val="nil"/>
              <w:left w:val="nil"/>
              <w:bottom w:val="single" w:sz="4" w:space="0" w:color="auto"/>
              <w:right w:val="single" w:sz="4" w:space="0" w:color="auto"/>
            </w:tcBorders>
            <w:shd w:val="clear" w:color="auto" w:fill="auto"/>
            <w:vAlign w:val="center"/>
            <w:hideMark/>
          </w:tcPr>
          <w:p w14:paraId="200ACF5B"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59C1949F"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26F8B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3C3FE64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71515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Koha mesatare:</w:t>
            </w:r>
          </w:p>
          <w:p w14:paraId="684B190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të gjitha kategoritë e çështjeve  - 2 pikë</w:t>
            </w:r>
          </w:p>
          <w:p w14:paraId="240BFC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shumicën e kategorive të çështjeve  - 4 pikë</w:t>
            </w:r>
          </w:p>
          <w:p w14:paraId="7AF12D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gjatë se mesatarja për gjysmën e kategorive të çështjeve  - 6 pikë          </w:t>
            </w:r>
          </w:p>
          <w:p w14:paraId="11728C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shkurtër se mesatarja për shumicën e kategorive të çështjeve  - 8 pikë</w:t>
            </w:r>
          </w:p>
          <w:p w14:paraId="7289F8A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shkurtër ose e barabartë me mesataren për të gjitha kategoritë e çështjeve - 10 pikë </w:t>
            </w:r>
          </w:p>
        </w:tc>
      </w:tr>
      <w:tr w:rsidR="00E01C0C" w:rsidRPr="003D5CE4" w14:paraId="511BB5C7" w14:textId="77777777" w:rsidTr="00334095">
        <w:trPr>
          <w:trHeight w:val="435"/>
        </w:trPr>
        <w:tc>
          <w:tcPr>
            <w:tcW w:w="697" w:type="pct"/>
            <w:vMerge/>
            <w:tcBorders>
              <w:top w:val="nil"/>
              <w:left w:val="single" w:sz="8" w:space="0" w:color="auto"/>
              <w:bottom w:val="nil"/>
              <w:right w:val="single" w:sz="8" w:space="0" w:color="auto"/>
            </w:tcBorders>
            <w:vAlign w:val="center"/>
            <w:hideMark/>
          </w:tcPr>
          <w:p w14:paraId="5DEF4AC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4013881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c. Rendimenti i përfundimit të çështjeve </w:t>
            </w:r>
          </w:p>
        </w:tc>
        <w:tc>
          <w:tcPr>
            <w:tcW w:w="1257" w:type="pct"/>
            <w:tcBorders>
              <w:top w:val="nil"/>
              <w:left w:val="nil"/>
              <w:bottom w:val="single" w:sz="8" w:space="0" w:color="auto"/>
              <w:right w:val="single" w:sz="4" w:space="0" w:color="auto"/>
            </w:tcBorders>
            <w:shd w:val="clear" w:color="auto" w:fill="auto"/>
            <w:vAlign w:val="center"/>
            <w:hideMark/>
          </w:tcPr>
          <w:p w14:paraId="4859644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2868C3EC"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8" w:space="0" w:color="auto"/>
              <w:right w:val="single" w:sz="4" w:space="0" w:color="auto"/>
            </w:tcBorders>
            <w:shd w:val="clear" w:color="auto" w:fill="auto"/>
            <w:vAlign w:val="center"/>
            <w:hideMark/>
          </w:tcPr>
          <w:p w14:paraId="5630FD3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06E0D1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08F88EA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Raporti çështje të caktuara/çështje të përfunduara</w:t>
            </w:r>
            <w:r w:rsidRPr="003D5CE4">
              <w:rPr>
                <w:rFonts w:ascii="Garamond" w:eastAsia="Times New Roman" w:hAnsi="Garamond" w:cs="Times New Roman"/>
                <w:sz w:val="24"/>
                <w:szCs w:val="24"/>
              </w:rPr>
              <w:t>:</w:t>
            </w:r>
          </w:p>
          <w:p w14:paraId="4285AD6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Nën 81%  – 4 pikë                              </w:t>
            </w:r>
          </w:p>
          <w:p w14:paraId="1D5B2C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81-87% – 8 pikë                                 </w:t>
            </w:r>
          </w:p>
          <w:p w14:paraId="4DB7C4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87-93%  – 12 pikë                              </w:t>
            </w:r>
          </w:p>
          <w:p w14:paraId="1E05C0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93-99% – 16 pikë</w:t>
            </w:r>
          </w:p>
          <w:p w14:paraId="5DC1064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+99% – 20 pikë</w:t>
            </w:r>
          </w:p>
        </w:tc>
      </w:tr>
      <w:tr w:rsidR="00E01C0C" w:rsidRPr="003D5CE4" w14:paraId="74A1919F" w14:textId="77777777" w:rsidTr="00334095">
        <w:trPr>
          <w:trHeight w:val="4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2F196C2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B. Aftësia për të kryer procedurat hetimore dhe      procedura të tjera të sistemit të prokurorisë</w:t>
            </w:r>
          </w:p>
        </w:tc>
        <w:tc>
          <w:tcPr>
            <w:tcW w:w="960" w:type="pct"/>
            <w:tcBorders>
              <w:top w:val="nil"/>
              <w:left w:val="nil"/>
              <w:bottom w:val="single" w:sz="4" w:space="0" w:color="auto"/>
              <w:right w:val="single" w:sz="4" w:space="0" w:color="auto"/>
            </w:tcBorders>
            <w:shd w:val="clear" w:color="auto" w:fill="auto"/>
            <w:vAlign w:val="center"/>
            <w:hideMark/>
          </w:tcPr>
          <w:p w14:paraId="7D5724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e prokurorit për të kryer brenda një afati kohor të përcaktuar, veprimet e nevojshme hetimore dhe procedurale</w:t>
            </w:r>
          </w:p>
        </w:tc>
        <w:tc>
          <w:tcPr>
            <w:tcW w:w="1257" w:type="pct"/>
            <w:tcBorders>
              <w:top w:val="nil"/>
              <w:left w:val="nil"/>
              <w:bottom w:val="single" w:sz="4" w:space="0" w:color="auto"/>
              <w:right w:val="single" w:sz="4" w:space="0" w:color="auto"/>
            </w:tcBorders>
            <w:shd w:val="clear" w:color="auto" w:fill="auto"/>
            <w:vAlign w:val="center"/>
            <w:hideMark/>
          </w:tcPr>
          <w:p w14:paraId="1327F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7F14DAA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5E1425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5F58FD9" w14:textId="77777777" w:rsidR="00E01C0C" w:rsidRPr="003D5CE4" w:rsidRDefault="00E01C0C" w:rsidP="00334095">
            <w:pPr>
              <w:spacing w:after="0" w:line="240" w:lineRule="auto"/>
              <w:ind w:firstLineChars="200" w:firstLine="480"/>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89C4E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1F74AAF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9D00B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1D65FA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6C4FBE6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4A486E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57C9D2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686B79E9" w14:textId="77777777" w:rsidTr="00334095">
        <w:trPr>
          <w:trHeight w:val="245"/>
        </w:trPr>
        <w:tc>
          <w:tcPr>
            <w:tcW w:w="697" w:type="pct"/>
            <w:vMerge/>
            <w:tcBorders>
              <w:top w:val="single" w:sz="8" w:space="0" w:color="000000"/>
              <w:left w:val="single" w:sz="8" w:space="0" w:color="auto"/>
              <w:bottom w:val="nil"/>
              <w:right w:val="single" w:sz="8" w:space="0" w:color="auto"/>
            </w:tcBorders>
            <w:vAlign w:val="center"/>
            <w:hideMark/>
          </w:tcPr>
          <w:p w14:paraId="755C70A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7659B1A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e prokurorit për të mbledhur provat e nevojshme</w:t>
            </w:r>
          </w:p>
        </w:tc>
        <w:tc>
          <w:tcPr>
            <w:tcW w:w="1257" w:type="pct"/>
            <w:tcBorders>
              <w:top w:val="nil"/>
              <w:left w:val="nil"/>
              <w:bottom w:val="single" w:sz="4" w:space="0" w:color="auto"/>
              <w:right w:val="single" w:sz="4" w:space="0" w:color="auto"/>
            </w:tcBorders>
            <w:shd w:val="clear" w:color="auto" w:fill="auto"/>
            <w:vAlign w:val="center"/>
            <w:hideMark/>
          </w:tcPr>
          <w:p w14:paraId="6A01DD9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649EB60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7BB2CE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2B555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19F192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6F9593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85647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010E2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1735390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FD8A82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65B83F9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48599A18" w14:textId="77777777" w:rsidTr="00334095">
        <w:trPr>
          <w:trHeight w:val="515"/>
        </w:trPr>
        <w:tc>
          <w:tcPr>
            <w:tcW w:w="697" w:type="pct"/>
            <w:vMerge/>
            <w:tcBorders>
              <w:top w:val="single" w:sz="8" w:space="0" w:color="000000"/>
              <w:left w:val="single" w:sz="8" w:space="0" w:color="auto"/>
              <w:bottom w:val="nil"/>
              <w:right w:val="single" w:sz="8" w:space="0" w:color="auto"/>
            </w:tcBorders>
            <w:vAlign w:val="center"/>
            <w:hideMark/>
          </w:tcPr>
          <w:p w14:paraId="7E30D07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1BB140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e prokurorit për të mbikëqyrur dërgimin pa vonesë të akteve të nevojshme të njoftimit</w:t>
            </w:r>
          </w:p>
        </w:tc>
        <w:tc>
          <w:tcPr>
            <w:tcW w:w="1257" w:type="pct"/>
            <w:tcBorders>
              <w:top w:val="nil"/>
              <w:left w:val="nil"/>
              <w:bottom w:val="single" w:sz="8" w:space="0" w:color="auto"/>
              <w:right w:val="single" w:sz="4" w:space="0" w:color="auto"/>
            </w:tcBorders>
            <w:shd w:val="clear" w:color="auto" w:fill="auto"/>
            <w:vAlign w:val="center"/>
            <w:hideMark/>
          </w:tcPr>
          <w:p w14:paraId="70FBB7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3C4C92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F655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CE5494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63392C2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5F4AE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9C85F8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1 pikë</w:t>
            </w:r>
          </w:p>
          <w:p w14:paraId="37046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F40B56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307B272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7F99BFA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FA38D85" w14:textId="77777777" w:rsidTr="00334095">
        <w:trPr>
          <w:trHeight w:val="749"/>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3079687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Aftësia për të administruar dosjen hetimore ose praktikën përkatëse</w:t>
            </w:r>
          </w:p>
        </w:tc>
        <w:tc>
          <w:tcPr>
            <w:tcW w:w="960" w:type="pct"/>
            <w:tcBorders>
              <w:top w:val="nil"/>
              <w:left w:val="nil"/>
              <w:bottom w:val="single" w:sz="4" w:space="0" w:color="auto"/>
              <w:right w:val="single" w:sz="4" w:space="0" w:color="auto"/>
            </w:tcBorders>
            <w:shd w:val="clear" w:color="auto" w:fill="auto"/>
            <w:vAlign w:val="center"/>
            <w:hideMark/>
          </w:tcPr>
          <w:p w14:paraId="3CA90CE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Rregullshmëria e dokumentacionit të dosjes ose praktikës</w:t>
            </w:r>
          </w:p>
        </w:tc>
        <w:tc>
          <w:tcPr>
            <w:tcW w:w="1257" w:type="pct"/>
            <w:tcBorders>
              <w:top w:val="nil"/>
              <w:left w:val="nil"/>
              <w:bottom w:val="single" w:sz="4" w:space="0" w:color="auto"/>
              <w:right w:val="single" w:sz="4" w:space="0" w:color="auto"/>
            </w:tcBorders>
            <w:shd w:val="clear" w:color="auto" w:fill="auto"/>
            <w:vAlign w:val="center"/>
            <w:hideMark/>
          </w:tcPr>
          <w:p w14:paraId="3C60967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607934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4F0AF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08EA8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3BE4123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379CAE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10D157D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4A23DF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5D375AC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641253AB" w14:textId="77777777" w:rsidTr="00334095">
        <w:trPr>
          <w:trHeight w:val="452"/>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3078E46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8DE5ED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Plotësia dhe saktësia e dokumentacionit të dosjes ose praktikës </w:t>
            </w:r>
          </w:p>
        </w:tc>
        <w:tc>
          <w:tcPr>
            <w:tcW w:w="1257" w:type="pct"/>
            <w:tcBorders>
              <w:top w:val="nil"/>
              <w:left w:val="nil"/>
              <w:bottom w:val="single" w:sz="8" w:space="0" w:color="auto"/>
              <w:right w:val="single" w:sz="4" w:space="0" w:color="auto"/>
            </w:tcBorders>
            <w:shd w:val="clear" w:color="auto" w:fill="auto"/>
            <w:vAlign w:val="center"/>
            <w:hideMark/>
          </w:tcPr>
          <w:p w14:paraId="75EA2743"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32F133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8" w:space="0" w:color="auto"/>
              <w:right w:val="single" w:sz="4" w:space="0" w:color="auto"/>
            </w:tcBorders>
            <w:shd w:val="clear" w:color="auto" w:fill="auto"/>
            <w:vAlign w:val="center"/>
            <w:hideMark/>
          </w:tcPr>
          <w:p w14:paraId="6A524A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2070AF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33C69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0FB53B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6B06C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292F58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18648A1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28C92E5" w14:textId="77777777" w:rsidTr="00334095">
        <w:trPr>
          <w:trHeight w:val="630"/>
        </w:trPr>
        <w:tc>
          <w:tcPr>
            <w:tcW w:w="3488" w:type="pct"/>
            <w:gridSpan w:val="4"/>
            <w:vMerge w:val="restart"/>
            <w:tcBorders>
              <w:top w:val="nil"/>
              <w:left w:val="single" w:sz="8" w:space="0" w:color="000000"/>
              <w:bottom w:val="nil"/>
              <w:right w:val="single" w:sz="8" w:space="0" w:color="000000"/>
            </w:tcBorders>
            <w:shd w:val="clear" w:color="000000" w:fill="BFBFBF"/>
            <w:vAlign w:val="center"/>
            <w:hideMark/>
          </w:tcPr>
          <w:p w14:paraId="2E20B39E"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37978ED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4C4F8AC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17887D71" w14:textId="77777777" w:rsidTr="00334095">
        <w:trPr>
          <w:trHeight w:val="75"/>
        </w:trPr>
        <w:tc>
          <w:tcPr>
            <w:tcW w:w="3488" w:type="pct"/>
            <w:gridSpan w:val="4"/>
            <w:vMerge/>
            <w:tcBorders>
              <w:top w:val="nil"/>
              <w:left w:val="single" w:sz="8" w:space="0" w:color="000000"/>
              <w:bottom w:val="nil"/>
              <w:right w:val="single" w:sz="8" w:space="0" w:color="000000"/>
            </w:tcBorders>
            <w:vAlign w:val="center"/>
            <w:hideMark/>
          </w:tcPr>
          <w:p w14:paraId="05EC2C6B"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305" w:type="pct"/>
            <w:tcBorders>
              <w:top w:val="nil"/>
              <w:left w:val="nil"/>
              <w:bottom w:val="nil"/>
              <w:right w:val="nil"/>
            </w:tcBorders>
            <w:shd w:val="clear" w:color="000000" w:fill="D6DCE4"/>
            <w:vAlign w:val="center"/>
            <w:hideMark/>
          </w:tcPr>
          <w:p w14:paraId="5070B473"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nil"/>
              <w:left w:val="single" w:sz="8" w:space="0" w:color="auto"/>
              <w:bottom w:val="nil"/>
              <w:right w:val="single" w:sz="8" w:space="0" w:color="auto"/>
            </w:tcBorders>
            <w:shd w:val="clear" w:color="000000" w:fill="D6DCE4"/>
            <w:vAlign w:val="center"/>
            <w:hideMark/>
          </w:tcPr>
          <w:p w14:paraId="0EC786B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B8C1EEA" w14:textId="77777777" w:rsidTr="00334095">
        <w:trPr>
          <w:trHeight w:val="85"/>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6A4112C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5D7ADF2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DD0644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4EA350E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6A63A3B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78A413B9" w14:textId="77777777" w:rsidTr="00334095">
        <w:trPr>
          <w:trHeight w:val="119"/>
        </w:trPr>
        <w:tc>
          <w:tcPr>
            <w:tcW w:w="697" w:type="pct"/>
            <w:tcBorders>
              <w:top w:val="nil"/>
              <w:left w:val="single" w:sz="8" w:space="0" w:color="auto"/>
              <w:bottom w:val="nil"/>
              <w:right w:val="single" w:sz="8" w:space="0" w:color="auto"/>
            </w:tcBorders>
            <w:shd w:val="clear" w:color="000000" w:fill="F2F2F2"/>
            <w:vAlign w:val="center"/>
            <w:hideMark/>
          </w:tcPr>
          <w:p w14:paraId="198AA76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Etika në punë </w:t>
            </w:r>
          </w:p>
        </w:tc>
        <w:tc>
          <w:tcPr>
            <w:tcW w:w="960" w:type="pct"/>
            <w:tcBorders>
              <w:top w:val="nil"/>
              <w:left w:val="nil"/>
              <w:bottom w:val="single" w:sz="8" w:space="0" w:color="auto"/>
              <w:right w:val="single" w:sz="4" w:space="0" w:color="auto"/>
            </w:tcBorders>
            <w:shd w:val="clear" w:color="auto" w:fill="auto"/>
            <w:vAlign w:val="center"/>
            <w:hideMark/>
          </w:tcPr>
          <w:p w14:paraId="77454E0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38CEFE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780E97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62DEE3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BD622C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Shkalla e etikës në punë e prokurorit:                                          </w:t>
            </w:r>
          </w:p>
          <w:p w14:paraId="010167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7 pikë</w:t>
            </w:r>
          </w:p>
          <w:p w14:paraId="2DF68F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14 pikë</w:t>
            </w:r>
          </w:p>
          <w:p w14:paraId="66EC6F1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21 pikë               </w:t>
            </w:r>
          </w:p>
          <w:p w14:paraId="176F2DF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28 pikë</w:t>
            </w:r>
          </w:p>
          <w:p w14:paraId="1F436C7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35 pikë</w:t>
            </w:r>
          </w:p>
        </w:tc>
      </w:tr>
      <w:tr w:rsidR="00E01C0C" w:rsidRPr="003D5CE4" w14:paraId="586FF3C9" w14:textId="77777777" w:rsidTr="00334095">
        <w:trPr>
          <w:trHeight w:val="75"/>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499596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Integriteti </w:t>
            </w:r>
          </w:p>
        </w:tc>
        <w:tc>
          <w:tcPr>
            <w:tcW w:w="960" w:type="pct"/>
            <w:tcBorders>
              <w:top w:val="nil"/>
              <w:left w:val="nil"/>
              <w:bottom w:val="single" w:sz="8" w:space="0" w:color="auto"/>
              <w:right w:val="single" w:sz="4" w:space="0" w:color="auto"/>
            </w:tcBorders>
            <w:shd w:val="clear" w:color="auto" w:fill="auto"/>
            <w:vAlign w:val="center"/>
            <w:hideMark/>
          </w:tcPr>
          <w:p w14:paraId="0ACA9E3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1A257C3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B1A9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6DBAB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45161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integritetit të prokurorit:   </w:t>
            </w:r>
            <w:r w:rsidRPr="003D5CE4">
              <w:rPr>
                <w:rFonts w:ascii="Garamond" w:eastAsia="Times New Roman" w:hAnsi="Garamond" w:cs="Times New Roman"/>
                <w:sz w:val="24"/>
                <w:szCs w:val="24"/>
              </w:rPr>
              <w:t xml:space="preserve">         </w:t>
            </w:r>
          </w:p>
          <w:p w14:paraId="6106AE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- 0 pikë                            Shumë e lartë       - 40 pikë</w:t>
            </w:r>
          </w:p>
        </w:tc>
      </w:tr>
      <w:tr w:rsidR="00E01C0C" w:rsidRPr="003D5CE4" w14:paraId="04192B12" w14:textId="77777777" w:rsidTr="00334095">
        <w:trPr>
          <w:trHeight w:val="1298"/>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59E83E2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Paanësia</w:t>
            </w:r>
          </w:p>
        </w:tc>
        <w:tc>
          <w:tcPr>
            <w:tcW w:w="960" w:type="pct"/>
            <w:tcBorders>
              <w:top w:val="nil"/>
              <w:left w:val="nil"/>
              <w:bottom w:val="single" w:sz="4" w:space="0" w:color="auto"/>
              <w:right w:val="single" w:sz="4" w:space="0" w:color="auto"/>
            </w:tcBorders>
            <w:shd w:val="clear" w:color="auto" w:fill="auto"/>
            <w:vAlign w:val="center"/>
            <w:hideMark/>
          </w:tcPr>
          <w:p w14:paraId="3DA48F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6D24991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Dokumentet ligjore të dorëzuara nga prokurori;                                        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301326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69AE9B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bottom"/>
            <w:hideMark/>
          </w:tcPr>
          <w:p w14:paraId="6A9F80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Aftësia për të shmangur përdorimin e gjuhës diskriminuese:</w:t>
            </w:r>
            <w:r w:rsidRPr="003D5CE4">
              <w:rPr>
                <w:rFonts w:ascii="Garamond" w:eastAsia="Times New Roman" w:hAnsi="Garamond" w:cs="Times New Roman"/>
                <w:sz w:val="24"/>
                <w:szCs w:val="24"/>
              </w:rPr>
              <w:t xml:space="preserve">                                     E dobët                   – 5 pikë                                                       Nën mesataren       – 10 pikë                             Mesatare                – 15 pikë                                                   Mbi mesataren      – 20 pikë                               Shumë e lartë        – 25 pikë</w:t>
            </w:r>
          </w:p>
        </w:tc>
      </w:tr>
      <w:tr w:rsidR="00E01C0C" w:rsidRPr="003D5CE4" w14:paraId="7233C0E4"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496156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1CC0BFC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298B071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559B111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38EB40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3420C6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Numri i kërkesave të pranuara të palëve për përjashtimin e prokurorit:    </w:t>
            </w:r>
            <w:r w:rsidRPr="003D5CE4">
              <w:rPr>
                <w:rFonts w:ascii="Garamond" w:eastAsia="Times New Roman" w:hAnsi="Garamond" w:cs="Times New Roman"/>
                <w:sz w:val="24"/>
                <w:szCs w:val="24"/>
              </w:rPr>
              <w:t xml:space="preserve">            </w:t>
            </w:r>
          </w:p>
          <w:p w14:paraId="6861277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Tejet i lartë                     – 3 pikë                                           I p konsiderueshëm       – 15 pikë</w:t>
            </w:r>
          </w:p>
        </w:tc>
      </w:tr>
      <w:tr w:rsidR="00E01C0C" w:rsidRPr="003D5CE4" w14:paraId="5E18BD31" w14:textId="77777777" w:rsidTr="00334095">
        <w:trPr>
          <w:trHeight w:val="660"/>
        </w:trPr>
        <w:tc>
          <w:tcPr>
            <w:tcW w:w="3488" w:type="pct"/>
            <w:gridSpan w:val="4"/>
            <w:tcBorders>
              <w:top w:val="single" w:sz="8" w:space="0" w:color="auto"/>
              <w:left w:val="nil"/>
              <w:bottom w:val="single" w:sz="8" w:space="0" w:color="000000"/>
              <w:right w:val="nil"/>
            </w:tcBorders>
            <w:shd w:val="clear" w:color="000000" w:fill="A6A6A6"/>
            <w:vAlign w:val="center"/>
            <w:hideMark/>
          </w:tcPr>
          <w:p w14:paraId="467BE1AA"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198D13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5441099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05381C08" w14:textId="77777777" w:rsidTr="00334095">
        <w:trPr>
          <w:trHeight w:val="75"/>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61EDF8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19716ED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2FB62E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B26DDD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nil"/>
              <w:left w:val="nil"/>
              <w:bottom w:val="single" w:sz="8" w:space="0" w:color="auto"/>
              <w:right w:val="single" w:sz="8" w:space="0" w:color="auto"/>
            </w:tcBorders>
            <w:shd w:val="clear" w:color="000000" w:fill="BDD6EE"/>
            <w:vAlign w:val="center"/>
            <w:hideMark/>
          </w:tcPr>
          <w:p w14:paraId="1D19E37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27C8C40" w14:textId="77777777" w:rsidTr="00334095">
        <w:trPr>
          <w:trHeight w:val="75"/>
        </w:trPr>
        <w:tc>
          <w:tcPr>
            <w:tcW w:w="697" w:type="pct"/>
            <w:vMerge w:val="restart"/>
            <w:tcBorders>
              <w:top w:val="nil"/>
              <w:left w:val="single" w:sz="8" w:space="0" w:color="auto"/>
              <w:bottom w:val="nil"/>
              <w:right w:val="single" w:sz="8" w:space="0" w:color="auto"/>
            </w:tcBorders>
            <w:shd w:val="clear" w:color="000000" w:fill="F2F2F2"/>
            <w:vAlign w:val="center"/>
            <w:hideMark/>
          </w:tcPr>
          <w:p w14:paraId="5498238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e komunikimit </w:t>
            </w:r>
          </w:p>
        </w:tc>
        <w:tc>
          <w:tcPr>
            <w:tcW w:w="960" w:type="pct"/>
            <w:tcBorders>
              <w:top w:val="nil"/>
              <w:left w:val="nil"/>
              <w:bottom w:val="single" w:sz="4" w:space="0" w:color="auto"/>
              <w:right w:val="single" w:sz="4" w:space="0" w:color="auto"/>
            </w:tcBorders>
            <w:shd w:val="clear" w:color="auto" w:fill="auto"/>
            <w:vAlign w:val="center"/>
            <w:hideMark/>
          </w:tcPr>
          <w:p w14:paraId="6B984D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4CE80EC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7D8BE61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7B0725F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C479F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2B4B7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9ECFF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Qartësia dhe transparenca e komunikimit:</w:t>
            </w:r>
            <w:r w:rsidRPr="003D5CE4">
              <w:rPr>
                <w:rFonts w:ascii="Garamond" w:eastAsia="Times New Roman" w:hAnsi="Garamond" w:cs="Times New Roman"/>
                <w:sz w:val="24"/>
                <w:szCs w:val="24"/>
              </w:rPr>
              <w:t xml:space="preserve">                                      </w:t>
            </w:r>
          </w:p>
          <w:p w14:paraId="040823D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E dobët                 – 5 pikë</w:t>
            </w:r>
          </w:p>
          <w:p w14:paraId="4754E6A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10 pikë</w:t>
            </w:r>
          </w:p>
          <w:p w14:paraId="1F2130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15 pikë               </w:t>
            </w:r>
          </w:p>
          <w:p w14:paraId="574D2DF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20 pikë</w:t>
            </w:r>
          </w:p>
          <w:p w14:paraId="46E9CD7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25 pikë</w:t>
            </w:r>
          </w:p>
        </w:tc>
      </w:tr>
      <w:tr w:rsidR="00E01C0C" w:rsidRPr="003D5CE4" w14:paraId="4B618A0A" w14:textId="77777777" w:rsidTr="00334095">
        <w:trPr>
          <w:trHeight w:val="1689"/>
        </w:trPr>
        <w:tc>
          <w:tcPr>
            <w:tcW w:w="697" w:type="pct"/>
            <w:vMerge/>
            <w:tcBorders>
              <w:top w:val="nil"/>
              <w:left w:val="single" w:sz="8" w:space="0" w:color="auto"/>
              <w:bottom w:val="nil"/>
              <w:right w:val="single" w:sz="8" w:space="0" w:color="auto"/>
            </w:tcBorders>
            <w:vAlign w:val="center"/>
            <w:hideMark/>
          </w:tcPr>
          <w:p w14:paraId="4F1D3F4D"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01254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4A4CF3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5150FB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409B3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33B20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5B23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95D4F7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Respektimi i konfidencialitetit:</w:t>
            </w:r>
          </w:p>
          <w:p w14:paraId="7BBD7D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2F74A96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2994C5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i lartë         – 15 pikë</w:t>
            </w:r>
          </w:p>
        </w:tc>
      </w:tr>
      <w:tr w:rsidR="00E01C0C" w:rsidRPr="003D5CE4" w14:paraId="4C049531" w14:textId="77777777" w:rsidTr="00334095">
        <w:trPr>
          <w:trHeight w:val="1547"/>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F9798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Aftësia për të bashkëpunuar me kolegët </w:t>
            </w:r>
          </w:p>
        </w:tc>
        <w:tc>
          <w:tcPr>
            <w:tcW w:w="960" w:type="pct"/>
            <w:tcBorders>
              <w:top w:val="nil"/>
              <w:left w:val="nil"/>
              <w:bottom w:val="single" w:sz="4" w:space="0" w:color="auto"/>
              <w:right w:val="single" w:sz="4" w:space="0" w:color="auto"/>
            </w:tcBorders>
            <w:shd w:val="clear" w:color="auto" w:fill="auto"/>
            <w:vAlign w:val="center"/>
            <w:hideMark/>
          </w:tcPr>
          <w:p w14:paraId="38B7E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01FF12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17E07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AF9EBE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0DB6B7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CB65B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6ADB11E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714B1AC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694ECC9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0F0C5C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85126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C3AEF8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15 pikë</w:t>
            </w:r>
          </w:p>
        </w:tc>
      </w:tr>
      <w:tr w:rsidR="00E01C0C" w:rsidRPr="003D5CE4" w14:paraId="44C2306B" w14:textId="77777777" w:rsidTr="00334095">
        <w:trPr>
          <w:trHeight w:val="1571"/>
        </w:trPr>
        <w:tc>
          <w:tcPr>
            <w:tcW w:w="697" w:type="pct"/>
            <w:vMerge/>
            <w:tcBorders>
              <w:top w:val="single" w:sz="8" w:space="0" w:color="000000"/>
              <w:left w:val="single" w:sz="8" w:space="0" w:color="auto"/>
              <w:bottom w:val="nil"/>
              <w:right w:val="single" w:sz="8" w:space="0" w:color="auto"/>
            </w:tcBorders>
            <w:vAlign w:val="center"/>
            <w:hideMark/>
          </w:tcPr>
          <w:p w14:paraId="66DC4FA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CE8346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632FF8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424A70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CD21BD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382729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7254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108BF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4CD535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A781B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5CCCF3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3DB3FC5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3CE553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10 pikë</w:t>
            </w:r>
          </w:p>
        </w:tc>
      </w:tr>
      <w:tr w:rsidR="00E01C0C" w:rsidRPr="003D5CE4" w14:paraId="4A37C705" w14:textId="77777777" w:rsidTr="00334095">
        <w:trPr>
          <w:trHeight w:val="75"/>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68C8528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C. Gatishmëria e prokurorit për t’u angazhuar në veprimtari të tjera </w:t>
            </w:r>
          </w:p>
        </w:tc>
        <w:tc>
          <w:tcPr>
            <w:tcW w:w="960" w:type="pct"/>
            <w:tcBorders>
              <w:top w:val="nil"/>
              <w:left w:val="nil"/>
              <w:bottom w:val="nil"/>
              <w:right w:val="nil"/>
            </w:tcBorders>
            <w:shd w:val="clear" w:color="auto" w:fill="auto"/>
            <w:vAlign w:val="center"/>
            <w:hideMark/>
          </w:tcPr>
          <w:p w14:paraId="681422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676B07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Informacioni i marrë nga Shkolla e Magjistraturës;                                                         2. Dosja personale e prokurorit;                        3. Dokument</w:t>
            </w:r>
            <w:r>
              <w:rPr>
                <w:rFonts w:ascii="Garamond" w:eastAsia="Times New Roman" w:hAnsi="Garamond" w:cs="Times New Roman"/>
                <w:sz w:val="24"/>
                <w:szCs w:val="24"/>
              </w:rPr>
              <w:t>e</w:t>
            </w:r>
            <w:r w:rsidRPr="003D5CE4">
              <w:rPr>
                <w:rFonts w:ascii="Garamond" w:eastAsia="Times New Roman" w:hAnsi="Garamond" w:cs="Times New Roman"/>
                <w:sz w:val="24"/>
                <w:szCs w:val="24"/>
              </w:rPr>
              <w:t xml:space="preserv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101E68C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9A560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875A9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Pjesëmarrja e prokurorit:   </w:t>
            </w:r>
            <w:r>
              <w:rPr>
                <w:rFonts w:ascii="Garamond" w:eastAsia="Times New Roman" w:hAnsi="Garamond" w:cs="Times New Roman"/>
                <w:sz w:val="24"/>
                <w:szCs w:val="24"/>
              </w:rPr>
              <w:t xml:space="preserve">         (periudha 3-</w:t>
            </w:r>
            <w:r w:rsidRPr="003D5CE4">
              <w:rPr>
                <w:rFonts w:ascii="Garamond" w:eastAsia="Times New Roman" w:hAnsi="Garamond" w:cs="Times New Roman"/>
                <w:sz w:val="24"/>
                <w:szCs w:val="24"/>
              </w:rPr>
              <w:t xml:space="preserve">vjeçare)                           </w:t>
            </w:r>
          </w:p>
          <w:p w14:paraId="34FB7BB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15-120 ditë                - 20 pikë                          </w:t>
            </w:r>
          </w:p>
          <w:p w14:paraId="2EC5C67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&lt;15 ose &gt; 120 ditë:     - 4 pikë</w:t>
            </w:r>
          </w:p>
          <w:p w14:paraId="745C8D4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(periud</w:t>
            </w:r>
            <w:r>
              <w:rPr>
                <w:rFonts w:ascii="Garamond" w:eastAsia="Times New Roman" w:hAnsi="Garamond" w:cs="Times New Roman"/>
                <w:sz w:val="24"/>
                <w:szCs w:val="24"/>
              </w:rPr>
              <w:t>ha 5-</w:t>
            </w:r>
            <w:r w:rsidRPr="003D5CE4">
              <w:rPr>
                <w:rFonts w:ascii="Garamond" w:eastAsia="Times New Roman" w:hAnsi="Garamond" w:cs="Times New Roman"/>
                <w:sz w:val="24"/>
                <w:szCs w:val="24"/>
              </w:rPr>
              <w:t>vjeçare)</w:t>
            </w:r>
          </w:p>
          <w:p w14:paraId="1DA52E9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30-200 ditë                - 20 pikë</w:t>
            </w:r>
          </w:p>
          <w:p w14:paraId="64F947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&lt;30 ose &gt; 200 ditë:   - 4 pikë</w:t>
            </w:r>
          </w:p>
        </w:tc>
      </w:tr>
      <w:tr w:rsidR="00E01C0C" w:rsidRPr="003D5CE4" w14:paraId="44DD9C1D"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8DAF16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626B7C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Disponueshmëria e prokurorit për të udhëhequr kandidatët për prokurorë gjatë stazhit profesional dhe/ose për trajnimin e prokurorëve.</w:t>
            </w:r>
          </w:p>
        </w:tc>
        <w:tc>
          <w:tcPr>
            <w:tcW w:w="1257" w:type="pct"/>
            <w:tcBorders>
              <w:top w:val="nil"/>
              <w:left w:val="nil"/>
              <w:bottom w:val="single" w:sz="4" w:space="0" w:color="auto"/>
              <w:right w:val="single" w:sz="4" w:space="0" w:color="auto"/>
            </w:tcBorders>
            <w:shd w:val="clear" w:color="auto" w:fill="auto"/>
            <w:vAlign w:val="center"/>
            <w:hideMark/>
          </w:tcPr>
          <w:p w14:paraId="509C6E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Informacioni i marrë nga Shkolla e Magjistraturës ose institucione të tjera;                                                         2. Dosja personale e prokurorit;                        </w:t>
            </w:r>
          </w:p>
        </w:tc>
        <w:tc>
          <w:tcPr>
            <w:tcW w:w="574" w:type="pct"/>
            <w:tcBorders>
              <w:top w:val="nil"/>
              <w:left w:val="nil"/>
              <w:bottom w:val="single" w:sz="4" w:space="0" w:color="auto"/>
              <w:right w:val="single" w:sz="4" w:space="0" w:color="auto"/>
            </w:tcBorders>
            <w:shd w:val="clear" w:color="auto" w:fill="auto"/>
            <w:vAlign w:val="center"/>
            <w:hideMark/>
          </w:tcPr>
          <w:p w14:paraId="1C3C355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CD798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060572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1A0B76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1DA951E4" w14:textId="77777777" w:rsidTr="00334095">
        <w:trPr>
          <w:trHeight w:val="33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4BAEBB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1F183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Pjesëmarrja e prokurorit në veprimtari ndërinstitucionale për përmirësimin e sistemit të drejtësisë dhe në veprimtaritë për marrëdhëniet me publikun.</w:t>
            </w:r>
          </w:p>
        </w:tc>
        <w:tc>
          <w:tcPr>
            <w:tcW w:w="1257" w:type="pct"/>
            <w:tcBorders>
              <w:top w:val="nil"/>
              <w:left w:val="nil"/>
              <w:bottom w:val="single" w:sz="4" w:space="0" w:color="auto"/>
              <w:right w:val="single" w:sz="4" w:space="0" w:color="auto"/>
            </w:tcBorders>
            <w:shd w:val="clear" w:color="auto" w:fill="auto"/>
            <w:vAlign w:val="center"/>
            <w:hideMark/>
          </w:tcPr>
          <w:p w14:paraId="794FA6C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Formulari i integruar i vlerësimit;                                                         2. Dosja personale e prokurorit;                        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FBE57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4323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60A99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6F9E0E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28E38B96"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3B765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000000"/>
              <w:right w:val="single" w:sz="4" w:space="0" w:color="auto"/>
            </w:tcBorders>
            <w:shd w:val="clear" w:color="auto" w:fill="auto"/>
            <w:vAlign w:val="center"/>
            <w:hideMark/>
          </w:tcPr>
          <w:p w14:paraId="2DCA53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ç.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45E7B0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Dosja personale e prokurorit;                        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64678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000000"/>
              <w:right w:val="single" w:sz="4" w:space="0" w:color="auto"/>
            </w:tcBorders>
            <w:shd w:val="clear" w:color="auto" w:fill="auto"/>
            <w:vAlign w:val="center"/>
            <w:hideMark/>
          </w:tcPr>
          <w:p w14:paraId="736EFC0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000000"/>
              <w:right w:val="single" w:sz="4" w:space="0" w:color="auto"/>
            </w:tcBorders>
            <w:shd w:val="clear" w:color="auto" w:fill="auto"/>
            <w:vAlign w:val="center"/>
            <w:hideMark/>
          </w:tcPr>
          <w:p w14:paraId="03C67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- 0 pikë;                   </w:t>
            </w:r>
          </w:p>
          <w:p w14:paraId="7020798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Ka të dhëna             1-5 pikë.</w:t>
            </w:r>
          </w:p>
        </w:tc>
      </w:tr>
      <w:tr w:rsidR="00E01C0C" w:rsidRPr="006F7B9C" w14:paraId="692A1FC8"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C6EB510"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PIKËZIMI PËR KATËR KRITERET E VLERËSIMIT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E24E9C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r w:rsidR="00E01C0C" w:rsidRPr="006F7B9C" w14:paraId="18D2DA63"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12326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NIVELI PËRFUNDIMTAR I VLERËSIMIT TË PROKURORIT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2508E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bl>
    <w:p w14:paraId="6C10CD59"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p>
    <w:p w14:paraId="5BA2B0D0"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r w:rsidRPr="006F7B9C">
        <w:rPr>
          <w:rFonts w:ascii="Times New Roman" w:eastAsia="Times New Roman" w:hAnsi="Times New Roman" w:cs="Times New Roman"/>
          <w:bCs/>
          <w:sz w:val="24"/>
          <w:szCs w:val="24"/>
        </w:rPr>
        <w:t>RELATOR</w:t>
      </w:r>
    </w:p>
    <w:p w14:paraId="0B66018B" w14:textId="77777777" w:rsidR="00E01C0C" w:rsidRPr="006F7B9C" w:rsidRDefault="00E01C0C" w:rsidP="00E01C0C">
      <w:pPr>
        <w:spacing w:after="0" w:line="240" w:lineRule="auto"/>
        <w:jc w:val="right"/>
        <w:rPr>
          <w:rFonts w:ascii="Garamond" w:hAnsi="Garamond"/>
          <w:sz w:val="24"/>
          <w:szCs w:val="24"/>
        </w:rPr>
      </w:pPr>
      <w:r w:rsidRPr="006F7B9C">
        <w:rPr>
          <w:rFonts w:ascii="Times New Roman" w:eastAsia="Times New Roman" w:hAnsi="Times New Roman" w:cs="Times New Roman"/>
          <w:bCs/>
          <w:i/>
          <w:iCs/>
          <w:color w:val="2E74B5"/>
          <w:sz w:val="24"/>
          <w:szCs w:val="24"/>
        </w:rPr>
        <w:t>(EMRI, MBIEMRI DHE NËNSHKRIMI)</w:t>
      </w:r>
    </w:p>
    <w:p w14:paraId="6355ED23" w14:textId="77777777" w:rsidR="00E01C0C" w:rsidRPr="00DB634E" w:rsidRDefault="00E01C0C" w:rsidP="00E01C0C"/>
    <w:p w14:paraId="72774808" w14:textId="77777777" w:rsidR="00E01C0C" w:rsidRPr="00F052F6" w:rsidRDefault="00E01C0C" w:rsidP="00E01C0C"/>
    <w:p w14:paraId="4B293B36" w14:textId="77777777" w:rsidR="00E01C0C" w:rsidRDefault="00E01C0C" w:rsidP="00E01C0C">
      <w:pPr>
        <w:autoSpaceDE w:val="0"/>
        <w:autoSpaceDN w:val="0"/>
        <w:adjustRightInd w:val="0"/>
        <w:spacing w:after="0" w:line="240" w:lineRule="auto"/>
        <w:ind w:firstLine="284"/>
        <w:jc w:val="center"/>
        <w:rPr>
          <w:rFonts w:ascii="Garamond" w:hAnsi="Garamond" w:cs="Garamond"/>
          <w:color w:val="000000"/>
          <w:sz w:val="24"/>
          <w:szCs w:val="24"/>
        </w:rPr>
        <w:sectPr w:rsidR="00E01C0C" w:rsidSect="00E01C0C">
          <w:pgSz w:w="15840" w:h="12240" w:orient="landscape"/>
          <w:pgMar w:top="1440" w:right="1440" w:bottom="1440" w:left="1440" w:header="720" w:footer="720" w:gutter="0"/>
          <w:cols w:space="720"/>
          <w:docGrid w:linePitch="360"/>
        </w:sectPr>
      </w:pPr>
    </w:p>
    <w:p w14:paraId="3F50069B" w14:textId="77777777" w:rsidR="00E01C0C" w:rsidRDefault="00E01C0C" w:rsidP="00E01C0C">
      <w:pPr>
        <w:autoSpaceDE w:val="0"/>
        <w:autoSpaceDN w:val="0"/>
        <w:adjustRightInd w:val="0"/>
        <w:spacing w:after="0" w:line="240" w:lineRule="auto"/>
        <w:rPr>
          <w:rFonts w:ascii="Garamond" w:hAnsi="Garamond" w:cs="Garamond"/>
          <w:color w:val="000000"/>
          <w:sz w:val="24"/>
          <w:szCs w:val="24"/>
        </w:rPr>
      </w:pPr>
    </w:p>
    <w:p w14:paraId="44ACC13A" w14:textId="77777777" w:rsidR="00F25373" w:rsidRDefault="00F25373" w:rsidP="00E01C0C">
      <w:pPr>
        <w:autoSpaceDE w:val="0"/>
        <w:autoSpaceDN w:val="0"/>
        <w:adjustRightInd w:val="0"/>
        <w:spacing w:after="0" w:line="240" w:lineRule="auto"/>
        <w:jc w:val="both"/>
        <w:rPr>
          <w:rFonts w:ascii="Garamond" w:hAnsi="Garamond" w:cs="Garamond"/>
          <w:color w:val="000000"/>
          <w:sz w:val="24"/>
          <w:szCs w:val="24"/>
        </w:rPr>
      </w:pPr>
    </w:p>
    <w:p w14:paraId="327D976D" w14:textId="77777777" w:rsidR="00F25373" w:rsidRDefault="00F25373" w:rsidP="00F25373">
      <w:pPr>
        <w:autoSpaceDE w:val="0"/>
        <w:autoSpaceDN w:val="0"/>
        <w:adjustRightInd w:val="0"/>
        <w:spacing w:after="0" w:line="240" w:lineRule="auto"/>
        <w:ind w:firstLine="284"/>
        <w:jc w:val="both"/>
        <w:rPr>
          <w:rFonts w:ascii="Garamond" w:hAnsi="Garamond" w:cs="Garamond"/>
          <w:color w:val="000000"/>
          <w:sz w:val="24"/>
          <w:szCs w:val="24"/>
        </w:rPr>
      </w:pPr>
    </w:p>
    <w:p w14:paraId="561512EE" w14:textId="77777777" w:rsidR="00F25373" w:rsidRPr="004E1C3C" w:rsidRDefault="00F25373" w:rsidP="00F25373">
      <w:pPr>
        <w:spacing w:after="0" w:line="240" w:lineRule="auto"/>
        <w:jc w:val="center"/>
        <w:rPr>
          <w:rFonts w:ascii="Garamond" w:hAnsi="Garamond" w:cs="Times New Roman"/>
          <w:bCs/>
          <w:szCs w:val="24"/>
        </w:rPr>
      </w:pPr>
      <w:r w:rsidRPr="004E1C3C">
        <w:rPr>
          <w:rFonts w:ascii="Garamond" w:hAnsi="Garamond" w:cs="Times New Roman"/>
          <w:bCs/>
          <w:szCs w:val="24"/>
        </w:rPr>
        <w:t>ANEKSI NR. 7</w:t>
      </w:r>
    </w:p>
    <w:p w14:paraId="0184065D" w14:textId="77777777" w:rsidR="00F25373" w:rsidRPr="004E1C3C" w:rsidRDefault="00F25373" w:rsidP="00F25373">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METODOLOGJIA E PIKËZIMIT ME QËLLIM PËRCAKTIMIN E NIVELIT TË VLERËSIMIT TË PROKURORIT TË PROKURORISË SË APELIT</w:t>
      </w:r>
    </w:p>
    <w:p w14:paraId="40F4BF5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85DC7ED" w14:textId="77777777" w:rsidR="00F25373" w:rsidRPr="004E1C3C" w:rsidRDefault="00F25373" w:rsidP="00F25373">
      <w:pPr>
        <w:pStyle w:val="TEKSTIIII"/>
      </w:pPr>
      <w:r w:rsidRPr="004E1C3C">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10CB8114" w14:textId="77777777" w:rsidR="00F25373" w:rsidRPr="004E1C3C" w:rsidRDefault="00F25373" w:rsidP="00F25373">
      <w:pPr>
        <w:pStyle w:val="TEKSTIIII"/>
      </w:pPr>
      <w:r w:rsidRPr="004E1C3C">
        <w:t xml:space="preserve">2. Metodologjia e pikëzimit është pjesë përbërëse e “Skemës së vlerësimit”, sipas përcaktimeve të nenit 2, shkronja “ll”, të ligjit për statusin, i ndryshuar. </w:t>
      </w:r>
    </w:p>
    <w:p w14:paraId="6A2395A9" w14:textId="77777777" w:rsidR="00F25373" w:rsidRPr="004E1C3C" w:rsidRDefault="00F25373" w:rsidP="00F25373">
      <w:pPr>
        <w:pStyle w:val="TEKSTIIII"/>
      </w:pPr>
      <w:r w:rsidRPr="004E1C3C">
        <w:t xml:space="preserve">3. Me qëllim përcaktimin e nivelit të vlerësimit të prokurorit, pikëzimi bëhet duke u bazuar në kriteret e posaçme të parashikuara në nenet 68–71, 73–78, 84–95 dhe 97 të ligjit për statusin. </w:t>
      </w:r>
    </w:p>
    <w:p w14:paraId="7231537A" w14:textId="77777777" w:rsidR="00F25373" w:rsidRPr="004E1C3C" w:rsidRDefault="00F25373" w:rsidP="00F25373">
      <w:pPr>
        <w:pStyle w:val="TEKSTIIII"/>
      </w:pPr>
      <w:r w:rsidRPr="004E1C3C">
        <w:t xml:space="preserve">4. Për aq sa ligji e lejon, përcaktimi i treguesve shtesë të çdo kriteri vlerësues dhe pesha specifike e tyre bëhet në tabelën e pikëzimit, pjesë e kësaj Metodologjie. </w:t>
      </w:r>
    </w:p>
    <w:p w14:paraId="695C5C6A" w14:textId="77777777" w:rsidR="00F25373" w:rsidRPr="004E1C3C" w:rsidRDefault="00F25373" w:rsidP="00F25373">
      <w:pPr>
        <w:pStyle w:val="TEKSTIIII"/>
      </w:pPr>
      <w:r w:rsidRPr="004E1C3C">
        <w:t xml:space="preserve">5. Vlerësimi i prokurorit kryhet sipas kritereve të mëposhtme: </w:t>
      </w:r>
    </w:p>
    <w:p w14:paraId="17523A55" w14:textId="77777777" w:rsidR="00F25373" w:rsidRPr="004E1C3C" w:rsidRDefault="00F25373" w:rsidP="00F25373">
      <w:pPr>
        <w:pStyle w:val="TEKSTIIII"/>
      </w:pPr>
      <w:r w:rsidRPr="004E1C3C">
        <w:t xml:space="preserve">a) aftësitë profesionale; </w:t>
      </w:r>
    </w:p>
    <w:p w14:paraId="489490F7" w14:textId="77777777" w:rsidR="00F25373" w:rsidRPr="004E1C3C" w:rsidRDefault="00F25373" w:rsidP="00F25373">
      <w:pPr>
        <w:pStyle w:val="TEKSTIIII"/>
      </w:pPr>
      <w:r w:rsidRPr="004E1C3C">
        <w:t xml:space="preserve">b) aftësitë organizative; </w:t>
      </w:r>
    </w:p>
    <w:p w14:paraId="068A3584" w14:textId="77777777" w:rsidR="00F25373" w:rsidRPr="004E1C3C" w:rsidRDefault="00F25373" w:rsidP="00F25373">
      <w:pPr>
        <w:pStyle w:val="TEKSTIIII"/>
      </w:pPr>
      <w:r w:rsidRPr="004E1C3C">
        <w:t xml:space="preserve">c) etika dhe angazhimi ndaj vlerave profesionale; </w:t>
      </w:r>
    </w:p>
    <w:p w14:paraId="7F33BE00" w14:textId="77777777" w:rsidR="00F25373" w:rsidRPr="004E1C3C" w:rsidRDefault="00F25373" w:rsidP="00F25373">
      <w:pPr>
        <w:pStyle w:val="TEKSTIIII"/>
      </w:pPr>
      <w:r w:rsidRPr="004E1C3C">
        <w:t>ç) aftësitë personale dhe angazhimi profesional.</w:t>
      </w:r>
    </w:p>
    <w:p w14:paraId="7F0CF6EA" w14:textId="77777777" w:rsidR="00F25373" w:rsidRPr="004E1C3C" w:rsidRDefault="00F25373" w:rsidP="00F25373">
      <w:pPr>
        <w:pStyle w:val="TEKSTIIII"/>
      </w:pPr>
      <w:r w:rsidRPr="004E1C3C">
        <w:t xml:space="preserve">6. Vlerësimi i prokurorit kryhet sipas këtyre niveleve: </w:t>
      </w:r>
    </w:p>
    <w:p w14:paraId="2F696505" w14:textId="77777777" w:rsidR="00F25373" w:rsidRPr="004E1C3C" w:rsidRDefault="00F25373" w:rsidP="00F25373">
      <w:pPr>
        <w:pStyle w:val="TEKSTIIII"/>
      </w:pPr>
      <w:r w:rsidRPr="004E1C3C">
        <w:t>a) Vlerësimi i përgjithshëm “</w:t>
      </w:r>
      <w:r w:rsidRPr="004E1C3C">
        <w:rPr>
          <w:i/>
        </w:rPr>
        <w:t>Shkëlqyeshëm</w:t>
      </w:r>
      <w:r w:rsidRPr="004E1C3C">
        <w:t>” jepet në ato raste, kur prokurori është vlerësuar “</w:t>
      </w:r>
      <w:r w:rsidRPr="004E1C3C">
        <w:rPr>
          <w:i/>
        </w:rPr>
        <w:t>Shkëlqyeshëm</w:t>
      </w:r>
      <w:r w:rsidRPr="004E1C3C">
        <w:t xml:space="preserve">” për të katërta kriteret. </w:t>
      </w:r>
    </w:p>
    <w:p w14:paraId="79554DF3" w14:textId="77777777" w:rsidR="00F25373" w:rsidRPr="004E1C3C" w:rsidRDefault="00F25373" w:rsidP="00F25373">
      <w:pPr>
        <w:pStyle w:val="TEKSTIIII"/>
      </w:pPr>
      <w:r w:rsidRPr="004E1C3C">
        <w:t>b) Vlerësimi i përgjithshëm “</w:t>
      </w:r>
      <w:r w:rsidRPr="004E1C3C">
        <w:rPr>
          <w:i/>
        </w:rPr>
        <w:t>Shumë mirë</w:t>
      </w:r>
      <w:r w:rsidRPr="004E1C3C">
        <w:t>” jepet vetëm në ato raste, kur prokurori vlerësohet “</w:t>
      </w:r>
      <w:r w:rsidRPr="004E1C3C">
        <w:rPr>
          <w:i/>
        </w:rPr>
        <w:t>Shumë mirë</w:t>
      </w:r>
      <w:r w:rsidRPr="004E1C3C">
        <w:t>” për tri kritere dhe “</w:t>
      </w:r>
      <w:r w:rsidRPr="004E1C3C">
        <w:rPr>
          <w:i/>
        </w:rPr>
        <w:t>Mirë</w:t>
      </w:r>
      <w:r w:rsidRPr="004E1C3C">
        <w:t>” për njërin prej tyre. Në çdo rast, kriteret “</w:t>
      </w:r>
      <w:r w:rsidRPr="004E1C3C">
        <w:rPr>
          <w:i/>
        </w:rPr>
        <w:t>aftësitë profesionale</w:t>
      </w:r>
      <w:r w:rsidRPr="004E1C3C">
        <w:t>” dhe “</w:t>
      </w:r>
      <w:r w:rsidRPr="004E1C3C">
        <w:rPr>
          <w:i/>
        </w:rPr>
        <w:t>etika dhe angazhimi ndaj vlerave profesionale</w:t>
      </w:r>
      <w:r w:rsidRPr="004E1C3C">
        <w:t>” duhet të jenë vlerësuar “</w:t>
      </w:r>
      <w:r w:rsidRPr="004E1C3C">
        <w:rPr>
          <w:i/>
        </w:rPr>
        <w:t>Shumë mirë</w:t>
      </w:r>
      <w:r w:rsidRPr="004E1C3C">
        <w:t xml:space="preserve">”. </w:t>
      </w:r>
    </w:p>
    <w:p w14:paraId="589C5B03" w14:textId="77777777" w:rsidR="00F25373" w:rsidRPr="004E1C3C" w:rsidRDefault="00F25373" w:rsidP="00F25373">
      <w:pPr>
        <w:pStyle w:val="TEKSTIIII"/>
      </w:pPr>
      <w:r w:rsidRPr="004E1C3C">
        <w:t>c) Vlerësimi i përgjithshëm “</w:t>
      </w:r>
      <w:r w:rsidRPr="004E1C3C">
        <w:rPr>
          <w:i/>
        </w:rPr>
        <w:t>Mirë</w:t>
      </w:r>
      <w:r w:rsidRPr="004E1C3C">
        <w:t>” jepet në rastin, kur aftësitë e prokurorit vlerësohen “</w:t>
      </w:r>
      <w:r w:rsidRPr="004E1C3C">
        <w:rPr>
          <w:i/>
        </w:rPr>
        <w:t>Mirë</w:t>
      </w:r>
      <w:r w:rsidRPr="004E1C3C">
        <w:t>” për dy kritere dhe “</w:t>
      </w:r>
      <w:r w:rsidRPr="004E1C3C">
        <w:rPr>
          <w:i/>
        </w:rPr>
        <w:t>Mjaftueshëm</w:t>
      </w:r>
      <w:r w:rsidRPr="004E1C3C">
        <w:t>” për dy kriteret e tjera. I njëjti rregull zbatohet edhe në rastin, kur ka barazi në vlerësimin e kritereve në nivelet “</w:t>
      </w:r>
      <w:r w:rsidRPr="004E1C3C">
        <w:rPr>
          <w:i/>
        </w:rPr>
        <w:t>Mjaftueshëm</w:t>
      </w:r>
      <w:r w:rsidRPr="004E1C3C">
        <w:t>” dhe “</w:t>
      </w:r>
      <w:r w:rsidRPr="004E1C3C">
        <w:rPr>
          <w:i/>
        </w:rPr>
        <w:t>I pamjaftueshëm</w:t>
      </w:r>
      <w:r w:rsidRPr="004E1C3C">
        <w:t>”. Në çdo rast, kriteret “</w:t>
      </w:r>
      <w:r w:rsidRPr="004E1C3C">
        <w:rPr>
          <w:i/>
        </w:rPr>
        <w:t>aftësitë profesionale</w:t>
      </w:r>
      <w:r w:rsidRPr="004E1C3C">
        <w:t>” dhe “</w:t>
      </w:r>
      <w:r w:rsidRPr="004E1C3C">
        <w:rPr>
          <w:i/>
        </w:rPr>
        <w:t>etika dhe përkushtimi ndaj vlerave profesionale</w:t>
      </w:r>
      <w:r w:rsidRPr="004E1C3C">
        <w:t>” duhet të vlerësohen të paktën “</w:t>
      </w:r>
      <w:r w:rsidRPr="004E1C3C">
        <w:rPr>
          <w:i/>
        </w:rPr>
        <w:t>Mirë</w:t>
      </w:r>
      <w:r w:rsidRPr="004E1C3C">
        <w:t xml:space="preserve">”. </w:t>
      </w:r>
    </w:p>
    <w:p w14:paraId="015C6620" w14:textId="77777777" w:rsidR="00F25373" w:rsidRPr="004E1C3C" w:rsidRDefault="00F25373" w:rsidP="00F25373">
      <w:pPr>
        <w:pStyle w:val="TEKSTIIII"/>
      </w:pPr>
      <w:r w:rsidRPr="004E1C3C">
        <w:t>ç) Vlerësimi i përgjithshëm “</w:t>
      </w:r>
      <w:r w:rsidRPr="004E1C3C">
        <w:rPr>
          <w:i/>
        </w:rPr>
        <w:t>I pamjaftueshëm</w:t>
      </w:r>
      <w:r w:rsidRPr="004E1C3C">
        <w:t>” jepet në rastet, kur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50C6798B" w14:textId="77777777" w:rsidR="00F25373" w:rsidRPr="004E1C3C" w:rsidRDefault="00F25373" w:rsidP="00F25373">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Pr="00F82666">
        <w:t>Metodologjie</w:t>
      </w:r>
      <w:r w:rsidRPr="004E1C3C">
        <w:t xml:space="preserve">. Në çdo rast, niveli i përgjithshëm i vlerësimit nuk mund të jetë më i lartë, se niveli i vlerësimit për kriteret “aftësitë profesionale” dhe “etika dhe angazhimi ndaj vlerave profesionale”. </w:t>
      </w:r>
    </w:p>
    <w:p w14:paraId="6931B1DF" w14:textId="77777777" w:rsidR="00F25373" w:rsidRPr="004E1C3C" w:rsidRDefault="00F25373" w:rsidP="00F25373">
      <w:pPr>
        <w:pStyle w:val="TEKSTIIII"/>
      </w:pPr>
      <w:r w:rsidRPr="004E1C3C">
        <w:t xml:space="preserve">7. Niveli i vlerësimit të prokurorit përcaktohet për çdonjërin nga katër kriteret e vlerësimit. </w:t>
      </w:r>
    </w:p>
    <w:p w14:paraId="32819E4A" w14:textId="77777777" w:rsidR="00F25373" w:rsidRPr="004E1C3C" w:rsidRDefault="00F25373" w:rsidP="00F25373">
      <w:pPr>
        <w:pStyle w:val="TEKSTIIII"/>
      </w:pPr>
      <w:r w:rsidRPr="004E1C3C">
        <w:t xml:space="preserve">8. Niveli i vlerësimit për çdonjërin nga kriteret e vlerësimit përcaktohet mbi bazën e një shkalle pikëzimi nga 1 deri në 100 pikë. </w:t>
      </w:r>
    </w:p>
    <w:p w14:paraId="31A25466" w14:textId="77777777" w:rsidR="00F25373" w:rsidRPr="004E1C3C" w:rsidRDefault="00F25373" w:rsidP="00F25373">
      <w:pPr>
        <w:pStyle w:val="TEKSTIIII"/>
      </w:pPr>
      <w:r w:rsidRPr="004E1C3C">
        <w:t xml:space="preserve">9. Shkalla e pikëzimit që përcakton nivelet e vlerësimit është: </w:t>
      </w:r>
    </w:p>
    <w:p w14:paraId="3B8CACE3" w14:textId="77777777" w:rsidR="00F25373" w:rsidRPr="004E1C3C" w:rsidRDefault="00F25373" w:rsidP="00F25373">
      <w:pPr>
        <w:pStyle w:val="TEKSTIIII"/>
      </w:pPr>
      <w:r w:rsidRPr="004E1C3C">
        <w:t>a) 90 deri 100 pikë “</w:t>
      </w:r>
      <w:r w:rsidRPr="004E1C3C">
        <w:rPr>
          <w:i/>
        </w:rPr>
        <w:t>Shkëlqyeshëm</w:t>
      </w:r>
      <w:r w:rsidRPr="004E1C3C">
        <w:t>”;</w:t>
      </w:r>
    </w:p>
    <w:p w14:paraId="1ED16685" w14:textId="77777777" w:rsidR="00F25373" w:rsidRPr="004E1C3C" w:rsidRDefault="00F25373" w:rsidP="00F25373">
      <w:pPr>
        <w:pStyle w:val="TEKSTIIII"/>
      </w:pPr>
      <w:r w:rsidRPr="004E1C3C">
        <w:t>b) 70 deri 89 pikë “</w:t>
      </w:r>
      <w:r w:rsidRPr="004E1C3C">
        <w:rPr>
          <w:i/>
        </w:rPr>
        <w:t>Shumë mirë</w:t>
      </w:r>
      <w:r w:rsidRPr="004E1C3C">
        <w:t>”;</w:t>
      </w:r>
    </w:p>
    <w:p w14:paraId="6256BEED" w14:textId="77777777" w:rsidR="00F25373" w:rsidRPr="004E1C3C" w:rsidRDefault="00F25373" w:rsidP="00F25373">
      <w:pPr>
        <w:pStyle w:val="TEKSTIIII"/>
      </w:pPr>
      <w:r w:rsidRPr="004E1C3C">
        <w:t>c) 50 deri në 69 pikë “</w:t>
      </w:r>
      <w:r w:rsidRPr="004E1C3C">
        <w:rPr>
          <w:i/>
        </w:rPr>
        <w:t>Mirë</w:t>
      </w:r>
      <w:r w:rsidRPr="004E1C3C">
        <w:t>”;</w:t>
      </w:r>
    </w:p>
    <w:p w14:paraId="34E7764C" w14:textId="77777777" w:rsidR="00F25373" w:rsidRPr="004E1C3C" w:rsidRDefault="00F25373" w:rsidP="00F25373">
      <w:pPr>
        <w:pStyle w:val="TEKSTIIII"/>
      </w:pPr>
      <w:r w:rsidRPr="004E1C3C">
        <w:t>ç) 30 deri në 49 pikë “</w:t>
      </w:r>
      <w:r w:rsidRPr="004E1C3C">
        <w:rPr>
          <w:i/>
        </w:rPr>
        <w:t>Mjaftueshëm</w:t>
      </w:r>
      <w:r w:rsidRPr="004E1C3C">
        <w:t>”;</w:t>
      </w:r>
    </w:p>
    <w:p w14:paraId="2EB2002D" w14:textId="77777777" w:rsidR="00F25373" w:rsidRPr="004E1C3C" w:rsidRDefault="00F25373" w:rsidP="00F25373">
      <w:pPr>
        <w:pStyle w:val="TEKSTIIII"/>
      </w:pPr>
      <w:r w:rsidRPr="004E1C3C">
        <w:t>d) 1 deri në 29 pikë “</w:t>
      </w:r>
      <w:r w:rsidRPr="004E1C3C">
        <w:rPr>
          <w:i/>
        </w:rPr>
        <w:t>Pamjaftueshëm</w:t>
      </w:r>
      <w:r w:rsidRPr="004E1C3C">
        <w:t>”.</w:t>
      </w:r>
    </w:p>
    <w:p w14:paraId="7DBD8B85" w14:textId="77777777" w:rsidR="00F25373" w:rsidRPr="004E1C3C" w:rsidRDefault="00F25373" w:rsidP="00F25373">
      <w:pPr>
        <w:pStyle w:val="TEKSTIIII"/>
      </w:pPr>
      <w:r w:rsidRPr="004E1C3C">
        <w:t xml:space="preserve">10. Brenda çdo kriteri vlerësimi bëhet ndarja e pikëve, sipas rëndësisë së çdo treguesi vlerësimi, duke shmangur përfundime që nuk janë përgjegjësi e prokurorit të komanduar në Këshill. </w:t>
      </w:r>
    </w:p>
    <w:p w14:paraId="6B9E70F7" w14:textId="77777777" w:rsidR="00F25373" w:rsidRPr="004E1C3C" w:rsidRDefault="00F25373" w:rsidP="00F25373">
      <w:pPr>
        <w:pStyle w:val="TEKSTIIII"/>
      </w:pPr>
      <w:r w:rsidRPr="004E1C3C">
        <w:t>11. 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860931D" w14:textId="77777777" w:rsidR="00F25373" w:rsidRPr="004E1C3C" w:rsidRDefault="00F25373" w:rsidP="00F25373">
      <w:pPr>
        <w:pStyle w:val="TEKSTIIII"/>
      </w:pPr>
      <w:r w:rsidRPr="004E1C3C">
        <w:t xml:space="preserve">12. 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6BF8A237" w14:textId="77777777" w:rsidR="00F25373" w:rsidRPr="004E1C3C" w:rsidRDefault="00F25373" w:rsidP="00F25373">
      <w:pPr>
        <w:pStyle w:val="TEKSTIIII"/>
      </w:pPr>
      <w:r w:rsidRPr="004E1C3C">
        <w:t xml:space="preserve">13. Vlerësimi përfundimtar për periudhën e vlerësimit kryhet, duke mbledhur pikët e secilit vlerësim etik dhe profesional. Çdo vlerësim etiko-profesional shumëzohet me thyesën me </w:t>
      </w:r>
      <w:r w:rsidRPr="004E1C3C">
        <w:rPr>
          <w:b/>
        </w:rPr>
        <w:t>numërues</w:t>
      </w:r>
      <w:r w:rsidRPr="004E1C3C">
        <w:t xml:space="preserve"> (numrin e viteve që është ushtruar funksionin në një pozicion) dhe </w:t>
      </w:r>
      <w:r w:rsidRPr="004E1C3C">
        <w:rPr>
          <w:b/>
        </w:rPr>
        <w:t>emërues</w:t>
      </w:r>
      <w:r w:rsidRPr="004E1C3C">
        <w:t xml:space="preserve"> (vitet e periudhës së vlerësimit)</w:t>
      </w:r>
      <w:r w:rsidRPr="004E1C3C">
        <w:rPr>
          <w:rStyle w:val="FootnoteReference"/>
          <w:szCs w:val="24"/>
        </w:rPr>
        <w:footnoteReference w:id="8"/>
      </w:r>
      <w:r w:rsidRPr="004E1C3C">
        <w:t>.</w:t>
      </w:r>
    </w:p>
    <w:p w14:paraId="3C73FA49" w14:textId="77777777" w:rsidR="00F25373" w:rsidRPr="004E1C3C" w:rsidRDefault="00F25373" w:rsidP="00F25373">
      <w:pPr>
        <w:pStyle w:val="TEKSTIIII"/>
      </w:pPr>
      <w:r w:rsidRPr="004E1C3C">
        <w:t>14. Nëse prokurori ka ushtruar detyrën në pozicione të ndryshme brenda një viti kalendarik, aplikohen standardet matëse të vlerësimit të lidhura me pozicionin ku prokurori ka ushtruar më gjatë detyrën.</w:t>
      </w:r>
    </w:p>
    <w:p w14:paraId="4855A859"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1. AFTËSITË PROFESIONALE (100 pikë)</w:t>
      </w:r>
    </w:p>
    <w:p w14:paraId="19283267"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36226B9D" w14:textId="77777777" w:rsidR="00F25373" w:rsidRPr="004E1C3C" w:rsidRDefault="00F25373" w:rsidP="00F25373">
      <w:pPr>
        <w:pStyle w:val="TEKSTIIII"/>
        <w:rPr>
          <w:lang w:eastAsia="sq-AL"/>
        </w:rPr>
      </w:pPr>
      <w:bookmarkStart w:id="1" w:name="_Hlk71056395"/>
      <w:r w:rsidRPr="004E1C3C">
        <w:rPr>
          <w:lang w:eastAsia="sq-AL"/>
        </w:rPr>
        <w:t>a) Aftësia e përgjithshme për të identifikuar konfliktin ligjor ndërmjet apelit apo ankimit të paraqitur dhe vendimit të gjykatës, në rastet n</w:t>
      </w:r>
      <w:r w:rsidRPr="004E1C3C">
        <w:t>ë</w:t>
      </w:r>
      <w:r w:rsidRPr="004E1C3C">
        <w:rPr>
          <w:lang w:eastAsia="sq-AL"/>
        </w:rPr>
        <w:t xml:space="preserve"> gjykim, si dhe aftësia për të paraqitur kundërshtimet në rekurs </w:t>
      </w:r>
      <w:bookmarkEnd w:id="1"/>
      <w:r w:rsidRPr="004E1C3C">
        <w:rPr>
          <w:lang w:eastAsia="sq-AL"/>
        </w:rPr>
        <w:t>(25 pikë).</w:t>
      </w:r>
    </w:p>
    <w:p w14:paraId="618749D7" w14:textId="77777777" w:rsidR="00F25373" w:rsidRPr="004E1C3C" w:rsidRDefault="00F25373" w:rsidP="00F25373">
      <w:pPr>
        <w:pStyle w:val="TEKSTIIII"/>
        <w:rPr>
          <w:lang w:eastAsia="sq-AL"/>
        </w:rPr>
      </w:pPr>
      <w:r w:rsidRPr="004E1C3C">
        <w:rPr>
          <w:lang w:eastAsia="sq-AL"/>
        </w:rPr>
        <w:t xml:space="preserve">b) Aftësia për të përdorur parimet e përgjithshme të teorisë së të drejtës dhe për të interpretuar ligjin, si dhe për të analizuar jurisprudencën në zgjidhjen e çështjes (25 pikë). </w:t>
      </w:r>
    </w:p>
    <w:p w14:paraId="1E2894D9"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15E31736" w14:textId="77777777" w:rsidR="00F25373" w:rsidRPr="004E1C3C" w:rsidRDefault="00F25373" w:rsidP="00F25373">
      <w:pPr>
        <w:pStyle w:val="TEKSTIIII"/>
        <w:rPr>
          <w:rFonts w:eastAsia="Times New Roman"/>
          <w:lang w:eastAsia="sq-AL"/>
        </w:rPr>
      </w:pPr>
      <w:r w:rsidRPr="004E1C3C">
        <w:rPr>
          <w:lang w:eastAsia="sq-AL"/>
        </w:rPr>
        <w:t xml:space="preserve">a) Qartësia, saktësia dhe kuptueshmëria e akteve (20 pikë). </w:t>
      </w:r>
    </w:p>
    <w:p w14:paraId="43FE25F1" w14:textId="77777777" w:rsidR="00F25373" w:rsidRPr="004E1C3C" w:rsidRDefault="00F25373" w:rsidP="00F25373">
      <w:pPr>
        <w:pStyle w:val="TEKSTIIII"/>
        <w:rPr>
          <w:rFonts w:eastAsiaTheme="majorEastAsia"/>
          <w:lang w:eastAsia="sq-AL"/>
        </w:rPr>
      </w:pPr>
      <w:r w:rsidRPr="004E1C3C">
        <w:rPr>
          <w:rFonts w:eastAsiaTheme="majorEastAsia"/>
          <w:lang w:eastAsia="sq-AL"/>
        </w:rPr>
        <w:t xml:space="preserve">b) Struktura e qëndrueshme dhe e mirorganizuar e akteve (10 pikë). </w:t>
      </w:r>
    </w:p>
    <w:p w14:paraId="080278A7" w14:textId="77777777" w:rsidR="00F25373" w:rsidRPr="004E1C3C" w:rsidRDefault="00F25373" w:rsidP="00F25373">
      <w:pPr>
        <w:pStyle w:val="TEKSTIIII"/>
        <w:rPr>
          <w:rFonts w:eastAsiaTheme="majorEastAsia"/>
          <w:iCs/>
        </w:rPr>
      </w:pPr>
      <w:r w:rsidRPr="004E1C3C">
        <w:rPr>
          <w:rFonts w:eastAsiaTheme="majorEastAsia"/>
          <w:iCs/>
        </w:rPr>
        <w:t xml:space="preserve">c) Cilësia e analizës dhe argumentimit logjik (20 pikë). </w:t>
      </w:r>
    </w:p>
    <w:p w14:paraId="61DB59EF"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2. AFTËSITË ORGANIZATIVE (100 pikë)</w:t>
      </w:r>
    </w:p>
    <w:p w14:paraId="371619AA" w14:textId="77777777" w:rsidR="00F25373" w:rsidRPr="004E1C3C" w:rsidRDefault="00F25373" w:rsidP="00F25373">
      <w:pPr>
        <w:pStyle w:val="TEKSTIIII"/>
        <w:rPr>
          <w:b/>
          <w:lang w:eastAsia="sq-AL"/>
        </w:rPr>
      </w:pPr>
      <w:r w:rsidRPr="004E1C3C">
        <w:rPr>
          <w:b/>
          <w:lang w:eastAsia="sq-AL"/>
        </w:rPr>
        <w:t>A. Aftësia për të përballuar ngarkesën e punës (100 pikë)</w:t>
      </w:r>
    </w:p>
    <w:p w14:paraId="65E3618D" w14:textId="77777777" w:rsidR="00F25373" w:rsidRPr="004E1C3C" w:rsidRDefault="00F25373" w:rsidP="00F25373">
      <w:pPr>
        <w:pStyle w:val="TEKSTIIII"/>
        <w:rPr>
          <w:rFonts w:eastAsia="Times New Roman"/>
          <w:lang w:eastAsia="sq-AL"/>
        </w:rPr>
      </w:pPr>
      <w:r w:rsidRPr="004E1C3C">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Pr="004E1C3C">
        <w:rPr>
          <w:rFonts w:eastAsia="Times New Roman"/>
          <w:lang w:eastAsia="sq-AL"/>
        </w:rPr>
        <w:t>.</w:t>
      </w:r>
    </w:p>
    <w:p w14:paraId="5F225369" w14:textId="77777777" w:rsidR="00F25373" w:rsidRPr="004E1C3C" w:rsidRDefault="00F25373" w:rsidP="00F25373">
      <w:pPr>
        <w:pStyle w:val="TEKSTIIII"/>
        <w:rPr>
          <w:rFonts w:eastAsia="Times New Roman"/>
          <w:lang w:eastAsia="sq-AL"/>
        </w:rPr>
      </w:pPr>
      <w:r w:rsidRPr="004E1C3C">
        <w:t>b) Aftësitë për të kryer procedurat gjyqësore (30 pikë).</w:t>
      </w:r>
    </w:p>
    <w:p w14:paraId="42E6C048" w14:textId="77777777" w:rsidR="00F25373" w:rsidRPr="004E1C3C" w:rsidRDefault="00F25373" w:rsidP="00F25373">
      <w:pPr>
        <w:pStyle w:val="TEKSTIIII"/>
        <w:rPr>
          <w:rFonts w:eastAsia="Times New Roman"/>
          <w:lang w:eastAsia="sq-AL"/>
        </w:rPr>
      </w:pPr>
      <w:r w:rsidRPr="004E1C3C">
        <w:t>c) Aftësitë për të administruar dosjen e përgatitur për gjykim, duke u bazuar në rregullshmërinë, plotësinë dhe saktësinë e dokumentacionit (10 pikë).</w:t>
      </w:r>
    </w:p>
    <w:p w14:paraId="296B5B88"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 xml:space="preserve">3. ETIKA DHE ANGAZHIMI NDAJ VLERAVE PROFESIONALE (100 pikë) </w:t>
      </w:r>
    </w:p>
    <w:p w14:paraId="16A32DE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 xml:space="preserve">Etika në punë (35 pikë) </w:t>
      </w:r>
    </w:p>
    <w:p w14:paraId="0D259572" w14:textId="77777777" w:rsidR="00F25373" w:rsidRPr="004E1C3C" w:rsidRDefault="00F25373" w:rsidP="00F25373">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Angazhimi dhe përgjegjshmëria në funksion. </w:t>
      </w:r>
    </w:p>
    <w:p w14:paraId="75E300AA"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B. Integriteti (40 pikë) </w:t>
      </w:r>
    </w:p>
    <w:p w14:paraId="209D7A30" w14:textId="77777777" w:rsidR="00F25373" w:rsidRPr="004E1C3C" w:rsidRDefault="00F25373" w:rsidP="00F25373">
      <w:pPr>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Imuniteti ndaj çdo ndikimi ose presioni të jashtëm, nderi dhe dinjiteti. </w:t>
      </w:r>
    </w:p>
    <w:p w14:paraId="546543C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C. Paanësia (25 pikë) </w:t>
      </w:r>
    </w:p>
    <w:p w14:paraId="4BE6EA6F"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a) Përdorimi ose jo i gjuhës diskriminuese (10 pikë).</w:t>
      </w:r>
    </w:p>
    <w:p w14:paraId="74BC91CB"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b) Numri tejet i lartë i kërkesave të pranuara të palëve, për përjashtimin e prokurorit (15 pikë).</w:t>
      </w:r>
    </w:p>
    <w:p w14:paraId="0132010D"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4. AFTËSITË PERSONALE DHE ANGAZHIMI PROFESIONAL (100 pikë)</w:t>
      </w:r>
    </w:p>
    <w:p w14:paraId="765EFD33" w14:textId="77777777" w:rsidR="00F25373" w:rsidRPr="004E1C3C" w:rsidRDefault="00F25373" w:rsidP="00F25373">
      <w:pPr>
        <w:pStyle w:val="TEKSTIIII"/>
        <w:rPr>
          <w:b/>
          <w:lang w:eastAsia="sq-AL"/>
        </w:rPr>
      </w:pPr>
      <w:r w:rsidRPr="004E1C3C">
        <w:rPr>
          <w:b/>
          <w:lang w:eastAsia="sq-AL"/>
        </w:rPr>
        <w:t>A. Aftësia e komunikimit (40 pikë)</w:t>
      </w:r>
    </w:p>
    <w:p w14:paraId="3524978C" w14:textId="77777777" w:rsidR="00F25373" w:rsidRPr="004E1C3C" w:rsidRDefault="00F25373" w:rsidP="00F25373">
      <w:pPr>
        <w:pStyle w:val="TEKSTIIII"/>
        <w:rPr>
          <w:lang w:eastAsia="sq-AL"/>
        </w:rPr>
      </w:pPr>
      <w:r w:rsidRPr="004E1C3C">
        <w:rPr>
          <w:lang w:eastAsia="sq-AL"/>
        </w:rPr>
        <w:t>a) Komunikimi i qartë dhe transparent (25 pikë).</w:t>
      </w:r>
    </w:p>
    <w:p w14:paraId="57D6AB34" w14:textId="77777777" w:rsidR="00F25373" w:rsidRPr="004E1C3C" w:rsidRDefault="00F25373" w:rsidP="00F25373">
      <w:pPr>
        <w:pStyle w:val="TEKSTIIII"/>
        <w:rPr>
          <w:lang w:eastAsia="sq-AL"/>
        </w:rPr>
      </w:pPr>
      <w:r w:rsidRPr="004E1C3C">
        <w:rPr>
          <w:lang w:eastAsia="sq-AL"/>
        </w:rPr>
        <w:t>b) Respektimi i konfidencialitetit dhe i mbrojtjes së të dhënave personale (15 pikë).</w:t>
      </w:r>
    </w:p>
    <w:p w14:paraId="6172BF75" w14:textId="77777777" w:rsidR="00F25373" w:rsidRPr="004E1C3C" w:rsidRDefault="00F25373" w:rsidP="00F25373">
      <w:pPr>
        <w:pStyle w:val="TEKSTIIII"/>
        <w:rPr>
          <w:b/>
          <w:lang w:eastAsia="sq-AL"/>
        </w:rPr>
      </w:pPr>
      <w:r w:rsidRPr="004E1C3C">
        <w:rPr>
          <w:b/>
          <w:lang w:eastAsia="sq-AL"/>
        </w:rPr>
        <w:t>B. Aftësia për të bashkëpunuar (25 pikë)</w:t>
      </w:r>
    </w:p>
    <w:p w14:paraId="0A27D5FB" w14:textId="77777777" w:rsidR="00F25373" w:rsidRPr="004E1C3C" w:rsidRDefault="00F25373" w:rsidP="00F25373">
      <w:pPr>
        <w:pStyle w:val="TEKSTIIII"/>
        <w:rPr>
          <w:rFonts w:eastAsia="Times New Roman"/>
          <w:lang w:eastAsia="sq-AL"/>
        </w:rPr>
      </w:pPr>
      <w:r w:rsidRPr="004E1C3C">
        <w:rPr>
          <w:lang w:eastAsia="sq-AL"/>
        </w:rPr>
        <w:t>a) Shkalla e komunikimit dhe e bashkëpunimit me kolegët, duke përfshirë shkëmbimin e njohurive dhe përvojës profesionale me ta (15 pikë).</w:t>
      </w:r>
    </w:p>
    <w:p w14:paraId="3548B5EE" w14:textId="77777777" w:rsidR="00F25373" w:rsidRPr="004E1C3C" w:rsidRDefault="00F25373" w:rsidP="00F25373">
      <w:pPr>
        <w:pStyle w:val="TEKSTIIII"/>
        <w:rPr>
          <w:rFonts w:eastAsia="Times New Roman"/>
          <w:lang w:eastAsia="sq-AL"/>
        </w:rPr>
      </w:pPr>
      <w:r w:rsidRPr="004E1C3C">
        <w:rPr>
          <w:rFonts w:eastAsia="Times New Roman"/>
          <w:lang w:eastAsia="sq-AL"/>
        </w:rPr>
        <w:t>b) Shkalla e komunikimit dhe e bashkëpunimit me administratën (10 pikë).</w:t>
      </w:r>
    </w:p>
    <w:p w14:paraId="41784AB2" w14:textId="77777777" w:rsidR="00F25373" w:rsidRPr="004E1C3C" w:rsidRDefault="00F25373" w:rsidP="00F25373">
      <w:pPr>
        <w:tabs>
          <w:tab w:val="left" w:pos="352"/>
        </w:tabs>
        <w:spacing w:after="0" w:line="240" w:lineRule="auto"/>
        <w:ind w:left="284"/>
        <w:jc w:val="both"/>
        <w:rPr>
          <w:rFonts w:ascii="Garamond" w:eastAsia="Times New Roman" w:hAnsi="Garamond" w:cs="Times New Roman"/>
          <w:b/>
          <w:sz w:val="24"/>
          <w:szCs w:val="24"/>
          <w:lang w:eastAsia="sq-AL"/>
        </w:rPr>
      </w:pPr>
      <w:r w:rsidRPr="004E1C3C">
        <w:rPr>
          <w:rFonts w:ascii="Garamond" w:eastAsia="Times New Roman" w:hAnsi="Garamond" w:cs="Times New Roman"/>
          <w:b/>
          <w:sz w:val="24"/>
          <w:szCs w:val="24"/>
          <w:lang w:eastAsia="sq-AL"/>
        </w:rPr>
        <w:t>C. Gatishmëria për t’u angazhuar në veprimtari të tjera (35 pikë)</w:t>
      </w:r>
    </w:p>
    <w:p w14:paraId="3ED66355" w14:textId="77777777" w:rsidR="00F25373" w:rsidRPr="004E1C3C" w:rsidRDefault="00F25373" w:rsidP="00F25373">
      <w:pPr>
        <w:pStyle w:val="TEKSTIIII"/>
        <w:rPr>
          <w:rFonts w:eastAsia="Times New Roman"/>
          <w:lang w:eastAsia="sq-AL"/>
        </w:rPr>
      </w:pPr>
      <w:r w:rsidRPr="004E1C3C">
        <w:rPr>
          <w:lang w:eastAsia="sq-AL"/>
        </w:rPr>
        <w:t xml:space="preserve">a) Pjesëmarrja e prokurorit në programet e formimit vazhdues të Shkollës së Magjistraturës dhe në trajnime të tjera profesionale </w:t>
      </w:r>
      <w:r w:rsidRPr="004E1C3C">
        <w:rPr>
          <w:rFonts w:eastAsia="Times New Roman"/>
          <w:lang w:eastAsia="sq-AL"/>
        </w:rPr>
        <w:t>(20 pikë).</w:t>
      </w:r>
    </w:p>
    <w:p w14:paraId="41AD9775" w14:textId="77777777" w:rsidR="00F25373" w:rsidRPr="004E1C3C" w:rsidRDefault="00F25373" w:rsidP="00F25373">
      <w:pPr>
        <w:pStyle w:val="TEKSTIIII"/>
        <w:rPr>
          <w:rFonts w:eastAsia="Times New Roman"/>
          <w:lang w:eastAsia="sq-AL"/>
        </w:rPr>
      </w:pPr>
      <w:r w:rsidRPr="004E1C3C">
        <w:rPr>
          <w:rFonts w:eastAsia="Times New Roman"/>
          <w:lang w:eastAsia="sq-AL"/>
        </w:rPr>
        <w:t>b) Pjesëmarrja e prokurorit në veprimtari ndërinstitucionale për përmirësimin e sistemit të drejtësisë, në veprimtaritë për marrëdhëniet me publikun (5 pikë).</w:t>
      </w:r>
    </w:p>
    <w:p w14:paraId="3B984CB4" w14:textId="77777777" w:rsidR="00F25373" w:rsidRPr="004E1C3C" w:rsidRDefault="00F25373" w:rsidP="00F25373">
      <w:pPr>
        <w:pStyle w:val="TEKSTIIII"/>
        <w:rPr>
          <w:rFonts w:eastAsia="Times New Roman"/>
          <w:lang w:eastAsia="sq-AL"/>
        </w:rPr>
      </w:pPr>
      <w:r w:rsidRPr="004E1C3C">
        <w:rPr>
          <w:rFonts w:eastAsia="Times New Roman"/>
          <w:lang w:eastAsia="sq-AL"/>
        </w:rPr>
        <w:t>c) Publikimet ligjore akademike (10 pikë).</w:t>
      </w:r>
    </w:p>
    <w:p w14:paraId="5CC37021"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1.1 AFTËSITË PROFESIONALE TË PROKURORIT (100 pikë) </w:t>
      </w:r>
    </w:p>
    <w:p w14:paraId="50B17A8E" w14:textId="77777777" w:rsidR="00F25373" w:rsidRPr="004E1C3C" w:rsidRDefault="00F25373" w:rsidP="00F25373">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p>
    <w:p w14:paraId="43B767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6E1942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5A0CF34B"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3DDE6594" w14:textId="77777777" w:rsidR="00F25373" w:rsidRPr="004E1C3C" w:rsidRDefault="00F25373" w:rsidP="00F25373">
      <w:pPr>
        <w:pStyle w:val="TEKSTIIII"/>
        <w:rPr>
          <w:b/>
        </w:rPr>
      </w:pPr>
      <w:r w:rsidRPr="004E1C3C">
        <w:rPr>
          <w:b/>
        </w:rPr>
        <w:t>a) Aftësia e përgjithshme për të identifikuar konfliktin ligjor ndërmjet apelit apo ankimit të paraqitur dhe vendimit të gjykatës, në rastet në gjykim, si dhe aftësia për të paraqitur kundërshtimet në rekurs (25 pikë).</w:t>
      </w:r>
    </w:p>
    <w:p w14:paraId="17EBB6B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 si dhe formularin e integruar të vlerësimit të prokurorit.</w:t>
      </w:r>
    </w:p>
    <w:p w14:paraId="48CE073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22F7964F" w14:textId="77777777" w:rsidR="00F25373" w:rsidRPr="004E1C3C" w:rsidRDefault="00F25373" w:rsidP="00F25373">
      <w:pPr>
        <w:pStyle w:val="TEKSTIIII"/>
      </w:pPr>
      <w:r w:rsidRPr="004E1C3C">
        <w:t>- Aftësia 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w:t>
      </w:r>
    </w:p>
    <w:p w14:paraId="0F4E1990" w14:textId="77777777" w:rsidR="00F25373" w:rsidRPr="004E1C3C" w:rsidRDefault="00F25373" w:rsidP="00F25373">
      <w:pPr>
        <w:pStyle w:val="TEKSTIIII"/>
      </w:pPr>
      <w:r w:rsidRPr="004E1C3C">
        <w:t>- Aftësia për të paraqitur në rekurs kundërshtimet në lidhje me vendimmarrjen e gjykatës se apelit, bazuar në kërkesat e ligjit procedural për paraqitjen e rekursit në Gjykatën e Lartë.</w:t>
      </w:r>
    </w:p>
    <w:p w14:paraId="42375A04"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08527D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6F563B85"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w:t>
      </w:r>
    </w:p>
    <w:tbl>
      <w:tblPr>
        <w:tblStyle w:val="TableGrid0"/>
        <w:tblW w:w="8177" w:type="dxa"/>
        <w:jc w:val="center"/>
        <w:tblLook w:val="04A0" w:firstRow="1" w:lastRow="0" w:firstColumn="1" w:lastColumn="0" w:noHBand="0" w:noVBand="1"/>
      </w:tblPr>
      <w:tblGrid>
        <w:gridCol w:w="4349"/>
        <w:gridCol w:w="3828"/>
      </w:tblGrid>
      <w:tr w:rsidR="00F25373" w:rsidRPr="004E1C3C" w14:paraId="37486858" w14:textId="77777777" w:rsidTr="00F25373">
        <w:trPr>
          <w:trHeight w:val="20"/>
          <w:jc w:val="center"/>
        </w:trPr>
        <w:tc>
          <w:tcPr>
            <w:tcW w:w="4349" w:type="dxa"/>
          </w:tcPr>
          <w:p w14:paraId="5A3644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6EDD350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5F21043E" w14:textId="77777777" w:rsidTr="00F25373">
        <w:trPr>
          <w:trHeight w:val="20"/>
          <w:jc w:val="center"/>
        </w:trPr>
        <w:tc>
          <w:tcPr>
            <w:tcW w:w="4349" w:type="dxa"/>
          </w:tcPr>
          <w:p w14:paraId="6FD7DC4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472B31C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2E746CF3" w14:textId="77777777" w:rsidTr="00F25373">
        <w:trPr>
          <w:trHeight w:val="20"/>
          <w:jc w:val="center"/>
        </w:trPr>
        <w:tc>
          <w:tcPr>
            <w:tcW w:w="4349" w:type="dxa"/>
          </w:tcPr>
          <w:p w14:paraId="10ACA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4AD37D2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28BA8B9D" w14:textId="77777777" w:rsidTr="00F25373">
        <w:trPr>
          <w:trHeight w:val="20"/>
          <w:jc w:val="center"/>
        </w:trPr>
        <w:tc>
          <w:tcPr>
            <w:tcW w:w="4349" w:type="dxa"/>
          </w:tcPr>
          <w:p w14:paraId="438479D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4C425B6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1DF2A4A4" w14:textId="77777777" w:rsidTr="00F25373">
        <w:trPr>
          <w:trHeight w:val="20"/>
          <w:jc w:val="center"/>
        </w:trPr>
        <w:tc>
          <w:tcPr>
            <w:tcW w:w="4349" w:type="dxa"/>
          </w:tcPr>
          <w:p w14:paraId="178ADB2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45064E3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5E6B4046" w14:textId="77777777" w:rsidTr="00F25373">
        <w:trPr>
          <w:trHeight w:val="20"/>
          <w:jc w:val="center"/>
        </w:trPr>
        <w:tc>
          <w:tcPr>
            <w:tcW w:w="4349" w:type="dxa"/>
          </w:tcPr>
          <w:p w14:paraId="00A2DE34"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033334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538DA6E3"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7C4841CE" w14:textId="77777777" w:rsidR="00F25373" w:rsidRPr="004E1C3C" w:rsidRDefault="00F25373" w:rsidP="00F25373">
      <w:pPr>
        <w:pStyle w:val="TEKSTIIII"/>
        <w:rPr>
          <w:b/>
        </w:rPr>
      </w:pPr>
      <w:r w:rsidRPr="004E1C3C">
        <w:rPr>
          <w:b/>
        </w:rPr>
        <w:t xml:space="preserve">b) Aftësia për të përdorur parimet e përgjithshme të teorisë së të drejtës dhe për të interpretuar ligjin, si dhe për të analizuar jurisprudencën në zgjidhjen e çështjes (25 pikë). </w:t>
      </w:r>
    </w:p>
    <w:p w14:paraId="7B1178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6857A2C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050DD344" w14:textId="77777777" w:rsidR="00F25373" w:rsidRPr="004E1C3C" w:rsidRDefault="00F25373" w:rsidP="00F25373">
      <w:pPr>
        <w:pStyle w:val="TEKSTIIII"/>
      </w:pPr>
      <w:r w:rsidRPr="004E1C3C">
        <w:t>- Aftësia për të përdorur doktrinën, parimet e përgjithshme të së drejtës materiale e procedurale dhe interpretimin e ligjit, për të argumentuar konkluzionet që janë paraqitur në gjykatë, sipas natyrës së çështjes objekt gjykimi;</w:t>
      </w:r>
    </w:p>
    <w:p w14:paraId="7E6E990A" w14:textId="77777777" w:rsidR="00F25373" w:rsidRPr="004E1C3C" w:rsidRDefault="00F25373" w:rsidP="00F25373">
      <w:pPr>
        <w:pStyle w:val="TEKSTIIII"/>
      </w:pPr>
      <w:r w:rsidRPr="004E1C3C">
        <w:t>- Kërkimet për zbatimin e parashikimeve ligjore gjatë procedurës së marrjes, rimarrjes dhe administrimit të provave dhe akteve, në rastet e përsëritjes së shqyrtimit gjyqësor;</w:t>
      </w:r>
    </w:p>
    <w:p w14:paraId="73F1FD74" w14:textId="77777777" w:rsidR="00F25373" w:rsidRPr="004E1C3C" w:rsidRDefault="00F25373" w:rsidP="00F25373">
      <w:pPr>
        <w:pStyle w:val="TEKSTIIII"/>
      </w:pPr>
      <w:r w:rsidRPr="004E1C3C">
        <w:t>- 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25954FD7" w14:textId="77777777" w:rsidR="00F25373" w:rsidRPr="004E1C3C" w:rsidRDefault="00F25373" w:rsidP="00F25373">
      <w:pPr>
        <w:pStyle w:val="TEKSTIIII"/>
      </w:pPr>
      <w:r w:rsidRPr="004E1C3C">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qe ai mban në diskutimin përfundimtar. </w:t>
      </w:r>
    </w:p>
    <w:p w14:paraId="6C24B8F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të aftësive për të interpretuar ligjin. </w:t>
      </w:r>
    </w:p>
    <w:p w14:paraId="57D85E4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22A5AA87" w14:textId="77777777" w:rsidR="00F25373" w:rsidRPr="004E1C3C" w:rsidRDefault="00F25373" w:rsidP="00F25373">
      <w:pPr>
        <w:pStyle w:val="Title"/>
        <w:spacing w:before="0" w:line="240" w:lineRule="auto"/>
        <w:ind w:firstLine="284"/>
        <w:rPr>
          <w:rFonts w:ascii="Garamond" w:hAnsi="Garamond"/>
        </w:rPr>
      </w:pPr>
    </w:p>
    <w:p w14:paraId="488BC3A0"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2</w:t>
      </w:r>
    </w:p>
    <w:tbl>
      <w:tblPr>
        <w:tblStyle w:val="TableGrid0"/>
        <w:tblW w:w="8177" w:type="dxa"/>
        <w:jc w:val="center"/>
        <w:tblLook w:val="04A0" w:firstRow="1" w:lastRow="0" w:firstColumn="1" w:lastColumn="0" w:noHBand="0" w:noVBand="1"/>
      </w:tblPr>
      <w:tblGrid>
        <w:gridCol w:w="4349"/>
        <w:gridCol w:w="3828"/>
      </w:tblGrid>
      <w:tr w:rsidR="00F25373" w:rsidRPr="004E1C3C" w14:paraId="657279E7" w14:textId="77777777" w:rsidTr="00F25373">
        <w:trPr>
          <w:trHeight w:val="20"/>
          <w:jc w:val="center"/>
        </w:trPr>
        <w:tc>
          <w:tcPr>
            <w:tcW w:w="4349" w:type="dxa"/>
          </w:tcPr>
          <w:p w14:paraId="34DCAF0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1132D06C"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BA7BCB3" w14:textId="77777777" w:rsidTr="00F25373">
        <w:trPr>
          <w:trHeight w:val="20"/>
          <w:jc w:val="center"/>
        </w:trPr>
        <w:tc>
          <w:tcPr>
            <w:tcW w:w="4349" w:type="dxa"/>
          </w:tcPr>
          <w:p w14:paraId="73BB755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992B1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4B1CE4F1" w14:textId="77777777" w:rsidTr="00F25373">
        <w:trPr>
          <w:trHeight w:val="20"/>
          <w:jc w:val="center"/>
        </w:trPr>
        <w:tc>
          <w:tcPr>
            <w:tcW w:w="4349" w:type="dxa"/>
          </w:tcPr>
          <w:p w14:paraId="3CFED2A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16E430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5D56183E" w14:textId="77777777" w:rsidTr="00F25373">
        <w:trPr>
          <w:trHeight w:val="20"/>
          <w:jc w:val="center"/>
        </w:trPr>
        <w:tc>
          <w:tcPr>
            <w:tcW w:w="4349" w:type="dxa"/>
          </w:tcPr>
          <w:p w14:paraId="2E87C08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28F1BFC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4A7CCB26" w14:textId="77777777" w:rsidTr="00F25373">
        <w:trPr>
          <w:trHeight w:val="20"/>
          <w:jc w:val="center"/>
        </w:trPr>
        <w:tc>
          <w:tcPr>
            <w:tcW w:w="4349" w:type="dxa"/>
          </w:tcPr>
          <w:p w14:paraId="4AECE72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D6C9AD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387A4F85" w14:textId="77777777" w:rsidTr="00F25373">
        <w:trPr>
          <w:trHeight w:val="20"/>
          <w:jc w:val="center"/>
        </w:trPr>
        <w:tc>
          <w:tcPr>
            <w:tcW w:w="4349" w:type="dxa"/>
          </w:tcPr>
          <w:p w14:paraId="308A4EB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44F9A6A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474983C6" w14:textId="77777777" w:rsidR="00F25373" w:rsidRPr="004E1C3C" w:rsidRDefault="00F25373" w:rsidP="00F25373">
      <w:pPr>
        <w:spacing w:after="0" w:line="240" w:lineRule="auto"/>
        <w:ind w:firstLine="284"/>
        <w:jc w:val="both"/>
        <w:rPr>
          <w:rFonts w:ascii="Garamond" w:hAnsi="Garamond" w:cs="Times New Roman"/>
          <w:b/>
          <w:sz w:val="24"/>
          <w:szCs w:val="24"/>
        </w:rPr>
      </w:pPr>
    </w:p>
    <w:p w14:paraId="6A511054" w14:textId="77777777" w:rsidR="00F25373" w:rsidRPr="004E1C3C" w:rsidRDefault="00F25373" w:rsidP="00F25373">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42EC58B5"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 xml:space="preserve">a) Qartësia, saktësia dhe kuptueshmëria e akteve (20 pikë) </w:t>
      </w:r>
    </w:p>
    <w:p w14:paraId="0013EAB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konkluzionet dhe rekurset e dorëzuara nga prokurori, në dosjet e përzgjedhura me short, si dhe në formularin e integruar të vlerësimit të prokurorit. </w:t>
      </w:r>
    </w:p>
    <w:p w14:paraId="171FB1CB" w14:textId="77777777" w:rsidR="00F25373" w:rsidRPr="004E1C3C" w:rsidRDefault="00F25373" w:rsidP="00F2537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Vlerësimi d</w:t>
      </w:r>
      <w:r w:rsidRPr="004E1C3C">
        <w:rPr>
          <w:rFonts w:ascii="Garamond" w:hAnsi="Garamond" w:cs="Times New Roman"/>
          <w:sz w:val="24"/>
          <w:szCs w:val="24"/>
        </w:rPr>
        <w:t>o të përqendrohet në elementet e mëposhtme:</w:t>
      </w:r>
    </w:p>
    <w:p w14:paraId="35F46747" w14:textId="77777777" w:rsidR="00F25373" w:rsidRPr="004E1C3C" w:rsidRDefault="00F25373" w:rsidP="00F25373">
      <w:pPr>
        <w:pStyle w:val="TEKSTIIII"/>
      </w:pPr>
      <w:r w:rsidRPr="004E1C3C">
        <w:t xml:space="preserve">- Përdorimi i thjeshtë dhe i drejtpërdrejtë i gjuhës; </w:t>
      </w:r>
    </w:p>
    <w:p w14:paraId="7C2AEE91" w14:textId="77777777" w:rsidR="00F25373" w:rsidRPr="004E1C3C" w:rsidRDefault="00F25373" w:rsidP="00F25373">
      <w:pPr>
        <w:pStyle w:val="TEKSTIIII"/>
      </w:pPr>
      <w:r w:rsidRPr="004E1C3C">
        <w:t xml:space="preserve">- Aftësia për të shprehur mendimin qartë dhe me sa më pak fjalë; </w:t>
      </w:r>
    </w:p>
    <w:p w14:paraId="160F2E42" w14:textId="77777777" w:rsidR="00F25373" w:rsidRPr="004E1C3C" w:rsidRDefault="00F25373" w:rsidP="00F25373">
      <w:pPr>
        <w:pStyle w:val="TEKSTIIII"/>
      </w:pPr>
      <w:r w:rsidRPr="004E1C3C">
        <w:t xml:space="preserve">- Zbatimi i saktë i rregullave gramatikore dhe i atyre të sintaksës; </w:t>
      </w:r>
    </w:p>
    <w:p w14:paraId="5F6E5DEF" w14:textId="77777777" w:rsidR="00F25373" w:rsidRPr="004E1C3C" w:rsidRDefault="00F25373" w:rsidP="00F25373">
      <w:pPr>
        <w:pStyle w:val="TEKSTIIII"/>
      </w:pPr>
      <w:r w:rsidRPr="004E1C3C">
        <w:t>- Përzgjedhja e kujdesshme e gjuhës dhe përdorimi i të gjitha shkronjave të alfabetit shqip (</w:t>
      </w:r>
      <w:r w:rsidRPr="004E1C3C">
        <w:rPr>
          <w:i/>
          <w:iCs/>
        </w:rPr>
        <w:t>ë</w:t>
      </w:r>
      <w:r w:rsidRPr="004E1C3C">
        <w:t xml:space="preserve"> dhe </w:t>
      </w:r>
      <w:r w:rsidRPr="004E1C3C">
        <w:rPr>
          <w:i/>
          <w:iCs/>
        </w:rPr>
        <w:t>ç</w:t>
      </w:r>
      <w:r w:rsidRPr="004E1C3C">
        <w:t>) paragrafëve dhe e strukturës së fjalisë, për të shprehur kuptimin;</w:t>
      </w:r>
    </w:p>
    <w:p w14:paraId="2816905D" w14:textId="77777777" w:rsidR="00F25373" w:rsidRPr="004E1C3C" w:rsidRDefault="00F25373" w:rsidP="00F25373">
      <w:pPr>
        <w:pStyle w:val="TEKSTIIII"/>
      </w:pPr>
      <w:r w:rsidRPr="004E1C3C">
        <w:t xml:space="preserve">-Përdorimi në mënyrë korrekte dhe të qëndrueshme i termave teknikë. </w:t>
      </w:r>
    </w:p>
    <w:p w14:paraId="04AD00E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C084B79" w14:textId="77777777" w:rsidR="00F25373" w:rsidRPr="004E1C3C" w:rsidRDefault="00F25373" w:rsidP="00F25373">
      <w:pPr>
        <w:pStyle w:val="Title"/>
        <w:spacing w:before="0" w:line="240" w:lineRule="auto"/>
        <w:ind w:firstLine="284"/>
        <w:rPr>
          <w:rFonts w:ascii="Garamond" w:hAnsi="Garamond"/>
        </w:rPr>
      </w:pPr>
    </w:p>
    <w:p w14:paraId="65444B94"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3</w:t>
      </w:r>
    </w:p>
    <w:tbl>
      <w:tblPr>
        <w:tblStyle w:val="TableGrid0"/>
        <w:tblW w:w="8460" w:type="dxa"/>
        <w:jc w:val="center"/>
        <w:tblLook w:val="04A0" w:firstRow="1" w:lastRow="0" w:firstColumn="1" w:lastColumn="0" w:noHBand="0" w:noVBand="1"/>
      </w:tblPr>
      <w:tblGrid>
        <w:gridCol w:w="4349"/>
        <w:gridCol w:w="4111"/>
      </w:tblGrid>
      <w:tr w:rsidR="00F25373" w:rsidRPr="004E1C3C" w14:paraId="75A258E4" w14:textId="77777777" w:rsidTr="00F25373">
        <w:trPr>
          <w:trHeight w:val="20"/>
          <w:jc w:val="center"/>
        </w:trPr>
        <w:tc>
          <w:tcPr>
            <w:tcW w:w="4349" w:type="dxa"/>
          </w:tcPr>
          <w:p w14:paraId="081458E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0FA2DA6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5CCEBC0" w14:textId="77777777" w:rsidTr="00F25373">
        <w:trPr>
          <w:trHeight w:val="20"/>
          <w:jc w:val="center"/>
        </w:trPr>
        <w:tc>
          <w:tcPr>
            <w:tcW w:w="4349" w:type="dxa"/>
          </w:tcPr>
          <w:p w14:paraId="7039261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5B7796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2B184ADB" w14:textId="77777777" w:rsidTr="00F25373">
        <w:trPr>
          <w:trHeight w:val="20"/>
          <w:jc w:val="center"/>
        </w:trPr>
        <w:tc>
          <w:tcPr>
            <w:tcW w:w="4349" w:type="dxa"/>
          </w:tcPr>
          <w:p w14:paraId="717CE2F0"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5F1B083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42926A86" w14:textId="77777777" w:rsidTr="00F25373">
        <w:trPr>
          <w:trHeight w:val="20"/>
          <w:jc w:val="center"/>
        </w:trPr>
        <w:tc>
          <w:tcPr>
            <w:tcW w:w="4349" w:type="dxa"/>
          </w:tcPr>
          <w:p w14:paraId="5DFC719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389EE3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6D22CE24" w14:textId="77777777" w:rsidTr="00F25373">
        <w:trPr>
          <w:trHeight w:val="20"/>
          <w:jc w:val="center"/>
        </w:trPr>
        <w:tc>
          <w:tcPr>
            <w:tcW w:w="4349" w:type="dxa"/>
          </w:tcPr>
          <w:p w14:paraId="060D735F"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4D0FAB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55087A65" w14:textId="77777777" w:rsidTr="00F25373">
        <w:trPr>
          <w:trHeight w:val="20"/>
          <w:jc w:val="center"/>
        </w:trPr>
        <w:tc>
          <w:tcPr>
            <w:tcW w:w="4349" w:type="dxa"/>
          </w:tcPr>
          <w:p w14:paraId="6B4B3D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092A67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414C4EC1" w14:textId="77777777" w:rsidR="00F25373" w:rsidRPr="004E1C3C" w:rsidRDefault="00F25373" w:rsidP="00F25373">
      <w:pPr>
        <w:spacing w:after="0" w:line="240" w:lineRule="auto"/>
        <w:ind w:firstLine="284"/>
        <w:jc w:val="both"/>
        <w:rPr>
          <w:rFonts w:ascii="Garamond" w:hAnsi="Garamond" w:cs="Times New Roman"/>
          <w:b/>
          <w:sz w:val="24"/>
          <w:szCs w:val="24"/>
        </w:rPr>
      </w:pPr>
    </w:p>
    <w:p w14:paraId="277628B1"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b) Struktura e qëndrueshme dhe e mirorganizuar e akteve (10 pikë) </w:t>
      </w:r>
    </w:p>
    <w:p w14:paraId="7B03DB5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formulari i integruar i vlerësimit të prokurorit.</w:t>
      </w:r>
    </w:p>
    <w:p w14:paraId="5E01F4DD" w14:textId="77777777" w:rsidR="00F25373" w:rsidRPr="004E1C3C" w:rsidRDefault="00F25373" w:rsidP="00F25373">
      <w:pPr>
        <w:pStyle w:val="TEKSTIIII"/>
      </w:pPr>
      <w:r w:rsidRPr="004E1C3C">
        <w:t>- Ndjekja e një metodologjie të caktuar sipas pjesëve përbërëse të dokumentit ligjor, në funksion të orientimit të lexuesit dhe kuptueshmërisë së përmbajtjes së dokumentit (konkluzionet, rekurset etj.).</w:t>
      </w:r>
    </w:p>
    <w:p w14:paraId="0C1BA9EA" w14:textId="77777777" w:rsidR="00F25373" w:rsidRPr="004E1C3C" w:rsidRDefault="00F25373" w:rsidP="00F25373">
      <w:pPr>
        <w:pStyle w:val="TEKSTIIII"/>
      </w:pPr>
      <w:r w:rsidRPr="004E1C3C">
        <w:t xml:space="preserve">- Struktura e qartë, e qëndrueshme dhe e mirorganizuar, e cila përmban: </w:t>
      </w:r>
    </w:p>
    <w:p w14:paraId="1C523181" w14:textId="77777777" w:rsidR="00F25373" w:rsidRPr="004E1C3C" w:rsidRDefault="00F25373" w:rsidP="00F25373">
      <w:pPr>
        <w:pStyle w:val="TEKSTIIII"/>
      </w:pPr>
      <w:r w:rsidRPr="004E1C3C">
        <w:t xml:space="preserve">- Prezantimin dhe analizën ligjore të fakteve; </w:t>
      </w:r>
    </w:p>
    <w:p w14:paraId="1841DDE2" w14:textId="77777777" w:rsidR="00F25373" w:rsidRPr="004E1C3C" w:rsidRDefault="00F25373" w:rsidP="00F25373">
      <w:pPr>
        <w:pStyle w:val="TEKSTIIII"/>
      </w:pPr>
      <w:r w:rsidRPr="004E1C3C">
        <w:t>- Identifikimin e dispozitave të zbatueshme të ligjit;</w:t>
      </w:r>
    </w:p>
    <w:p w14:paraId="31E9ED89" w14:textId="77777777" w:rsidR="00F25373" w:rsidRPr="004E1C3C" w:rsidRDefault="00F25373" w:rsidP="00F25373">
      <w:pPr>
        <w:pStyle w:val="TEKSTIIII"/>
      </w:pPr>
      <w:r w:rsidRPr="004E1C3C">
        <w:t>- Mënyrën se si lidhen këta elemente me njëri-tjetrin;</w:t>
      </w:r>
    </w:p>
    <w:p w14:paraId="764A70B7" w14:textId="77777777" w:rsidR="00F25373" w:rsidRPr="004E1C3C" w:rsidRDefault="00F25373" w:rsidP="00F25373">
      <w:pPr>
        <w:pStyle w:val="TEKSTIIII"/>
      </w:pPr>
      <w:r w:rsidRPr="004E1C3C">
        <w:t>- Përfundimet.</w:t>
      </w:r>
    </w:p>
    <w:p w14:paraId="20D3156B"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5CE963F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p>
    <w:p w14:paraId="00ABE5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4</w:t>
      </w:r>
    </w:p>
    <w:tbl>
      <w:tblPr>
        <w:tblStyle w:val="TableGrid0"/>
        <w:tblW w:w="8460" w:type="dxa"/>
        <w:jc w:val="center"/>
        <w:tblLook w:val="04A0" w:firstRow="1" w:lastRow="0" w:firstColumn="1" w:lastColumn="0" w:noHBand="0" w:noVBand="1"/>
      </w:tblPr>
      <w:tblGrid>
        <w:gridCol w:w="4349"/>
        <w:gridCol w:w="4111"/>
      </w:tblGrid>
      <w:tr w:rsidR="00F25373" w:rsidRPr="004E1C3C" w14:paraId="5652674B" w14:textId="77777777" w:rsidTr="00F25373">
        <w:trPr>
          <w:trHeight w:val="20"/>
          <w:jc w:val="center"/>
        </w:trPr>
        <w:tc>
          <w:tcPr>
            <w:tcW w:w="4349" w:type="dxa"/>
          </w:tcPr>
          <w:p w14:paraId="5D94F32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36402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062ACF7" w14:textId="77777777" w:rsidTr="00F25373">
        <w:trPr>
          <w:trHeight w:val="20"/>
          <w:jc w:val="center"/>
        </w:trPr>
        <w:tc>
          <w:tcPr>
            <w:tcW w:w="4349" w:type="dxa"/>
          </w:tcPr>
          <w:p w14:paraId="3251886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CE9CCC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F21E966" w14:textId="77777777" w:rsidTr="00F25373">
        <w:trPr>
          <w:trHeight w:val="20"/>
          <w:jc w:val="center"/>
        </w:trPr>
        <w:tc>
          <w:tcPr>
            <w:tcW w:w="4349" w:type="dxa"/>
          </w:tcPr>
          <w:p w14:paraId="5492472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0ABFE78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039D8DEE" w14:textId="77777777" w:rsidTr="00F25373">
        <w:trPr>
          <w:trHeight w:val="20"/>
          <w:jc w:val="center"/>
        </w:trPr>
        <w:tc>
          <w:tcPr>
            <w:tcW w:w="4349" w:type="dxa"/>
          </w:tcPr>
          <w:p w14:paraId="5303F992"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5A8A38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0F6725B8" w14:textId="77777777" w:rsidTr="00F25373">
        <w:trPr>
          <w:trHeight w:val="20"/>
          <w:jc w:val="center"/>
        </w:trPr>
        <w:tc>
          <w:tcPr>
            <w:tcW w:w="4349" w:type="dxa"/>
          </w:tcPr>
          <w:p w14:paraId="4E5A954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041E09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C683141" w14:textId="77777777" w:rsidTr="00F25373">
        <w:trPr>
          <w:trHeight w:val="20"/>
          <w:jc w:val="center"/>
        </w:trPr>
        <w:tc>
          <w:tcPr>
            <w:tcW w:w="4349" w:type="dxa"/>
          </w:tcPr>
          <w:p w14:paraId="031EC9D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F31968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0436594B" w14:textId="77777777" w:rsidR="00F25373" w:rsidRPr="004E1C3C" w:rsidRDefault="00F25373" w:rsidP="00F25373">
      <w:pPr>
        <w:spacing w:after="0" w:line="240" w:lineRule="auto"/>
        <w:ind w:firstLine="284"/>
        <w:jc w:val="both"/>
        <w:rPr>
          <w:rFonts w:ascii="Garamond" w:hAnsi="Garamond" w:cs="Times New Roman"/>
          <w:sz w:val="24"/>
          <w:szCs w:val="24"/>
        </w:rPr>
      </w:pPr>
    </w:p>
    <w:p w14:paraId="340C3B15" w14:textId="77777777" w:rsidR="00F25373" w:rsidRPr="004E1C3C" w:rsidRDefault="00F25373" w:rsidP="00F25373">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 Cilësia e analizës dhe argumentimit logjik (20 pikë)</w:t>
      </w:r>
    </w:p>
    <w:p w14:paraId="54436E3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39E923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4009A36C" w14:textId="77777777" w:rsidR="00F25373" w:rsidRPr="004E1C3C" w:rsidRDefault="00F25373" w:rsidP="00F25373">
      <w:pPr>
        <w:pStyle w:val="TEKSTIIII"/>
      </w:pPr>
      <w:r w:rsidRPr="004E1C3C">
        <w:t>- Aftësia e prokurorit për të identifikuar marrëdhëniet shkak-pasojë ndërmjet faktit penal, provave të administruara në gjykim dhe dispozitave ligjore dhe si janë parashtruar këto në konkluzionet përfundimtare apo rekurset e paraqitura;</w:t>
      </w:r>
    </w:p>
    <w:p w14:paraId="4CCF3356" w14:textId="77777777" w:rsidR="00F25373" w:rsidRPr="004E1C3C" w:rsidRDefault="00F25373" w:rsidP="00F25373">
      <w:pPr>
        <w:pStyle w:val="TEKSTIIII"/>
      </w:pPr>
      <w:r w:rsidRPr="004E1C3C">
        <w:t xml:space="preserve">- Aftësia për të analizuar se si konceptet, institutet dhe dispozitat lidhen midis tyre, ose se si ato zbatohen në një situatë të caktuar; </w:t>
      </w:r>
    </w:p>
    <w:p w14:paraId="43F1408F" w14:textId="77777777" w:rsidR="00F25373" w:rsidRPr="004E1C3C" w:rsidRDefault="00F25373" w:rsidP="00F25373">
      <w:pPr>
        <w:pStyle w:val="TEKSTIIII"/>
      </w:pPr>
      <w:r w:rsidRPr="004E1C3C">
        <w:t>- Nëse niveli i arsyetimit plotëson standardin e procesit të rregullt ligjor;</w:t>
      </w:r>
    </w:p>
    <w:p w14:paraId="19469162" w14:textId="77777777" w:rsidR="00F25373" w:rsidRPr="004E1C3C" w:rsidRDefault="00F25373" w:rsidP="00F25373">
      <w:pPr>
        <w:pStyle w:val="TEKSTIIII"/>
      </w:pPr>
      <w:r w:rsidRPr="004E1C3C">
        <w:t>- Nëse përmbajtja është gjithëpërfshirëse, duke u dhënë përgjigje të gjitha fakteve të pretenduara (të argumentuara) , apo të evidentuara gjatë gjykimit.</w:t>
      </w:r>
    </w:p>
    <w:p w14:paraId="43441180"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25603E7B" w14:textId="77777777" w:rsidR="00F25373" w:rsidRPr="004E1C3C" w:rsidRDefault="00F25373" w:rsidP="00F25373">
      <w:pPr>
        <w:pStyle w:val="Title"/>
        <w:spacing w:before="0" w:line="240" w:lineRule="auto"/>
        <w:ind w:firstLine="284"/>
        <w:rPr>
          <w:rFonts w:ascii="Garamond" w:hAnsi="Garamond"/>
        </w:rPr>
      </w:pPr>
    </w:p>
    <w:p w14:paraId="7849CC7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25373" w:rsidRPr="004E1C3C" w14:paraId="005F5E9E"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2371FD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7CD771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01E3B4EC"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65BD870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32F1D0C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3271620"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7A0658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F64A55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AFE18B1"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D88B3A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2060C1F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751121F6"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410610B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20BC5B8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16A9BE78"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2D50D03B"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105136A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08FCBE5D" w14:textId="77777777" w:rsidR="00F25373" w:rsidRPr="004E1C3C" w:rsidRDefault="00F25373" w:rsidP="00F25373">
      <w:pPr>
        <w:spacing w:after="0" w:line="240" w:lineRule="auto"/>
        <w:ind w:firstLine="284"/>
        <w:jc w:val="both"/>
        <w:rPr>
          <w:rFonts w:ascii="Garamond" w:hAnsi="Garamond" w:cs="Times New Roman"/>
          <w:sz w:val="24"/>
          <w:szCs w:val="24"/>
        </w:rPr>
      </w:pPr>
    </w:p>
    <w:p w14:paraId="631FB52C" w14:textId="77777777" w:rsidR="00F25373" w:rsidRPr="004E1C3C" w:rsidRDefault="00F25373" w:rsidP="00F25373">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AFTËSITË ORGANIZATIVE TË PROKURORIT (100 pikë) </w:t>
      </w:r>
    </w:p>
    <w:p w14:paraId="52764C7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1F5FAE1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34A6B226"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A0D371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 xml:space="preserve">a) </w:t>
      </w:r>
      <w:r w:rsidRPr="004E1C3C">
        <w:rPr>
          <w:rFonts w:ascii="Garamond" w:hAnsi="Garamond" w:cs="Times New Roman"/>
          <w:b/>
          <w:szCs w:val="24"/>
        </w:rPr>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 (60 pikë).</w:t>
      </w:r>
    </w:p>
    <w:p w14:paraId="68066A2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5923586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3C04038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108E350" w14:textId="77777777" w:rsidR="00F25373" w:rsidRPr="004E1C3C" w:rsidRDefault="00F25373" w:rsidP="00F25373">
      <w:pPr>
        <w:pStyle w:val="Title"/>
        <w:spacing w:before="0" w:line="240" w:lineRule="auto"/>
        <w:ind w:firstLine="284"/>
        <w:rPr>
          <w:rFonts w:ascii="Garamond" w:hAnsi="Garamond"/>
        </w:rPr>
      </w:pPr>
    </w:p>
    <w:p w14:paraId="4D05122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6</w:t>
      </w:r>
    </w:p>
    <w:tbl>
      <w:tblPr>
        <w:tblStyle w:val="TableGrid0"/>
        <w:tblW w:w="8155" w:type="dxa"/>
        <w:jc w:val="center"/>
        <w:tblLook w:val="04A0" w:firstRow="1" w:lastRow="0" w:firstColumn="1" w:lastColumn="0" w:noHBand="0" w:noVBand="1"/>
      </w:tblPr>
      <w:tblGrid>
        <w:gridCol w:w="3653"/>
        <w:gridCol w:w="4502"/>
      </w:tblGrid>
      <w:tr w:rsidR="00F25373" w:rsidRPr="004E1C3C" w14:paraId="42AB53B8" w14:textId="77777777" w:rsidTr="00F25373">
        <w:trPr>
          <w:trHeight w:val="20"/>
          <w:jc w:val="center"/>
        </w:trPr>
        <w:tc>
          <w:tcPr>
            <w:tcW w:w="3653" w:type="dxa"/>
          </w:tcPr>
          <w:p w14:paraId="56976FA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0AA3A2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42CD028" w14:textId="77777777" w:rsidTr="00F25373">
        <w:trPr>
          <w:trHeight w:val="20"/>
          <w:jc w:val="center"/>
        </w:trPr>
        <w:tc>
          <w:tcPr>
            <w:tcW w:w="3653" w:type="dxa"/>
          </w:tcPr>
          <w:p w14:paraId="41B7A178"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3CBA5A7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12</w:t>
            </w:r>
          </w:p>
        </w:tc>
      </w:tr>
      <w:tr w:rsidR="00F25373" w:rsidRPr="004E1C3C" w14:paraId="5E3648CD" w14:textId="77777777" w:rsidTr="00F25373">
        <w:trPr>
          <w:trHeight w:val="20"/>
          <w:jc w:val="center"/>
        </w:trPr>
        <w:tc>
          <w:tcPr>
            <w:tcW w:w="3653" w:type="dxa"/>
          </w:tcPr>
          <w:p w14:paraId="563A7B53"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1C9A157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24</w:t>
            </w:r>
          </w:p>
        </w:tc>
      </w:tr>
      <w:tr w:rsidR="00F25373" w:rsidRPr="004E1C3C" w14:paraId="32B67849" w14:textId="77777777" w:rsidTr="00F25373">
        <w:trPr>
          <w:trHeight w:val="20"/>
          <w:jc w:val="center"/>
        </w:trPr>
        <w:tc>
          <w:tcPr>
            <w:tcW w:w="3653" w:type="dxa"/>
          </w:tcPr>
          <w:p w14:paraId="6393C0C1"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3656959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36</w:t>
            </w:r>
          </w:p>
        </w:tc>
      </w:tr>
      <w:tr w:rsidR="00F25373" w:rsidRPr="004E1C3C" w14:paraId="4EACAB05" w14:textId="77777777" w:rsidTr="00F25373">
        <w:trPr>
          <w:trHeight w:val="20"/>
          <w:jc w:val="center"/>
        </w:trPr>
        <w:tc>
          <w:tcPr>
            <w:tcW w:w="3653" w:type="dxa"/>
          </w:tcPr>
          <w:p w14:paraId="1D31509A"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07EDF3B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48</w:t>
            </w:r>
          </w:p>
        </w:tc>
      </w:tr>
      <w:tr w:rsidR="00F25373" w:rsidRPr="004E1C3C" w14:paraId="582BA359" w14:textId="77777777" w:rsidTr="00F25373">
        <w:trPr>
          <w:trHeight w:val="20"/>
          <w:jc w:val="center"/>
        </w:trPr>
        <w:tc>
          <w:tcPr>
            <w:tcW w:w="3653" w:type="dxa"/>
          </w:tcPr>
          <w:p w14:paraId="5129C757"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4AD13D5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60</w:t>
            </w:r>
          </w:p>
        </w:tc>
      </w:tr>
    </w:tbl>
    <w:p w14:paraId="1D267EA0" w14:textId="77777777" w:rsidR="00F25373" w:rsidRPr="004E1C3C" w:rsidRDefault="00F25373" w:rsidP="00F25373">
      <w:pPr>
        <w:spacing w:after="0" w:line="240" w:lineRule="auto"/>
        <w:ind w:firstLine="284"/>
        <w:jc w:val="both"/>
        <w:rPr>
          <w:rFonts w:ascii="Garamond" w:hAnsi="Garamond" w:cs="Times New Roman"/>
          <w:sz w:val="24"/>
          <w:szCs w:val="24"/>
        </w:rPr>
      </w:pPr>
    </w:p>
    <w:p w14:paraId="68D48C2D" w14:textId="77777777" w:rsidR="00F25373" w:rsidRPr="004E1C3C" w:rsidRDefault="00F25373" w:rsidP="00F25373">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 Aftësitë për të kryer procedurat gjyqësore (30 pikë)</w:t>
      </w:r>
    </w:p>
    <w:p w14:paraId="3D12823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0A19AEE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duke mbajtur parasysh, gjithashtu, edhe volumin e çështjeve, por dhe aspekteve të tjera që lidhen me kushtet e punës, për periudhën që vlerësohet.</w:t>
      </w:r>
    </w:p>
    <w:p w14:paraId="1658901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E9D9674" w14:textId="77777777" w:rsidR="00F25373" w:rsidRPr="004E1C3C" w:rsidRDefault="00F25373" w:rsidP="00F25373">
      <w:pPr>
        <w:pStyle w:val="Title"/>
        <w:spacing w:before="0" w:line="240" w:lineRule="auto"/>
        <w:ind w:firstLine="284"/>
        <w:rPr>
          <w:rFonts w:ascii="Garamond" w:hAnsi="Garamond"/>
        </w:rPr>
      </w:pPr>
    </w:p>
    <w:p w14:paraId="5EA1CBE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25373" w:rsidRPr="004E1C3C" w14:paraId="2AC1D5F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017A4F3"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1FBDD2"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428FCEC6"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693A407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AC7157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600769D"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1FC59A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6908E9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21184501"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AD32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CFEF3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18</w:t>
            </w:r>
          </w:p>
        </w:tc>
      </w:tr>
      <w:tr w:rsidR="00F25373" w:rsidRPr="004E1C3C" w14:paraId="56F5094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3B1C0A2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3DBEACB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24</w:t>
            </w:r>
          </w:p>
        </w:tc>
      </w:tr>
      <w:tr w:rsidR="00F25373" w:rsidRPr="004E1C3C" w14:paraId="75A7C738"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1171BAF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531F5FB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30</w:t>
            </w:r>
          </w:p>
        </w:tc>
      </w:tr>
    </w:tbl>
    <w:p w14:paraId="4092A415"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54AD9378" w14:textId="77777777" w:rsidR="00F25373" w:rsidRPr="004E1C3C" w:rsidRDefault="00F25373" w:rsidP="00F25373">
      <w:pPr>
        <w:pStyle w:val="TEKSTIIII"/>
        <w:rPr>
          <w:b/>
        </w:rPr>
      </w:pPr>
      <w:r w:rsidRPr="004E1C3C">
        <w:rPr>
          <w:b/>
        </w:rPr>
        <w:t>c) Aftësitë për të administruar dosjen e përgatitur për gjykim, duke u bazuar në rregullshmërinë, plotësinë dhe saktësinë e dokumentacionit (10 pikë).</w:t>
      </w:r>
    </w:p>
    <w:p w14:paraId="21FF344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5684EE1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44AEDCF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35EFBAC" w14:textId="77777777" w:rsidR="00F25373" w:rsidRPr="004E1C3C" w:rsidRDefault="00F25373" w:rsidP="00F25373">
      <w:pPr>
        <w:pStyle w:val="Title"/>
        <w:spacing w:before="0" w:line="240" w:lineRule="auto"/>
        <w:ind w:firstLine="284"/>
        <w:rPr>
          <w:rFonts w:ascii="Garamond" w:hAnsi="Garamond"/>
        </w:rPr>
      </w:pPr>
    </w:p>
    <w:p w14:paraId="6DE99B1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25373" w:rsidRPr="004E1C3C" w14:paraId="705CA2C3"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35EFEEF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0AF4E53"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255F42F0"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2CDD002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355BFF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3E73A52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5297A99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5296E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70957E49"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592F04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Baras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9A9D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72B2523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21AA6E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4382242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CBEB4E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E083A6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5CB667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1B2E399D"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57650B02" w14:textId="77777777" w:rsidR="00F25373" w:rsidRPr="004E1C3C" w:rsidRDefault="00F25373" w:rsidP="00F25373">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3.1 ETIKA DHE ANGAZHIMI NDAJ VLERAVE PROFESIONALE (100 pikë)</w:t>
      </w:r>
    </w:p>
    <w:p w14:paraId="5A6436C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9"/>
      </w:r>
      <w:r w:rsidRPr="004E1C3C">
        <w:rPr>
          <w:rFonts w:ascii="Garamond" w:hAnsi="Garamond" w:cs="Times New Roman"/>
          <w:sz w:val="24"/>
          <w:szCs w:val="24"/>
        </w:rPr>
        <w:t xml:space="preserve">. </w:t>
      </w:r>
    </w:p>
    <w:p w14:paraId="51971F9A" w14:textId="77777777" w:rsidR="00F25373" w:rsidRPr="004E1C3C" w:rsidRDefault="00F25373" w:rsidP="00F25373">
      <w:pPr>
        <w:pStyle w:val="TEKSTIIII"/>
        <w:rPr>
          <w:b/>
          <w:lang w:eastAsia="sq-AL"/>
        </w:rPr>
      </w:pPr>
      <w:r w:rsidRPr="004E1C3C">
        <w:rPr>
          <w:b/>
          <w:lang w:eastAsia="sq-AL"/>
        </w:rPr>
        <w:t xml:space="preserve">A. Etika në punë (35 pikë) </w:t>
      </w:r>
    </w:p>
    <w:p w14:paraId="2DA43B93" w14:textId="77777777" w:rsidR="00F25373" w:rsidRPr="004E1C3C" w:rsidRDefault="00F25373" w:rsidP="00F25373">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a) Angazhimi dhe përgjegjshmëria në funksion (35 pikë) </w:t>
      </w:r>
    </w:p>
    <w:p w14:paraId="108E4E1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E55CFF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D1754B9" w14:textId="77777777" w:rsidR="00F25373" w:rsidRPr="004E1C3C" w:rsidRDefault="00F25373" w:rsidP="00F25373">
      <w:pPr>
        <w:pStyle w:val="TEKSTIIII"/>
      </w:pPr>
      <w:r w:rsidRPr="004E1C3C">
        <w:t>- Aftësia e prokurorit për të pasur një sjellje të kujdesshme, objektive, me vetëpërmbajtje dhe maturi, gjatë ushtrimit të detyrës në mënyrë korrekte, të ndërgjegjshme, sistematike dhe në kohë të arsyeshme.</w:t>
      </w:r>
    </w:p>
    <w:p w14:paraId="031A26EF" w14:textId="77777777" w:rsidR="00F25373" w:rsidRPr="004E1C3C" w:rsidRDefault="00F25373" w:rsidP="00F25373">
      <w:pPr>
        <w:pStyle w:val="TEKSTIIII"/>
      </w:pPr>
      <w:r w:rsidRPr="004E1C3C">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1D545DB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489B11FD" w14:textId="77777777" w:rsidR="00F25373" w:rsidRPr="004E1C3C" w:rsidRDefault="00F25373" w:rsidP="00F25373">
      <w:pPr>
        <w:pStyle w:val="Title"/>
        <w:spacing w:before="0" w:line="240" w:lineRule="auto"/>
        <w:ind w:firstLine="284"/>
        <w:rPr>
          <w:rFonts w:ascii="Garamond" w:hAnsi="Garamond"/>
        </w:rPr>
      </w:pPr>
    </w:p>
    <w:p w14:paraId="000DFAB8"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9</w:t>
      </w:r>
    </w:p>
    <w:tbl>
      <w:tblPr>
        <w:tblStyle w:val="TableGrid"/>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25373" w:rsidRPr="004E1C3C" w14:paraId="5F6EA7F4" w14:textId="77777777" w:rsidTr="00F25373">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581639"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559571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E946471"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332E27FD"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0CC0E16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7</w:t>
            </w:r>
          </w:p>
        </w:tc>
      </w:tr>
      <w:tr w:rsidR="00F25373" w:rsidRPr="004E1C3C" w14:paraId="4610B9EB"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DDE211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4DA8214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14</w:t>
            </w:r>
          </w:p>
        </w:tc>
      </w:tr>
      <w:tr w:rsidR="00F25373" w:rsidRPr="004E1C3C" w14:paraId="6523673F"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0AB9372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E8591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21</w:t>
            </w:r>
          </w:p>
        </w:tc>
      </w:tr>
      <w:tr w:rsidR="00F25373" w:rsidRPr="004E1C3C" w14:paraId="70DB14CD"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A3CD1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2A4D419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28</w:t>
            </w:r>
          </w:p>
        </w:tc>
      </w:tr>
      <w:tr w:rsidR="00F25373" w:rsidRPr="004E1C3C" w14:paraId="51A30F05"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FB9E47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397ED44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35</w:t>
            </w:r>
          </w:p>
        </w:tc>
      </w:tr>
    </w:tbl>
    <w:p w14:paraId="7784217C" w14:textId="77777777" w:rsidR="00F25373" w:rsidRPr="004E1C3C" w:rsidRDefault="00F25373" w:rsidP="00F25373">
      <w:pPr>
        <w:spacing w:after="0" w:line="240" w:lineRule="auto"/>
        <w:ind w:firstLine="284"/>
        <w:jc w:val="both"/>
        <w:rPr>
          <w:rFonts w:ascii="Garamond" w:hAnsi="Garamond" w:cs="Times New Roman"/>
          <w:sz w:val="24"/>
          <w:szCs w:val="24"/>
        </w:rPr>
      </w:pPr>
    </w:p>
    <w:p w14:paraId="230576C1" w14:textId="77777777" w:rsidR="00F25373" w:rsidRPr="004E1C3C" w:rsidRDefault="00F25373" w:rsidP="00F25373">
      <w:pPr>
        <w:pStyle w:val="TEKSTIIII"/>
        <w:rPr>
          <w:b/>
          <w:lang w:eastAsia="sq-AL"/>
        </w:rPr>
      </w:pPr>
      <w:r w:rsidRPr="004E1C3C">
        <w:rPr>
          <w:b/>
          <w:lang w:eastAsia="sq-AL"/>
        </w:rPr>
        <w:t xml:space="preserve">B. Integriteti (40 pikë) </w:t>
      </w:r>
    </w:p>
    <w:p w14:paraId="23A98263" w14:textId="77777777" w:rsidR="00F25373" w:rsidRPr="004E1C3C" w:rsidRDefault="00F25373" w:rsidP="00F25373">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 Imuniteti nga çdo ndikim apo presion i jashtëm, nderi dhe dinjiteti (40 pikë)</w:t>
      </w:r>
    </w:p>
    <w:p w14:paraId="38FBD34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2FE41C70" w14:textId="77777777" w:rsidR="00F25373" w:rsidRPr="004E1C3C" w:rsidRDefault="00F25373" w:rsidP="00F2537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5D23B486" w14:textId="77777777" w:rsidR="00F25373" w:rsidRPr="004E1C3C" w:rsidRDefault="00F25373" w:rsidP="00F25373">
      <w:pPr>
        <w:pStyle w:val="TEKSTIIII"/>
      </w:pPr>
      <w:r w:rsidRPr="004E1C3C">
        <w:t xml:space="preserve">- Shmangia e lidhjeve të papërshtatshme me palët në proces ose shmangia e sjelljeve që bëjnë të duket sikur ka lidhje të tilla të papërshtatshme; </w:t>
      </w:r>
    </w:p>
    <w:p w14:paraId="3DD16F97" w14:textId="77777777" w:rsidR="00F25373" w:rsidRPr="004E1C3C" w:rsidRDefault="00F25373" w:rsidP="00F25373">
      <w:pPr>
        <w:pStyle w:val="TEKSTIIII"/>
      </w:pPr>
      <w:r w:rsidRPr="004E1C3C">
        <w:t xml:space="preserve">- Ushtrimi i detyrës me nder dhe dinjitet, në mënyrë që të përmbushë pritshmërinë e publikut; </w:t>
      </w:r>
    </w:p>
    <w:p w14:paraId="26B2D7D0" w14:textId="77777777" w:rsidR="00F25373" w:rsidRPr="004E1C3C" w:rsidRDefault="00F25373" w:rsidP="00F25373">
      <w:pPr>
        <w:pStyle w:val="TEKSTIIII"/>
      </w:pPr>
      <w:r w:rsidRPr="004E1C3C">
        <w:t xml:space="preserve">- Shmangia e çdo paragjykimi, që mund të jetë i dëmshëm ose mund të konsiderohet si i dëmshëm për hetimin; </w:t>
      </w:r>
    </w:p>
    <w:p w14:paraId="360E05E1" w14:textId="77777777" w:rsidR="00F25373" w:rsidRPr="004E1C3C" w:rsidRDefault="00F25373" w:rsidP="00F25373">
      <w:pPr>
        <w:pStyle w:val="TEKSTIIII"/>
      </w:pPr>
      <w:r w:rsidRPr="004E1C3C">
        <w:rPr>
          <w:rFonts w:eastAsia="Calibri"/>
        </w:rPr>
        <w:t>- Vet</w:t>
      </w:r>
      <w:r w:rsidRPr="004E1C3C">
        <w:t>ëdija e prokurorit, se sjellja profesionale, jeta private dhe sjellja në shoqëri kanë ndikim në imazhin e drejtësisë dhe besimin e publikut;</w:t>
      </w:r>
      <w:r w:rsidRPr="004E1C3C">
        <w:rPr>
          <w:rFonts w:eastAsia="Calibri"/>
        </w:rPr>
        <w:t xml:space="preserve"> </w:t>
      </w:r>
    </w:p>
    <w:p w14:paraId="53044EDF" w14:textId="77777777" w:rsidR="00F25373" w:rsidRPr="004E1C3C" w:rsidRDefault="00F25373" w:rsidP="00F25373">
      <w:pPr>
        <w:pStyle w:val="TEKSTIIII"/>
      </w:pPr>
      <w:r w:rsidRPr="004E1C3C">
        <w:rPr>
          <w:rFonts w:eastAsia="Calibri"/>
        </w:rPr>
        <w:t>- P</w:t>
      </w:r>
      <w:r w:rsidRPr="004E1C3C">
        <w:t xml:space="preserve">ërcjellja e vlerave personale dhe profesionale, duke shfaqur cilësitë personale, që i bëjnë të konsiderohen si shembuj të mirë për të tjerët; </w:t>
      </w:r>
    </w:p>
    <w:p w14:paraId="67529B73" w14:textId="77777777" w:rsidR="00F25373" w:rsidRPr="004E1C3C" w:rsidRDefault="00F25373" w:rsidP="00F25373">
      <w:pPr>
        <w:pStyle w:val="TEKSTIIII"/>
        <w:rPr>
          <w:rFonts w:eastAsia="Calibri"/>
        </w:rPr>
      </w:pPr>
      <w:r w:rsidRPr="004E1C3C">
        <w:rPr>
          <w:rFonts w:eastAsia="Calibri"/>
        </w:rPr>
        <w:t>- Shmangia e sjelljeve q</w:t>
      </w:r>
      <w:r w:rsidRPr="004E1C3C">
        <w:t>ë tregojnë mungesë respekti për dinjitetin e palëve;</w:t>
      </w:r>
    </w:p>
    <w:p w14:paraId="67226DD5" w14:textId="77777777" w:rsidR="00F25373" w:rsidRPr="004E1C3C" w:rsidRDefault="00F25373" w:rsidP="00F25373">
      <w:pPr>
        <w:pStyle w:val="TEKSTIIII"/>
        <w:rPr>
          <w:rFonts w:eastAsia="Calibri"/>
        </w:rPr>
      </w:pPr>
      <w:r w:rsidRPr="004E1C3C">
        <w:rPr>
          <w:rFonts w:eastAsia="Calibri"/>
        </w:rPr>
        <w:t>- Keqpërdorimi i orarit të pun</w:t>
      </w:r>
      <w:r w:rsidRPr="004E1C3C">
        <w:t xml:space="preserve">ës, personelit dhe burimeve të institucionit, për qëllime private; </w:t>
      </w:r>
    </w:p>
    <w:p w14:paraId="2EDC632A" w14:textId="77777777" w:rsidR="00F25373" w:rsidRPr="004E1C3C" w:rsidRDefault="00F25373" w:rsidP="00F25373">
      <w:pPr>
        <w:pStyle w:val="TEKSTIIII"/>
        <w:rPr>
          <w:rFonts w:eastAsia="Calibri"/>
        </w:rPr>
      </w:pPr>
      <w:r w:rsidRPr="004E1C3C">
        <w:rPr>
          <w:rFonts w:eastAsia="Calibri"/>
        </w:rPr>
        <w:t xml:space="preserve">- Çdo sjellje apo veprimtari tjetër, që cenon </w:t>
      </w:r>
      <w:r w:rsidRPr="004E1C3C">
        <w:t>apo rrezikon të cenojë imazhin dhe figurën publike të prokurorit, prokurorisë dhe të sistemit të drejtësisë</w:t>
      </w:r>
      <w:r w:rsidRPr="004E1C3C">
        <w:rPr>
          <w:rFonts w:eastAsia="Calibri"/>
        </w:rPr>
        <w:t>.</w:t>
      </w:r>
    </w:p>
    <w:p w14:paraId="57D5137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t>Parimet e Bangalorit</w:t>
      </w:r>
      <w:r w:rsidRPr="004E1C3C">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4592BA1" w14:textId="77777777" w:rsidR="00F25373" w:rsidRPr="004E1C3C" w:rsidRDefault="00F25373" w:rsidP="00F25373">
      <w:pPr>
        <w:pStyle w:val="TEKSTIIII"/>
      </w:pPr>
      <w:r w:rsidRPr="004E1C3C">
        <w:t>a) nëse ka informacione mjaftueshëm të besueshme se prokurorit i mungon integriteti, Këshilli do të caktojë minimumin e pikëve të mundshme;</w:t>
      </w:r>
    </w:p>
    <w:p w14:paraId="0BEB8014" w14:textId="77777777" w:rsidR="00F25373" w:rsidRPr="004E1C3C" w:rsidRDefault="00F25373" w:rsidP="00F25373">
      <w:pPr>
        <w:pStyle w:val="TEKSTIIII"/>
      </w:pPr>
      <w:r w:rsidRPr="004E1C3C">
        <w:t xml:space="preserve">b) nëse nuk ka informacione në dispozicion, që tregojnë se prokurorit i mungon integriteti, konkluzioni duhet të jetë në favor të prokurorit dhe Këshilli do të caktojë maksimumin e pikëve të mundshme. </w:t>
      </w:r>
    </w:p>
    <w:p w14:paraId="649D48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00FD8EAD" w14:textId="77777777" w:rsidR="00F25373" w:rsidRPr="004E1C3C" w:rsidRDefault="00F25373" w:rsidP="00F25373">
      <w:pPr>
        <w:pStyle w:val="Title"/>
        <w:spacing w:before="0" w:line="240" w:lineRule="auto"/>
        <w:ind w:firstLine="284"/>
        <w:rPr>
          <w:rFonts w:ascii="Garamond" w:hAnsi="Garamond"/>
        </w:rPr>
      </w:pPr>
    </w:p>
    <w:p w14:paraId="1A5745E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10</w:t>
      </w:r>
    </w:p>
    <w:tbl>
      <w:tblPr>
        <w:tblStyle w:val="TableGrid"/>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25373" w:rsidRPr="004E1C3C" w14:paraId="5675898B"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121C4E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78C8FCE"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71E879B4"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62A886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58C0A78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0</w:t>
            </w:r>
          </w:p>
        </w:tc>
      </w:tr>
      <w:tr w:rsidR="00F25373" w:rsidRPr="004E1C3C" w14:paraId="503141B1"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E91D2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B33E05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40</w:t>
            </w:r>
          </w:p>
        </w:tc>
      </w:tr>
    </w:tbl>
    <w:p w14:paraId="0CB1FAF8" w14:textId="77777777" w:rsidR="00F25373" w:rsidRPr="004E1C3C" w:rsidRDefault="00F25373" w:rsidP="00F25373">
      <w:pPr>
        <w:spacing w:after="0" w:line="240" w:lineRule="auto"/>
        <w:ind w:firstLine="284"/>
        <w:jc w:val="both"/>
        <w:rPr>
          <w:rFonts w:ascii="Garamond" w:hAnsi="Garamond" w:cs="Times New Roman"/>
          <w:sz w:val="24"/>
          <w:szCs w:val="24"/>
        </w:rPr>
      </w:pPr>
    </w:p>
    <w:p w14:paraId="22F5C381"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4959E3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872376D"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a) </w:t>
      </w:r>
      <w:r w:rsidRPr="004E1C3C">
        <w:rPr>
          <w:rFonts w:ascii="Garamond" w:eastAsiaTheme="majorEastAsia" w:hAnsi="Garamond" w:cs="Times New Roman"/>
          <w:b/>
          <w:sz w:val="24"/>
          <w:szCs w:val="24"/>
          <w:lang w:eastAsia="sq-AL"/>
        </w:rPr>
        <w:t xml:space="preserve">Përdorimi ose jo i gjuhës diskriminuese (10 pikë) </w:t>
      </w:r>
    </w:p>
    <w:p w14:paraId="70C50F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52EC2B0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493C3C5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6E45676" w14:textId="77777777" w:rsidR="00F25373" w:rsidRPr="004E1C3C" w:rsidRDefault="00F25373" w:rsidP="00F25373">
      <w:pPr>
        <w:pStyle w:val="TEKSTIIII"/>
      </w:pPr>
      <w:r w:rsidRPr="004E1C3C">
        <w:t>- Respektimi i grupeve të cenueshme, i barazisë gjinore dhe i të drejtave të pakicave;</w:t>
      </w:r>
    </w:p>
    <w:p w14:paraId="20D5B9D2" w14:textId="77777777" w:rsidR="00F25373" w:rsidRPr="004E1C3C" w:rsidRDefault="00F25373" w:rsidP="00F25373">
      <w:pPr>
        <w:pStyle w:val="TEKSTIIII"/>
      </w:pPr>
      <w:r w:rsidRPr="004E1C3C">
        <w:t>- Shmangia e përdorimit të gjuhës diskriminuese;</w:t>
      </w:r>
    </w:p>
    <w:p w14:paraId="424675AC" w14:textId="77777777" w:rsidR="00F25373" w:rsidRPr="004E1C3C" w:rsidRDefault="00F25373" w:rsidP="00F25373">
      <w:pPr>
        <w:pStyle w:val="TEKSTIIII"/>
      </w:pPr>
      <w:r w:rsidRPr="004E1C3C">
        <w:t xml:space="preserve">- Shmangia e çdo tendence për paragjykim; </w:t>
      </w:r>
    </w:p>
    <w:p w14:paraId="241D0CCC" w14:textId="77777777" w:rsidR="00F25373" w:rsidRPr="004E1C3C" w:rsidRDefault="00F25373" w:rsidP="00F25373">
      <w:pPr>
        <w:pStyle w:val="TEKSTIIII"/>
      </w:pPr>
      <w:r w:rsidRPr="004E1C3C">
        <w:t>- Shmangia e ndërhyrjes së mendimeve personale në vendimmarrjen e prokurorit.</w:t>
      </w:r>
    </w:p>
    <w:p w14:paraId="0980A24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6DDA801"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p>
    <w:p w14:paraId="2082E2AA"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11</w:t>
      </w:r>
    </w:p>
    <w:tbl>
      <w:tblPr>
        <w:tblStyle w:val="TableGrid"/>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25373" w:rsidRPr="004E1C3C" w14:paraId="15A80F08" w14:textId="77777777" w:rsidTr="00F25373">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83E655B"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CC3267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0F771FC"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B55715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47EAAC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120BEF47"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7FDC8B2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AD2BF9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0C9BAF3"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EE722D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3430D78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00F335A"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615D2B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6E42B46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53B73FD"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3231C11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39C8539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64DD8A39"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220C9A54" w14:textId="77777777" w:rsidR="00F25373" w:rsidRPr="004E1C3C" w:rsidRDefault="00F25373" w:rsidP="00F25373">
      <w:pPr>
        <w:pStyle w:val="TEKSTIIII"/>
        <w:rPr>
          <w:b/>
          <w:lang w:eastAsia="sq-AL"/>
        </w:rPr>
      </w:pPr>
      <w:r w:rsidRPr="004E1C3C">
        <w:rPr>
          <w:b/>
          <w:lang w:eastAsia="sq-AL"/>
        </w:rPr>
        <w:t xml:space="preserve">b) Numri tejet i lartë i kërkesave të pranuara të palëve për përjashtimin e prokurorit (15 pikë) </w:t>
      </w:r>
    </w:p>
    <w:p w14:paraId="588958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statistikore, si dhe formulari i integruar i vlerësimit të prokurorit. </w:t>
      </w:r>
    </w:p>
    <w:p w14:paraId="2810BFE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259FF1D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040E946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3E6053EA" w14:textId="77777777" w:rsidR="00F25373" w:rsidRPr="004E1C3C" w:rsidRDefault="00F25373" w:rsidP="00F25373">
      <w:pPr>
        <w:pStyle w:val="Title"/>
        <w:spacing w:before="0" w:line="240" w:lineRule="auto"/>
        <w:ind w:firstLine="284"/>
        <w:rPr>
          <w:rFonts w:ascii="Garamond" w:hAnsi="Garamond"/>
        </w:rPr>
      </w:pPr>
    </w:p>
    <w:p w14:paraId="108014B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12</w:t>
      </w:r>
    </w:p>
    <w:tbl>
      <w:tblPr>
        <w:tblStyle w:val="TableGrid"/>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25373" w:rsidRPr="004E1C3C" w14:paraId="15CE048C"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CA6BE9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3EA7D1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4DA69C4E"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1B9127E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2AB3C55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11F33DB4"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0BC7464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6E0323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3B92CE1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9F884C6"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4.1 AFTËSIA PERSONALE DHE ANGAZHIMI PROFESIONAL (100 pikë) </w:t>
      </w:r>
    </w:p>
    <w:p w14:paraId="1E0A598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0E1A43DA"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20A9BC9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Komunikimi i qartë dhe transparent </w:t>
      </w:r>
      <w:r w:rsidRPr="004E1C3C">
        <w:rPr>
          <w:b/>
          <w:lang w:eastAsia="sq-AL"/>
        </w:rPr>
        <w:t>me palët në proces, publikun, subjektet e tjera, të tretët</w:t>
      </w:r>
      <w:r w:rsidRPr="004E1C3C">
        <w:rPr>
          <w:rFonts w:eastAsiaTheme="majorEastAsia"/>
          <w:b/>
          <w:lang w:eastAsia="sq-AL"/>
        </w:rPr>
        <w:t xml:space="preserve"> (25 pikë)</w:t>
      </w:r>
    </w:p>
    <w:p w14:paraId="2AB3CD4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4ED63AD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0B9CFA9E" w14:textId="77777777" w:rsidR="00F25373" w:rsidRPr="004E1C3C" w:rsidRDefault="00F25373" w:rsidP="00F25373">
      <w:pPr>
        <w:pStyle w:val="TEKSTIIII"/>
      </w:pPr>
      <w:r w:rsidRPr="004E1C3C">
        <w:t>- Aftësia për të komunikuar në mënyrë efektive dhe transparente;</w:t>
      </w:r>
    </w:p>
    <w:p w14:paraId="20473A12" w14:textId="77777777" w:rsidR="00F25373" w:rsidRPr="004E1C3C" w:rsidRDefault="00F25373" w:rsidP="00F25373">
      <w:pPr>
        <w:pStyle w:val="TEKSTIIII"/>
      </w:pPr>
      <w:r w:rsidRPr="004E1C3C">
        <w:t xml:space="preserve">- Aftësia për t’u shprehur në mënyrë të kuptueshme, të qartë dhe të saktë, me subjektet e procedimit penal, publikun, subjektet e tjera dhe të tretët. </w:t>
      </w:r>
    </w:p>
    <w:p w14:paraId="678B80A1"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DD29440" w14:textId="77777777" w:rsidR="00F25373" w:rsidRPr="004E1C3C" w:rsidRDefault="00F25373" w:rsidP="00F25373">
      <w:pPr>
        <w:pStyle w:val="Title"/>
        <w:spacing w:before="0" w:line="240" w:lineRule="auto"/>
        <w:ind w:firstLine="284"/>
        <w:rPr>
          <w:rFonts w:ascii="Garamond" w:hAnsi="Garamond"/>
        </w:rPr>
      </w:pPr>
    </w:p>
    <w:p w14:paraId="428E4D7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25373" w:rsidRPr="004E1C3C" w14:paraId="42450EF3" w14:textId="77777777" w:rsidTr="00F25373">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3DBAF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33BA56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6123D9C3"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E5B526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4074EF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5EA7CF9E"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3766092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607AB6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0DAA0C46"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6D4BCA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0A5583B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684F887B"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FA58D4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29D14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44C91651"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E33CD2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3451E4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716A0BAC" w14:textId="77777777" w:rsidR="00F25373" w:rsidRPr="004E1C3C" w:rsidRDefault="00F25373" w:rsidP="00F25373">
      <w:pPr>
        <w:spacing w:after="0" w:line="240" w:lineRule="auto"/>
        <w:ind w:firstLine="284"/>
        <w:jc w:val="both"/>
        <w:rPr>
          <w:rFonts w:ascii="Garamond" w:hAnsi="Garamond" w:cs="Times New Roman"/>
          <w:sz w:val="24"/>
          <w:szCs w:val="24"/>
        </w:rPr>
      </w:pPr>
    </w:p>
    <w:p w14:paraId="0C4EB50E" w14:textId="77777777" w:rsidR="00F25373" w:rsidRPr="004E1C3C" w:rsidRDefault="00F25373" w:rsidP="00F25373">
      <w:pPr>
        <w:pStyle w:val="TEKSTIIII"/>
        <w:rPr>
          <w:b/>
          <w:lang w:eastAsia="sq-AL"/>
        </w:rPr>
      </w:pPr>
      <w:r w:rsidRPr="004E1C3C">
        <w:rPr>
          <w:b/>
          <w:lang w:eastAsia="sq-AL"/>
        </w:rPr>
        <w:t xml:space="preserve">b) Respektimi i konfidencialitetit dhe mbrojtjes së të dhënave personale (15 pikë) </w:t>
      </w:r>
    </w:p>
    <w:p w14:paraId="42849F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4E3C03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605174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FFF0FBF" w14:textId="77777777" w:rsidR="00F25373" w:rsidRPr="004E1C3C" w:rsidRDefault="00F25373" w:rsidP="00F25373">
      <w:pPr>
        <w:pStyle w:val="TEKSTIIII"/>
      </w:pPr>
      <w:r w:rsidRPr="004E1C3C">
        <w:t>- Respektimi i dispozitave ligjore për konfidencialitetin dhe mbrojtjen e të dhënave personale;</w:t>
      </w:r>
    </w:p>
    <w:p w14:paraId="670BEAF3" w14:textId="77777777" w:rsidR="00F25373" w:rsidRPr="004E1C3C" w:rsidRDefault="00F25373" w:rsidP="00F25373">
      <w:pPr>
        <w:pStyle w:val="TEKSTIIII"/>
      </w:pPr>
      <w:r w:rsidRPr="004E1C3C">
        <w:t>- Respektimi i udhëzimeve dhe akteve nënligjore të nxjerra nga Komisioneri për të Drejtën e Informimit dhe Mbrojtjen e të Dhënave Personale, për aq sa gjejnë zbatim;</w:t>
      </w:r>
    </w:p>
    <w:p w14:paraId="4F4160F1" w14:textId="77777777" w:rsidR="00F25373" w:rsidRPr="004E1C3C" w:rsidRDefault="00F25373" w:rsidP="00F25373">
      <w:pPr>
        <w:pStyle w:val="TEKSTIIII"/>
      </w:pPr>
      <w:r w:rsidRPr="004E1C3C">
        <w:t>- Kushtimi i një vëmendjeje të veçantë ndaj të dhënave personale të rasteve delikate që përfshijnë të miturit, dhunën në familje etj.</w:t>
      </w:r>
    </w:p>
    <w:p w14:paraId="1A30D046"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5DB2D549" w14:textId="77777777" w:rsidR="00F25373" w:rsidRPr="004E1C3C" w:rsidRDefault="00F25373" w:rsidP="00F25373">
      <w:pPr>
        <w:pStyle w:val="Title"/>
        <w:spacing w:before="0" w:line="240" w:lineRule="auto"/>
        <w:ind w:firstLine="284"/>
        <w:rPr>
          <w:rFonts w:ascii="Garamond" w:hAnsi="Garamond"/>
        </w:rPr>
      </w:pPr>
    </w:p>
    <w:p w14:paraId="30AD32C7"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25373" w:rsidRPr="004E1C3C" w14:paraId="66C5F878"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F81CD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1AD7749"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FC95386"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3DA025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6D9888E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005F33AB"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3995FF5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4A7187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14443F3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F4DD32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47AB5E0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1939EBB0" w14:textId="77777777" w:rsidR="00F25373" w:rsidRPr="004E1C3C" w:rsidRDefault="00F25373" w:rsidP="00F25373">
      <w:pPr>
        <w:spacing w:after="0" w:line="240" w:lineRule="auto"/>
        <w:ind w:firstLine="284"/>
        <w:jc w:val="both"/>
        <w:rPr>
          <w:rFonts w:ascii="Garamond" w:hAnsi="Garamond" w:cs="Times New Roman"/>
          <w:sz w:val="24"/>
          <w:szCs w:val="24"/>
        </w:rPr>
      </w:pPr>
    </w:p>
    <w:p w14:paraId="5E137615" w14:textId="77777777" w:rsidR="00F25373" w:rsidRPr="004E1C3C" w:rsidRDefault="00F25373" w:rsidP="00F25373">
      <w:pPr>
        <w:pStyle w:val="TEKSTIIII"/>
        <w:rPr>
          <w:b/>
          <w:lang w:eastAsia="sq-AL"/>
        </w:rPr>
      </w:pPr>
      <w:r w:rsidRPr="004E1C3C">
        <w:rPr>
          <w:b/>
          <w:lang w:eastAsia="sq-AL"/>
        </w:rPr>
        <w:t xml:space="preserve">B. Aftësia për të bashkëpunuar me kolegët (25 pikë) </w:t>
      </w:r>
    </w:p>
    <w:p w14:paraId="2BA5F7D8" w14:textId="77777777" w:rsidR="00F25373" w:rsidRPr="004E1C3C" w:rsidRDefault="00F25373" w:rsidP="00F25373">
      <w:pPr>
        <w:pStyle w:val="TEKSTIIII"/>
        <w:rPr>
          <w:b/>
          <w:lang w:eastAsia="sq-AL"/>
        </w:rPr>
      </w:pPr>
      <w:r w:rsidRPr="004E1C3C">
        <w:rPr>
          <w:b/>
          <w:lang w:eastAsia="sq-AL"/>
        </w:rPr>
        <w:t>a) Shkalla e komunikimit dhe bashkëpunimit me kolegët, duke përfshirë shkëmbimin e njohurive dhe përvojës profesionale me ta (15 pikë)</w:t>
      </w:r>
    </w:p>
    <w:p w14:paraId="1921E8B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 si dhe formulari i integruar i vlerësimit të prokurorit.</w:t>
      </w:r>
    </w:p>
    <w:p w14:paraId="44EAA19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846965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4701878E" w14:textId="77777777" w:rsidR="00F25373" w:rsidRPr="004E1C3C" w:rsidRDefault="00F25373" w:rsidP="00F25373">
      <w:pPr>
        <w:pStyle w:val="TEKSTIIII"/>
      </w:pPr>
      <w:r w:rsidRPr="004E1C3C">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0BA1C3E" w14:textId="77777777" w:rsidR="00F25373" w:rsidRPr="004E1C3C" w:rsidRDefault="00F25373" w:rsidP="00F25373">
      <w:pPr>
        <w:pStyle w:val="TEKSTIIII"/>
      </w:pPr>
      <w:r w:rsidRPr="004E1C3C">
        <w:t xml:space="preserve">- Gatishmëria për të ndarë me kolegët përvojën e përftuar në aktivitetet e ndryshme trajnuese. </w:t>
      </w:r>
    </w:p>
    <w:p w14:paraId="1EDA3F3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35B78F13" w14:textId="77777777" w:rsidR="00F25373" w:rsidRPr="004E1C3C" w:rsidRDefault="00F25373" w:rsidP="00F25373">
      <w:pPr>
        <w:pStyle w:val="Title"/>
        <w:spacing w:before="0" w:line="240" w:lineRule="auto"/>
        <w:ind w:firstLine="284"/>
        <w:rPr>
          <w:rFonts w:ascii="Garamond" w:hAnsi="Garamond"/>
        </w:rPr>
      </w:pPr>
    </w:p>
    <w:p w14:paraId="5DF895EE"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25373" w:rsidRPr="004E1C3C" w14:paraId="3938CD8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49CB6FC"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B24AE2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71613735"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53318DF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2F1FC8A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60736A02"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398FE13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5FBFE9A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07B6CB9"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46B6AD5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69258C1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755F395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A06DB6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41C1BB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375D2CA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6127383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38A5453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0C866B5E" w14:textId="77777777" w:rsidR="00F25373" w:rsidRPr="004E1C3C" w:rsidRDefault="00F25373" w:rsidP="00F25373">
      <w:pPr>
        <w:spacing w:after="0" w:line="240" w:lineRule="auto"/>
        <w:ind w:firstLine="284"/>
        <w:jc w:val="both"/>
        <w:rPr>
          <w:rFonts w:ascii="Garamond" w:hAnsi="Garamond" w:cs="Times New Roman"/>
          <w:sz w:val="24"/>
          <w:szCs w:val="24"/>
        </w:rPr>
      </w:pPr>
    </w:p>
    <w:p w14:paraId="1BD1BC2F" w14:textId="77777777" w:rsidR="00F25373" w:rsidRPr="004E1C3C" w:rsidRDefault="00F25373" w:rsidP="00F25373">
      <w:pPr>
        <w:pStyle w:val="TEKSTIIII"/>
        <w:rPr>
          <w:b/>
          <w:lang w:eastAsia="sq-AL"/>
        </w:rPr>
      </w:pPr>
      <w:r w:rsidRPr="004E1C3C">
        <w:rPr>
          <w:b/>
          <w:lang w:eastAsia="sq-AL"/>
        </w:rPr>
        <w:t>b) Shkalla e komunikimit dhe e bashkëpunimit me administratën (10 pikë)</w:t>
      </w:r>
    </w:p>
    <w:p w14:paraId="582D120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541A07F6"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05B04B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752EC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25373" w:rsidRPr="004E1C3C" w14:paraId="4C27AF76" w14:textId="77777777" w:rsidTr="00F25373">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234CC7B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3966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F0B1311"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9831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259422E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E849058"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6E73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0FB3C47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66ED9AD6"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3EA289F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C9478D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FF7AD00"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4459FA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AFD3C1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7023F745"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0BB4C70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142F0F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2ED1F858" w14:textId="77777777" w:rsidR="00F25373" w:rsidRPr="004E1C3C" w:rsidRDefault="00F25373" w:rsidP="00F25373">
      <w:pPr>
        <w:spacing w:after="0" w:line="240" w:lineRule="auto"/>
        <w:ind w:firstLine="284"/>
        <w:jc w:val="both"/>
        <w:rPr>
          <w:rFonts w:ascii="Garamond" w:hAnsi="Garamond" w:cs="Times New Roman"/>
          <w:sz w:val="24"/>
          <w:szCs w:val="24"/>
        </w:rPr>
      </w:pPr>
    </w:p>
    <w:p w14:paraId="48311F8F" w14:textId="77777777" w:rsidR="00F25373" w:rsidRPr="004E1C3C" w:rsidRDefault="00F25373" w:rsidP="00F25373">
      <w:pPr>
        <w:pStyle w:val="TEKSTIIII"/>
        <w:rPr>
          <w:b/>
        </w:rPr>
      </w:pPr>
      <w:r w:rsidRPr="004E1C3C">
        <w:rPr>
          <w:b/>
        </w:rPr>
        <w:t>C.</w:t>
      </w:r>
      <w:r w:rsidRPr="004E1C3C">
        <w:rPr>
          <w:rFonts w:eastAsia="Arial"/>
          <w:b/>
        </w:rPr>
        <w:t xml:space="preserve"> </w:t>
      </w:r>
      <w:r w:rsidRPr="004E1C3C">
        <w:rPr>
          <w:b/>
        </w:rPr>
        <w:t xml:space="preserve">Gatishmëria e prokurorit për t’u angazhuar në veprimtari të tjera (35 pikë) </w:t>
      </w:r>
    </w:p>
    <w:p w14:paraId="1F9497C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Pjesëmarrja e prokurorit në programet e formimit vazhdues të Shkollës së Magjistraturës dhe në trajnime të tjera profesionale (20 pikë) </w:t>
      </w:r>
    </w:p>
    <w:p w14:paraId="228E82A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të tjera trajnimi në nivel kombëtar ose ndërkombëtar, të njohura nga Këshilli. </w:t>
      </w:r>
    </w:p>
    <w:p w14:paraId="5038368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791F4A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5626E7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3C3400D4" w14:textId="77777777" w:rsidR="00F25373" w:rsidRPr="004E1C3C" w:rsidRDefault="00F25373" w:rsidP="00F25373">
      <w:pPr>
        <w:pStyle w:val="Title"/>
        <w:spacing w:before="0" w:line="240" w:lineRule="auto"/>
        <w:ind w:firstLine="284"/>
        <w:contextualSpacing/>
        <w:rPr>
          <w:rFonts w:ascii="Garamond" w:hAnsi="Garamond"/>
        </w:rPr>
      </w:pPr>
    </w:p>
    <w:p w14:paraId="321090B2" w14:textId="77777777" w:rsidR="00F25373" w:rsidRPr="004E1C3C" w:rsidRDefault="00F25373" w:rsidP="00F25373">
      <w:pPr>
        <w:pStyle w:val="Title"/>
        <w:spacing w:before="0" w:line="240" w:lineRule="auto"/>
        <w:ind w:firstLine="284"/>
        <w:contextualSpacing/>
        <w:jc w:val="center"/>
        <w:rPr>
          <w:rFonts w:ascii="Garamond" w:hAnsi="Garamond"/>
        </w:rPr>
      </w:pPr>
      <w:r w:rsidRPr="004E1C3C">
        <w:rPr>
          <w:rFonts w:ascii="Garamond" w:hAnsi="Garamond"/>
        </w:rPr>
        <w:t>Tabela 17</w:t>
      </w:r>
    </w:p>
    <w:tbl>
      <w:tblPr>
        <w:tblStyle w:val="TableGrid0"/>
        <w:tblW w:w="9740" w:type="dxa"/>
        <w:jc w:val="center"/>
        <w:tblLook w:val="04A0" w:firstRow="1" w:lastRow="0" w:firstColumn="1" w:lastColumn="0" w:noHBand="0" w:noVBand="1"/>
      </w:tblPr>
      <w:tblGrid>
        <w:gridCol w:w="2806"/>
        <w:gridCol w:w="1915"/>
        <w:gridCol w:w="673"/>
        <w:gridCol w:w="2734"/>
        <w:gridCol w:w="1612"/>
      </w:tblGrid>
      <w:tr w:rsidR="00F25373" w:rsidRPr="004E1C3C" w14:paraId="3314CC5E" w14:textId="77777777" w:rsidTr="00F25373">
        <w:trPr>
          <w:jc w:val="center"/>
        </w:trPr>
        <w:tc>
          <w:tcPr>
            <w:tcW w:w="2806" w:type="dxa"/>
            <w:shd w:val="clear" w:color="auto" w:fill="ACB9CA" w:themeFill="text2" w:themeFillTint="66"/>
          </w:tcPr>
          <w:p w14:paraId="408BC1A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4C91C87D" w14:textId="77777777" w:rsidR="00F25373" w:rsidRPr="004E1C3C" w:rsidRDefault="00F25373" w:rsidP="00F25373">
            <w:pPr>
              <w:pStyle w:val="TEKSTIIII"/>
              <w:ind w:firstLine="0"/>
              <w:jc w:val="center"/>
              <w:rPr>
                <w:b/>
                <w:bCs/>
                <w:sz w:val="20"/>
                <w:szCs w:val="20"/>
              </w:rPr>
            </w:pPr>
            <w:r w:rsidRPr="004E1C3C">
              <w:rPr>
                <w:rFonts w:cs="Times New Roman"/>
                <w:b/>
                <w:bCs/>
                <w:sz w:val="20"/>
                <w:szCs w:val="20"/>
              </w:rPr>
              <w:t>Periudha 3-vjeçare</w:t>
            </w:r>
          </w:p>
        </w:tc>
        <w:tc>
          <w:tcPr>
            <w:tcW w:w="1915" w:type="dxa"/>
            <w:shd w:val="clear" w:color="auto" w:fill="ACB9CA" w:themeFill="text2" w:themeFillTint="66"/>
          </w:tcPr>
          <w:p w14:paraId="0FC5378F" w14:textId="77777777" w:rsidR="00F25373" w:rsidRPr="004E1C3C" w:rsidRDefault="00F25373" w:rsidP="00F25373">
            <w:pPr>
              <w:pStyle w:val="TEKSTIIII"/>
              <w:ind w:firstLine="0"/>
              <w:rPr>
                <w:sz w:val="20"/>
                <w:szCs w:val="20"/>
              </w:rPr>
            </w:pPr>
            <w:r w:rsidRPr="004E1C3C">
              <w:rPr>
                <w:rFonts w:cs="Times New Roman"/>
                <w:b/>
                <w:sz w:val="20"/>
                <w:szCs w:val="20"/>
              </w:rPr>
              <w:t>Nr. i pikëve</w:t>
            </w:r>
          </w:p>
        </w:tc>
        <w:tc>
          <w:tcPr>
            <w:tcW w:w="673" w:type="dxa"/>
            <w:tcBorders>
              <w:top w:val="nil"/>
              <w:bottom w:val="nil"/>
            </w:tcBorders>
            <w:shd w:val="clear" w:color="auto" w:fill="ACB9CA" w:themeFill="text2" w:themeFillTint="66"/>
          </w:tcPr>
          <w:p w14:paraId="1BF11BC1" w14:textId="77777777" w:rsidR="00F25373" w:rsidRPr="004E1C3C" w:rsidRDefault="00F25373" w:rsidP="00F25373">
            <w:pPr>
              <w:pStyle w:val="TEKSTIIII"/>
              <w:ind w:firstLine="0"/>
              <w:rPr>
                <w:sz w:val="20"/>
                <w:szCs w:val="20"/>
              </w:rPr>
            </w:pPr>
          </w:p>
        </w:tc>
        <w:tc>
          <w:tcPr>
            <w:tcW w:w="2734" w:type="dxa"/>
            <w:shd w:val="clear" w:color="auto" w:fill="ACB9CA" w:themeFill="text2" w:themeFillTint="66"/>
          </w:tcPr>
          <w:p w14:paraId="0BC2747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3DF99E71" w14:textId="77777777" w:rsidR="00F25373" w:rsidRPr="004E1C3C" w:rsidRDefault="00F25373" w:rsidP="00F25373">
            <w:pPr>
              <w:pStyle w:val="TEKSTIIII"/>
              <w:ind w:firstLine="0"/>
              <w:jc w:val="center"/>
              <w:rPr>
                <w:sz w:val="20"/>
                <w:szCs w:val="20"/>
              </w:rPr>
            </w:pPr>
            <w:r w:rsidRPr="004E1C3C">
              <w:rPr>
                <w:rFonts w:cs="Times New Roman"/>
                <w:sz w:val="20"/>
                <w:szCs w:val="20"/>
              </w:rPr>
              <w:t>Periudha 5-vjeçare</w:t>
            </w:r>
          </w:p>
        </w:tc>
        <w:tc>
          <w:tcPr>
            <w:tcW w:w="1612" w:type="dxa"/>
            <w:shd w:val="clear" w:color="auto" w:fill="ACB9CA" w:themeFill="text2" w:themeFillTint="66"/>
          </w:tcPr>
          <w:p w14:paraId="2C401FE8" w14:textId="77777777" w:rsidR="00F25373" w:rsidRPr="004E1C3C" w:rsidRDefault="00F25373" w:rsidP="00F25373">
            <w:pPr>
              <w:pStyle w:val="TEKSTIIII"/>
              <w:ind w:firstLine="0"/>
              <w:jc w:val="center"/>
              <w:rPr>
                <w:sz w:val="20"/>
                <w:szCs w:val="20"/>
              </w:rPr>
            </w:pPr>
            <w:r w:rsidRPr="004E1C3C">
              <w:rPr>
                <w:rFonts w:cs="Times New Roman"/>
                <w:b/>
                <w:sz w:val="20"/>
                <w:szCs w:val="20"/>
              </w:rPr>
              <w:t>Nr. i pikëve</w:t>
            </w:r>
          </w:p>
        </w:tc>
      </w:tr>
      <w:tr w:rsidR="00F25373" w:rsidRPr="004E1C3C" w14:paraId="1B6D497E" w14:textId="77777777" w:rsidTr="00F25373">
        <w:trPr>
          <w:jc w:val="center"/>
        </w:trPr>
        <w:tc>
          <w:tcPr>
            <w:tcW w:w="2806" w:type="dxa"/>
          </w:tcPr>
          <w:p w14:paraId="3FF0F7C2" w14:textId="77777777" w:rsidR="00F25373" w:rsidRPr="004E1C3C" w:rsidRDefault="00F25373" w:rsidP="00F25373">
            <w:pPr>
              <w:pStyle w:val="TEKSTIIII"/>
              <w:ind w:firstLine="0"/>
              <w:rPr>
                <w:sz w:val="20"/>
                <w:szCs w:val="20"/>
              </w:rPr>
            </w:pPr>
            <w:r w:rsidRPr="004E1C3C">
              <w:rPr>
                <w:rFonts w:cs="Times New Roman"/>
                <w:sz w:val="20"/>
                <w:szCs w:val="20"/>
              </w:rPr>
              <w:t>15–120 ditë:</w:t>
            </w:r>
          </w:p>
        </w:tc>
        <w:tc>
          <w:tcPr>
            <w:tcW w:w="1915" w:type="dxa"/>
          </w:tcPr>
          <w:p w14:paraId="1A5D9D81"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c>
          <w:tcPr>
            <w:tcW w:w="673" w:type="dxa"/>
            <w:tcBorders>
              <w:top w:val="nil"/>
              <w:bottom w:val="nil"/>
            </w:tcBorders>
          </w:tcPr>
          <w:p w14:paraId="1470110B" w14:textId="77777777" w:rsidR="00F25373" w:rsidRPr="004E1C3C" w:rsidRDefault="00F25373" w:rsidP="00F25373">
            <w:pPr>
              <w:pStyle w:val="TEKSTIIII"/>
              <w:ind w:firstLine="0"/>
              <w:rPr>
                <w:sz w:val="20"/>
                <w:szCs w:val="20"/>
              </w:rPr>
            </w:pPr>
          </w:p>
        </w:tc>
        <w:tc>
          <w:tcPr>
            <w:tcW w:w="2734" w:type="dxa"/>
          </w:tcPr>
          <w:p w14:paraId="2A4A88CC" w14:textId="77777777" w:rsidR="00F25373" w:rsidRPr="004E1C3C" w:rsidRDefault="00F25373" w:rsidP="00F25373">
            <w:pPr>
              <w:pStyle w:val="TEKSTIIII"/>
              <w:ind w:firstLine="0"/>
              <w:rPr>
                <w:sz w:val="20"/>
                <w:szCs w:val="20"/>
              </w:rPr>
            </w:pPr>
            <w:r w:rsidRPr="004E1C3C">
              <w:rPr>
                <w:rFonts w:cs="Times New Roman"/>
                <w:sz w:val="20"/>
                <w:szCs w:val="20"/>
              </w:rPr>
              <w:t>30–200 ditë:</w:t>
            </w:r>
          </w:p>
        </w:tc>
        <w:tc>
          <w:tcPr>
            <w:tcW w:w="1612" w:type="dxa"/>
          </w:tcPr>
          <w:p w14:paraId="086EBDA0" w14:textId="77777777" w:rsidR="00F25373" w:rsidRPr="004E1C3C" w:rsidRDefault="00F25373" w:rsidP="00F25373">
            <w:pPr>
              <w:pStyle w:val="TEKSTIIII"/>
              <w:ind w:firstLine="0"/>
              <w:jc w:val="center"/>
              <w:rPr>
                <w:sz w:val="20"/>
                <w:szCs w:val="20"/>
              </w:rPr>
            </w:pPr>
            <w:r w:rsidRPr="004E1C3C">
              <w:rPr>
                <w:rFonts w:cs="Times New Roman"/>
                <w:b/>
                <w:sz w:val="20"/>
                <w:szCs w:val="20"/>
              </w:rPr>
              <w:t>20</w:t>
            </w:r>
          </w:p>
        </w:tc>
      </w:tr>
      <w:tr w:rsidR="00F25373" w:rsidRPr="004E1C3C" w14:paraId="08E914A9" w14:textId="77777777" w:rsidTr="00F25373">
        <w:trPr>
          <w:jc w:val="center"/>
        </w:trPr>
        <w:tc>
          <w:tcPr>
            <w:tcW w:w="2806" w:type="dxa"/>
          </w:tcPr>
          <w:p w14:paraId="4AA91A4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15 ditë</w:t>
            </w:r>
          </w:p>
          <w:p w14:paraId="5460DAEC"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915" w:type="dxa"/>
          </w:tcPr>
          <w:p w14:paraId="22BB6920"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c>
          <w:tcPr>
            <w:tcW w:w="673" w:type="dxa"/>
            <w:tcBorders>
              <w:top w:val="nil"/>
              <w:bottom w:val="nil"/>
            </w:tcBorders>
          </w:tcPr>
          <w:p w14:paraId="0ABCBEDB" w14:textId="77777777" w:rsidR="00F25373" w:rsidRPr="004E1C3C" w:rsidRDefault="00F25373" w:rsidP="00F25373">
            <w:pPr>
              <w:pStyle w:val="TEKSTIIII"/>
              <w:ind w:firstLine="0"/>
              <w:rPr>
                <w:sz w:val="20"/>
                <w:szCs w:val="20"/>
              </w:rPr>
            </w:pPr>
          </w:p>
        </w:tc>
        <w:tc>
          <w:tcPr>
            <w:tcW w:w="2734" w:type="dxa"/>
          </w:tcPr>
          <w:p w14:paraId="05F27C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Më pak se 30 ditë</w:t>
            </w:r>
          </w:p>
          <w:p w14:paraId="42B04241" w14:textId="77777777" w:rsidR="00F25373" w:rsidRPr="004E1C3C" w:rsidRDefault="00F25373" w:rsidP="00F25373">
            <w:pPr>
              <w:pStyle w:val="TEKSTIIII"/>
              <w:ind w:firstLine="0"/>
              <w:rPr>
                <w:sz w:val="20"/>
                <w:szCs w:val="20"/>
              </w:rPr>
            </w:pPr>
            <w:r w:rsidRPr="004E1C3C">
              <w:rPr>
                <w:rFonts w:cs="Times New Roman"/>
                <w:sz w:val="20"/>
                <w:szCs w:val="20"/>
              </w:rPr>
              <w:t>ose më shumë 120 ditë:</w:t>
            </w:r>
          </w:p>
        </w:tc>
        <w:tc>
          <w:tcPr>
            <w:tcW w:w="1612" w:type="dxa"/>
          </w:tcPr>
          <w:p w14:paraId="7EEA987E" w14:textId="77777777" w:rsidR="00F25373" w:rsidRPr="004E1C3C" w:rsidRDefault="00F25373" w:rsidP="00F25373">
            <w:pPr>
              <w:pStyle w:val="TEKSTIIII"/>
              <w:ind w:firstLine="0"/>
              <w:jc w:val="center"/>
              <w:rPr>
                <w:sz w:val="20"/>
                <w:szCs w:val="20"/>
              </w:rPr>
            </w:pPr>
            <w:r w:rsidRPr="004E1C3C">
              <w:rPr>
                <w:rFonts w:cs="Times New Roman"/>
                <w:b/>
                <w:sz w:val="20"/>
                <w:szCs w:val="20"/>
              </w:rPr>
              <w:t>4</w:t>
            </w:r>
          </w:p>
        </w:tc>
      </w:tr>
    </w:tbl>
    <w:p w14:paraId="70CA46AC" w14:textId="77777777" w:rsidR="00F25373" w:rsidRPr="004E1C3C" w:rsidRDefault="00F25373" w:rsidP="00F25373">
      <w:pPr>
        <w:pStyle w:val="TEKSTIIII"/>
      </w:pPr>
    </w:p>
    <w:p w14:paraId="1B0625EE" w14:textId="77777777" w:rsidR="00F25373" w:rsidRPr="004E1C3C" w:rsidRDefault="00F25373" w:rsidP="00F25373">
      <w:pPr>
        <w:pStyle w:val="TEKSTIIII"/>
        <w:rPr>
          <w:b/>
        </w:rPr>
      </w:pPr>
      <w:r w:rsidRPr="004E1C3C">
        <w:rPr>
          <w:b/>
        </w:rPr>
        <w:t>b) Pjesëmarrja e prokurorit në veprimtari ndërinstitucionale për përmirësimin e sistemit të drejtësisë dhe në veprimtaritë për marrëdhëniet me publikun (5 pikë)</w:t>
      </w:r>
    </w:p>
    <w:p w14:paraId="55E9CF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05C01E5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3658DEE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0A6B071A"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 Publikimet ligjore akademike (10 pikë)</w:t>
      </w:r>
    </w:p>
    <w:p w14:paraId="46FC2E1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5381D4D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6CE3E4D" w14:textId="77777777" w:rsidR="00F25373" w:rsidRPr="004E1C3C" w:rsidRDefault="00F25373" w:rsidP="00F2537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2138EAC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1F94008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0BE611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b) të dhënat statistikore, sipas përcaktimeve të parashikuara në nenin 90 të ligjit për statusin;</w:t>
      </w:r>
    </w:p>
    <w:p w14:paraId="14445F4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c) dosjet e përzgjedhura me short për vlerësim, sipas nenit 91 të ligjit për statusin, duke përfshirë edhe regjistrimet e seancave me mjete audio ose video;</w:t>
      </w:r>
    </w:p>
    <w:p w14:paraId="1E08D1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ç) formulari i integruar i vlerësimit të prokurorit dhe aktet e përzgjedhura prej tij; </w:t>
      </w:r>
    </w:p>
    <w:p w14:paraId="5352905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21789F9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2B8E537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0E24FB9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3BD561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040726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g) çdo e dhënë tjetër, që tregon ngritjen profesionale të prokurorit.</w:t>
      </w:r>
    </w:p>
    <w:p w14:paraId="21526F8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728DCD42" w14:textId="77777777" w:rsidR="00F25373" w:rsidRPr="004E1C3C" w:rsidRDefault="00F25373" w:rsidP="00F25373">
      <w:pPr>
        <w:spacing w:after="0" w:line="240" w:lineRule="auto"/>
        <w:ind w:firstLine="284"/>
        <w:jc w:val="both"/>
        <w:rPr>
          <w:rFonts w:ascii="Garamond" w:hAnsi="Garamond"/>
          <w:b/>
          <w:sz w:val="24"/>
        </w:rPr>
      </w:pPr>
    </w:p>
    <w:p w14:paraId="45084BCC" w14:textId="77777777" w:rsidR="00F25373" w:rsidRPr="004E1C3C" w:rsidRDefault="00F25373" w:rsidP="00F25373">
      <w:pPr>
        <w:spacing w:after="0" w:line="240" w:lineRule="auto"/>
        <w:ind w:firstLine="284"/>
        <w:jc w:val="both"/>
        <w:rPr>
          <w:rFonts w:ascii="Garamond" w:hAnsi="Garamond"/>
          <w:b/>
          <w:sz w:val="24"/>
        </w:rPr>
      </w:pPr>
    </w:p>
    <w:p w14:paraId="6A509D76" w14:textId="77777777" w:rsidR="00F25373" w:rsidRPr="004E1C3C" w:rsidRDefault="00F25373" w:rsidP="00F25373">
      <w:pPr>
        <w:spacing w:after="0" w:line="240" w:lineRule="auto"/>
        <w:ind w:firstLine="284"/>
        <w:jc w:val="both"/>
        <w:rPr>
          <w:rFonts w:ascii="Garamond" w:hAnsi="Garamond"/>
          <w:b/>
          <w:sz w:val="24"/>
        </w:rPr>
        <w:sectPr w:rsidR="00F25373" w:rsidRPr="004E1C3C">
          <w:pgSz w:w="12240" w:h="15840"/>
          <w:pgMar w:top="1440" w:right="1440" w:bottom="1440" w:left="1440" w:header="720" w:footer="720" w:gutter="0"/>
          <w:cols w:space="720"/>
          <w:docGrid w:linePitch="360"/>
        </w:sectPr>
      </w:pPr>
    </w:p>
    <w:p w14:paraId="31B5953B" w14:textId="77777777" w:rsidR="00F25373" w:rsidRPr="004E1C3C" w:rsidRDefault="00F25373" w:rsidP="00F25373">
      <w:pPr>
        <w:pStyle w:val="TEKSTIIII"/>
        <w:jc w:val="center"/>
        <w:rPr>
          <w:bCs/>
        </w:rPr>
      </w:pPr>
      <w:r w:rsidRPr="004E1C3C">
        <w:rPr>
          <w:bCs/>
        </w:rPr>
        <w:t>ANEKSI NR. 8</w:t>
      </w:r>
    </w:p>
    <w:p w14:paraId="1E2AB85A" w14:textId="77777777" w:rsidR="00F25373" w:rsidRPr="004E1C3C" w:rsidRDefault="00F25373" w:rsidP="00F25373">
      <w:pPr>
        <w:pStyle w:val="TEKSTIIII"/>
        <w:jc w:val="center"/>
        <w:rPr>
          <w:bCs/>
          <w:i/>
        </w:rPr>
      </w:pPr>
      <w:r w:rsidRPr="004E1C3C">
        <w:rPr>
          <w:bCs/>
          <w:i/>
        </w:rPr>
        <w:t>Tabela nr. 1</w:t>
      </w:r>
    </w:p>
    <w:tbl>
      <w:tblPr>
        <w:tblStyle w:val="TableGrid0"/>
        <w:tblW w:w="0" w:type="auto"/>
        <w:jc w:val="center"/>
        <w:tblLook w:val="04A0" w:firstRow="1" w:lastRow="0" w:firstColumn="1" w:lastColumn="0" w:noHBand="0" w:noVBand="1"/>
      </w:tblPr>
      <w:tblGrid>
        <w:gridCol w:w="449"/>
        <w:gridCol w:w="462"/>
        <w:gridCol w:w="560"/>
        <w:gridCol w:w="703"/>
        <w:gridCol w:w="991"/>
        <w:gridCol w:w="1403"/>
        <w:gridCol w:w="567"/>
        <w:gridCol w:w="402"/>
        <w:gridCol w:w="402"/>
        <w:gridCol w:w="402"/>
        <w:gridCol w:w="402"/>
        <w:gridCol w:w="402"/>
        <w:gridCol w:w="1152"/>
        <w:gridCol w:w="1207"/>
        <w:gridCol w:w="1085"/>
        <w:gridCol w:w="1130"/>
        <w:gridCol w:w="1457"/>
      </w:tblGrid>
      <w:tr w:rsidR="00F25373" w:rsidRPr="004E1C3C" w14:paraId="57C035AA" w14:textId="77777777" w:rsidTr="00F25373">
        <w:trPr>
          <w:trHeight w:val="20"/>
          <w:jc w:val="center"/>
        </w:trPr>
        <w:tc>
          <w:tcPr>
            <w:tcW w:w="0" w:type="auto"/>
            <w:gridSpan w:val="17"/>
            <w:vAlign w:val="center"/>
          </w:tcPr>
          <w:p w14:paraId="67EF05D9"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 _________________, PRANË PROKURORISË SË APELIT ___________</w:t>
            </w:r>
          </w:p>
        </w:tc>
      </w:tr>
      <w:tr w:rsidR="00F25373" w:rsidRPr="004E1C3C" w14:paraId="724EBA8E" w14:textId="77777777" w:rsidTr="00F25373">
        <w:trPr>
          <w:trHeight w:val="20"/>
          <w:jc w:val="center"/>
        </w:trPr>
        <w:tc>
          <w:tcPr>
            <w:tcW w:w="0" w:type="auto"/>
            <w:vMerge w:val="restart"/>
            <w:vAlign w:val="center"/>
          </w:tcPr>
          <w:p w14:paraId="03D7A0D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02410E2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14C99A2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152CBBA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02766C1"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329DF4B2"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0C130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3E79DDA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6439E81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Koha e kërkuar nga prokurori për konkl. përf.</w:t>
            </w:r>
          </w:p>
        </w:tc>
        <w:tc>
          <w:tcPr>
            <w:tcW w:w="0" w:type="auto"/>
            <w:vMerge w:val="restart"/>
            <w:vAlign w:val="center"/>
          </w:tcPr>
          <w:p w14:paraId="1C8AE8E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181567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083B9EF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F25373" w:rsidRPr="004E1C3C" w14:paraId="44DB2266" w14:textId="77777777" w:rsidTr="00F25373">
        <w:trPr>
          <w:cantSplit/>
          <w:trHeight w:val="1214"/>
          <w:jc w:val="center"/>
        </w:trPr>
        <w:tc>
          <w:tcPr>
            <w:tcW w:w="0" w:type="auto"/>
            <w:vMerge/>
            <w:vAlign w:val="center"/>
          </w:tcPr>
          <w:p w14:paraId="5157BC57" w14:textId="77777777" w:rsidR="00F25373" w:rsidRPr="004E1C3C" w:rsidRDefault="00F25373" w:rsidP="00F25373">
            <w:pPr>
              <w:jc w:val="center"/>
              <w:rPr>
                <w:rFonts w:ascii="Garamond" w:hAnsi="Garamond" w:cs="Times New Roman"/>
                <w:b/>
                <w:sz w:val="16"/>
                <w:szCs w:val="16"/>
              </w:rPr>
            </w:pPr>
          </w:p>
        </w:tc>
        <w:tc>
          <w:tcPr>
            <w:tcW w:w="0" w:type="auto"/>
            <w:vAlign w:val="center"/>
          </w:tcPr>
          <w:p w14:paraId="2DE13F0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353BDF3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54EE00A3"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499B6300" w14:textId="77777777" w:rsidR="00F25373" w:rsidRPr="004E1C3C" w:rsidRDefault="00F25373" w:rsidP="00F25373">
            <w:pPr>
              <w:jc w:val="center"/>
              <w:rPr>
                <w:rFonts w:ascii="Garamond" w:hAnsi="Garamond" w:cs="Times New Roman"/>
                <w:sz w:val="16"/>
                <w:szCs w:val="16"/>
              </w:rPr>
            </w:pPr>
          </w:p>
        </w:tc>
        <w:tc>
          <w:tcPr>
            <w:tcW w:w="1403" w:type="dxa"/>
            <w:vMerge/>
            <w:vAlign w:val="center"/>
          </w:tcPr>
          <w:p w14:paraId="6931E584" w14:textId="77777777" w:rsidR="00F25373" w:rsidRPr="004E1C3C" w:rsidRDefault="00F25373" w:rsidP="00F25373">
            <w:pPr>
              <w:jc w:val="center"/>
              <w:rPr>
                <w:rFonts w:ascii="Garamond" w:hAnsi="Garamond" w:cs="Times New Roman"/>
                <w:sz w:val="16"/>
                <w:szCs w:val="16"/>
              </w:rPr>
            </w:pPr>
          </w:p>
        </w:tc>
        <w:tc>
          <w:tcPr>
            <w:tcW w:w="567" w:type="dxa"/>
            <w:textDirection w:val="btLr"/>
            <w:vAlign w:val="center"/>
          </w:tcPr>
          <w:p w14:paraId="3A3EF61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1C736A82"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12C9BFC4"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60CE811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6D3A5239"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17147DE"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21DF16E5"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067E23CA"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2FB2A2"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E4B7CF"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516C5A90" w14:textId="77777777" w:rsidR="00F25373" w:rsidRPr="004E1C3C" w:rsidRDefault="00F25373" w:rsidP="00F25373">
            <w:pPr>
              <w:jc w:val="center"/>
              <w:rPr>
                <w:rFonts w:ascii="Garamond" w:hAnsi="Garamond" w:cs="Times New Roman"/>
                <w:sz w:val="16"/>
                <w:szCs w:val="16"/>
              </w:rPr>
            </w:pPr>
          </w:p>
        </w:tc>
      </w:tr>
      <w:tr w:rsidR="00F25373" w:rsidRPr="004E1C3C" w14:paraId="1E339007" w14:textId="77777777" w:rsidTr="00F25373">
        <w:trPr>
          <w:trHeight w:val="20"/>
          <w:jc w:val="center"/>
        </w:trPr>
        <w:tc>
          <w:tcPr>
            <w:tcW w:w="0" w:type="auto"/>
            <w:vAlign w:val="center"/>
          </w:tcPr>
          <w:p w14:paraId="25C385F6" w14:textId="77777777" w:rsidR="00F25373" w:rsidRPr="004E1C3C" w:rsidRDefault="00F25373" w:rsidP="00F25373">
            <w:pPr>
              <w:jc w:val="center"/>
              <w:rPr>
                <w:rFonts w:ascii="Garamond" w:hAnsi="Garamond" w:cs="Times New Roman"/>
                <w:sz w:val="16"/>
                <w:szCs w:val="16"/>
              </w:rPr>
            </w:pPr>
          </w:p>
        </w:tc>
        <w:tc>
          <w:tcPr>
            <w:tcW w:w="0" w:type="auto"/>
            <w:vAlign w:val="center"/>
          </w:tcPr>
          <w:p w14:paraId="58F6FF37" w14:textId="77777777" w:rsidR="00F25373" w:rsidRPr="004E1C3C" w:rsidRDefault="00F25373" w:rsidP="00F25373">
            <w:pPr>
              <w:jc w:val="center"/>
              <w:rPr>
                <w:rFonts w:ascii="Garamond" w:hAnsi="Garamond" w:cs="Times New Roman"/>
                <w:sz w:val="16"/>
                <w:szCs w:val="16"/>
              </w:rPr>
            </w:pPr>
          </w:p>
        </w:tc>
        <w:tc>
          <w:tcPr>
            <w:tcW w:w="0" w:type="auto"/>
            <w:vAlign w:val="center"/>
          </w:tcPr>
          <w:p w14:paraId="16A9BA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627C9C" w14:textId="77777777" w:rsidR="00F25373" w:rsidRPr="004E1C3C" w:rsidRDefault="00F25373" w:rsidP="00F25373">
            <w:pPr>
              <w:jc w:val="center"/>
              <w:rPr>
                <w:rFonts w:ascii="Garamond" w:hAnsi="Garamond" w:cs="Times New Roman"/>
                <w:sz w:val="16"/>
                <w:szCs w:val="16"/>
              </w:rPr>
            </w:pPr>
          </w:p>
        </w:tc>
        <w:tc>
          <w:tcPr>
            <w:tcW w:w="0" w:type="auto"/>
            <w:vAlign w:val="center"/>
          </w:tcPr>
          <w:p w14:paraId="4553344E"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40A60B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2C1D4C" w14:textId="77777777" w:rsidR="00F25373" w:rsidRPr="004E1C3C" w:rsidRDefault="00F25373" w:rsidP="00F25373">
            <w:pPr>
              <w:jc w:val="center"/>
              <w:rPr>
                <w:rFonts w:ascii="Garamond" w:hAnsi="Garamond" w:cs="Times New Roman"/>
                <w:sz w:val="16"/>
                <w:szCs w:val="16"/>
              </w:rPr>
            </w:pPr>
          </w:p>
        </w:tc>
        <w:tc>
          <w:tcPr>
            <w:tcW w:w="0" w:type="auto"/>
            <w:vAlign w:val="center"/>
          </w:tcPr>
          <w:p w14:paraId="606CD2E3" w14:textId="77777777" w:rsidR="00F25373" w:rsidRPr="004E1C3C" w:rsidRDefault="00F25373" w:rsidP="00F25373">
            <w:pPr>
              <w:jc w:val="center"/>
              <w:rPr>
                <w:rFonts w:ascii="Garamond" w:hAnsi="Garamond" w:cs="Times New Roman"/>
                <w:sz w:val="16"/>
                <w:szCs w:val="16"/>
              </w:rPr>
            </w:pPr>
          </w:p>
        </w:tc>
        <w:tc>
          <w:tcPr>
            <w:tcW w:w="0" w:type="auto"/>
            <w:vAlign w:val="center"/>
          </w:tcPr>
          <w:p w14:paraId="49E325FB" w14:textId="77777777" w:rsidR="00F25373" w:rsidRPr="004E1C3C" w:rsidRDefault="00F25373" w:rsidP="00F25373">
            <w:pPr>
              <w:jc w:val="center"/>
              <w:rPr>
                <w:rFonts w:ascii="Garamond" w:hAnsi="Garamond" w:cs="Times New Roman"/>
                <w:sz w:val="16"/>
                <w:szCs w:val="16"/>
              </w:rPr>
            </w:pPr>
          </w:p>
        </w:tc>
        <w:tc>
          <w:tcPr>
            <w:tcW w:w="0" w:type="auto"/>
            <w:vAlign w:val="center"/>
          </w:tcPr>
          <w:p w14:paraId="2A34EE05" w14:textId="77777777" w:rsidR="00F25373" w:rsidRPr="004E1C3C" w:rsidRDefault="00F25373" w:rsidP="00F25373">
            <w:pPr>
              <w:jc w:val="center"/>
              <w:rPr>
                <w:rFonts w:ascii="Garamond" w:hAnsi="Garamond" w:cs="Times New Roman"/>
                <w:sz w:val="16"/>
                <w:szCs w:val="16"/>
              </w:rPr>
            </w:pPr>
          </w:p>
        </w:tc>
        <w:tc>
          <w:tcPr>
            <w:tcW w:w="0" w:type="auto"/>
            <w:vAlign w:val="center"/>
          </w:tcPr>
          <w:p w14:paraId="4B9BF581" w14:textId="77777777" w:rsidR="00F25373" w:rsidRPr="004E1C3C" w:rsidRDefault="00F25373" w:rsidP="00F25373">
            <w:pPr>
              <w:jc w:val="center"/>
              <w:rPr>
                <w:rFonts w:ascii="Garamond" w:hAnsi="Garamond" w:cs="Times New Roman"/>
                <w:sz w:val="16"/>
                <w:szCs w:val="16"/>
              </w:rPr>
            </w:pPr>
          </w:p>
        </w:tc>
        <w:tc>
          <w:tcPr>
            <w:tcW w:w="0" w:type="auto"/>
            <w:vAlign w:val="center"/>
          </w:tcPr>
          <w:p w14:paraId="39263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0B4583F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E3731F" w14:textId="77777777" w:rsidR="00F25373" w:rsidRPr="004E1C3C" w:rsidRDefault="00F25373" w:rsidP="00F25373">
            <w:pPr>
              <w:jc w:val="center"/>
              <w:rPr>
                <w:rFonts w:ascii="Garamond" w:hAnsi="Garamond" w:cs="Times New Roman"/>
                <w:sz w:val="16"/>
                <w:szCs w:val="16"/>
              </w:rPr>
            </w:pPr>
          </w:p>
        </w:tc>
        <w:tc>
          <w:tcPr>
            <w:tcW w:w="0" w:type="auto"/>
            <w:vAlign w:val="center"/>
          </w:tcPr>
          <w:p w14:paraId="24C41314" w14:textId="77777777" w:rsidR="00F25373" w:rsidRPr="004E1C3C" w:rsidRDefault="00F25373" w:rsidP="00F25373">
            <w:pPr>
              <w:jc w:val="center"/>
              <w:rPr>
                <w:rFonts w:ascii="Garamond" w:hAnsi="Garamond" w:cs="Times New Roman"/>
                <w:sz w:val="16"/>
                <w:szCs w:val="16"/>
              </w:rPr>
            </w:pPr>
          </w:p>
        </w:tc>
        <w:tc>
          <w:tcPr>
            <w:tcW w:w="0" w:type="auto"/>
            <w:vAlign w:val="center"/>
          </w:tcPr>
          <w:p w14:paraId="111C9D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1C719C0" w14:textId="77777777" w:rsidR="00F25373" w:rsidRPr="004E1C3C" w:rsidRDefault="00F25373" w:rsidP="00F25373">
            <w:pPr>
              <w:jc w:val="center"/>
              <w:rPr>
                <w:rFonts w:ascii="Garamond" w:hAnsi="Garamond" w:cs="Times New Roman"/>
                <w:sz w:val="16"/>
                <w:szCs w:val="16"/>
              </w:rPr>
            </w:pPr>
          </w:p>
        </w:tc>
      </w:tr>
      <w:tr w:rsidR="00F25373" w:rsidRPr="004E1C3C" w14:paraId="355FAFE3" w14:textId="77777777" w:rsidTr="00F25373">
        <w:trPr>
          <w:trHeight w:val="20"/>
          <w:jc w:val="center"/>
        </w:trPr>
        <w:tc>
          <w:tcPr>
            <w:tcW w:w="0" w:type="auto"/>
            <w:vAlign w:val="center"/>
          </w:tcPr>
          <w:p w14:paraId="3B2915A4" w14:textId="77777777" w:rsidR="00F25373" w:rsidRPr="004E1C3C" w:rsidRDefault="00F25373" w:rsidP="00F25373">
            <w:pPr>
              <w:jc w:val="center"/>
              <w:rPr>
                <w:rFonts w:ascii="Garamond" w:hAnsi="Garamond" w:cs="Times New Roman"/>
                <w:sz w:val="16"/>
                <w:szCs w:val="16"/>
              </w:rPr>
            </w:pPr>
          </w:p>
        </w:tc>
        <w:tc>
          <w:tcPr>
            <w:tcW w:w="0" w:type="auto"/>
            <w:vAlign w:val="center"/>
          </w:tcPr>
          <w:p w14:paraId="322FF7CA" w14:textId="77777777" w:rsidR="00F25373" w:rsidRPr="004E1C3C" w:rsidRDefault="00F25373" w:rsidP="00F25373">
            <w:pPr>
              <w:jc w:val="center"/>
              <w:rPr>
                <w:rFonts w:ascii="Garamond" w:hAnsi="Garamond" w:cs="Times New Roman"/>
                <w:sz w:val="16"/>
                <w:szCs w:val="16"/>
              </w:rPr>
            </w:pPr>
          </w:p>
        </w:tc>
        <w:tc>
          <w:tcPr>
            <w:tcW w:w="0" w:type="auto"/>
            <w:vAlign w:val="center"/>
          </w:tcPr>
          <w:p w14:paraId="7541D799" w14:textId="77777777" w:rsidR="00F25373" w:rsidRPr="004E1C3C" w:rsidRDefault="00F25373" w:rsidP="00F25373">
            <w:pPr>
              <w:jc w:val="center"/>
              <w:rPr>
                <w:rFonts w:ascii="Garamond" w:hAnsi="Garamond" w:cs="Times New Roman"/>
                <w:sz w:val="16"/>
                <w:szCs w:val="16"/>
              </w:rPr>
            </w:pPr>
          </w:p>
        </w:tc>
        <w:tc>
          <w:tcPr>
            <w:tcW w:w="0" w:type="auto"/>
            <w:vAlign w:val="center"/>
          </w:tcPr>
          <w:p w14:paraId="79F8F2E7" w14:textId="77777777" w:rsidR="00F25373" w:rsidRPr="004E1C3C" w:rsidRDefault="00F25373" w:rsidP="00F25373">
            <w:pPr>
              <w:jc w:val="center"/>
              <w:rPr>
                <w:rFonts w:ascii="Garamond" w:hAnsi="Garamond" w:cs="Times New Roman"/>
                <w:sz w:val="16"/>
                <w:szCs w:val="16"/>
              </w:rPr>
            </w:pPr>
          </w:p>
        </w:tc>
        <w:tc>
          <w:tcPr>
            <w:tcW w:w="0" w:type="auto"/>
            <w:vAlign w:val="center"/>
          </w:tcPr>
          <w:p w14:paraId="5E8B7E8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881EF90" w14:textId="77777777" w:rsidR="00F25373" w:rsidRPr="004E1C3C" w:rsidRDefault="00F25373" w:rsidP="00F25373">
            <w:pPr>
              <w:jc w:val="center"/>
              <w:rPr>
                <w:rFonts w:ascii="Garamond" w:hAnsi="Garamond" w:cs="Times New Roman"/>
                <w:sz w:val="16"/>
                <w:szCs w:val="16"/>
              </w:rPr>
            </w:pPr>
          </w:p>
        </w:tc>
        <w:tc>
          <w:tcPr>
            <w:tcW w:w="567" w:type="dxa"/>
            <w:vAlign w:val="center"/>
          </w:tcPr>
          <w:p w14:paraId="1BD03E15" w14:textId="77777777" w:rsidR="00F25373" w:rsidRPr="004E1C3C" w:rsidRDefault="00F25373" w:rsidP="00F25373">
            <w:pPr>
              <w:jc w:val="center"/>
              <w:rPr>
                <w:rFonts w:ascii="Garamond" w:hAnsi="Garamond" w:cs="Times New Roman"/>
                <w:sz w:val="16"/>
                <w:szCs w:val="16"/>
              </w:rPr>
            </w:pPr>
          </w:p>
        </w:tc>
        <w:tc>
          <w:tcPr>
            <w:tcW w:w="0" w:type="auto"/>
            <w:vAlign w:val="center"/>
          </w:tcPr>
          <w:p w14:paraId="1EEA6C25" w14:textId="77777777" w:rsidR="00F25373" w:rsidRPr="004E1C3C" w:rsidRDefault="00F25373" w:rsidP="00F25373">
            <w:pPr>
              <w:jc w:val="center"/>
              <w:rPr>
                <w:rFonts w:ascii="Garamond" w:hAnsi="Garamond" w:cs="Times New Roman"/>
                <w:sz w:val="16"/>
                <w:szCs w:val="16"/>
              </w:rPr>
            </w:pPr>
          </w:p>
        </w:tc>
        <w:tc>
          <w:tcPr>
            <w:tcW w:w="0" w:type="auto"/>
            <w:vAlign w:val="center"/>
          </w:tcPr>
          <w:p w14:paraId="224389FB" w14:textId="77777777" w:rsidR="00F25373" w:rsidRPr="004E1C3C" w:rsidRDefault="00F25373" w:rsidP="00F25373">
            <w:pPr>
              <w:jc w:val="center"/>
              <w:rPr>
                <w:rFonts w:ascii="Garamond" w:hAnsi="Garamond" w:cs="Times New Roman"/>
                <w:sz w:val="16"/>
                <w:szCs w:val="16"/>
              </w:rPr>
            </w:pPr>
          </w:p>
        </w:tc>
        <w:tc>
          <w:tcPr>
            <w:tcW w:w="0" w:type="auto"/>
            <w:vAlign w:val="center"/>
          </w:tcPr>
          <w:p w14:paraId="1411210D" w14:textId="77777777" w:rsidR="00F25373" w:rsidRPr="004E1C3C" w:rsidRDefault="00F25373" w:rsidP="00F25373">
            <w:pPr>
              <w:jc w:val="center"/>
              <w:rPr>
                <w:rFonts w:ascii="Garamond" w:hAnsi="Garamond" w:cs="Times New Roman"/>
                <w:sz w:val="16"/>
                <w:szCs w:val="16"/>
              </w:rPr>
            </w:pPr>
          </w:p>
        </w:tc>
        <w:tc>
          <w:tcPr>
            <w:tcW w:w="0" w:type="auto"/>
            <w:vAlign w:val="center"/>
          </w:tcPr>
          <w:p w14:paraId="702DB268" w14:textId="77777777" w:rsidR="00F25373" w:rsidRPr="004E1C3C" w:rsidRDefault="00F25373" w:rsidP="00F25373">
            <w:pPr>
              <w:jc w:val="center"/>
              <w:rPr>
                <w:rFonts w:ascii="Garamond" w:hAnsi="Garamond" w:cs="Times New Roman"/>
                <w:sz w:val="16"/>
                <w:szCs w:val="16"/>
              </w:rPr>
            </w:pPr>
          </w:p>
        </w:tc>
        <w:tc>
          <w:tcPr>
            <w:tcW w:w="0" w:type="auto"/>
            <w:vAlign w:val="center"/>
          </w:tcPr>
          <w:p w14:paraId="242232F3" w14:textId="77777777" w:rsidR="00F25373" w:rsidRPr="004E1C3C" w:rsidRDefault="00F25373" w:rsidP="00F25373">
            <w:pPr>
              <w:jc w:val="center"/>
              <w:rPr>
                <w:rFonts w:ascii="Garamond" w:hAnsi="Garamond" w:cs="Times New Roman"/>
                <w:sz w:val="16"/>
                <w:szCs w:val="16"/>
              </w:rPr>
            </w:pPr>
          </w:p>
        </w:tc>
        <w:tc>
          <w:tcPr>
            <w:tcW w:w="0" w:type="auto"/>
            <w:vAlign w:val="center"/>
          </w:tcPr>
          <w:p w14:paraId="4F094ECC" w14:textId="77777777" w:rsidR="00F25373" w:rsidRPr="004E1C3C" w:rsidRDefault="00F25373" w:rsidP="00F25373">
            <w:pPr>
              <w:jc w:val="center"/>
              <w:rPr>
                <w:rFonts w:ascii="Garamond" w:hAnsi="Garamond" w:cs="Times New Roman"/>
                <w:sz w:val="16"/>
                <w:szCs w:val="16"/>
              </w:rPr>
            </w:pPr>
          </w:p>
        </w:tc>
        <w:tc>
          <w:tcPr>
            <w:tcW w:w="0" w:type="auto"/>
            <w:vAlign w:val="center"/>
          </w:tcPr>
          <w:p w14:paraId="3320BCA1" w14:textId="77777777" w:rsidR="00F25373" w:rsidRPr="004E1C3C" w:rsidRDefault="00F25373" w:rsidP="00F25373">
            <w:pPr>
              <w:jc w:val="center"/>
              <w:rPr>
                <w:rFonts w:ascii="Garamond" w:hAnsi="Garamond" w:cs="Times New Roman"/>
                <w:sz w:val="16"/>
                <w:szCs w:val="16"/>
              </w:rPr>
            </w:pPr>
          </w:p>
        </w:tc>
        <w:tc>
          <w:tcPr>
            <w:tcW w:w="0" w:type="auto"/>
            <w:vAlign w:val="center"/>
          </w:tcPr>
          <w:p w14:paraId="09F142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782DD6F"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59EF3" w14:textId="77777777" w:rsidR="00F25373" w:rsidRPr="004E1C3C" w:rsidRDefault="00F25373" w:rsidP="00F25373">
            <w:pPr>
              <w:jc w:val="center"/>
              <w:rPr>
                <w:rFonts w:ascii="Garamond" w:hAnsi="Garamond" w:cs="Times New Roman"/>
                <w:sz w:val="16"/>
                <w:szCs w:val="16"/>
              </w:rPr>
            </w:pPr>
          </w:p>
        </w:tc>
      </w:tr>
      <w:tr w:rsidR="00F25373" w:rsidRPr="004E1C3C" w14:paraId="088F3655" w14:textId="77777777" w:rsidTr="00F25373">
        <w:trPr>
          <w:trHeight w:val="20"/>
          <w:jc w:val="center"/>
        </w:trPr>
        <w:tc>
          <w:tcPr>
            <w:tcW w:w="0" w:type="auto"/>
            <w:vAlign w:val="center"/>
          </w:tcPr>
          <w:p w14:paraId="32EB689D" w14:textId="77777777" w:rsidR="00F25373" w:rsidRPr="004E1C3C" w:rsidRDefault="00F25373" w:rsidP="00F25373">
            <w:pPr>
              <w:jc w:val="center"/>
              <w:rPr>
                <w:rFonts w:ascii="Garamond" w:hAnsi="Garamond" w:cs="Times New Roman"/>
                <w:sz w:val="16"/>
                <w:szCs w:val="16"/>
              </w:rPr>
            </w:pPr>
          </w:p>
        </w:tc>
        <w:tc>
          <w:tcPr>
            <w:tcW w:w="0" w:type="auto"/>
            <w:vAlign w:val="center"/>
          </w:tcPr>
          <w:p w14:paraId="0C191E03" w14:textId="77777777" w:rsidR="00F25373" w:rsidRPr="004E1C3C" w:rsidRDefault="00F25373" w:rsidP="00F25373">
            <w:pPr>
              <w:jc w:val="center"/>
              <w:rPr>
                <w:rFonts w:ascii="Garamond" w:hAnsi="Garamond" w:cs="Times New Roman"/>
                <w:sz w:val="16"/>
                <w:szCs w:val="16"/>
              </w:rPr>
            </w:pPr>
          </w:p>
        </w:tc>
        <w:tc>
          <w:tcPr>
            <w:tcW w:w="0" w:type="auto"/>
            <w:vAlign w:val="center"/>
          </w:tcPr>
          <w:p w14:paraId="3AA11DCD"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10A9A" w14:textId="77777777" w:rsidR="00F25373" w:rsidRPr="004E1C3C" w:rsidRDefault="00F25373" w:rsidP="00F25373">
            <w:pPr>
              <w:jc w:val="center"/>
              <w:rPr>
                <w:rFonts w:ascii="Garamond" w:hAnsi="Garamond" w:cs="Times New Roman"/>
                <w:sz w:val="16"/>
                <w:szCs w:val="16"/>
              </w:rPr>
            </w:pPr>
          </w:p>
        </w:tc>
        <w:tc>
          <w:tcPr>
            <w:tcW w:w="0" w:type="auto"/>
            <w:vAlign w:val="center"/>
          </w:tcPr>
          <w:p w14:paraId="0D009A9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B36D11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0FF66F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1D2FCC" w14:textId="77777777" w:rsidR="00F25373" w:rsidRPr="004E1C3C" w:rsidRDefault="00F25373" w:rsidP="00F25373">
            <w:pPr>
              <w:jc w:val="center"/>
              <w:rPr>
                <w:rFonts w:ascii="Garamond" w:hAnsi="Garamond" w:cs="Times New Roman"/>
                <w:sz w:val="16"/>
                <w:szCs w:val="16"/>
              </w:rPr>
            </w:pPr>
          </w:p>
        </w:tc>
        <w:tc>
          <w:tcPr>
            <w:tcW w:w="0" w:type="auto"/>
            <w:vAlign w:val="center"/>
          </w:tcPr>
          <w:p w14:paraId="67BF95CD" w14:textId="77777777" w:rsidR="00F25373" w:rsidRPr="004E1C3C" w:rsidRDefault="00F25373" w:rsidP="00F25373">
            <w:pPr>
              <w:jc w:val="center"/>
              <w:rPr>
                <w:rFonts w:ascii="Garamond" w:hAnsi="Garamond" w:cs="Times New Roman"/>
                <w:sz w:val="16"/>
                <w:szCs w:val="16"/>
              </w:rPr>
            </w:pPr>
          </w:p>
        </w:tc>
        <w:tc>
          <w:tcPr>
            <w:tcW w:w="0" w:type="auto"/>
            <w:vAlign w:val="center"/>
          </w:tcPr>
          <w:p w14:paraId="3BE2BA8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19C953" w14:textId="77777777" w:rsidR="00F25373" w:rsidRPr="004E1C3C" w:rsidRDefault="00F25373" w:rsidP="00F25373">
            <w:pPr>
              <w:jc w:val="center"/>
              <w:rPr>
                <w:rFonts w:ascii="Garamond" w:hAnsi="Garamond" w:cs="Times New Roman"/>
                <w:sz w:val="16"/>
                <w:szCs w:val="16"/>
              </w:rPr>
            </w:pPr>
          </w:p>
        </w:tc>
        <w:tc>
          <w:tcPr>
            <w:tcW w:w="0" w:type="auto"/>
            <w:vAlign w:val="center"/>
          </w:tcPr>
          <w:p w14:paraId="6C4D1C30" w14:textId="77777777" w:rsidR="00F25373" w:rsidRPr="004E1C3C" w:rsidRDefault="00F25373" w:rsidP="00F25373">
            <w:pPr>
              <w:jc w:val="center"/>
              <w:rPr>
                <w:rFonts w:ascii="Garamond" w:hAnsi="Garamond" w:cs="Times New Roman"/>
                <w:sz w:val="16"/>
                <w:szCs w:val="16"/>
              </w:rPr>
            </w:pPr>
          </w:p>
        </w:tc>
        <w:tc>
          <w:tcPr>
            <w:tcW w:w="0" w:type="auto"/>
            <w:vAlign w:val="center"/>
          </w:tcPr>
          <w:p w14:paraId="653F4FA0" w14:textId="77777777" w:rsidR="00F25373" w:rsidRPr="004E1C3C" w:rsidRDefault="00F25373" w:rsidP="00F25373">
            <w:pPr>
              <w:jc w:val="center"/>
              <w:rPr>
                <w:rFonts w:ascii="Garamond" w:hAnsi="Garamond" w:cs="Times New Roman"/>
                <w:sz w:val="16"/>
                <w:szCs w:val="16"/>
              </w:rPr>
            </w:pPr>
          </w:p>
        </w:tc>
        <w:tc>
          <w:tcPr>
            <w:tcW w:w="0" w:type="auto"/>
            <w:vAlign w:val="center"/>
          </w:tcPr>
          <w:p w14:paraId="48DEA66F" w14:textId="77777777" w:rsidR="00F25373" w:rsidRPr="004E1C3C" w:rsidRDefault="00F25373" w:rsidP="00F25373">
            <w:pPr>
              <w:jc w:val="center"/>
              <w:rPr>
                <w:rFonts w:ascii="Garamond" w:hAnsi="Garamond" w:cs="Times New Roman"/>
                <w:sz w:val="16"/>
                <w:szCs w:val="16"/>
              </w:rPr>
            </w:pPr>
          </w:p>
        </w:tc>
        <w:tc>
          <w:tcPr>
            <w:tcW w:w="0" w:type="auto"/>
            <w:vAlign w:val="center"/>
          </w:tcPr>
          <w:p w14:paraId="20A3CD16" w14:textId="77777777" w:rsidR="00F25373" w:rsidRPr="004E1C3C" w:rsidRDefault="00F25373" w:rsidP="00F25373">
            <w:pPr>
              <w:jc w:val="center"/>
              <w:rPr>
                <w:rFonts w:ascii="Garamond" w:hAnsi="Garamond" w:cs="Times New Roman"/>
                <w:sz w:val="16"/>
                <w:szCs w:val="16"/>
              </w:rPr>
            </w:pPr>
          </w:p>
        </w:tc>
        <w:tc>
          <w:tcPr>
            <w:tcW w:w="0" w:type="auto"/>
            <w:vAlign w:val="center"/>
          </w:tcPr>
          <w:p w14:paraId="46FF99E3" w14:textId="77777777" w:rsidR="00F25373" w:rsidRPr="004E1C3C" w:rsidRDefault="00F25373" w:rsidP="00F25373">
            <w:pPr>
              <w:jc w:val="center"/>
              <w:rPr>
                <w:rFonts w:ascii="Garamond" w:hAnsi="Garamond" w:cs="Times New Roman"/>
                <w:sz w:val="16"/>
                <w:szCs w:val="16"/>
              </w:rPr>
            </w:pPr>
          </w:p>
        </w:tc>
        <w:tc>
          <w:tcPr>
            <w:tcW w:w="0" w:type="auto"/>
            <w:vAlign w:val="center"/>
          </w:tcPr>
          <w:p w14:paraId="56BF6B96" w14:textId="77777777" w:rsidR="00F25373" w:rsidRPr="004E1C3C" w:rsidRDefault="00F25373" w:rsidP="00F25373">
            <w:pPr>
              <w:jc w:val="center"/>
              <w:rPr>
                <w:rFonts w:ascii="Garamond" w:hAnsi="Garamond" w:cs="Times New Roman"/>
                <w:sz w:val="16"/>
                <w:szCs w:val="16"/>
              </w:rPr>
            </w:pPr>
          </w:p>
        </w:tc>
      </w:tr>
      <w:tr w:rsidR="00F25373" w:rsidRPr="004E1C3C" w14:paraId="3547DAE8" w14:textId="77777777" w:rsidTr="00F25373">
        <w:trPr>
          <w:trHeight w:val="20"/>
          <w:jc w:val="center"/>
        </w:trPr>
        <w:tc>
          <w:tcPr>
            <w:tcW w:w="0" w:type="auto"/>
            <w:vAlign w:val="center"/>
          </w:tcPr>
          <w:p w14:paraId="79241060" w14:textId="77777777" w:rsidR="00F25373" w:rsidRPr="004E1C3C" w:rsidRDefault="00F25373" w:rsidP="00F25373">
            <w:pPr>
              <w:jc w:val="center"/>
              <w:rPr>
                <w:rFonts w:ascii="Garamond" w:hAnsi="Garamond" w:cs="Times New Roman"/>
                <w:sz w:val="16"/>
                <w:szCs w:val="16"/>
              </w:rPr>
            </w:pPr>
          </w:p>
        </w:tc>
        <w:tc>
          <w:tcPr>
            <w:tcW w:w="0" w:type="auto"/>
            <w:vAlign w:val="center"/>
          </w:tcPr>
          <w:p w14:paraId="7795273C" w14:textId="77777777" w:rsidR="00F25373" w:rsidRPr="004E1C3C" w:rsidRDefault="00F25373" w:rsidP="00F25373">
            <w:pPr>
              <w:jc w:val="center"/>
              <w:rPr>
                <w:rFonts w:ascii="Garamond" w:hAnsi="Garamond" w:cs="Times New Roman"/>
                <w:sz w:val="16"/>
                <w:szCs w:val="16"/>
              </w:rPr>
            </w:pPr>
          </w:p>
        </w:tc>
        <w:tc>
          <w:tcPr>
            <w:tcW w:w="0" w:type="auto"/>
            <w:vAlign w:val="center"/>
          </w:tcPr>
          <w:p w14:paraId="300F2C7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28F0CC" w14:textId="77777777" w:rsidR="00F25373" w:rsidRPr="004E1C3C" w:rsidRDefault="00F25373" w:rsidP="00F25373">
            <w:pPr>
              <w:jc w:val="center"/>
              <w:rPr>
                <w:rFonts w:ascii="Garamond" w:hAnsi="Garamond" w:cs="Times New Roman"/>
                <w:sz w:val="16"/>
                <w:szCs w:val="16"/>
              </w:rPr>
            </w:pPr>
          </w:p>
        </w:tc>
        <w:tc>
          <w:tcPr>
            <w:tcW w:w="0" w:type="auto"/>
            <w:vAlign w:val="center"/>
          </w:tcPr>
          <w:p w14:paraId="2AAAA4B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F7DDBD1" w14:textId="77777777" w:rsidR="00F25373" w:rsidRPr="004E1C3C" w:rsidRDefault="00F25373" w:rsidP="00F25373">
            <w:pPr>
              <w:jc w:val="center"/>
              <w:rPr>
                <w:rFonts w:ascii="Garamond" w:hAnsi="Garamond" w:cs="Times New Roman"/>
                <w:sz w:val="16"/>
                <w:szCs w:val="16"/>
              </w:rPr>
            </w:pPr>
          </w:p>
        </w:tc>
        <w:tc>
          <w:tcPr>
            <w:tcW w:w="567" w:type="dxa"/>
            <w:vAlign w:val="center"/>
          </w:tcPr>
          <w:p w14:paraId="4A66CAE0" w14:textId="77777777" w:rsidR="00F25373" w:rsidRPr="004E1C3C" w:rsidRDefault="00F25373" w:rsidP="00F25373">
            <w:pPr>
              <w:jc w:val="center"/>
              <w:rPr>
                <w:rFonts w:ascii="Garamond" w:hAnsi="Garamond" w:cs="Times New Roman"/>
                <w:sz w:val="16"/>
                <w:szCs w:val="16"/>
              </w:rPr>
            </w:pPr>
          </w:p>
        </w:tc>
        <w:tc>
          <w:tcPr>
            <w:tcW w:w="0" w:type="auto"/>
            <w:vAlign w:val="center"/>
          </w:tcPr>
          <w:p w14:paraId="6481C73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C492FF" w14:textId="77777777" w:rsidR="00F25373" w:rsidRPr="004E1C3C" w:rsidRDefault="00F25373" w:rsidP="00F25373">
            <w:pPr>
              <w:jc w:val="center"/>
              <w:rPr>
                <w:rFonts w:ascii="Garamond" w:hAnsi="Garamond" w:cs="Times New Roman"/>
                <w:sz w:val="16"/>
                <w:szCs w:val="16"/>
              </w:rPr>
            </w:pPr>
          </w:p>
        </w:tc>
        <w:tc>
          <w:tcPr>
            <w:tcW w:w="0" w:type="auto"/>
            <w:vAlign w:val="center"/>
          </w:tcPr>
          <w:p w14:paraId="4D4830CE" w14:textId="77777777" w:rsidR="00F25373" w:rsidRPr="004E1C3C" w:rsidRDefault="00F25373" w:rsidP="00F25373">
            <w:pPr>
              <w:jc w:val="center"/>
              <w:rPr>
                <w:rFonts w:ascii="Garamond" w:hAnsi="Garamond" w:cs="Times New Roman"/>
                <w:sz w:val="16"/>
                <w:szCs w:val="16"/>
              </w:rPr>
            </w:pPr>
          </w:p>
        </w:tc>
        <w:tc>
          <w:tcPr>
            <w:tcW w:w="0" w:type="auto"/>
            <w:vAlign w:val="center"/>
          </w:tcPr>
          <w:p w14:paraId="65852573" w14:textId="77777777" w:rsidR="00F25373" w:rsidRPr="004E1C3C" w:rsidRDefault="00F25373" w:rsidP="00F25373">
            <w:pPr>
              <w:jc w:val="center"/>
              <w:rPr>
                <w:rFonts w:ascii="Garamond" w:hAnsi="Garamond" w:cs="Times New Roman"/>
                <w:sz w:val="16"/>
                <w:szCs w:val="16"/>
              </w:rPr>
            </w:pPr>
          </w:p>
        </w:tc>
        <w:tc>
          <w:tcPr>
            <w:tcW w:w="0" w:type="auto"/>
            <w:vAlign w:val="center"/>
          </w:tcPr>
          <w:p w14:paraId="3FFAAC15" w14:textId="77777777" w:rsidR="00F25373" w:rsidRPr="004E1C3C" w:rsidRDefault="00F25373" w:rsidP="00F25373">
            <w:pPr>
              <w:jc w:val="center"/>
              <w:rPr>
                <w:rFonts w:ascii="Garamond" w:hAnsi="Garamond" w:cs="Times New Roman"/>
                <w:sz w:val="16"/>
                <w:szCs w:val="16"/>
              </w:rPr>
            </w:pPr>
          </w:p>
        </w:tc>
        <w:tc>
          <w:tcPr>
            <w:tcW w:w="0" w:type="auto"/>
            <w:vAlign w:val="center"/>
          </w:tcPr>
          <w:p w14:paraId="0EA86C69" w14:textId="77777777" w:rsidR="00F25373" w:rsidRPr="004E1C3C" w:rsidRDefault="00F25373" w:rsidP="00F25373">
            <w:pPr>
              <w:jc w:val="center"/>
              <w:rPr>
                <w:rFonts w:ascii="Garamond" w:hAnsi="Garamond" w:cs="Times New Roman"/>
                <w:sz w:val="16"/>
                <w:szCs w:val="16"/>
              </w:rPr>
            </w:pPr>
          </w:p>
        </w:tc>
        <w:tc>
          <w:tcPr>
            <w:tcW w:w="0" w:type="auto"/>
            <w:vAlign w:val="center"/>
          </w:tcPr>
          <w:p w14:paraId="6E53B642" w14:textId="77777777" w:rsidR="00F25373" w:rsidRPr="004E1C3C" w:rsidRDefault="00F25373" w:rsidP="00F25373">
            <w:pPr>
              <w:jc w:val="center"/>
              <w:rPr>
                <w:rFonts w:ascii="Garamond" w:hAnsi="Garamond" w:cs="Times New Roman"/>
                <w:sz w:val="16"/>
                <w:szCs w:val="16"/>
              </w:rPr>
            </w:pPr>
          </w:p>
        </w:tc>
        <w:tc>
          <w:tcPr>
            <w:tcW w:w="0" w:type="auto"/>
            <w:vAlign w:val="center"/>
          </w:tcPr>
          <w:p w14:paraId="1C83F212"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A6C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54A80" w14:textId="77777777" w:rsidR="00F25373" w:rsidRPr="004E1C3C" w:rsidRDefault="00F25373" w:rsidP="00F25373">
            <w:pPr>
              <w:jc w:val="center"/>
              <w:rPr>
                <w:rFonts w:ascii="Garamond" w:hAnsi="Garamond" w:cs="Times New Roman"/>
                <w:sz w:val="16"/>
                <w:szCs w:val="16"/>
              </w:rPr>
            </w:pPr>
          </w:p>
        </w:tc>
      </w:tr>
      <w:tr w:rsidR="00F25373" w:rsidRPr="004E1C3C" w14:paraId="024BB731" w14:textId="77777777" w:rsidTr="00F25373">
        <w:trPr>
          <w:trHeight w:val="20"/>
          <w:jc w:val="center"/>
        </w:trPr>
        <w:tc>
          <w:tcPr>
            <w:tcW w:w="0" w:type="auto"/>
            <w:vAlign w:val="center"/>
          </w:tcPr>
          <w:p w14:paraId="20A5B7EC" w14:textId="77777777" w:rsidR="00F25373" w:rsidRPr="004E1C3C" w:rsidRDefault="00F25373" w:rsidP="00F25373">
            <w:pPr>
              <w:jc w:val="center"/>
              <w:rPr>
                <w:rFonts w:ascii="Garamond" w:hAnsi="Garamond" w:cs="Times New Roman"/>
                <w:sz w:val="16"/>
                <w:szCs w:val="16"/>
              </w:rPr>
            </w:pPr>
          </w:p>
        </w:tc>
        <w:tc>
          <w:tcPr>
            <w:tcW w:w="0" w:type="auto"/>
            <w:vAlign w:val="center"/>
          </w:tcPr>
          <w:p w14:paraId="108D90B6" w14:textId="77777777" w:rsidR="00F25373" w:rsidRPr="004E1C3C" w:rsidRDefault="00F25373" w:rsidP="00F25373">
            <w:pPr>
              <w:jc w:val="center"/>
              <w:rPr>
                <w:rFonts w:ascii="Garamond" w:hAnsi="Garamond" w:cs="Times New Roman"/>
                <w:sz w:val="16"/>
                <w:szCs w:val="16"/>
              </w:rPr>
            </w:pPr>
          </w:p>
        </w:tc>
        <w:tc>
          <w:tcPr>
            <w:tcW w:w="0" w:type="auto"/>
            <w:vAlign w:val="center"/>
          </w:tcPr>
          <w:p w14:paraId="21F53D88" w14:textId="77777777" w:rsidR="00F25373" w:rsidRPr="004E1C3C" w:rsidRDefault="00F25373" w:rsidP="00F25373">
            <w:pPr>
              <w:jc w:val="center"/>
              <w:rPr>
                <w:rFonts w:ascii="Garamond" w:hAnsi="Garamond" w:cs="Times New Roman"/>
                <w:sz w:val="16"/>
                <w:szCs w:val="16"/>
              </w:rPr>
            </w:pPr>
          </w:p>
        </w:tc>
        <w:tc>
          <w:tcPr>
            <w:tcW w:w="0" w:type="auto"/>
            <w:vAlign w:val="center"/>
          </w:tcPr>
          <w:p w14:paraId="58465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1CDFF4D3"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6BFFAEC" w14:textId="77777777" w:rsidR="00F25373" w:rsidRPr="004E1C3C" w:rsidRDefault="00F25373" w:rsidP="00F25373">
            <w:pPr>
              <w:jc w:val="center"/>
              <w:rPr>
                <w:rFonts w:ascii="Garamond" w:hAnsi="Garamond" w:cs="Times New Roman"/>
                <w:sz w:val="16"/>
                <w:szCs w:val="16"/>
              </w:rPr>
            </w:pPr>
          </w:p>
        </w:tc>
        <w:tc>
          <w:tcPr>
            <w:tcW w:w="567" w:type="dxa"/>
            <w:vAlign w:val="center"/>
          </w:tcPr>
          <w:p w14:paraId="1E0A1963" w14:textId="77777777" w:rsidR="00F25373" w:rsidRPr="004E1C3C" w:rsidRDefault="00F25373" w:rsidP="00F25373">
            <w:pPr>
              <w:jc w:val="center"/>
              <w:rPr>
                <w:rFonts w:ascii="Garamond" w:hAnsi="Garamond" w:cs="Times New Roman"/>
                <w:sz w:val="16"/>
                <w:szCs w:val="16"/>
              </w:rPr>
            </w:pPr>
          </w:p>
        </w:tc>
        <w:tc>
          <w:tcPr>
            <w:tcW w:w="0" w:type="auto"/>
            <w:vAlign w:val="center"/>
          </w:tcPr>
          <w:p w14:paraId="047CA2CA" w14:textId="77777777" w:rsidR="00F25373" w:rsidRPr="004E1C3C" w:rsidRDefault="00F25373" w:rsidP="00F25373">
            <w:pPr>
              <w:jc w:val="center"/>
              <w:rPr>
                <w:rFonts w:ascii="Garamond" w:hAnsi="Garamond" w:cs="Times New Roman"/>
                <w:sz w:val="16"/>
                <w:szCs w:val="16"/>
              </w:rPr>
            </w:pPr>
          </w:p>
        </w:tc>
        <w:tc>
          <w:tcPr>
            <w:tcW w:w="0" w:type="auto"/>
            <w:vAlign w:val="center"/>
          </w:tcPr>
          <w:p w14:paraId="3C7DDF39" w14:textId="77777777" w:rsidR="00F25373" w:rsidRPr="004E1C3C" w:rsidRDefault="00F25373" w:rsidP="00F25373">
            <w:pPr>
              <w:jc w:val="center"/>
              <w:rPr>
                <w:rFonts w:ascii="Garamond" w:hAnsi="Garamond" w:cs="Times New Roman"/>
                <w:sz w:val="16"/>
                <w:szCs w:val="16"/>
              </w:rPr>
            </w:pPr>
          </w:p>
        </w:tc>
        <w:tc>
          <w:tcPr>
            <w:tcW w:w="0" w:type="auto"/>
            <w:vAlign w:val="center"/>
          </w:tcPr>
          <w:p w14:paraId="43E95E41" w14:textId="77777777" w:rsidR="00F25373" w:rsidRPr="004E1C3C" w:rsidRDefault="00F25373" w:rsidP="00F25373">
            <w:pPr>
              <w:jc w:val="center"/>
              <w:rPr>
                <w:rFonts w:ascii="Garamond" w:hAnsi="Garamond" w:cs="Times New Roman"/>
                <w:sz w:val="16"/>
                <w:szCs w:val="16"/>
              </w:rPr>
            </w:pPr>
          </w:p>
        </w:tc>
        <w:tc>
          <w:tcPr>
            <w:tcW w:w="0" w:type="auto"/>
            <w:vAlign w:val="center"/>
          </w:tcPr>
          <w:p w14:paraId="6AD1C791"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1EB5B"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EC84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25BA1D" w14:textId="77777777" w:rsidR="00F25373" w:rsidRPr="004E1C3C" w:rsidRDefault="00F25373" w:rsidP="00F25373">
            <w:pPr>
              <w:jc w:val="center"/>
              <w:rPr>
                <w:rFonts w:ascii="Garamond" w:hAnsi="Garamond" w:cs="Times New Roman"/>
                <w:sz w:val="16"/>
                <w:szCs w:val="16"/>
              </w:rPr>
            </w:pPr>
          </w:p>
        </w:tc>
        <w:tc>
          <w:tcPr>
            <w:tcW w:w="0" w:type="auto"/>
            <w:vAlign w:val="center"/>
          </w:tcPr>
          <w:p w14:paraId="6E61A31A" w14:textId="77777777" w:rsidR="00F25373" w:rsidRPr="004E1C3C" w:rsidRDefault="00F25373" w:rsidP="00F25373">
            <w:pPr>
              <w:jc w:val="center"/>
              <w:rPr>
                <w:rFonts w:ascii="Garamond" w:hAnsi="Garamond" w:cs="Times New Roman"/>
                <w:sz w:val="16"/>
                <w:szCs w:val="16"/>
              </w:rPr>
            </w:pPr>
          </w:p>
        </w:tc>
        <w:tc>
          <w:tcPr>
            <w:tcW w:w="0" w:type="auto"/>
            <w:vAlign w:val="center"/>
          </w:tcPr>
          <w:p w14:paraId="32BB21F8" w14:textId="77777777" w:rsidR="00F25373" w:rsidRPr="004E1C3C" w:rsidRDefault="00F25373" w:rsidP="00F25373">
            <w:pPr>
              <w:jc w:val="center"/>
              <w:rPr>
                <w:rFonts w:ascii="Garamond" w:hAnsi="Garamond" w:cs="Times New Roman"/>
                <w:sz w:val="16"/>
                <w:szCs w:val="16"/>
              </w:rPr>
            </w:pPr>
          </w:p>
        </w:tc>
        <w:tc>
          <w:tcPr>
            <w:tcW w:w="0" w:type="auto"/>
            <w:vAlign w:val="center"/>
          </w:tcPr>
          <w:p w14:paraId="5012F4F2" w14:textId="77777777" w:rsidR="00F25373" w:rsidRPr="004E1C3C" w:rsidRDefault="00F25373" w:rsidP="00F25373">
            <w:pPr>
              <w:jc w:val="center"/>
              <w:rPr>
                <w:rFonts w:ascii="Garamond" w:hAnsi="Garamond" w:cs="Times New Roman"/>
                <w:sz w:val="16"/>
                <w:szCs w:val="16"/>
              </w:rPr>
            </w:pPr>
          </w:p>
        </w:tc>
      </w:tr>
      <w:tr w:rsidR="00F25373" w:rsidRPr="004E1C3C" w14:paraId="0E18480C" w14:textId="77777777" w:rsidTr="00F25373">
        <w:trPr>
          <w:trHeight w:val="20"/>
          <w:jc w:val="center"/>
        </w:trPr>
        <w:tc>
          <w:tcPr>
            <w:tcW w:w="0" w:type="auto"/>
            <w:vAlign w:val="center"/>
          </w:tcPr>
          <w:p w14:paraId="2DBF8D06" w14:textId="77777777" w:rsidR="00F25373" w:rsidRPr="004E1C3C" w:rsidRDefault="00F25373" w:rsidP="00F25373">
            <w:pPr>
              <w:jc w:val="center"/>
              <w:rPr>
                <w:rFonts w:ascii="Garamond" w:hAnsi="Garamond" w:cs="Times New Roman"/>
                <w:sz w:val="16"/>
                <w:szCs w:val="16"/>
              </w:rPr>
            </w:pPr>
          </w:p>
        </w:tc>
        <w:tc>
          <w:tcPr>
            <w:tcW w:w="0" w:type="auto"/>
            <w:vAlign w:val="center"/>
          </w:tcPr>
          <w:p w14:paraId="2891D7D4" w14:textId="77777777" w:rsidR="00F25373" w:rsidRPr="004E1C3C" w:rsidRDefault="00F25373" w:rsidP="00F25373">
            <w:pPr>
              <w:jc w:val="center"/>
              <w:rPr>
                <w:rFonts w:ascii="Garamond" w:hAnsi="Garamond" w:cs="Times New Roman"/>
                <w:sz w:val="16"/>
                <w:szCs w:val="16"/>
              </w:rPr>
            </w:pPr>
          </w:p>
        </w:tc>
        <w:tc>
          <w:tcPr>
            <w:tcW w:w="0" w:type="auto"/>
            <w:vAlign w:val="center"/>
          </w:tcPr>
          <w:p w14:paraId="7E11B6C7" w14:textId="77777777" w:rsidR="00F25373" w:rsidRPr="004E1C3C" w:rsidRDefault="00F25373" w:rsidP="00F25373">
            <w:pPr>
              <w:jc w:val="center"/>
              <w:rPr>
                <w:rFonts w:ascii="Garamond" w:hAnsi="Garamond" w:cs="Times New Roman"/>
                <w:sz w:val="16"/>
                <w:szCs w:val="16"/>
              </w:rPr>
            </w:pPr>
          </w:p>
        </w:tc>
        <w:tc>
          <w:tcPr>
            <w:tcW w:w="0" w:type="auto"/>
            <w:vAlign w:val="center"/>
          </w:tcPr>
          <w:p w14:paraId="089DFD89" w14:textId="77777777" w:rsidR="00F25373" w:rsidRPr="004E1C3C" w:rsidRDefault="00F25373" w:rsidP="00F25373">
            <w:pPr>
              <w:jc w:val="center"/>
              <w:rPr>
                <w:rFonts w:ascii="Garamond" w:hAnsi="Garamond" w:cs="Times New Roman"/>
                <w:sz w:val="16"/>
                <w:szCs w:val="16"/>
              </w:rPr>
            </w:pPr>
          </w:p>
        </w:tc>
        <w:tc>
          <w:tcPr>
            <w:tcW w:w="0" w:type="auto"/>
            <w:vAlign w:val="center"/>
          </w:tcPr>
          <w:p w14:paraId="30143362"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203FC70"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F81341" w14:textId="77777777" w:rsidR="00F25373" w:rsidRPr="004E1C3C" w:rsidRDefault="00F25373" w:rsidP="00F25373">
            <w:pPr>
              <w:jc w:val="center"/>
              <w:rPr>
                <w:rFonts w:ascii="Garamond" w:hAnsi="Garamond" w:cs="Times New Roman"/>
                <w:sz w:val="16"/>
                <w:szCs w:val="16"/>
              </w:rPr>
            </w:pPr>
          </w:p>
        </w:tc>
        <w:tc>
          <w:tcPr>
            <w:tcW w:w="0" w:type="auto"/>
            <w:vAlign w:val="center"/>
          </w:tcPr>
          <w:p w14:paraId="710771C9" w14:textId="77777777" w:rsidR="00F25373" w:rsidRPr="004E1C3C" w:rsidRDefault="00F25373" w:rsidP="00F25373">
            <w:pPr>
              <w:jc w:val="center"/>
              <w:rPr>
                <w:rFonts w:ascii="Garamond" w:hAnsi="Garamond" w:cs="Times New Roman"/>
                <w:sz w:val="16"/>
                <w:szCs w:val="16"/>
              </w:rPr>
            </w:pPr>
          </w:p>
        </w:tc>
        <w:tc>
          <w:tcPr>
            <w:tcW w:w="0" w:type="auto"/>
            <w:vAlign w:val="center"/>
          </w:tcPr>
          <w:p w14:paraId="45A52FAB" w14:textId="77777777" w:rsidR="00F25373" w:rsidRPr="004E1C3C" w:rsidRDefault="00F25373" w:rsidP="00F25373">
            <w:pPr>
              <w:jc w:val="center"/>
              <w:rPr>
                <w:rFonts w:ascii="Garamond" w:hAnsi="Garamond" w:cs="Times New Roman"/>
                <w:sz w:val="16"/>
                <w:szCs w:val="16"/>
              </w:rPr>
            </w:pPr>
          </w:p>
        </w:tc>
        <w:tc>
          <w:tcPr>
            <w:tcW w:w="0" w:type="auto"/>
            <w:vAlign w:val="center"/>
          </w:tcPr>
          <w:p w14:paraId="6D229281" w14:textId="77777777" w:rsidR="00F25373" w:rsidRPr="004E1C3C" w:rsidRDefault="00F25373" w:rsidP="00F25373">
            <w:pPr>
              <w:jc w:val="center"/>
              <w:rPr>
                <w:rFonts w:ascii="Garamond" w:hAnsi="Garamond" w:cs="Times New Roman"/>
                <w:sz w:val="16"/>
                <w:szCs w:val="16"/>
              </w:rPr>
            </w:pPr>
          </w:p>
        </w:tc>
        <w:tc>
          <w:tcPr>
            <w:tcW w:w="0" w:type="auto"/>
            <w:vAlign w:val="center"/>
          </w:tcPr>
          <w:p w14:paraId="625B417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EB73EE" w14:textId="77777777" w:rsidR="00F25373" w:rsidRPr="004E1C3C" w:rsidRDefault="00F25373" w:rsidP="00F25373">
            <w:pPr>
              <w:jc w:val="center"/>
              <w:rPr>
                <w:rFonts w:ascii="Garamond" w:hAnsi="Garamond" w:cs="Times New Roman"/>
                <w:sz w:val="16"/>
                <w:szCs w:val="16"/>
              </w:rPr>
            </w:pPr>
          </w:p>
        </w:tc>
        <w:tc>
          <w:tcPr>
            <w:tcW w:w="0" w:type="auto"/>
            <w:vAlign w:val="center"/>
          </w:tcPr>
          <w:p w14:paraId="20CB5B69" w14:textId="77777777" w:rsidR="00F25373" w:rsidRPr="004E1C3C" w:rsidRDefault="00F25373" w:rsidP="00F25373">
            <w:pPr>
              <w:jc w:val="center"/>
              <w:rPr>
                <w:rFonts w:ascii="Garamond" w:hAnsi="Garamond" w:cs="Times New Roman"/>
                <w:sz w:val="16"/>
                <w:szCs w:val="16"/>
              </w:rPr>
            </w:pPr>
          </w:p>
        </w:tc>
        <w:tc>
          <w:tcPr>
            <w:tcW w:w="0" w:type="auto"/>
            <w:vAlign w:val="center"/>
          </w:tcPr>
          <w:p w14:paraId="347E9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78A073D2" w14:textId="77777777" w:rsidR="00F25373" w:rsidRPr="004E1C3C" w:rsidRDefault="00F25373" w:rsidP="00F25373">
            <w:pPr>
              <w:jc w:val="center"/>
              <w:rPr>
                <w:rFonts w:ascii="Garamond" w:hAnsi="Garamond" w:cs="Times New Roman"/>
                <w:sz w:val="16"/>
                <w:szCs w:val="16"/>
              </w:rPr>
            </w:pPr>
          </w:p>
        </w:tc>
        <w:tc>
          <w:tcPr>
            <w:tcW w:w="0" w:type="auto"/>
            <w:vAlign w:val="center"/>
          </w:tcPr>
          <w:p w14:paraId="3E8837B3" w14:textId="77777777" w:rsidR="00F25373" w:rsidRPr="004E1C3C" w:rsidRDefault="00F25373" w:rsidP="00F25373">
            <w:pPr>
              <w:jc w:val="center"/>
              <w:rPr>
                <w:rFonts w:ascii="Garamond" w:hAnsi="Garamond" w:cs="Times New Roman"/>
                <w:sz w:val="16"/>
                <w:szCs w:val="16"/>
              </w:rPr>
            </w:pPr>
          </w:p>
        </w:tc>
        <w:tc>
          <w:tcPr>
            <w:tcW w:w="0" w:type="auto"/>
            <w:vAlign w:val="center"/>
          </w:tcPr>
          <w:p w14:paraId="0ACDA3F9" w14:textId="77777777" w:rsidR="00F25373" w:rsidRPr="004E1C3C" w:rsidRDefault="00F25373" w:rsidP="00F25373">
            <w:pPr>
              <w:jc w:val="center"/>
              <w:rPr>
                <w:rFonts w:ascii="Garamond" w:hAnsi="Garamond" w:cs="Times New Roman"/>
                <w:sz w:val="16"/>
                <w:szCs w:val="16"/>
              </w:rPr>
            </w:pPr>
          </w:p>
        </w:tc>
      </w:tr>
      <w:tr w:rsidR="00F25373" w:rsidRPr="004E1C3C" w14:paraId="23206C2C" w14:textId="77777777" w:rsidTr="00F25373">
        <w:trPr>
          <w:trHeight w:val="20"/>
          <w:jc w:val="center"/>
        </w:trPr>
        <w:tc>
          <w:tcPr>
            <w:tcW w:w="0" w:type="auto"/>
            <w:vAlign w:val="center"/>
          </w:tcPr>
          <w:p w14:paraId="5490BDDD" w14:textId="77777777" w:rsidR="00F25373" w:rsidRPr="004E1C3C" w:rsidRDefault="00F25373" w:rsidP="00F25373">
            <w:pPr>
              <w:jc w:val="center"/>
              <w:rPr>
                <w:rFonts w:ascii="Garamond" w:hAnsi="Garamond" w:cs="Times New Roman"/>
                <w:sz w:val="16"/>
                <w:szCs w:val="16"/>
              </w:rPr>
            </w:pPr>
          </w:p>
        </w:tc>
        <w:tc>
          <w:tcPr>
            <w:tcW w:w="0" w:type="auto"/>
            <w:vAlign w:val="center"/>
          </w:tcPr>
          <w:p w14:paraId="4FD0A864" w14:textId="77777777" w:rsidR="00F25373" w:rsidRPr="004E1C3C" w:rsidRDefault="00F25373" w:rsidP="00F25373">
            <w:pPr>
              <w:jc w:val="center"/>
              <w:rPr>
                <w:rFonts w:ascii="Garamond" w:hAnsi="Garamond" w:cs="Times New Roman"/>
                <w:sz w:val="16"/>
                <w:szCs w:val="16"/>
              </w:rPr>
            </w:pPr>
          </w:p>
        </w:tc>
        <w:tc>
          <w:tcPr>
            <w:tcW w:w="0" w:type="auto"/>
            <w:vAlign w:val="center"/>
          </w:tcPr>
          <w:p w14:paraId="12D8E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2725CE65" w14:textId="77777777" w:rsidR="00F25373" w:rsidRPr="004E1C3C" w:rsidRDefault="00F25373" w:rsidP="00F25373">
            <w:pPr>
              <w:jc w:val="center"/>
              <w:rPr>
                <w:rFonts w:ascii="Garamond" w:hAnsi="Garamond" w:cs="Times New Roman"/>
                <w:sz w:val="16"/>
                <w:szCs w:val="16"/>
              </w:rPr>
            </w:pPr>
          </w:p>
        </w:tc>
        <w:tc>
          <w:tcPr>
            <w:tcW w:w="0" w:type="auto"/>
            <w:vAlign w:val="center"/>
          </w:tcPr>
          <w:p w14:paraId="706BC4E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716D549D" w14:textId="77777777" w:rsidR="00F25373" w:rsidRPr="004E1C3C" w:rsidRDefault="00F25373" w:rsidP="00F25373">
            <w:pPr>
              <w:jc w:val="center"/>
              <w:rPr>
                <w:rFonts w:ascii="Garamond" w:hAnsi="Garamond" w:cs="Times New Roman"/>
                <w:sz w:val="16"/>
                <w:szCs w:val="16"/>
              </w:rPr>
            </w:pPr>
          </w:p>
        </w:tc>
        <w:tc>
          <w:tcPr>
            <w:tcW w:w="567" w:type="dxa"/>
            <w:vAlign w:val="center"/>
          </w:tcPr>
          <w:p w14:paraId="0A53F98F" w14:textId="77777777" w:rsidR="00F25373" w:rsidRPr="004E1C3C" w:rsidRDefault="00F25373" w:rsidP="00F25373">
            <w:pPr>
              <w:jc w:val="center"/>
              <w:rPr>
                <w:rFonts w:ascii="Garamond" w:hAnsi="Garamond" w:cs="Times New Roman"/>
                <w:sz w:val="16"/>
                <w:szCs w:val="16"/>
              </w:rPr>
            </w:pPr>
          </w:p>
        </w:tc>
        <w:tc>
          <w:tcPr>
            <w:tcW w:w="0" w:type="auto"/>
            <w:vAlign w:val="center"/>
          </w:tcPr>
          <w:p w14:paraId="5299936D" w14:textId="77777777" w:rsidR="00F25373" w:rsidRPr="004E1C3C" w:rsidRDefault="00F25373" w:rsidP="00F25373">
            <w:pPr>
              <w:jc w:val="center"/>
              <w:rPr>
                <w:rFonts w:ascii="Garamond" w:hAnsi="Garamond" w:cs="Times New Roman"/>
                <w:sz w:val="16"/>
                <w:szCs w:val="16"/>
              </w:rPr>
            </w:pPr>
          </w:p>
        </w:tc>
        <w:tc>
          <w:tcPr>
            <w:tcW w:w="0" w:type="auto"/>
            <w:vAlign w:val="center"/>
          </w:tcPr>
          <w:p w14:paraId="68B9AA71" w14:textId="77777777" w:rsidR="00F25373" w:rsidRPr="004E1C3C" w:rsidRDefault="00F25373" w:rsidP="00F25373">
            <w:pPr>
              <w:jc w:val="center"/>
              <w:rPr>
                <w:rFonts w:ascii="Garamond" w:hAnsi="Garamond" w:cs="Times New Roman"/>
                <w:sz w:val="16"/>
                <w:szCs w:val="16"/>
              </w:rPr>
            </w:pPr>
          </w:p>
        </w:tc>
        <w:tc>
          <w:tcPr>
            <w:tcW w:w="0" w:type="auto"/>
            <w:vAlign w:val="center"/>
          </w:tcPr>
          <w:p w14:paraId="35CC95D5" w14:textId="77777777" w:rsidR="00F25373" w:rsidRPr="004E1C3C" w:rsidRDefault="00F25373" w:rsidP="00F25373">
            <w:pPr>
              <w:jc w:val="center"/>
              <w:rPr>
                <w:rFonts w:ascii="Garamond" w:hAnsi="Garamond" w:cs="Times New Roman"/>
                <w:sz w:val="16"/>
                <w:szCs w:val="16"/>
              </w:rPr>
            </w:pPr>
          </w:p>
        </w:tc>
        <w:tc>
          <w:tcPr>
            <w:tcW w:w="0" w:type="auto"/>
            <w:vAlign w:val="center"/>
          </w:tcPr>
          <w:p w14:paraId="049CCB9F" w14:textId="77777777" w:rsidR="00F25373" w:rsidRPr="004E1C3C" w:rsidRDefault="00F25373" w:rsidP="00F25373">
            <w:pPr>
              <w:jc w:val="center"/>
              <w:rPr>
                <w:rFonts w:ascii="Garamond" w:hAnsi="Garamond" w:cs="Times New Roman"/>
                <w:sz w:val="16"/>
                <w:szCs w:val="16"/>
              </w:rPr>
            </w:pPr>
          </w:p>
        </w:tc>
        <w:tc>
          <w:tcPr>
            <w:tcW w:w="0" w:type="auto"/>
            <w:vAlign w:val="center"/>
          </w:tcPr>
          <w:p w14:paraId="0E3C51EE" w14:textId="77777777" w:rsidR="00F25373" w:rsidRPr="004E1C3C" w:rsidRDefault="00F25373" w:rsidP="00F25373">
            <w:pPr>
              <w:jc w:val="center"/>
              <w:rPr>
                <w:rFonts w:ascii="Garamond" w:hAnsi="Garamond" w:cs="Times New Roman"/>
                <w:sz w:val="16"/>
                <w:szCs w:val="16"/>
              </w:rPr>
            </w:pPr>
          </w:p>
        </w:tc>
        <w:tc>
          <w:tcPr>
            <w:tcW w:w="0" w:type="auto"/>
            <w:vAlign w:val="center"/>
          </w:tcPr>
          <w:p w14:paraId="3B1FCFA8" w14:textId="77777777" w:rsidR="00F25373" w:rsidRPr="004E1C3C" w:rsidRDefault="00F25373" w:rsidP="00F25373">
            <w:pPr>
              <w:jc w:val="center"/>
              <w:rPr>
                <w:rFonts w:ascii="Garamond" w:hAnsi="Garamond" w:cs="Times New Roman"/>
                <w:sz w:val="16"/>
                <w:szCs w:val="16"/>
              </w:rPr>
            </w:pPr>
          </w:p>
        </w:tc>
        <w:tc>
          <w:tcPr>
            <w:tcW w:w="0" w:type="auto"/>
            <w:vAlign w:val="center"/>
          </w:tcPr>
          <w:p w14:paraId="4E6E4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7702226C" w14:textId="77777777" w:rsidR="00F25373" w:rsidRPr="004E1C3C" w:rsidRDefault="00F25373" w:rsidP="00F25373">
            <w:pPr>
              <w:jc w:val="center"/>
              <w:rPr>
                <w:rFonts w:ascii="Garamond" w:hAnsi="Garamond" w:cs="Times New Roman"/>
                <w:sz w:val="16"/>
                <w:szCs w:val="16"/>
              </w:rPr>
            </w:pPr>
          </w:p>
        </w:tc>
        <w:tc>
          <w:tcPr>
            <w:tcW w:w="0" w:type="auto"/>
            <w:vAlign w:val="center"/>
          </w:tcPr>
          <w:p w14:paraId="27EF6F10" w14:textId="77777777" w:rsidR="00F25373" w:rsidRPr="004E1C3C" w:rsidRDefault="00F25373" w:rsidP="00F25373">
            <w:pPr>
              <w:jc w:val="center"/>
              <w:rPr>
                <w:rFonts w:ascii="Garamond" w:hAnsi="Garamond" w:cs="Times New Roman"/>
                <w:sz w:val="16"/>
                <w:szCs w:val="16"/>
              </w:rPr>
            </w:pPr>
          </w:p>
        </w:tc>
        <w:tc>
          <w:tcPr>
            <w:tcW w:w="0" w:type="auto"/>
            <w:vAlign w:val="center"/>
          </w:tcPr>
          <w:p w14:paraId="27848CF5" w14:textId="77777777" w:rsidR="00F25373" w:rsidRPr="004E1C3C" w:rsidRDefault="00F25373" w:rsidP="00F25373">
            <w:pPr>
              <w:jc w:val="center"/>
              <w:rPr>
                <w:rFonts w:ascii="Garamond" w:hAnsi="Garamond" w:cs="Times New Roman"/>
                <w:sz w:val="16"/>
                <w:szCs w:val="16"/>
              </w:rPr>
            </w:pPr>
          </w:p>
        </w:tc>
      </w:tr>
      <w:tr w:rsidR="00F25373" w:rsidRPr="004E1C3C" w14:paraId="043DBD3C" w14:textId="77777777" w:rsidTr="00F25373">
        <w:trPr>
          <w:trHeight w:val="20"/>
          <w:jc w:val="center"/>
        </w:trPr>
        <w:tc>
          <w:tcPr>
            <w:tcW w:w="0" w:type="auto"/>
            <w:vAlign w:val="center"/>
          </w:tcPr>
          <w:p w14:paraId="2DE28D4E" w14:textId="77777777" w:rsidR="00F25373" w:rsidRPr="004E1C3C" w:rsidRDefault="00F25373" w:rsidP="00F25373">
            <w:pPr>
              <w:jc w:val="center"/>
              <w:rPr>
                <w:rFonts w:ascii="Garamond" w:hAnsi="Garamond" w:cs="Times New Roman"/>
                <w:sz w:val="16"/>
                <w:szCs w:val="16"/>
              </w:rPr>
            </w:pPr>
          </w:p>
        </w:tc>
        <w:tc>
          <w:tcPr>
            <w:tcW w:w="0" w:type="auto"/>
            <w:vAlign w:val="center"/>
          </w:tcPr>
          <w:p w14:paraId="6753C173" w14:textId="77777777" w:rsidR="00F25373" w:rsidRPr="004E1C3C" w:rsidRDefault="00F25373" w:rsidP="00F25373">
            <w:pPr>
              <w:jc w:val="center"/>
              <w:rPr>
                <w:rFonts w:ascii="Garamond" w:hAnsi="Garamond" w:cs="Times New Roman"/>
                <w:sz w:val="16"/>
                <w:szCs w:val="16"/>
              </w:rPr>
            </w:pPr>
          </w:p>
        </w:tc>
        <w:tc>
          <w:tcPr>
            <w:tcW w:w="0" w:type="auto"/>
            <w:vAlign w:val="center"/>
          </w:tcPr>
          <w:p w14:paraId="133149FF" w14:textId="77777777" w:rsidR="00F25373" w:rsidRPr="004E1C3C" w:rsidRDefault="00F25373" w:rsidP="00F25373">
            <w:pPr>
              <w:jc w:val="center"/>
              <w:rPr>
                <w:rFonts w:ascii="Garamond" w:hAnsi="Garamond" w:cs="Times New Roman"/>
                <w:sz w:val="16"/>
                <w:szCs w:val="16"/>
              </w:rPr>
            </w:pPr>
          </w:p>
        </w:tc>
        <w:tc>
          <w:tcPr>
            <w:tcW w:w="0" w:type="auto"/>
            <w:vAlign w:val="center"/>
          </w:tcPr>
          <w:p w14:paraId="64F080B8" w14:textId="77777777" w:rsidR="00F25373" w:rsidRPr="004E1C3C" w:rsidRDefault="00F25373" w:rsidP="00F25373">
            <w:pPr>
              <w:jc w:val="center"/>
              <w:rPr>
                <w:rFonts w:ascii="Garamond" w:hAnsi="Garamond" w:cs="Times New Roman"/>
                <w:sz w:val="16"/>
                <w:szCs w:val="16"/>
              </w:rPr>
            </w:pPr>
          </w:p>
        </w:tc>
        <w:tc>
          <w:tcPr>
            <w:tcW w:w="0" w:type="auto"/>
            <w:vAlign w:val="center"/>
          </w:tcPr>
          <w:p w14:paraId="7986FED0" w14:textId="77777777" w:rsidR="00F25373" w:rsidRPr="004E1C3C" w:rsidRDefault="00F25373" w:rsidP="00F25373">
            <w:pPr>
              <w:jc w:val="center"/>
              <w:rPr>
                <w:rFonts w:ascii="Garamond" w:hAnsi="Garamond" w:cs="Times New Roman"/>
                <w:sz w:val="16"/>
                <w:szCs w:val="16"/>
              </w:rPr>
            </w:pPr>
          </w:p>
        </w:tc>
        <w:tc>
          <w:tcPr>
            <w:tcW w:w="1403" w:type="dxa"/>
            <w:vAlign w:val="center"/>
          </w:tcPr>
          <w:p w14:paraId="4AEA67F3" w14:textId="77777777" w:rsidR="00F25373" w:rsidRPr="004E1C3C" w:rsidRDefault="00F25373" w:rsidP="00F25373">
            <w:pPr>
              <w:jc w:val="center"/>
              <w:rPr>
                <w:rFonts w:ascii="Garamond" w:hAnsi="Garamond" w:cs="Times New Roman"/>
                <w:sz w:val="16"/>
                <w:szCs w:val="16"/>
              </w:rPr>
            </w:pPr>
          </w:p>
        </w:tc>
        <w:tc>
          <w:tcPr>
            <w:tcW w:w="567" w:type="dxa"/>
            <w:vAlign w:val="center"/>
          </w:tcPr>
          <w:p w14:paraId="1DA2AED2" w14:textId="77777777" w:rsidR="00F25373" w:rsidRPr="004E1C3C" w:rsidRDefault="00F25373" w:rsidP="00F25373">
            <w:pPr>
              <w:jc w:val="center"/>
              <w:rPr>
                <w:rFonts w:ascii="Garamond" w:hAnsi="Garamond" w:cs="Times New Roman"/>
                <w:sz w:val="16"/>
                <w:szCs w:val="16"/>
              </w:rPr>
            </w:pPr>
          </w:p>
        </w:tc>
        <w:tc>
          <w:tcPr>
            <w:tcW w:w="0" w:type="auto"/>
            <w:vAlign w:val="center"/>
          </w:tcPr>
          <w:p w14:paraId="05196417" w14:textId="77777777" w:rsidR="00F25373" w:rsidRPr="004E1C3C" w:rsidRDefault="00F25373" w:rsidP="00F25373">
            <w:pPr>
              <w:jc w:val="center"/>
              <w:rPr>
                <w:rFonts w:ascii="Garamond" w:hAnsi="Garamond" w:cs="Times New Roman"/>
                <w:sz w:val="16"/>
                <w:szCs w:val="16"/>
              </w:rPr>
            </w:pPr>
          </w:p>
        </w:tc>
        <w:tc>
          <w:tcPr>
            <w:tcW w:w="0" w:type="auto"/>
            <w:vAlign w:val="center"/>
          </w:tcPr>
          <w:p w14:paraId="3A2189DE" w14:textId="77777777" w:rsidR="00F25373" w:rsidRPr="004E1C3C" w:rsidRDefault="00F25373" w:rsidP="00F25373">
            <w:pPr>
              <w:jc w:val="center"/>
              <w:rPr>
                <w:rFonts w:ascii="Garamond" w:hAnsi="Garamond" w:cs="Times New Roman"/>
                <w:sz w:val="16"/>
                <w:szCs w:val="16"/>
              </w:rPr>
            </w:pPr>
          </w:p>
        </w:tc>
        <w:tc>
          <w:tcPr>
            <w:tcW w:w="0" w:type="auto"/>
            <w:vAlign w:val="center"/>
          </w:tcPr>
          <w:p w14:paraId="33B2D660" w14:textId="77777777" w:rsidR="00F25373" w:rsidRPr="004E1C3C" w:rsidRDefault="00F25373" w:rsidP="00F25373">
            <w:pPr>
              <w:jc w:val="center"/>
              <w:rPr>
                <w:rFonts w:ascii="Garamond" w:hAnsi="Garamond" w:cs="Times New Roman"/>
                <w:sz w:val="16"/>
                <w:szCs w:val="16"/>
              </w:rPr>
            </w:pPr>
          </w:p>
        </w:tc>
        <w:tc>
          <w:tcPr>
            <w:tcW w:w="0" w:type="auto"/>
            <w:vAlign w:val="center"/>
          </w:tcPr>
          <w:p w14:paraId="6ED6FAB6" w14:textId="77777777" w:rsidR="00F25373" w:rsidRPr="004E1C3C" w:rsidRDefault="00F25373" w:rsidP="00F25373">
            <w:pPr>
              <w:jc w:val="center"/>
              <w:rPr>
                <w:rFonts w:ascii="Garamond" w:hAnsi="Garamond" w:cs="Times New Roman"/>
                <w:sz w:val="16"/>
                <w:szCs w:val="16"/>
              </w:rPr>
            </w:pPr>
          </w:p>
        </w:tc>
        <w:tc>
          <w:tcPr>
            <w:tcW w:w="0" w:type="auto"/>
            <w:vAlign w:val="center"/>
          </w:tcPr>
          <w:p w14:paraId="485D1027" w14:textId="77777777" w:rsidR="00F25373" w:rsidRPr="004E1C3C" w:rsidRDefault="00F25373" w:rsidP="00F25373">
            <w:pPr>
              <w:jc w:val="center"/>
              <w:rPr>
                <w:rFonts w:ascii="Garamond" w:hAnsi="Garamond" w:cs="Times New Roman"/>
                <w:sz w:val="16"/>
                <w:szCs w:val="16"/>
              </w:rPr>
            </w:pPr>
          </w:p>
        </w:tc>
        <w:tc>
          <w:tcPr>
            <w:tcW w:w="0" w:type="auto"/>
            <w:vAlign w:val="center"/>
          </w:tcPr>
          <w:p w14:paraId="354181B5" w14:textId="77777777" w:rsidR="00F25373" w:rsidRPr="004E1C3C" w:rsidRDefault="00F25373" w:rsidP="00F25373">
            <w:pPr>
              <w:jc w:val="center"/>
              <w:rPr>
                <w:rFonts w:ascii="Garamond" w:hAnsi="Garamond" w:cs="Times New Roman"/>
                <w:sz w:val="16"/>
                <w:szCs w:val="16"/>
              </w:rPr>
            </w:pPr>
          </w:p>
        </w:tc>
        <w:tc>
          <w:tcPr>
            <w:tcW w:w="0" w:type="auto"/>
            <w:vAlign w:val="center"/>
          </w:tcPr>
          <w:p w14:paraId="2D19D8EB" w14:textId="77777777" w:rsidR="00F25373" w:rsidRPr="004E1C3C" w:rsidRDefault="00F25373" w:rsidP="00F25373">
            <w:pPr>
              <w:jc w:val="center"/>
              <w:rPr>
                <w:rFonts w:ascii="Garamond" w:hAnsi="Garamond" w:cs="Times New Roman"/>
                <w:sz w:val="16"/>
                <w:szCs w:val="16"/>
              </w:rPr>
            </w:pPr>
          </w:p>
        </w:tc>
        <w:tc>
          <w:tcPr>
            <w:tcW w:w="0" w:type="auto"/>
            <w:vAlign w:val="center"/>
          </w:tcPr>
          <w:p w14:paraId="53A372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07B14D4" w14:textId="77777777" w:rsidR="00F25373" w:rsidRPr="004E1C3C" w:rsidRDefault="00F25373" w:rsidP="00F25373">
            <w:pPr>
              <w:jc w:val="center"/>
              <w:rPr>
                <w:rFonts w:ascii="Garamond" w:hAnsi="Garamond" w:cs="Times New Roman"/>
                <w:sz w:val="16"/>
                <w:szCs w:val="16"/>
              </w:rPr>
            </w:pPr>
          </w:p>
        </w:tc>
        <w:tc>
          <w:tcPr>
            <w:tcW w:w="0" w:type="auto"/>
            <w:vAlign w:val="center"/>
          </w:tcPr>
          <w:p w14:paraId="4CDAE2DB" w14:textId="77777777" w:rsidR="00F25373" w:rsidRPr="004E1C3C" w:rsidRDefault="00F25373" w:rsidP="00F25373">
            <w:pPr>
              <w:jc w:val="center"/>
              <w:rPr>
                <w:rFonts w:ascii="Garamond" w:hAnsi="Garamond" w:cs="Times New Roman"/>
                <w:sz w:val="16"/>
                <w:szCs w:val="16"/>
              </w:rPr>
            </w:pPr>
          </w:p>
        </w:tc>
      </w:tr>
      <w:tr w:rsidR="00F25373" w:rsidRPr="004E1C3C" w14:paraId="366FD098" w14:textId="77777777" w:rsidTr="00F25373">
        <w:trPr>
          <w:trHeight w:val="20"/>
          <w:jc w:val="center"/>
        </w:trPr>
        <w:tc>
          <w:tcPr>
            <w:tcW w:w="0" w:type="auto"/>
            <w:vAlign w:val="center"/>
          </w:tcPr>
          <w:p w14:paraId="4F9159D3" w14:textId="77777777" w:rsidR="00F25373" w:rsidRPr="004E1C3C" w:rsidRDefault="00F25373" w:rsidP="00F25373">
            <w:pPr>
              <w:jc w:val="center"/>
              <w:rPr>
                <w:rFonts w:ascii="Garamond" w:hAnsi="Garamond" w:cs="Times New Roman"/>
                <w:sz w:val="16"/>
                <w:szCs w:val="16"/>
              </w:rPr>
            </w:pPr>
          </w:p>
        </w:tc>
        <w:tc>
          <w:tcPr>
            <w:tcW w:w="0" w:type="auto"/>
            <w:vAlign w:val="center"/>
          </w:tcPr>
          <w:p w14:paraId="162FC1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12DA07E" w14:textId="77777777" w:rsidR="00F25373" w:rsidRPr="004E1C3C" w:rsidRDefault="00F25373" w:rsidP="00F25373">
            <w:pPr>
              <w:jc w:val="center"/>
              <w:rPr>
                <w:rFonts w:ascii="Garamond" w:hAnsi="Garamond" w:cs="Times New Roman"/>
                <w:sz w:val="16"/>
                <w:szCs w:val="16"/>
              </w:rPr>
            </w:pPr>
          </w:p>
        </w:tc>
        <w:tc>
          <w:tcPr>
            <w:tcW w:w="0" w:type="auto"/>
            <w:vAlign w:val="center"/>
          </w:tcPr>
          <w:p w14:paraId="0E72C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654C1FA1" w14:textId="77777777" w:rsidR="00F25373" w:rsidRPr="004E1C3C" w:rsidRDefault="00F25373" w:rsidP="00F25373">
            <w:pPr>
              <w:jc w:val="center"/>
              <w:rPr>
                <w:rFonts w:ascii="Garamond" w:hAnsi="Garamond" w:cs="Times New Roman"/>
                <w:sz w:val="16"/>
                <w:szCs w:val="16"/>
              </w:rPr>
            </w:pPr>
          </w:p>
        </w:tc>
        <w:tc>
          <w:tcPr>
            <w:tcW w:w="1403" w:type="dxa"/>
            <w:vAlign w:val="center"/>
          </w:tcPr>
          <w:p w14:paraId="34665E5F" w14:textId="77777777" w:rsidR="00F25373" w:rsidRPr="004E1C3C" w:rsidRDefault="00F25373" w:rsidP="00F25373">
            <w:pPr>
              <w:jc w:val="center"/>
              <w:rPr>
                <w:rFonts w:ascii="Garamond" w:hAnsi="Garamond" w:cs="Times New Roman"/>
                <w:sz w:val="16"/>
                <w:szCs w:val="16"/>
              </w:rPr>
            </w:pPr>
          </w:p>
        </w:tc>
        <w:tc>
          <w:tcPr>
            <w:tcW w:w="567" w:type="dxa"/>
            <w:vAlign w:val="center"/>
          </w:tcPr>
          <w:p w14:paraId="563F3827" w14:textId="77777777" w:rsidR="00F25373" w:rsidRPr="004E1C3C" w:rsidRDefault="00F25373" w:rsidP="00F25373">
            <w:pPr>
              <w:jc w:val="center"/>
              <w:rPr>
                <w:rFonts w:ascii="Garamond" w:hAnsi="Garamond" w:cs="Times New Roman"/>
                <w:sz w:val="16"/>
                <w:szCs w:val="16"/>
              </w:rPr>
            </w:pPr>
          </w:p>
        </w:tc>
        <w:tc>
          <w:tcPr>
            <w:tcW w:w="0" w:type="auto"/>
            <w:vAlign w:val="center"/>
          </w:tcPr>
          <w:p w14:paraId="525A219C" w14:textId="77777777" w:rsidR="00F25373" w:rsidRPr="004E1C3C" w:rsidRDefault="00F25373" w:rsidP="00F25373">
            <w:pPr>
              <w:jc w:val="center"/>
              <w:rPr>
                <w:rFonts w:ascii="Garamond" w:hAnsi="Garamond" w:cs="Times New Roman"/>
                <w:sz w:val="16"/>
                <w:szCs w:val="16"/>
              </w:rPr>
            </w:pPr>
          </w:p>
        </w:tc>
        <w:tc>
          <w:tcPr>
            <w:tcW w:w="0" w:type="auto"/>
            <w:vAlign w:val="center"/>
          </w:tcPr>
          <w:p w14:paraId="66C837A9" w14:textId="77777777" w:rsidR="00F25373" w:rsidRPr="004E1C3C" w:rsidRDefault="00F25373" w:rsidP="00F25373">
            <w:pPr>
              <w:jc w:val="center"/>
              <w:rPr>
                <w:rFonts w:ascii="Garamond" w:hAnsi="Garamond" w:cs="Times New Roman"/>
                <w:sz w:val="16"/>
                <w:szCs w:val="16"/>
              </w:rPr>
            </w:pPr>
          </w:p>
        </w:tc>
        <w:tc>
          <w:tcPr>
            <w:tcW w:w="0" w:type="auto"/>
            <w:vAlign w:val="center"/>
          </w:tcPr>
          <w:p w14:paraId="2A0C2E01" w14:textId="77777777" w:rsidR="00F25373" w:rsidRPr="004E1C3C" w:rsidRDefault="00F25373" w:rsidP="00F25373">
            <w:pPr>
              <w:jc w:val="center"/>
              <w:rPr>
                <w:rFonts w:ascii="Garamond" w:hAnsi="Garamond" w:cs="Times New Roman"/>
                <w:sz w:val="16"/>
                <w:szCs w:val="16"/>
              </w:rPr>
            </w:pPr>
          </w:p>
        </w:tc>
        <w:tc>
          <w:tcPr>
            <w:tcW w:w="0" w:type="auto"/>
            <w:vAlign w:val="center"/>
          </w:tcPr>
          <w:p w14:paraId="304DAD83" w14:textId="77777777" w:rsidR="00F25373" w:rsidRPr="004E1C3C" w:rsidRDefault="00F25373" w:rsidP="00F25373">
            <w:pPr>
              <w:jc w:val="center"/>
              <w:rPr>
                <w:rFonts w:ascii="Garamond" w:hAnsi="Garamond" w:cs="Times New Roman"/>
                <w:sz w:val="16"/>
                <w:szCs w:val="16"/>
              </w:rPr>
            </w:pPr>
          </w:p>
        </w:tc>
        <w:tc>
          <w:tcPr>
            <w:tcW w:w="0" w:type="auto"/>
            <w:vAlign w:val="center"/>
          </w:tcPr>
          <w:p w14:paraId="2F064991" w14:textId="77777777" w:rsidR="00F25373" w:rsidRPr="004E1C3C" w:rsidRDefault="00F25373" w:rsidP="00F25373">
            <w:pPr>
              <w:jc w:val="center"/>
              <w:rPr>
                <w:rFonts w:ascii="Garamond" w:hAnsi="Garamond" w:cs="Times New Roman"/>
                <w:sz w:val="16"/>
                <w:szCs w:val="16"/>
              </w:rPr>
            </w:pPr>
          </w:p>
        </w:tc>
        <w:tc>
          <w:tcPr>
            <w:tcW w:w="0" w:type="auto"/>
            <w:vAlign w:val="center"/>
          </w:tcPr>
          <w:p w14:paraId="1F410463" w14:textId="77777777" w:rsidR="00F25373" w:rsidRPr="004E1C3C" w:rsidRDefault="00F25373" w:rsidP="00F25373">
            <w:pPr>
              <w:jc w:val="center"/>
              <w:rPr>
                <w:rFonts w:ascii="Garamond" w:hAnsi="Garamond" w:cs="Times New Roman"/>
                <w:sz w:val="16"/>
                <w:szCs w:val="16"/>
              </w:rPr>
            </w:pPr>
          </w:p>
        </w:tc>
        <w:tc>
          <w:tcPr>
            <w:tcW w:w="0" w:type="auto"/>
            <w:vAlign w:val="center"/>
          </w:tcPr>
          <w:p w14:paraId="1C521319" w14:textId="77777777" w:rsidR="00F25373" w:rsidRPr="004E1C3C" w:rsidRDefault="00F25373" w:rsidP="00F25373">
            <w:pPr>
              <w:jc w:val="center"/>
              <w:rPr>
                <w:rFonts w:ascii="Garamond" w:hAnsi="Garamond" w:cs="Times New Roman"/>
                <w:sz w:val="16"/>
                <w:szCs w:val="16"/>
              </w:rPr>
            </w:pPr>
          </w:p>
        </w:tc>
        <w:tc>
          <w:tcPr>
            <w:tcW w:w="0" w:type="auto"/>
            <w:vAlign w:val="center"/>
          </w:tcPr>
          <w:p w14:paraId="13B3645A" w14:textId="77777777" w:rsidR="00F25373" w:rsidRPr="004E1C3C" w:rsidRDefault="00F25373" w:rsidP="00F25373">
            <w:pPr>
              <w:jc w:val="center"/>
              <w:rPr>
                <w:rFonts w:ascii="Garamond" w:hAnsi="Garamond" w:cs="Times New Roman"/>
                <w:sz w:val="16"/>
                <w:szCs w:val="16"/>
              </w:rPr>
            </w:pPr>
          </w:p>
        </w:tc>
        <w:tc>
          <w:tcPr>
            <w:tcW w:w="0" w:type="auto"/>
            <w:vAlign w:val="center"/>
          </w:tcPr>
          <w:p w14:paraId="641D81FF" w14:textId="77777777" w:rsidR="00F25373" w:rsidRPr="004E1C3C" w:rsidRDefault="00F25373" w:rsidP="00F25373">
            <w:pPr>
              <w:jc w:val="center"/>
              <w:rPr>
                <w:rFonts w:ascii="Garamond" w:hAnsi="Garamond" w:cs="Times New Roman"/>
                <w:sz w:val="16"/>
                <w:szCs w:val="16"/>
              </w:rPr>
            </w:pPr>
          </w:p>
        </w:tc>
        <w:tc>
          <w:tcPr>
            <w:tcW w:w="0" w:type="auto"/>
            <w:vAlign w:val="center"/>
          </w:tcPr>
          <w:p w14:paraId="5B110168" w14:textId="77777777" w:rsidR="00F25373" w:rsidRPr="004E1C3C" w:rsidRDefault="00F25373" w:rsidP="00F25373">
            <w:pPr>
              <w:jc w:val="center"/>
              <w:rPr>
                <w:rFonts w:ascii="Garamond" w:hAnsi="Garamond" w:cs="Times New Roman"/>
                <w:sz w:val="16"/>
                <w:szCs w:val="16"/>
              </w:rPr>
            </w:pPr>
          </w:p>
        </w:tc>
      </w:tr>
      <w:tr w:rsidR="00F25373" w:rsidRPr="004E1C3C" w14:paraId="05B8C663" w14:textId="77777777" w:rsidTr="00F25373">
        <w:trPr>
          <w:trHeight w:val="20"/>
          <w:jc w:val="center"/>
        </w:trPr>
        <w:tc>
          <w:tcPr>
            <w:tcW w:w="0" w:type="auto"/>
            <w:vAlign w:val="center"/>
          </w:tcPr>
          <w:p w14:paraId="7AA21A93" w14:textId="77777777" w:rsidR="00F25373" w:rsidRPr="004E1C3C" w:rsidRDefault="00F25373" w:rsidP="00F25373">
            <w:pPr>
              <w:jc w:val="center"/>
              <w:rPr>
                <w:rFonts w:ascii="Garamond" w:hAnsi="Garamond" w:cs="Times New Roman"/>
                <w:sz w:val="16"/>
                <w:szCs w:val="16"/>
              </w:rPr>
            </w:pPr>
          </w:p>
        </w:tc>
        <w:tc>
          <w:tcPr>
            <w:tcW w:w="0" w:type="auto"/>
            <w:vAlign w:val="center"/>
          </w:tcPr>
          <w:p w14:paraId="37E284EB" w14:textId="77777777" w:rsidR="00F25373" w:rsidRPr="004E1C3C" w:rsidRDefault="00F25373" w:rsidP="00F25373">
            <w:pPr>
              <w:jc w:val="center"/>
              <w:rPr>
                <w:rFonts w:ascii="Garamond" w:hAnsi="Garamond" w:cs="Times New Roman"/>
                <w:sz w:val="16"/>
                <w:szCs w:val="16"/>
              </w:rPr>
            </w:pPr>
          </w:p>
        </w:tc>
        <w:tc>
          <w:tcPr>
            <w:tcW w:w="0" w:type="auto"/>
            <w:vAlign w:val="center"/>
          </w:tcPr>
          <w:p w14:paraId="08120D9B" w14:textId="77777777" w:rsidR="00F25373" w:rsidRPr="004E1C3C" w:rsidRDefault="00F25373" w:rsidP="00F25373">
            <w:pPr>
              <w:jc w:val="center"/>
              <w:rPr>
                <w:rFonts w:ascii="Garamond" w:hAnsi="Garamond" w:cs="Times New Roman"/>
                <w:sz w:val="16"/>
                <w:szCs w:val="16"/>
              </w:rPr>
            </w:pPr>
          </w:p>
        </w:tc>
        <w:tc>
          <w:tcPr>
            <w:tcW w:w="0" w:type="auto"/>
            <w:vAlign w:val="center"/>
          </w:tcPr>
          <w:p w14:paraId="37A0ABCE" w14:textId="77777777" w:rsidR="00F25373" w:rsidRPr="004E1C3C" w:rsidRDefault="00F25373" w:rsidP="00F25373">
            <w:pPr>
              <w:jc w:val="center"/>
              <w:rPr>
                <w:rFonts w:ascii="Garamond" w:hAnsi="Garamond" w:cs="Times New Roman"/>
                <w:sz w:val="16"/>
                <w:szCs w:val="16"/>
              </w:rPr>
            </w:pPr>
          </w:p>
        </w:tc>
        <w:tc>
          <w:tcPr>
            <w:tcW w:w="0" w:type="auto"/>
            <w:vAlign w:val="center"/>
          </w:tcPr>
          <w:p w14:paraId="29EBD60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77E9C5D" w14:textId="77777777" w:rsidR="00F25373" w:rsidRPr="004E1C3C" w:rsidRDefault="00F25373" w:rsidP="00F25373">
            <w:pPr>
              <w:jc w:val="center"/>
              <w:rPr>
                <w:rFonts w:ascii="Garamond" w:hAnsi="Garamond" w:cs="Times New Roman"/>
                <w:sz w:val="16"/>
                <w:szCs w:val="16"/>
              </w:rPr>
            </w:pPr>
          </w:p>
        </w:tc>
        <w:tc>
          <w:tcPr>
            <w:tcW w:w="567" w:type="dxa"/>
            <w:vAlign w:val="center"/>
          </w:tcPr>
          <w:p w14:paraId="2F41831D" w14:textId="77777777" w:rsidR="00F25373" w:rsidRPr="004E1C3C" w:rsidRDefault="00F25373" w:rsidP="00F25373">
            <w:pPr>
              <w:jc w:val="center"/>
              <w:rPr>
                <w:rFonts w:ascii="Garamond" w:hAnsi="Garamond" w:cs="Times New Roman"/>
                <w:sz w:val="16"/>
                <w:szCs w:val="16"/>
              </w:rPr>
            </w:pPr>
          </w:p>
        </w:tc>
        <w:tc>
          <w:tcPr>
            <w:tcW w:w="0" w:type="auto"/>
            <w:vAlign w:val="center"/>
          </w:tcPr>
          <w:p w14:paraId="7F4FB584" w14:textId="77777777" w:rsidR="00F25373" w:rsidRPr="004E1C3C" w:rsidRDefault="00F25373" w:rsidP="00F25373">
            <w:pPr>
              <w:jc w:val="center"/>
              <w:rPr>
                <w:rFonts w:ascii="Garamond" w:hAnsi="Garamond" w:cs="Times New Roman"/>
                <w:sz w:val="16"/>
                <w:szCs w:val="16"/>
              </w:rPr>
            </w:pPr>
          </w:p>
        </w:tc>
        <w:tc>
          <w:tcPr>
            <w:tcW w:w="0" w:type="auto"/>
            <w:vAlign w:val="center"/>
          </w:tcPr>
          <w:p w14:paraId="2FF37BD2" w14:textId="77777777" w:rsidR="00F25373" w:rsidRPr="004E1C3C" w:rsidRDefault="00F25373" w:rsidP="00F25373">
            <w:pPr>
              <w:jc w:val="center"/>
              <w:rPr>
                <w:rFonts w:ascii="Garamond" w:hAnsi="Garamond" w:cs="Times New Roman"/>
                <w:sz w:val="16"/>
                <w:szCs w:val="16"/>
              </w:rPr>
            </w:pPr>
          </w:p>
        </w:tc>
        <w:tc>
          <w:tcPr>
            <w:tcW w:w="0" w:type="auto"/>
            <w:vAlign w:val="center"/>
          </w:tcPr>
          <w:p w14:paraId="2AE1EC4D" w14:textId="77777777" w:rsidR="00F25373" w:rsidRPr="004E1C3C" w:rsidRDefault="00F25373" w:rsidP="00F25373">
            <w:pPr>
              <w:jc w:val="center"/>
              <w:rPr>
                <w:rFonts w:ascii="Garamond" w:hAnsi="Garamond" w:cs="Times New Roman"/>
                <w:sz w:val="16"/>
                <w:szCs w:val="16"/>
              </w:rPr>
            </w:pPr>
          </w:p>
        </w:tc>
        <w:tc>
          <w:tcPr>
            <w:tcW w:w="0" w:type="auto"/>
            <w:vAlign w:val="center"/>
          </w:tcPr>
          <w:p w14:paraId="3833049D"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4CF2F" w14:textId="77777777" w:rsidR="00F25373" w:rsidRPr="004E1C3C" w:rsidRDefault="00F25373" w:rsidP="00F25373">
            <w:pPr>
              <w:jc w:val="center"/>
              <w:rPr>
                <w:rFonts w:ascii="Garamond" w:hAnsi="Garamond" w:cs="Times New Roman"/>
                <w:sz w:val="16"/>
                <w:szCs w:val="16"/>
              </w:rPr>
            </w:pPr>
          </w:p>
        </w:tc>
        <w:tc>
          <w:tcPr>
            <w:tcW w:w="0" w:type="auto"/>
            <w:vAlign w:val="center"/>
          </w:tcPr>
          <w:p w14:paraId="22CCF0E1"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1A10F" w14:textId="77777777" w:rsidR="00F25373" w:rsidRPr="004E1C3C" w:rsidRDefault="00F25373" w:rsidP="00F25373">
            <w:pPr>
              <w:jc w:val="center"/>
              <w:rPr>
                <w:rFonts w:ascii="Garamond" w:hAnsi="Garamond" w:cs="Times New Roman"/>
                <w:sz w:val="16"/>
                <w:szCs w:val="16"/>
              </w:rPr>
            </w:pPr>
          </w:p>
        </w:tc>
        <w:tc>
          <w:tcPr>
            <w:tcW w:w="0" w:type="auto"/>
            <w:vAlign w:val="center"/>
          </w:tcPr>
          <w:p w14:paraId="0FCC9491"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C4988" w14:textId="77777777" w:rsidR="00F25373" w:rsidRPr="004E1C3C" w:rsidRDefault="00F25373" w:rsidP="00F25373">
            <w:pPr>
              <w:jc w:val="center"/>
              <w:rPr>
                <w:rFonts w:ascii="Garamond" w:hAnsi="Garamond" w:cs="Times New Roman"/>
                <w:sz w:val="16"/>
                <w:szCs w:val="16"/>
              </w:rPr>
            </w:pPr>
          </w:p>
        </w:tc>
        <w:tc>
          <w:tcPr>
            <w:tcW w:w="0" w:type="auto"/>
            <w:vAlign w:val="center"/>
          </w:tcPr>
          <w:p w14:paraId="734DAB7D" w14:textId="77777777" w:rsidR="00F25373" w:rsidRPr="004E1C3C" w:rsidRDefault="00F25373" w:rsidP="00F25373">
            <w:pPr>
              <w:jc w:val="center"/>
              <w:rPr>
                <w:rFonts w:ascii="Garamond" w:hAnsi="Garamond" w:cs="Times New Roman"/>
                <w:sz w:val="16"/>
                <w:szCs w:val="16"/>
              </w:rPr>
            </w:pPr>
          </w:p>
        </w:tc>
      </w:tr>
      <w:tr w:rsidR="00F25373" w:rsidRPr="004E1C3C" w14:paraId="29741BC8" w14:textId="77777777" w:rsidTr="00F25373">
        <w:trPr>
          <w:trHeight w:val="20"/>
          <w:jc w:val="center"/>
        </w:trPr>
        <w:tc>
          <w:tcPr>
            <w:tcW w:w="0" w:type="auto"/>
            <w:vAlign w:val="center"/>
          </w:tcPr>
          <w:p w14:paraId="1C9F6DB4"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04C89" w14:textId="77777777" w:rsidR="00F25373" w:rsidRPr="004E1C3C" w:rsidRDefault="00F25373" w:rsidP="00F25373">
            <w:pPr>
              <w:jc w:val="center"/>
              <w:rPr>
                <w:rFonts w:ascii="Garamond" w:hAnsi="Garamond" w:cs="Times New Roman"/>
                <w:sz w:val="16"/>
                <w:szCs w:val="16"/>
              </w:rPr>
            </w:pPr>
          </w:p>
        </w:tc>
        <w:tc>
          <w:tcPr>
            <w:tcW w:w="0" w:type="auto"/>
            <w:vAlign w:val="center"/>
          </w:tcPr>
          <w:p w14:paraId="5CC4FBCF" w14:textId="77777777" w:rsidR="00F25373" w:rsidRPr="004E1C3C" w:rsidRDefault="00F25373" w:rsidP="00F25373">
            <w:pPr>
              <w:jc w:val="center"/>
              <w:rPr>
                <w:rFonts w:ascii="Garamond" w:hAnsi="Garamond" w:cs="Times New Roman"/>
                <w:sz w:val="16"/>
                <w:szCs w:val="16"/>
              </w:rPr>
            </w:pPr>
          </w:p>
        </w:tc>
        <w:tc>
          <w:tcPr>
            <w:tcW w:w="0" w:type="auto"/>
            <w:vAlign w:val="center"/>
          </w:tcPr>
          <w:p w14:paraId="0BFD1E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85EAFC"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4948AC9" w14:textId="77777777" w:rsidR="00F25373" w:rsidRPr="004E1C3C" w:rsidRDefault="00F25373" w:rsidP="00F25373">
            <w:pPr>
              <w:jc w:val="center"/>
              <w:rPr>
                <w:rFonts w:ascii="Garamond" w:hAnsi="Garamond" w:cs="Times New Roman"/>
                <w:sz w:val="16"/>
                <w:szCs w:val="16"/>
              </w:rPr>
            </w:pPr>
          </w:p>
        </w:tc>
        <w:tc>
          <w:tcPr>
            <w:tcW w:w="567" w:type="dxa"/>
            <w:vAlign w:val="center"/>
          </w:tcPr>
          <w:p w14:paraId="219CEE3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6B08AD" w14:textId="77777777" w:rsidR="00F25373" w:rsidRPr="004E1C3C" w:rsidRDefault="00F25373" w:rsidP="00F25373">
            <w:pPr>
              <w:jc w:val="center"/>
              <w:rPr>
                <w:rFonts w:ascii="Garamond" w:hAnsi="Garamond" w:cs="Times New Roman"/>
                <w:sz w:val="16"/>
                <w:szCs w:val="16"/>
              </w:rPr>
            </w:pPr>
          </w:p>
        </w:tc>
        <w:tc>
          <w:tcPr>
            <w:tcW w:w="0" w:type="auto"/>
            <w:vAlign w:val="center"/>
          </w:tcPr>
          <w:p w14:paraId="513888C6" w14:textId="77777777" w:rsidR="00F25373" w:rsidRPr="004E1C3C" w:rsidRDefault="00F25373" w:rsidP="00F25373">
            <w:pPr>
              <w:jc w:val="center"/>
              <w:rPr>
                <w:rFonts w:ascii="Garamond" w:hAnsi="Garamond" w:cs="Times New Roman"/>
                <w:sz w:val="16"/>
                <w:szCs w:val="16"/>
              </w:rPr>
            </w:pPr>
          </w:p>
        </w:tc>
        <w:tc>
          <w:tcPr>
            <w:tcW w:w="0" w:type="auto"/>
            <w:vAlign w:val="center"/>
          </w:tcPr>
          <w:p w14:paraId="00E3E90D"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05863" w14:textId="77777777" w:rsidR="00F25373" w:rsidRPr="004E1C3C" w:rsidRDefault="00F25373" w:rsidP="00F25373">
            <w:pPr>
              <w:jc w:val="center"/>
              <w:rPr>
                <w:rFonts w:ascii="Garamond" w:hAnsi="Garamond" w:cs="Times New Roman"/>
                <w:sz w:val="16"/>
                <w:szCs w:val="16"/>
              </w:rPr>
            </w:pPr>
          </w:p>
        </w:tc>
        <w:tc>
          <w:tcPr>
            <w:tcW w:w="0" w:type="auto"/>
            <w:vAlign w:val="center"/>
          </w:tcPr>
          <w:p w14:paraId="6AFB9E70" w14:textId="77777777" w:rsidR="00F25373" w:rsidRPr="004E1C3C" w:rsidRDefault="00F25373" w:rsidP="00F25373">
            <w:pPr>
              <w:jc w:val="center"/>
              <w:rPr>
                <w:rFonts w:ascii="Garamond" w:hAnsi="Garamond" w:cs="Times New Roman"/>
                <w:sz w:val="16"/>
                <w:szCs w:val="16"/>
              </w:rPr>
            </w:pPr>
          </w:p>
        </w:tc>
        <w:tc>
          <w:tcPr>
            <w:tcW w:w="0" w:type="auto"/>
            <w:vAlign w:val="center"/>
          </w:tcPr>
          <w:p w14:paraId="51FA17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2567BA6" w14:textId="77777777" w:rsidR="00F25373" w:rsidRPr="004E1C3C" w:rsidRDefault="00F25373" w:rsidP="00F25373">
            <w:pPr>
              <w:jc w:val="center"/>
              <w:rPr>
                <w:rFonts w:ascii="Garamond" w:hAnsi="Garamond" w:cs="Times New Roman"/>
                <w:sz w:val="16"/>
                <w:szCs w:val="16"/>
              </w:rPr>
            </w:pPr>
          </w:p>
        </w:tc>
        <w:tc>
          <w:tcPr>
            <w:tcW w:w="0" w:type="auto"/>
            <w:vAlign w:val="center"/>
          </w:tcPr>
          <w:p w14:paraId="4AD2524A" w14:textId="77777777" w:rsidR="00F25373" w:rsidRPr="004E1C3C" w:rsidRDefault="00F25373" w:rsidP="00F25373">
            <w:pPr>
              <w:jc w:val="center"/>
              <w:rPr>
                <w:rFonts w:ascii="Garamond" w:hAnsi="Garamond" w:cs="Times New Roman"/>
                <w:sz w:val="16"/>
                <w:szCs w:val="16"/>
              </w:rPr>
            </w:pPr>
          </w:p>
        </w:tc>
        <w:tc>
          <w:tcPr>
            <w:tcW w:w="0" w:type="auto"/>
            <w:vAlign w:val="center"/>
          </w:tcPr>
          <w:p w14:paraId="01ABC990"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05A47" w14:textId="77777777" w:rsidR="00F25373" w:rsidRPr="004E1C3C" w:rsidRDefault="00F25373" w:rsidP="00F25373">
            <w:pPr>
              <w:jc w:val="center"/>
              <w:rPr>
                <w:rFonts w:ascii="Garamond" w:hAnsi="Garamond" w:cs="Times New Roman"/>
                <w:sz w:val="16"/>
                <w:szCs w:val="16"/>
              </w:rPr>
            </w:pPr>
          </w:p>
        </w:tc>
      </w:tr>
    </w:tbl>
    <w:p w14:paraId="665A84CC" w14:textId="77777777" w:rsidR="00F25373" w:rsidRPr="004E1C3C" w:rsidRDefault="00F25373" w:rsidP="00F25373">
      <w:pPr>
        <w:spacing w:after="0" w:line="240" w:lineRule="auto"/>
        <w:ind w:firstLine="284"/>
        <w:jc w:val="both"/>
        <w:rPr>
          <w:rFonts w:ascii="Garamond" w:hAnsi="Garamond"/>
          <w:b/>
          <w:sz w:val="24"/>
        </w:rPr>
      </w:pPr>
    </w:p>
    <w:p w14:paraId="39A56857" w14:textId="77777777" w:rsidR="00F25373" w:rsidRPr="004E1C3C" w:rsidRDefault="00F25373" w:rsidP="00F25373">
      <w:pPr>
        <w:pStyle w:val="TEKSTIIII"/>
        <w:jc w:val="center"/>
        <w:rPr>
          <w:bCs/>
          <w:i/>
        </w:rPr>
      </w:pPr>
      <w:r w:rsidRPr="004E1C3C">
        <w:rPr>
          <w:bCs/>
          <w:i/>
        </w:rPr>
        <w:t>Tabela nr. 2</w:t>
      </w:r>
    </w:p>
    <w:tbl>
      <w:tblPr>
        <w:tblStyle w:val="TableGrid0"/>
        <w:tblW w:w="5000" w:type="pct"/>
        <w:tblLook w:val="04A0" w:firstRow="1" w:lastRow="0" w:firstColumn="1" w:lastColumn="0" w:noHBand="0" w:noVBand="1"/>
      </w:tblPr>
      <w:tblGrid>
        <w:gridCol w:w="448"/>
        <w:gridCol w:w="448"/>
        <w:gridCol w:w="870"/>
        <w:gridCol w:w="1102"/>
        <w:gridCol w:w="1017"/>
        <w:gridCol w:w="883"/>
        <w:gridCol w:w="1674"/>
        <w:gridCol w:w="1461"/>
        <w:gridCol w:w="1322"/>
        <w:gridCol w:w="1603"/>
        <w:gridCol w:w="1174"/>
        <w:gridCol w:w="1174"/>
      </w:tblGrid>
      <w:tr w:rsidR="00F25373" w:rsidRPr="004E1C3C" w14:paraId="140A0A0F" w14:textId="77777777" w:rsidTr="00F25373">
        <w:trPr>
          <w:trHeight w:val="20"/>
        </w:trPr>
        <w:tc>
          <w:tcPr>
            <w:tcW w:w="655" w:type="pct"/>
            <w:gridSpan w:val="3"/>
          </w:tcPr>
          <w:p w14:paraId="19A0B078" w14:textId="77777777" w:rsidR="00F25373" w:rsidRPr="004E1C3C" w:rsidRDefault="00F25373" w:rsidP="00F25373">
            <w:pPr>
              <w:jc w:val="center"/>
              <w:rPr>
                <w:rFonts w:ascii="Garamond" w:hAnsi="Garamond" w:cs="Times New Roman"/>
                <w:b/>
                <w:sz w:val="16"/>
                <w:szCs w:val="16"/>
              </w:rPr>
            </w:pPr>
          </w:p>
        </w:tc>
        <w:tc>
          <w:tcPr>
            <w:tcW w:w="4345" w:type="pct"/>
            <w:gridSpan w:val="9"/>
            <w:vAlign w:val="center"/>
          </w:tcPr>
          <w:p w14:paraId="449E9D6C"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 _________________, PRANË PROKURORISË SË APELIT ___________</w:t>
            </w:r>
          </w:p>
        </w:tc>
      </w:tr>
      <w:tr w:rsidR="00F25373" w:rsidRPr="004E1C3C" w14:paraId="07DF416F" w14:textId="77777777" w:rsidTr="00F25373">
        <w:trPr>
          <w:trHeight w:val="20"/>
        </w:trPr>
        <w:tc>
          <w:tcPr>
            <w:tcW w:w="161" w:type="pct"/>
            <w:vMerge w:val="restart"/>
            <w:vAlign w:val="center"/>
          </w:tcPr>
          <w:p w14:paraId="6030A26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494" w:type="pct"/>
            <w:gridSpan w:val="2"/>
            <w:vAlign w:val="center"/>
          </w:tcPr>
          <w:p w14:paraId="44D3827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0141E84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5878B0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2920AD9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65B0F70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Heqje dorë nga apeli</w:t>
            </w:r>
          </w:p>
        </w:tc>
        <w:tc>
          <w:tcPr>
            <w:tcW w:w="503" w:type="pct"/>
            <w:vMerge w:val="restart"/>
            <w:vAlign w:val="center"/>
          </w:tcPr>
          <w:p w14:paraId="51020B6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567C674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D92E81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F25373" w:rsidRPr="004E1C3C" w14:paraId="341D4868" w14:textId="77777777" w:rsidTr="00F25373">
        <w:trPr>
          <w:cantSplit/>
          <w:trHeight w:val="20"/>
        </w:trPr>
        <w:tc>
          <w:tcPr>
            <w:tcW w:w="161" w:type="pct"/>
            <w:vMerge/>
            <w:vAlign w:val="center"/>
          </w:tcPr>
          <w:p w14:paraId="1ADDE8E9" w14:textId="77777777" w:rsidR="00F25373" w:rsidRPr="004E1C3C" w:rsidRDefault="00F25373" w:rsidP="00F25373">
            <w:pPr>
              <w:jc w:val="center"/>
              <w:rPr>
                <w:rFonts w:ascii="Garamond" w:hAnsi="Garamond" w:cs="Times New Roman"/>
                <w:b/>
                <w:sz w:val="16"/>
                <w:szCs w:val="16"/>
              </w:rPr>
            </w:pPr>
          </w:p>
        </w:tc>
        <w:tc>
          <w:tcPr>
            <w:tcW w:w="162" w:type="pct"/>
            <w:vAlign w:val="center"/>
          </w:tcPr>
          <w:p w14:paraId="4E3D053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332" w:type="pct"/>
            <w:vAlign w:val="center"/>
          </w:tcPr>
          <w:p w14:paraId="15FDEF4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49D0C6D7" w14:textId="77777777" w:rsidR="00F25373" w:rsidRPr="004E1C3C" w:rsidRDefault="00F25373" w:rsidP="00F25373">
            <w:pPr>
              <w:jc w:val="center"/>
              <w:rPr>
                <w:rFonts w:ascii="Garamond" w:hAnsi="Garamond" w:cs="Times New Roman"/>
                <w:b/>
                <w:sz w:val="16"/>
                <w:szCs w:val="16"/>
              </w:rPr>
            </w:pPr>
          </w:p>
        </w:tc>
        <w:tc>
          <w:tcPr>
            <w:tcW w:w="388" w:type="pct"/>
          </w:tcPr>
          <w:p w14:paraId="6968F65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Apel prokurori</w:t>
            </w:r>
          </w:p>
        </w:tc>
        <w:tc>
          <w:tcPr>
            <w:tcW w:w="337" w:type="pct"/>
          </w:tcPr>
          <w:p w14:paraId="7ABFC923"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Ankim subjekti</w:t>
            </w:r>
          </w:p>
        </w:tc>
        <w:tc>
          <w:tcPr>
            <w:tcW w:w="637" w:type="pct"/>
            <w:vMerge/>
            <w:vAlign w:val="center"/>
          </w:tcPr>
          <w:p w14:paraId="2A9439E1" w14:textId="77777777" w:rsidR="00F25373" w:rsidRPr="004E1C3C" w:rsidRDefault="00F25373" w:rsidP="00F25373">
            <w:pPr>
              <w:jc w:val="center"/>
              <w:rPr>
                <w:rFonts w:ascii="Garamond" w:hAnsi="Garamond" w:cs="Times New Roman"/>
                <w:b/>
                <w:sz w:val="16"/>
                <w:szCs w:val="16"/>
              </w:rPr>
            </w:pPr>
          </w:p>
        </w:tc>
        <w:tc>
          <w:tcPr>
            <w:tcW w:w="556" w:type="pct"/>
            <w:vMerge/>
            <w:vAlign w:val="center"/>
          </w:tcPr>
          <w:p w14:paraId="137D3173" w14:textId="77777777" w:rsidR="00F25373" w:rsidRPr="004E1C3C" w:rsidRDefault="00F25373" w:rsidP="00F25373">
            <w:pPr>
              <w:jc w:val="center"/>
              <w:rPr>
                <w:rFonts w:ascii="Garamond" w:hAnsi="Garamond" w:cs="Times New Roman"/>
                <w:b/>
                <w:sz w:val="16"/>
                <w:szCs w:val="16"/>
              </w:rPr>
            </w:pPr>
          </w:p>
        </w:tc>
        <w:tc>
          <w:tcPr>
            <w:tcW w:w="503" w:type="pct"/>
            <w:vMerge/>
            <w:textDirection w:val="btLr"/>
            <w:vAlign w:val="center"/>
          </w:tcPr>
          <w:p w14:paraId="44DED1E8" w14:textId="77777777" w:rsidR="00F25373" w:rsidRPr="004E1C3C" w:rsidRDefault="00F25373" w:rsidP="00F25373">
            <w:pPr>
              <w:ind w:left="113" w:right="113"/>
              <w:jc w:val="center"/>
              <w:rPr>
                <w:rFonts w:ascii="Garamond" w:hAnsi="Garamond" w:cs="Times New Roman"/>
                <w:b/>
                <w:sz w:val="16"/>
                <w:szCs w:val="16"/>
              </w:rPr>
            </w:pPr>
          </w:p>
        </w:tc>
        <w:tc>
          <w:tcPr>
            <w:tcW w:w="610" w:type="pct"/>
            <w:vMerge/>
            <w:vAlign w:val="center"/>
          </w:tcPr>
          <w:p w14:paraId="332795E9" w14:textId="77777777" w:rsidR="00F25373" w:rsidRPr="004E1C3C" w:rsidRDefault="00F25373" w:rsidP="00F25373">
            <w:pPr>
              <w:jc w:val="center"/>
              <w:rPr>
                <w:rFonts w:ascii="Garamond" w:hAnsi="Garamond" w:cs="Times New Roman"/>
                <w:b/>
                <w:sz w:val="16"/>
                <w:szCs w:val="16"/>
              </w:rPr>
            </w:pPr>
          </w:p>
        </w:tc>
        <w:tc>
          <w:tcPr>
            <w:tcW w:w="447" w:type="pct"/>
            <w:vAlign w:val="center"/>
          </w:tcPr>
          <w:p w14:paraId="10AEE35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20533B7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F25373" w:rsidRPr="004E1C3C" w14:paraId="77305405" w14:textId="77777777" w:rsidTr="00F25373">
        <w:trPr>
          <w:trHeight w:val="20"/>
        </w:trPr>
        <w:tc>
          <w:tcPr>
            <w:tcW w:w="161" w:type="pct"/>
            <w:vAlign w:val="center"/>
          </w:tcPr>
          <w:p w14:paraId="626F8124" w14:textId="77777777" w:rsidR="00F25373" w:rsidRPr="004E1C3C" w:rsidRDefault="00F25373" w:rsidP="00F25373">
            <w:pPr>
              <w:jc w:val="center"/>
              <w:rPr>
                <w:rFonts w:ascii="Garamond" w:hAnsi="Garamond" w:cs="Times New Roman"/>
                <w:sz w:val="16"/>
                <w:szCs w:val="16"/>
              </w:rPr>
            </w:pPr>
          </w:p>
        </w:tc>
        <w:tc>
          <w:tcPr>
            <w:tcW w:w="162" w:type="pct"/>
            <w:vAlign w:val="center"/>
          </w:tcPr>
          <w:p w14:paraId="6ABA273B" w14:textId="77777777" w:rsidR="00F25373" w:rsidRPr="004E1C3C" w:rsidRDefault="00F25373" w:rsidP="00F25373">
            <w:pPr>
              <w:jc w:val="center"/>
              <w:rPr>
                <w:rFonts w:ascii="Garamond" w:hAnsi="Garamond" w:cs="Times New Roman"/>
                <w:sz w:val="16"/>
                <w:szCs w:val="16"/>
              </w:rPr>
            </w:pPr>
          </w:p>
        </w:tc>
        <w:tc>
          <w:tcPr>
            <w:tcW w:w="332" w:type="pct"/>
            <w:vAlign w:val="center"/>
          </w:tcPr>
          <w:p w14:paraId="027FE485" w14:textId="77777777" w:rsidR="00F25373" w:rsidRPr="004E1C3C" w:rsidRDefault="00F25373" w:rsidP="00F25373">
            <w:pPr>
              <w:jc w:val="center"/>
              <w:rPr>
                <w:rFonts w:ascii="Garamond" w:hAnsi="Garamond" w:cs="Times New Roman"/>
                <w:sz w:val="16"/>
                <w:szCs w:val="16"/>
              </w:rPr>
            </w:pPr>
          </w:p>
        </w:tc>
        <w:tc>
          <w:tcPr>
            <w:tcW w:w="420" w:type="pct"/>
            <w:vAlign w:val="center"/>
          </w:tcPr>
          <w:p w14:paraId="7F6E6CDF" w14:textId="77777777" w:rsidR="00F25373" w:rsidRPr="004E1C3C" w:rsidRDefault="00F25373" w:rsidP="00F25373">
            <w:pPr>
              <w:jc w:val="center"/>
              <w:rPr>
                <w:rFonts w:ascii="Garamond" w:hAnsi="Garamond" w:cs="Times New Roman"/>
                <w:sz w:val="16"/>
                <w:szCs w:val="16"/>
              </w:rPr>
            </w:pPr>
          </w:p>
        </w:tc>
        <w:tc>
          <w:tcPr>
            <w:tcW w:w="388" w:type="pct"/>
          </w:tcPr>
          <w:p w14:paraId="4A53ADCF" w14:textId="77777777" w:rsidR="00F25373" w:rsidRPr="004E1C3C" w:rsidRDefault="00F25373" w:rsidP="00F25373">
            <w:pPr>
              <w:jc w:val="center"/>
              <w:rPr>
                <w:rFonts w:ascii="Garamond" w:hAnsi="Garamond" w:cs="Times New Roman"/>
                <w:sz w:val="16"/>
                <w:szCs w:val="16"/>
              </w:rPr>
            </w:pPr>
          </w:p>
        </w:tc>
        <w:tc>
          <w:tcPr>
            <w:tcW w:w="337" w:type="pct"/>
          </w:tcPr>
          <w:p w14:paraId="073FC647" w14:textId="77777777" w:rsidR="00F25373" w:rsidRPr="004E1C3C" w:rsidRDefault="00F25373" w:rsidP="00F25373">
            <w:pPr>
              <w:jc w:val="center"/>
              <w:rPr>
                <w:rFonts w:ascii="Garamond" w:hAnsi="Garamond" w:cs="Times New Roman"/>
                <w:sz w:val="16"/>
                <w:szCs w:val="16"/>
              </w:rPr>
            </w:pPr>
          </w:p>
        </w:tc>
        <w:tc>
          <w:tcPr>
            <w:tcW w:w="637" w:type="pct"/>
            <w:vAlign w:val="center"/>
          </w:tcPr>
          <w:p w14:paraId="34A650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6B7405F3" w14:textId="77777777" w:rsidR="00F25373" w:rsidRPr="004E1C3C" w:rsidRDefault="00F25373" w:rsidP="00F25373">
            <w:pPr>
              <w:jc w:val="center"/>
              <w:rPr>
                <w:rFonts w:ascii="Garamond" w:hAnsi="Garamond" w:cs="Times New Roman"/>
                <w:sz w:val="16"/>
                <w:szCs w:val="16"/>
              </w:rPr>
            </w:pPr>
          </w:p>
        </w:tc>
        <w:tc>
          <w:tcPr>
            <w:tcW w:w="503" w:type="pct"/>
            <w:vAlign w:val="center"/>
          </w:tcPr>
          <w:p w14:paraId="5D152A52" w14:textId="77777777" w:rsidR="00F25373" w:rsidRPr="004E1C3C" w:rsidRDefault="00F25373" w:rsidP="00F25373">
            <w:pPr>
              <w:jc w:val="center"/>
              <w:rPr>
                <w:rFonts w:ascii="Garamond" w:hAnsi="Garamond" w:cs="Times New Roman"/>
                <w:sz w:val="16"/>
                <w:szCs w:val="16"/>
              </w:rPr>
            </w:pPr>
          </w:p>
        </w:tc>
        <w:tc>
          <w:tcPr>
            <w:tcW w:w="610" w:type="pct"/>
            <w:vAlign w:val="center"/>
          </w:tcPr>
          <w:p w14:paraId="10056D20"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381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1B99259" w14:textId="77777777" w:rsidR="00F25373" w:rsidRPr="004E1C3C" w:rsidRDefault="00F25373" w:rsidP="00F25373">
            <w:pPr>
              <w:jc w:val="center"/>
              <w:rPr>
                <w:rFonts w:ascii="Garamond" w:hAnsi="Garamond" w:cs="Times New Roman"/>
                <w:sz w:val="16"/>
                <w:szCs w:val="16"/>
              </w:rPr>
            </w:pPr>
          </w:p>
        </w:tc>
      </w:tr>
      <w:tr w:rsidR="00F25373" w:rsidRPr="004E1C3C" w14:paraId="51403C28" w14:textId="77777777" w:rsidTr="00F25373">
        <w:trPr>
          <w:trHeight w:val="20"/>
        </w:trPr>
        <w:tc>
          <w:tcPr>
            <w:tcW w:w="161" w:type="pct"/>
            <w:vAlign w:val="center"/>
          </w:tcPr>
          <w:p w14:paraId="14142F0B" w14:textId="77777777" w:rsidR="00F25373" w:rsidRPr="004E1C3C" w:rsidRDefault="00F25373" w:rsidP="00F25373">
            <w:pPr>
              <w:jc w:val="center"/>
              <w:rPr>
                <w:rFonts w:ascii="Garamond" w:hAnsi="Garamond" w:cs="Times New Roman"/>
                <w:sz w:val="16"/>
                <w:szCs w:val="16"/>
              </w:rPr>
            </w:pPr>
          </w:p>
        </w:tc>
        <w:tc>
          <w:tcPr>
            <w:tcW w:w="162" w:type="pct"/>
            <w:vAlign w:val="center"/>
          </w:tcPr>
          <w:p w14:paraId="655D69C6" w14:textId="77777777" w:rsidR="00F25373" w:rsidRPr="004E1C3C" w:rsidRDefault="00F25373" w:rsidP="00F25373">
            <w:pPr>
              <w:jc w:val="center"/>
              <w:rPr>
                <w:rFonts w:ascii="Garamond" w:hAnsi="Garamond" w:cs="Times New Roman"/>
                <w:sz w:val="16"/>
                <w:szCs w:val="16"/>
              </w:rPr>
            </w:pPr>
          </w:p>
        </w:tc>
        <w:tc>
          <w:tcPr>
            <w:tcW w:w="332" w:type="pct"/>
            <w:vAlign w:val="center"/>
          </w:tcPr>
          <w:p w14:paraId="4BAFB449" w14:textId="77777777" w:rsidR="00F25373" w:rsidRPr="004E1C3C" w:rsidRDefault="00F25373" w:rsidP="00F25373">
            <w:pPr>
              <w:jc w:val="center"/>
              <w:rPr>
                <w:rFonts w:ascii="Garamond" w:hAnsi="Garamond" w:cs="Times New Roman"/>
                <w:sz w:val="16"/>
                <w:szCs w:val="16"/>
              </w:rPr>
            </w:pPr>
          </w:p>
        </w:tc>
        <w:tc>
          <w:tcPr>
            <w:tcW w:w="420" w:type="pct"/>
            <w:vAlign w:val="center"/>
          </w:tcPr>
          <w:p w14:paraId="2EA428D1" w14:textId="77777777" w:rsidR="00F25373" w:rsidRPr="004E1C3C" w:rsidRDefault="00F25373" w:rsidP="00F25373">
            <w:pPr>
              <w:jc w:val="center"/>
              <w:rPr>
                <w:rFonts w:ascii="Garamond" w:hAnsi="Garamond" w:cs="Times New Roman"/>
                <w:sz w:val="16"/>
                <w:szCs w:val="16"/>
              </w:rPr>
            </w:pPr>
          </w:p>
        </w:tc>
        <w:tc>
          <w:tcPr>
            <w:tcW w:w="388" w:type="pct"/>
          </w:tcPr>
          <w:p w14:paraId="6ABE9AA9" w14:textId="77777777" w:rsidR="00F25373" w:rsidRPr="004E1C3C" w:rsidRDefault="00F25373" w:rsidP="00F25373">
            <w:pPr>
              <w:jc w:val="center"/>
              <w:rPr>
                <w:rFonts w:ascii="Garamond" w:hAnsi="Garamond" w:cs="Times New Roman"/>
                <w:sz w:val="16"/>
                <w:szCs w:val="16"/>
              </w:rPr>
            </w:pPr>
          </w:p>
        </w:tc>
        <w:tc>
          <w:tcPr>
            <w:tcW w:w="337" w:type="pct"/>
          </w:tcPr>
          <w:p w14:paraId="2D404333" w14:textId="77777777" w:rsidR="00F25373" w:rsidRPr="004E1C3C" w:rsidRDefault="00F25373" w:rsidP="00F25373">
            <w:pPr>
              <w:jc w:val="center"/>
              <w:rPr>
                <w:rFonts w:ascii="Garamond" w:hAnsi="Garamond" w:cs="Times New Roman"/>
                <w:sz w:val="16"/>
                <w:szCs w:val="16"/>
              </w:rPr>
            </w:pPr>
          </w:p>
        </w:tc>
        <w:tc>
          <w:tcPr>
            <w:tcW w:w="637" w:type="pct"/>
            <w:vAlign w:val="center"/>
          </w:tcPr>
          <w:p w14:paraId="155ED465" w14:textId="77777777" w:rsidR="00F25373" w:rsidRPr="004E1C3C" w:rsidRDefault="00F25373" w:rsidP="00F25373">
            <w:pPr>
              <w:jc w:val="center"/>
              <w:rPr>
                <w:rFonts w:ascii="Garamond" w:hAnsi="Garamond" w:cs="Times New Roman"/>
                <w:sz w:val="16"/>
                <w:szCs w:val="16"/>
              </w:rPr>
            </w:pPr>
          </w:p>
        </w:tc>
        <w:tc>
          <w:tcPr>
            <w:tcW w:w="556" w:type="pct"/>
            <w:vAlign w:val="center"/>
          </w:tcPr>
          <w:p w14:paraId="7206EA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0E5F191A" w14:textId="77777777" w:rsidR="00F25373" w:rsidRPr="004E1C3C" w:rsidRDefault="00F25373" w:rsidP="00F25373">
            <w:pPr>
              <w:jc w:val="center"/>
              <w:rPr>
                <w:rFonts w:ascii="Garamond" w:hAnsi="Garamond" w:cs="Times New Roman"/>
                <w:sz w:val="16"/>
                <w:szCs w:val="16"/>
              </w:rPr>
            </w:pPr>
          </w:p>
        </w:tc>
        <w:tc>
          <w:tcPr>
            <w:tcW w:w="610" w:type="pct"/>
            <w:vAlign w:val="center"/>
          </w:tcPr>
          <w:p w14:paraId="7152C3CC"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2E62A5" w14:textId="77777777" w:rsidR="00F25373" w:rsidRPr="004E1C3C" w:rsidRDefault="00F25373" w:rsidP="00F25373">
            <w:pPr>
              <w:jc w:val="center"/>
              <w:rPr>
                <w:rFonts w:ascii="Garamond" w:hAnsi="Garamond" w:cs="Times New Roman"/>
                <w:sz w:val="16"/>
                <w:szCs w:val="16"/>
              </w:rPr>
            </w:pPr>
          </w:p>
        </w:tc>
        <w:tc>
          <w:tcPr>
            <w:tcW w:w="447" w:type="pct"/>
            <w:vAlign w:val="center"/>
          </w:tcPr>
          <w:p w14:paraId="018B1F66" w14:textId="77777777" w:rsidR="00F25373" w:rsidRPr="004E1C3C" w:rsidRDefault="00F25373" w:rsidP="00F25373">
            <w:pPr>
              <w:jc w:val="center"/>
              <w:rPr>
                <w:rFonts w:ascii="Garamond" w:hAnsi="Garamond" w:cs="Times New Roman"/>
                <w:sz w:val="16"/>
                <w:szCs w:val="16"/>
              </w:rPr>
            </w:pPr>
          </w:p>
        </w:tc>
      </w:tr>
      <w:tr w:rsidR="00F25373" w:rsidRPr="004E1C3C" w14:paraId="0AD2748F" w14:textId="77777777" w:rsidTr="00F25373">
        <w:trPr>
          <w:trHeight w:val="20"/>
        </w:trPr>
        <w:tc>
          <w:tcPr>
            <w:tcW w:w="161" w:type="pct"/>
            <w:vAlign w:val="center"/>
          </w:tcPr>
          <w:p w14:paraId="2850BBE7" w14:textId="77777777" w:rsidR="00F25373" w:rsidRPr="004E1C3C" w:rsidRDefault="00F25373" w:rsidP="00F25373">
            <w:pPr>
              <w:jc w:val="center"/>
              <w:rPr>
                <w:rFonts w:ascii="Garamond" w:hAnsi="Garamond" w:cs="Times New Roman"/>
                <w:sz w:val="16"/>
                <w:szCs w:val="16"/>
              </w:rPr>
            </w:pPr>
          </w:p>
        </w:tc>
        <w:tc>
          <w:tcPr>
            <w:tcW w:w="162" w:type="pct"/>
            <w:vAlign w:val="center"/>
          </w:tcPr>
          <w:p w14:paraId="3C45450A" w14:textId="77777777" w:rsidR="00F25373" w:rsidRPr="004E1C3C" w:rsidRDefault="00F25373" w:rsidP="00F25373">
            <w:pPr>
              <w:jc w:val="center"/>
              <w:rPr>
                <w:rFonts w:ascii="Garamond" w:hAnsi="Garamond" w:cs="Times New Roman"/>
                <w:sz w:val="16"/>
                <w:szCs w:val="16"/>
              </w:rPr>
            </w:pPr>
          </w:p>
        </w:tc>
        <w:tc>
          <w:tcPr>
            <w:tcW w:w="332" w:type="pct"/>
            <w:vAlign w:val="center"/>
          </w:tcPr>
          <w:p w14:paraId="48766C58" w14:textId="77777777" w:rsidR="00F25373" w:rsidRPr="004E1C3C" w:rsidRDefault="00F25373" w:rsidP="00F25373">
            <w:pPr>
              <w:jc w:val="center"/>
              <w:rPr>
                <w:rFonts w:ascii="Garamond" w:hAnsi="Garamond" w:cs="Times New Roman"/>
                <w:sz w:val="16"/>
                <w:szCs w:val="16"/>
              </w:rPr>
            </w:pPr>
          </w:p>
        </w:tc>
        <w:tc>
          <w:tcPr>
            <w:tcW w:w="420" w:type="pct"/>
            <w:vAlign w:val="center"/>
          </w:tcPr>
          <w:p w14:paraId="02275266" w14:textId="77777777" w:rsidR="00F25373" w:rsidRPr="004E1C3C" w:rsidRDefault="00F25373" w:rsidP="00F25373">
            <w:pPr>
              <w:jc w:val="center"/>
              <w:rPr>
                <w:rFonts w:ascii="Garamond" w:hAnsi="Garamond" w:cs="Times New Roman"/>
                <w:sz w:val="16"/>
                <w:szCs w:val="16"/>
              </w:rPr>
            </w:pPr>
          </w:p>
        </w:tc>
        <w:tc>
          <w:tcPr>
            <w:tcW w:w="388" w:type="pct"/>
          </w:tcPr>
          <w:p w14:paraId="3990D225" w14:textId="77777777" w:rsidR="00F25373" w:rsidRPr="004E1C3C" w:rsidRDefault="00F25373" w:rsidP="00F25373">
            <w:pPr>
              <w:jc w:val="center"/>
              <w:rPr>
                <w:rFonts w:ascii="Garamond" w:hAnsi="Garamond" w:cs="Times New Roman"/>
                <w:sz w:val="16"/>
                <w:szCs w:val="16"/>
              </w:rPr>
            </w:pPr>
          </w:p>
        </w:tc>
        <w:tc>
          <w:tcPr>
            <w:tcW w:w="337" w:type="pct"/>
          </w:tcPr>
          <w:p w14:paraId="03DAAD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772D09B5" w14:textId="77777777" w:rsidR="00F25373" w:rsidRPr="004E1C3C" w:rsidRDefault="00F25373" w:rsidP="00F25373">
            <w:pPr>
              <w:jc w:val="center"/>
              <w:rPr>
                <w:rFonts w:ascii="Garamond" w:hAnsi="Garamond" w:cs="Times New Roman"/>
                <w:sz w:val="16"/>
                <w:szCs w:val="16"/>
              </w:rPr>
            </w:pPr>
          </w:p>
        </w:tc>
        <w:tc>
          <w:tcPr>
            <w:tcW w:w="556" w:type="pct"/>
            <w:vAlign w:val="center"/>
          </w:tcPr>
          <w:p w14:paraId="15DA63FC" w14:textId="77777777" w:rsidR="00F25373" w:rsidRPr="004E1C3C" w:rsidRDefault="00F25373" w:rsidP="00F25373">
            <w:pPr>
              <w:jc w:val="center"/>
              <w:rPr>
                <w:rFonts w:ascii="Garamond" w:hAnsi="Garamond" w:cs="Times New Roman"/>
                <w:sz w:val="16"/>
                <w:szCs w:val="16"/>
              </w:rPr>
            </w:pPr>
          </w:p>
        </w:tc>
        <w:tc>
          <w:tcPr>
            <w:tcW w:w="503" w:type="pct"/>
            <w:vAlign w:val="center"/>
          </w:tcPr>
          <w:p w14:paraId="763A7E81" w14:textId="77777777" w:rsidR="00F25373" w:rsidRPr="004E1C3C" w:rsidRDefault="00F25373" w:rsidP="00F25373">
            <w:pPr>
              <w:jc w:val="center"/>
              <w:rPr>
                <w:rFonts w:ascii="Garamond" w:hAnsi="Garamond" w:cs="Times New Roman"/>
                <w:sz w:val="16"/>
                <w:szCs w:val="16"/>
              </w:rPr>
            </w:pPr>
          </w:p>
        </w:tc>
        <w:tc>
          <w:tcPr>
            <w:tcW w:w="610" w:type="pct"/>
            <w:vAlign w:val="center"/>
          </w:tcPr>
          <w:p w14:paraId="3D141166" w14:textId="77777777" w:rsidR="00F25373" w:rsidRPr="004E1C3C" w:rsidRDefault="00F25373" w:rsidP="00F25373">
            <w:pPr>
              <w:jc w:val="center"/>
              <w:rPr>
                <w:rFonts w:ascii="Garamond" w:hAnsi="Garamond" w:cs="Times New Roman"/>
                <w:sz w:val="16"/>
                <w:szCs w:val="16"/>
              </w:rPr>
            </w:pPr>
          </w:p>
        </w:tc>
        <w:tc>
          <w:tcPr>
            <w:tcW w:w="447" w:type="pct"/>
            <w:vAlign w:val="center"/>
          </w:tcPr>
          <w:p w14:paraId="45EC5DAE" w14:textId="77777777" w:rsidR="00F25373" w:rsidRPr="004E1C3C" w:rsidRDefault="00F25373" w:rsidP="00F25373">
            <w:pPr>
              <w:jc w:val="center"/>
              <w:rPr>
                <w:rFonts w:ascii="Garamond" w:hAnsi="Garamond" w:cs="Times New Roman"/>
                <w:sz w:val="16"/>
                <w:szCs w:val="16"/>
              </w:rPr>
            </w:pPr>
          </w:p>
        </w:tc>
        <w:tc>
          <w:tcPr>
            <w:tcW w:w="447" w:type="pct"/>
            <w:vAlign w:val="center"/>
          </w:tcPr>
          <w:p w14:paraId="17D2BE12" w14:textId="77777777" w:rsidR="00F25373" w:rsidRPr="004E1C3C" w:rsidRDefault="00F25373" w:rsidP="00F25373">
            <w:pPr>
              <w:jc w:val="center"/>
              <w:rPr>
                <w:rFonts w:ascii="Garamond" w:hAnsi="Garamond" w:cs="Times New Roman"/>
                <w:sz w:val="16"/>
                <w:szCs w:val="16"/>
              </w:rPr>
            </w:pPr>
          </w:p>
        </w:tc>
      </w:tr>
      <w:tr w:rsidR="00F25373" w:rsidRPr="004E1C3C" w14:paraId="55BA08A1" w14:textId="77777777" w:rsidTr="00F25373">
        <w:trPr>
          <w:trHeight w:val="20"/>
        </w:trPr>
        <w:tc>
          <w:tcPr>
            <w:tcW w:w="161" w:type="pct"/>
            <w:vAlign w:val="center"/>
          </w:tcPr>
          <w:p w14:paraId="46CE5862" w14:textId="77777777" w:rsidR="00F25373" w:rsidRPr="004E1C3C" w:rsidRDefault="00F25373" w:rsidP="00F25373">
            <w:pPr>
              <w:jc w:val="center"/>
              <w:rPr>
                <w:rFonts w:ascii="Garamond" w:hAnsi="Garamond" w:cs="Times New Roman"/>
                <w:sz w:val="16"/>
                <w:szCs w:val="16"/>
              </w:rPr>
            </w:pPr>
          </w:p>
        </w:tc>
        <w:tc>
          <w:tcPr>
            <w:tcW w:w="162" w:type="pct"/>
            <w:vAlign w:val="center"/>
          </w:tcPr>
          <w:p w14:paraId="7521778C" w14:textId="77777777" w:rsidR="00F25373" w:rsidRPr="004E1C3C" w:rsidRDefault="00F25373" w:rsidP="00F25373">
            <w:pPr>
              <w:jc w:val="center"/>
              <w:rPr>
                <w:rFonts w:ascii="Garamond" w:hAnsi="Garamond" w:cs="Times New Roman"/>
                <w:sz w:val="16"/>
                <w:szCs w:val="16"/>
              </w:rPr>
            </w:pPr>
          </w:p>
        </w:tc>
        <w:tc>
          <w:tcPr>
            <w:tcW w:w="332" w:type="pct"/>
            <w:vAlign w:val="center"/>
          </w:tcPr>
          <w:p w14:paraId="1FF42ECC" w14:textId="77777777" w:rsidR="00F25373" w:rsidRPr="004E1C3C" w:rsidRDefault="00F25373" w:rsidP="00F25373">
            <w:pPr>
              <w:jc w:val="center"/>
              <w:rPr>
                <w:rFonts w:ascii="Garamond" w:hAnsi="Garamond" w:cs="Times New Roman"/>
                <w:sz w:val="16"/>
                <w:szCs w:val="16"/>
              </w:rPr>
            </w:pPr>
          </w:p>
        </w:tc>
        <w:tc>
          <w:tcPr>
            <w:tcW w:w="420" w:type="pct"/>
            <w:vAlign w:val="center"/>
          </w:tcPr>
          <w:p w14:paraId="75B4022D" w14:textId="77777777" w:rsidR="00F25373" w:rsidRPr="004E1C3C" w:rsidRDefault="00F25373" w:rsidP="00F25373">
            <w:pPr>
              <w:jc w:val="center"/>
              <w:rPr>
                <w:rFonts w:ascii="Garamond" w:hAnsi="Garamond" w:cs="Times New Roman"/>
                <w:sz w:val="16"/>
                <w:szCs w:val="16"/>
              </w:rPr>
            </w:pPr>
          </w:p>
        </w:tc>
        <w:tc>
          <w:tcPr>
            <w:tcW w:w="388" w:type="pct"/>
          </w:tcPr>
          <w:p w14:paraId="15C46FC9" w14:textId="77777777" w:rsidR="00F25373" w:rsidRPr="004E1C3C" w:rsidRDefault="00F25373" w:rsidP="00F25373">
            <w:pPr>
              <w:jc w:val="center"/>
              <w:rPr>
                <w:rFonts w:ascii="Garamond" w:hAnsi="Garamond" w:cs="Times New Roman"/>
                <w:sz w:val="16"/>
                <w:szCs w:val="16"/>
              </w:rPr>
            </w:pPr>
          </w:p>
        </w:tc>
        <w:tc>
          <w:tcPr>
            <w:tcW w:w="337" w:type="pct"/>
          </w:tcPr>
          <w:p w14:paraId="2C013A2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621A71D"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14EA6A" w14:textId="77777777" w:rsidR="00F25373" w:rsidRPr="004E1C3C" w:rsidRDefault="00F25373" w:rsidP="00F25373">
            <w:pPr>
              <w:jc w:val="center"/>
              <w:rPr>
                <w:rFonts w:ascii="Garamond" w:hAnsi="Garamond" w:cs="Times New Roman"/>
                <w:sz w:val="16"/>
                <w:szCs w:val="16"/>
              </w:rPr>
            </w:pPr>
          </w:p>
        </w:tc>
        <w:tc>
          <w:tcPr>
            <w:tcW w:w="503" w:type="pct"/>
            <w:vAlign w:val="center"/>
          </w:tcPr>
          <w:p w14:paraId="0171A70C" w14:textId="77777777" w:rsidR="00F25373" w:rsidRPr="004E1C3C" w:rsidRDefault="00F25373" w:rsidP="00F25373">
            <w:pPr>
              <w:jc w:val="center"/>
              <w:rPr>
                <w:rFonts w:ascii="Garamond" w:hAnsi="Garamond" w:cs="Times New Roman"/>
                <w:sz w:val="16"/>
                <w:szCs w:val="16"/>
              </w:rPr>
            </w:pPr>
          </w:p>
        </w:tc>
        <w:tc>
          <w:tcPr>
            <w:tcW w:w="610" w:type="pct"/>
            <w:vAlign w:val="center"/>
          </w:tcPr>
          <w:p w14:paraId="00223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8711C2"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C117C7" w14:textId="77777777" w:rsidR="00F25373" w:rsidRPr="004E1C3C" w:rsidRDefault="00F25373" w:rsidP="00F25373">
            <w:pPr>
              <w:jc w:val="center"/>
              <w:rPr>
                <w:rFonts w:ascii="Garamond" w:hAnsi="Garamond" w:cs="Times New Roman"/>
                <w:sz w:val="16"/>
                <w:szCs w:val="16"/>
              </w:rPr>
            </w:pPr>
          </w:p>
        </w:tc>
      </w:tr>
      <w:tr w:rsidR="00F25373" w:rsidRPr="004E1C3C" w14:paraId="5A99BFC8" w14:textId="77777777" w:rsidTr="00F25373">
        <w:trPr>
          <w:trHeight w:val="20"/>
        </w:trPr>
        <w:tc>
          <w:tcPr>
            <w:tcW w:w="161" w:type="pct"/>
            <w:vAlign w:val="center"/>
          </w:tcPr>
          <w:p w14:paraId="5CE9F26F" w14:textId="77777777" w:rsidR="00F25373" w:rsidRPr="004E1C3C" w:rsidRDefault="00F25373" w:rsidP="00F25373">
            <w:pPr>
              <w:jc w:val="center"/>
              <w:rPr>
                <w:rFonts w:ascii="Garamond" w:hAnsi="Garamond" w:cs="Times New Roman"/>
                <w:sz w:val="16"/>
                <w:szCs w:val="16"/>
              </w:rPr>
            </w:pPr>
          </w:p>
        </w:tc>
        <w:tc>
          <w:tcPr>
            <w:tcW w:w="162" w:type="pct"/>
            <w:vAlign w:val="center"/>
          </w:tcPr>
          <w:p w14:paraId="16068663" w14:textId="77777777" w:rsidR="00F25373" w:rsidRPr="004E1C3C" w:rsidRDefault="00F25373" w:rsidP="00F25373">
            <w:pPr>
              <w:jc w:val="center"/>
              <w:rPr>
                <w:rFonts w:ascii="Garamond" w:hAnsi="Garamond" w:cs="Times New Roman"/>
                <w:sz w:val="16"/>
                <w:szCs w:val="16"/>
              </w:rPr>
            </w:pPr>
          </w:p>
        </w:tc>
        <w:tc>
          <w:tcPr>
            <w:tcW w:w="332" w:type="pct"/>
            <w:vAlign w:val="center"/>
          </w:tcPr>
          <w:p w14:paraId="135E3353" w14:textId="77777777" w:rsidR="00F25373" w:rsidRPr="004E1C3C" w:rsidRDefault="00F25373" w:rsidP="00F25373">
            <w:pPr>
              <w:jc w:val="center"/>
              <w:rPr>
                <w:rFonts w:ascii="Garamond" w:hAnsi="Garamond" w:cs="Times New Roman"/>
                <w:sz w:val="16"/>
                <w:szCs w:val="16"/>
              </w:rPr>
            </w:pPr>
          </w:p>
        </w:tc>
        <w:tc>
          <w:tcPr>
            <w:tcW w:w="420" w:type="pct"/>
            <w:vAlign w:val="center"/>
          </w:tcPr>
          <w:p w14:paraId="1FE3A2D6" w14:textId="77777777" w:rsidR="00F25373" w:rsidRPr="004E1C3C" w:rsidRDefault="00F25373" w:rsidP="00F25373">
            <w:pPr>
              <w:jc w:val="center"/>
              <w:rPr>
                <w:rFonts w:ascii="Garamond" w:hAnsi="Garamond" w:cs="Times New Roman"/>
                <w:sz w:val="16"/>
                <w:szCs w:val="16"/>
              </w:rPr>
            </w:pPr>
          </w:p>
        </w:tc>
        <w:tc>
          <w:tcPr>
            <w:tcW w:w="388" w:type="pct"/>
          </w:tcPr>
          <w:p w14:paraId="7AEAC19B" w14:textId="77777777" w:rsidR="00F25373" w:rsidRPr="004E1C3C" w:rsidRDefault="00F25373" w:rsidP="00F25373">
            <w:pPr>
              <w:jc w:val="center"/>
              <w:rPr>
                <w:rFonts w:ascii="Garamond" w:hAnsi="Garamond" w:cs="Times New Roman"/>
                <w:sz w:val="16"/>
                <w:szCs w:val="16"/>
              </w:rPr>
            </w:pPr>
          </w:p>
        </w:tc>
        <w:tc>
          <w:tcPr>
            <w:tcW w:w="337" w:type="pct"/>
          </w:tcPr>
          <w:p w14:paraId="1B125DA8" w14:textId="77777777" w:rsidR="00F25373" w:rsidRPr="004E1C3C" w:rsidRDefault="00F25373" w:rsidP="00F25373">
            <w:pPr>
              <w:jc w:val="center"/>
              <w:rPr>
                <w:rFonts w:ascii="Garamond" w:hAnsi="Garamond" w:cs="Times New Roman"/>
                <w:sz w:val="16"/>
                <w:szCs w:val="16"/>
              </w:rPr>
            </w:pPr>
          </w:p>
        </w:tc>
        <w:tc>
          <w:tcPr>
            <w:tcW w:w="637" w:type="pct"/>
            <w:vAlign w:val="center"/>
          </w:tcPr>
          <w:p w14:paraId="2A9FC3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4E24C4A2" w14:textId="77777777" w:rsidR="00F25373" w:rsidRPr="004E1C3C" w:rsidRDefault="00F25373" w:rsidP="00F25373">
            <w:pPr>
              <w:jc w:val="center"/>
              <w:rPr>
                <w:rFonts w:ascii="Garamond" w:hAnsi="Garamond" w:cs="Times New Roman"/>
                <w:sz w:val="16"/>
                <w:szCs w:val="16"/>
              </w:rPr>
            </w:pPr>
          </w:p>
        </w:tc>
        <w:tc>
          <w:tcPr>
            <w:tcW w:w="503" w:type="pct"/>
            <w:vAlign w:val="center"/>
          </w:tcPr>
          <w:p w14:paraId="739863AC"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34C2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5B077321"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D8935A" w14:textId="77777777" w:rsidR="00F25373" w:rsidRPr="004E1C3C" w:rsidRDefault="00F25373" w:rsidP="00F25373">
            <w:pPr>
              <w:jc w:val="center"/>
              <w:rPr>
                <w:rFonts w:ascii="Garamond" w:hAnsi="Garamond" w:cs="Times New Roman"/>
                <w:sz w:val="16"/>
                <w:szCs w:val="16"/>
              </w:rPr>
            </w:pPr>
          </w:p>
        </w:tc>
      </w:tr>
      <w:tr w:rsidR="00F25373" w:rsidRPr="004E1C3C" w14:paraId="45FF0CDE" w14:textId="77777777" w:rsidTr="00F25373">
        <w:trPr>
          <w:trHeight w:val="20"/>
        </w:trPr>
        <w:tc>
          <w:tcPr>
            <w:tcW w:w="161" w:type="pct"/>
            <w:vAlign w:val="center"/>
          </w:tcPr>
          <w:p w14:paraId="575F3E8F" w14:textId="77777777" w:rsidR="00F25373" w:rsidRPr="004E1C3C" w:rsidRDefault="00F25373" w:rsidP="00F25373">
            <w:pPr>
              <w:jc w:val="center"/>
              <w:rPr>
                <w:rFonts w:ascii="Garamond" w:hAnsi="Garamond" w:cs="Times New Roman"/>
                <w:sz w:val="16"/>
                <w:szCs w:val="16"/>
              </w:rPr>
            </w:pPr>
          </w:p>
        </w:tc>
        <w:tc>
          <w:tcPr>
            <w:tcW w:w="162" w:type="pct"/>
            <w:vAlign w:val="center"/>
          </w:tcPr>
          <w:p w14:paraId="7BEFEB28" w14:textId="77777777" w:rsidR="00F25373" w:rsidRPr="004E1C3C" w:rsidRDefault="00F25373" w:rsidP="00F25373">
            <w:pPr>
              <w:jc w:val="center"/>
              <w:rPr>
                <w:rFonts w:ascii="Garamond" w:hAnsi="Garamond" w:cs="Times New Roman"/>
                <w:sz w:val="16"/>
                <w:szCs w:val="16"/>
              </w:rPr>
            </w:pPr>
          </w:p>
        </w:tc>
        <w:tc>
          <w:tcPr>
            <w:tcW w:w="332" w:type="pct"/>
            <w:vAlign w:val="center"/>
          </w:tcPr>
          <w:p w14:paraId="3E1D5D5C" w14:textId="77777777" w:rsidR="00F25373" w:rsidRPr="004E1C3C" w:rsidRDefault="00F25373" w:rsidP="00F25373">
            <w:pPr>
              <w:jc w:val="center"/>
              <w:rPr>
                <w:rFonts w:ascii="Garamond" w:hAnsi="Garamond" w:cs="Times New Roman"/>
                <w:sz w:val="16"/>
                <w:szCs w:val="16"/>
              </w:rPr>
            </w:pPr>
          </w:p>
        </w:tc>
        <w:tc>
          <w:tcPr>
            <w:tcW w:w="420" w:type="pct"/>
            <w:vAlign w:val="center"/>
          </w:tcPr>
          <w:p w14:paraId="079367C5" w14:textId="77777777" w:rsidR="00F25373" w:rsidRPr="004E1C3C" w:rsidRDefault="00F25373" w:rsidP="00F25373">
            <w:pPr>
              <w:jc w:val="center"/>
              <w:rPr>
                <w:rFonts w:ascii="Garamond" w:hAnsi="Garamond" w:cs="Times New Roman"/>
                <w:sz w:val="16"/>
                <w:szCs w:val="16"/>
              </w:rPr>
            </w:pPr>
          </w:p>
        </w:tc>
        <w:tc>
          <w:tcPr>
            <w:tcW w:w="388" w:type="pct"/>
          </w:tcPr>
          <w:p w14:paraId="3D009FC6" w14:textId="77777777" w:rsidR="00F25373" w:rsidRPr="004E1C3C" w:rsidRDefault="00F25373" w:rsidP="00F25373">
            <w:pPr>
              <w:jc w:val="center"/>
              <w:rPr>
                <w:rFonts w:ascii="Garamond" w:hAnsi="Garamond" w:cs="Times New Roman"/>
                <w:sz w:val="16"/>
                <w:szCs w:val="16"/>
              </w:rPr>
            </w:pPr>
          </w:p>
        </w:tc>
        <w:tc>
          <w:tcPr>
            <w:tcW w:w="337" w:type="pct"/>
          </w:tcPr>
          <w:p w14:paraId="5BFE33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41F8E4BE" w14:textId="77777777" w:rsidR="00F25373" w:rsidRPr="004E1C3C" w:rsidRDefault="00F25373" w:rsidP="00F25373">
            <w:pPr>
              <w:jc w:val="center"/>
              <w:rPr>
                <w:rFonts w:ascii="Garamond" w:hAnsi="Garamond" w:cs="Times New Roman"/>
                <w:sz w:val="16"/>
                <w:szCs w:val="16"/>
              </w:rPr>
            </w:pPr>
          </w:p>
        </w:tc>
        <w:tc>
          <w:tcPr>
            <w:tcW w:w="556" w:type="pct"/>
            <w:vAlign w:val="center"/>
          </w:tcPr>
          <w:p w14:paraId="046C2C43" w14:textId="77777777" w:rsidR="00F25373" w:rsidRPr="004E1C3C" w:rsidRDefault="00F25373" w:rsidP="00F25373">
            <w:pPr>
              <w:jc w:val="center"/>
              <w:rPr>
                <w:rFonts w:ascii="Garamond" w:hAnsi="Garamond" w:cs="Times New Roman"/>
                <w:sz w:val="16"/>
                <w:szCs w:val="16"/>
              </w:rPr>
            </w:pPr>
          </w:p>
        </w:tc>
        <w:tc>
          <w:tcPr>
            <w:tcW w:w="503" w:type="pct"/>
            <w:vAlign w:val="center"/>
          </w:tcPr>
          <w:p w14:paraId="44EAB4A5" w14:textId="77777777" w:rsidR="00F25373" w:rsidRPr="004E1C3C" w:rsidRDefault="00F25373" w:rsidP="00F25373">
            <w:pPr>
              <w:jc w:val="center"/>
              <w:rPr>
                <w:rFonts w:ascii="Garamond" w:hAnsi="Garamond" w:cs="Times New Roman"/>
                <w:sz w:val="16"/>
                <w:szCs w:val="16"/>
              </w:rPr>
            </w:pPr>
          </w:p>
        </w:tc>
        <w:tc>
          <w:tcPr>
            <w:tcW w:w="610" w:type="pct"/>
            <w:vAlign w:val="center"/>
          </w:tcPr>
          <w:p w14:paraId="7B210185" w14:textId="77777777" w:rsidR="00F25373" w:rsidRPr="004E1C3C" w:rsidRDefault="00F25373" w:rsidP="00F25373">
            <w:pPr>
              <w:jc w:val="center"/>
              <w:rPr>
                <w:rFonts w:ascii="Garamond" w:hAnsi="Garamond" w:cs="Times New Roman"/>
                <w:sz w:val="16"/>
                <w:szCs w:val="16"/>
              </w:rPr>
            </w:pPr>
          </w:p>
        </w:tc>
        <w:tc>
          <w:tcPr>
            <w:tcW w:w="447" w:type="pct"/>
            <w:vAlign w:val="center"/>
          </w:tcPr>
          <w:p w14:paraId="3C443484" w14:textId="77777777" w:rsidR="00F25373" w:rsidRPr="004E1C3C" w:rsidRDefault="00F25373" w:rsidP="00F25373">
            <w:pPr>
              <w:jc w:val="center"/>
              <w:rPr>
                <w:rFonts w:ascii="Garamond" w:hAnsi="Garamond" w:cs="Times New Roman"/>
                <w:sz w:val="16"/>
                <w:szCs w:val="16"/>
              </w:rPr>
            </w:pPr>
          </w:p>
        </w:tc>
        <w:tc>
          <w:tcPr>
            <w:tcW w:w="447" w:type="pct"/>
            <w:vAlign w:val="center"/>
          </w:tcPr>
          <w:p w14:paraId="1F9F86B2" w14:textId="77777777" w:rsidR="00F25373" w:rsidRPr="004E1C3C" w:rsidRDefault="00F25373" w:rsidP="00F25373">
            <w:pPr>
              <w:jc w:val="center"/>
              <w:rPr>
                <w:rFonts w:ascii="Garamond" w:hAnsi="Garamond" w:cs="Times New Roman"/>
                <w:sz w:val="16"/>
                <w:szCs w:val="16"/>
              </w:rPr>
            </w:pPr>
          </w:p>
        </w:tc>
      </w:tr>
      <w:tr w:rsidR="00F25373" w:rsidRPr="004E1C3C" w14:paraId="0122A68D" w14:textId="77777777" w:rsidTr="00F25373">
        <w:trPr>
          <w:trHeight w:val="20"/>
        </w:trPr>
        <w:tc>
          <w:tcPr>
            <w:tcW w:w="161" w:type="pct"/>
            <w:vAlign w:val="center"/>
          </w:tcPr>
          <w:p w14:paraId="649D6EF2" w14:textId="77777777" w:rsidR="00F25373" w:rsidRPr="004E1C3C" w:rsidRDefault="00F25373" w:rsidP="00F25373">
            <w:pPr>
              <w:jc w:val="center"/>
              <w:rPr>
                <w:rFonts w:ascii="Garamond" w:hAnsi="Garamond" w:cs="Times New Roman"/>
                <w:sz w:val="16"/>
                <w:szCs w:val="16"/>
              </w:rPr>
            </w:pPr>
          </w:p>
        </w:tc>
        <w:tc>
          <w:tcPr>
            <w:tcW w:w="162" w:type="pct"/>
            <w:vAlign w:val="center"/>
          </w:tcPr>
          <w:p w14:paraId="06B63301" w14:textId="77777777" w:rsidR="00F25373" w:rsidRPr="004E1C3C" w:rsidRDefault="00F25373" w:rsidP="00F25373">
            <w:pPr>
              <w:jc w:val="center"/>
              <w:rPr>
                <w:rFonts w:ascii="Garamond" w:hAnsi="Garamond" w:cs="Times New Roman"/>
                <w:sz w:val="16"/>
                <w:szCs w:val="16"/>
              </w:rPr>
            </w:pPr>
          </w:p>
        </w:tc>
        <w:tc>
          <w:tcPr>
            <w:tcW w:w="332" w:type="pct"/>
            <w:vAlign w:val="center"/>
          </w:tcPr>
          <w:p w14:paraId="16CF4ED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A1108D1" w14:textId="77777777" w:rsidR="00F25373" w:rsidRPr="004E1C3C" w:rsidRDefault="00F25373" w:rsidP="00F25373">
            <w:pPr>
              <w:jc w:val="center"/>
              <w:rPr>
                <w:rFonts w:ascii="Garamond" w:hAnsi="Garamond" w:cs="Times New Roman"/>
                <w:sz w:val="16"/>
                <w:szCs w:val="16"/>
              </w:rPr>
            </w:pPr>
          </w:p>
        </w:tc>
        <w:tc>
          <w:tcPr>
            <w:tcW w:w="388" w:type="pct"/>
          </w:tcPr>
          <w:p w14:paraId="6A8C0AEC" w14:textId="77777777" w:rsidR="00F25373" w:rsidRPr="004E1C3C" w:rsidRDefault="00F25373" w:rsidP="00F25373">
            <w:pPr>
              <w:jc w:val="center"/>
              <w:rPr>
                <w:rFonts w:ascii="Garamond" w:hAnsi="Garamond" w:cs="Times New Roman"/>
                <w:sz w:val="16"/>
                <w:szCs w:val="16"/>
              </w:rPr>
            </w:pPr>
          </w:p>
        </w:tc>
        <w:tc>
          <w:tcPr>
            <w:tcW w:w="337" w:type="pct"/>
          </w:tcPr>
          <w:p w14:paraId="198BE723" w14:textId="77777777" w:rsidR="00F25373" w:rsidRPr="004E1C3C" w:rsidRDefault="00F25373" w:rsidP="00F25373">
            <w:pPr>
              <w:jc w:val="center"/>
              <w:rPr>
                <w:rFonts w:ascii="Garamond" w:hAnsi="Garamond" w:cs="Times New Roman"/>
                <w:sz w:val="16"/>
                <w:szCs w:val="16"/>
              </w:rPr>
            </w:pPr>
          </w:p>
        </w:tc>
        <w:tc>
          <w:tcPr>
            <w:tcW w:w="637" w:type="pct"/>
            <w:vAlign w:val="center"/>
          </w:tcPr>
          <w:p w14:paraId="272EF6AB" w14:textId="77777777" w:rsidR="00F25373" w:rsidRPr="004E1C3C" w:rsidRDefault="00F25373" w:rsidP="00F25373">
            <w:pPr>
              <w:jc w:val="center"/>
              <w:rPr>
                <w:rFonts w:ascii="Garamond" w:hAnsi="Garamond" w:cs="Times New Roman"/>
                <w:sz w:val="16"/>
                <w:szCs w:val="16"/>
              </w:rPr>
            </w:pPr>
          </w:p>
        </w:tc>
        <w:tc>
          <w:tcPr>
            <w:tcW w:w="556" w:type="pct"/>
            <w:vAlign w:val="center"/>
          </w:tcPr>
          <w:p w14:paraId="4FB9C6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2501082D" w14:textId="77777777" w:rsidR="00F25373" w:rsidRPr="004E1C3C" w:rsidRDefault="00F25373" w:rsidP="00F25373">
            <w:pPr>
              <w:jc w:val="center"/>
              <w:rPr>
                <w:rFonts w:ascii="Garamond" w:hAnsi="Garamond" w:cs="Times New Roman"/>
                <w:sz w:val="16"/>
                <w:szCs w:val="16"/>
              </w:rPr>
            </w:pPr>
          </w:p>
        </w:tc>
        <w:tc>
          <w:tcPr>
            <w:tcW w:w="610" w:type="pct"/>
            <w:vAlign w:val="center"/>
          </w:tcPr>
          <w:p w14:paraId="33A35A80" w14:textId="77777777" w:rsidR="00F25373" w:rsidRPr="004E1C3C" w:rsidRDefault="00F25373" w:rsidP="00F25373">
            <w:pPr>
              <w:jc w:val="center"/>
              <w:rPr>
                <w:rFonts w:ascii="Garamond" w:hAnsi="Garamond" w:cs="Times New Roman"/>
                <w:sz w:val="16"/>
                <w:szCs w:val="16"/>
              </w:rPr>
            </w:pPr>
          </w:p>
        </w:tc>
        <w:tc>
          <w:tcPr>
            <w:tcW w:w="447" w:type="pct"/>
            <w:vAlign w:val="center"/>
          </w:tcPr>
          <w:p w14:paraId="1CD3A42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E4D938E" w14:textId="77777777" w:rsidR="00F25373" w:rsidRPr="004E1C3C" w:rsidRDefault="00F25373" w:rsidP="00F25373">
            <w:pPr>
              <w:jc w:val="center"/>
              <w:rPr>
                <w:rFonts w:ascii="Garamond" w:hAnsi="Garamond" w:cs="Times New Roman"/>
                <w:sz w:val="16"/>
                <w:szCs w:val="16"/>
              </w:rPr>
            </w:pPr>
          </w:p>
        </w:tc>
      </w:tr>
      <w:tr w:rsidR="00F25373" w:rsidRPr="004E1C3C" w14:paraId="6ECC7295" w14:textId="77777777" w:rsidTr="00F25373">
        <w:trPr>
          <w:trHeight w:val="20"/>
        </w:trPr>
        <w:tc>
          <w:tcPr>
            <w:tcW w:w="161" w:type="pct"/>
            <w:vAlign w:val="center"/>
          </w:tcPr>
          <w:p w14:paraId="295C1B5B" w14:textId="77777777" w:rsidR="00F25373" w:rsidRPr="004E1C3C" w:rsidRDefault="00F25373" w:rsidP="00F25373">
            <w:pPr>
              <w:jc w:val="center"/>
              <w:rPr>
                <w:rFonts w:ascii="Garamond" w:hAnsi="Garamond" w:cs="Times New Roman"/>
                <w:sz w:val="16"/>
                <w:szCs w:val="16"/>
              </w:rPr>
            </w:pPr>
          </w:p>
        </w:tc>
        <w:tc>
          <w:tcPr>
            <w:tcW w:w="162" w:type="pct"/>
            <w:vAlign w:val="center"/>
          </w:tcPr>
          <w:p w14:paraId="4D924B60" w14:textId="77777777" w:rsidR="00F25373" w:rsidRPr="004E1C3C" w:rsidRDefault="00F25373" w:rsidP="00F25373">
            <w:pPr>
              <w:jc w:val="center"/>
              <w:rPr>
                <w:rFonts w:ascii="Garamond" w:hAnsi="Garamond" w:cs="Times New Roman"/>
                <w:sz w:val="16"/>
                <w:szCs w:val="16"/>
              </w:rPr>
            </w:pPr>
          </w:p>
        </w:tc>
        <w:tc>
          <w:tcPr>
            <w:tcW w:w="332" w:type="pct"/>
            <w:vAlign w:val="center"/>
          </w:tcPr>
          <w:p w14:paraId="006274A3" w14:textId="77777777" w:rsidR="00F25373" w:rsidRPr="004E1C3C" w:rsidRDefault="00F25373" w:rsidP="00F25373">
            <w:pPr>
              <w:jc w:val="center"/>
              <w:rPr>
                <w:rFonts w:ascii="Garamond" w:hAnsi="Garamond" w:cs="Times New Roman"/>
                <w:sz w:val="16"/>
                <w:szCs w:val="16"/>
              </w:rPr>
            </w:pPr>
          </w:p>
        </w:tc>
        <w:tc>
          <w:tcPr>
            <w:tcW w:w="420" w:type="pct"/>
            <w:vAlign w:val="center"/>
          </w:tcPr>
          <w:p w14:paraId="5C214969" w14:textId="77777777" w:rsidR="00F25373" w:rsidRPr="004E1C3C" w:rsidRDefault="00F25373" w:rsidP="00F25373">
            <w:pPr>
              <w:jc w:val="center"/>
              <w:rPr>
                <w:rFonts w:ascii="Garamond" w:hAnsi="Garamond" w:cs="Times New Roman"/>
                <w:sz w:val="16"/>
                <w:szCs w:val="16"/>
              </w:rPr>
            </w:pPr>
          </w:p>
        </w:tc>
        <w:tc>
          <w:tcPr>
            <w:tcW w:w="388" w:type="pct"/>
          </w:tcPr>
          <w:p w14:paraId="040A23D5" w14:textId="77777777" w:rsidR="00F25373" w:rsidRPr="004E1C3C" w:rsidRDefault="00F25373" w:rsidP="00F25373">
            <w:pPr>
              <w:jc w:val="center"/>
              <w:rPr>
                <w:rFonts w:ascii="Garamond" w:hAnsi="Garamond" w:cs="Times New Roman"/>
                <w:sz w:val="16"/>
                <w:szCs w:val="16"/>
              </w:rPr>
            </w:pPr>
          </w:p>
        </w:tc>
        <w:tc>
          <w:tcPr>
            <w:tcW w:w="337" w:type="pct"/>
          </w:tcPr>
          <w:p w14:paraId="140D4659" w14:textId="77777777" w:rsidR="00F25373" w:rsidRPr="004E1C3C" w:rsidRDefault="00F25373" w:rsidP="00F25373">
            <w:pPr>
              <w:jc w:val="center"/>
              <w:rPr>
                <w:rFonts w:ascii="Garamond" w:hAnsi="Garamond" w:cs="Times New Roman"/>
                <w:sz w:val="16"/>
                <w:szCs w:val="16"/>
              </w:rPr>
            </w:pPr>
          </w:p>
        </w:tc>
        <w:tc>
          <w:tcPr>
            <w:tcW w:w="637" w:type="pct"/>
            <w:vAlign w:val="center"/>
          </w:tcPr>
          <w:p w14:paraId="5C507F00" w14:textId="77777777" w:rsidR="00F25373" w:rsidRPr="004E1C3C" w:rsidRDefault="00F25373" w:rsidP="00F25373">
            <w:pPr>
              <w:jc w:val="center"/>
              <w:rPr>
                <w:rFonts w:ascii="Garamond" w:hAnsi="Garamond" w:cs="Times New Roman"/>
                <w:sz w:val="16"/>
                <w:szCs w:val="16"/>
              </w:rPr>
            </w:pPr>
          </w:p>
        </w:tc>
        <w:tc>
          <w:tcPr>
            <w:tcW w:w="556" w:type="pct"/>
            <w:vAlign w:val="center"/>
          </w:tcPr>
          <w:p w14:paraId="17250575" w14:textId="77777777" w:rsidR="00F25373" w:rsidRPr="004E1C3C" w:rsidRDefault="00F25373" w:rsidP="00F25373">
            <w:pPr>
              <w:jc w:val="center"/>
              <w:rPr>
                <w:rFonts w:ascii="Garamond" w:hAnsi="Garamond" w:cs="Times New Roman"/>
                <w:sz w:val="16"/>
                <w:szCs w:val="16"/>
              </w:rPr>
            </w:pPr>
          </w:p>
        </w:tc>
        <w:tc>
          <w:tcPr>
            <w:tcW w:w="503" w:type="pct"/>
            <w:vAlign w:val="center"/>
          </w:tcPr>
          <w:p w14:paraId="024F26E9" w14:textId="77777777" w:rsidR="00F25373" w:rsidRPr="004E1C3C" w:rsidRDefault="00F25373" w:rsidP="00F25373">
            <w:pPr>
              <w:jc w:val="center"/>
              <w:rPr>
                <w:rFonts w:ascii="Garamond" w:hAnsi="Garamond" w:cs="Times New Roman"/>
                <w:sz w:val="16"/>
                <w:szCs w:val="16"/>
              </w:rPr>
            </w:pPr>
          </w:p>
        </w:tc>
        <w:tc>
          <w:tcPr>
            <w:tcW w:w="610" w:type="pct"/>
            <w:vAlign w:val="center"/>
          </w:tcPr>
          <w:p w14:paraId="31945E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23EB2B1F"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E211AA" w14:textId="77777777" w:rsidR="00F25373" w:rsidRPr="004E1C3C" w:rsidRDefault="00F25373" w:rsidP="00F25373">
            <w:pPr>
              <w:jc w:val="center"/>
              <w:rPr>
                <w:rFonts w:ascii="Garamond" w:hAnsi="Garamond" w:cs="Times New Roman"/>
                <w:sz w:val="16"/>
                <w:szCs w:val="16"/>
              </w:rPr>
            </w:pPr>
          </w:p>
        </w:tc>
      </w:tr>
      <w:tr w:rsidR="00F25373" w:rsidRPr="004E1C3C" w14:paraId="0AF99D1F" w14:textId="77777777" w:rsidTr="00F25373">
        <w:trPr>
          <w:trHeight w:val="20"/>
        </w:trPr>
        <w:tc>
          <w:tcPr>
            <w:tcW w:w="161" w:type="pct"/>
            <w:vAlign w:val="center"/>
          </w:tcPr>
          <w:p w14:paraId="3454B770" w14:textId="77777777" w:rsidR="00F25373" w:rsidRPr="004E1C3C" w:rsidRDefault="00F25373" w:rsidP="00F25373">
            <w:pPr>
              <w:jc w:val="center"/>
              <w:rPr>
                <w:rFonts w:ascii="Garamond" w:hAnsi="Garamond" w:cs="Times New Roman"/>
                <w:sz w:val="16"/>
                <w:szCs w:val="16"/>
              </w:rPr>
            </w:pPr>
          </w:p>
        </w:tc>
        <w:tc>
          <w:tcPr>
            <w:tcW w:w="162" w:type="pct"/>
            <w:vAlign w:val="center"/>
          </w:tcPr>
          <w:p w14:paraId="310E2086" w14:textId="77777777" w:rsidR="00F25373" w:rsidRPr="004E1C3C" w:rsidRDefault="00F25373" w:rsidP="00F25373">
            <w:pPr>
              <w:jc w:val="center"/>
              <w:rPr>
                <w:rFonts w:ascii="Garamond" w:hAnsi="Garamond" w:cs="Times New Roman"/>
                <w:sz w:val="16"/>
                <w:szCs w:val="16"/>
              </w:rPr>
            </w:pPr>
          </w:p>
        </w:tc>
        <w:tc>
          <w:tcPr>
            <w:tcW w:w="332" w:type="pct"/>
            <w:vAlign w:val="center"/>
          </w:tcPr>
          <w:p w14:paraId="0602908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B6FF27F" w14:textId="77777777" w:rsidR="00F25373" w:rsidRPr="004E1C3C" w:rsidRDefault="00F25373" w:rsidP="00F25373">
            <w:pPr>
              <w:jc w:val="center"/>
              <w:rPr>
                <w:rFonts w:ascii="Garamond" w:hAnsi="Garamond" w:cs="Times New Roman"/>
                <w:sz w:val="16"/>
                <w:szCs w:val="16"/>
              </w:rPr>
            </w:pPr>
          </w:p>
        </w:tc>
        <w:tc>
          <w:tcPr>
            <w:tcW w:w="388" w:type="pct"/>
          </w:tcPr>
          <w:p w14:paraId="00B6CF5A" w14:textId="77777777" w:rsidR="00F25373" w:rsidRPr="004E1C3C" w:rsidRDefault="00F25373" w:rsidP="00F25373">
            <w:pPr>
              <w:jc w:val="center"/>
              <w:rPr>
                <w:rFonts w:ascii="Garamond" w:hAnsi="Garamond" w:cs="Times New Roman"/>
                <w:sz w:val="16"/>
                <w:szCs w:val="16"/>
              </w:rPr>
            </w:pPr>
          </w:p>
        </w:tc>
        <w:tc>
          <w:tcPr>
            <w:tcW w:w="337" w:type="pct"/>
          </w:tcPr>
          <w:p w14:paraId="003D61A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DD8E33E"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92AC1C" w14:textId="77777777" w:rsidR="00F25373" w:rsidRPr="004E1C3C" w:rsidRDefault="00F25373" w:rsidP="00F25373">
            <w:pPr>
              <w:jc w:val="center"/>
              <w:rPr>
                <w:rFonts w:ascii="Garamond" w:hAnsi="Garamond" w:cs="Times New Roman"/>
                <w:sz w:val="16"/>
                <w:szCs w:val="16"/>
              </w:rPr>
            </w:pPr>
          </w:p>
        </w:tc>
        <w:tc>
          <w:tcPr>
            <w:tcW w:w="503" w:type="pct"/>
            <w:vAlign w:val="center"/>
          </w:tcPr>
          <w:p w14:paraId="59E16F6F"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7CD72E" w14:textId="77777777" w:rsidR="00F25373" w:rsidRPr="004E1C3C" w:rsidRDefault="00F25373" w:rsidP="00F25373">
            <w:pPr>
              <w:jc w:val="center"/>
              <w:rPr>
                <w:rFonts w:ascii="Garamond" w:hAnsi="Garamond" w:cs="Times New Roman"/>
                <w:sz w:val="16"/>
                <w:szCs w:val="16"/>
              </w:rPr>
            </w:pPr>
          </w:p>
        </w:tc>
        <w:tc>
          <w:tcPr>
            <w:tcW w:w="447" w:type="pct"/>
            <w:vAlign w:val="center"/>
          </w:tcPr>
          <w:p w14:paraId="2857E218" w14:textId="77777777" w:rsidR="00F25373" w:rsidRPr="004E1C3C" w:rsidRDefault="00F25373" w:rsidP="00F25373">
            <w:pPr>
              <w:jc w:val="center"/>
              <w:rPr>
                <w:rFonts w:ascii="Garamond" w:hAnsi="Garamond" w:cs="Times New Roman"/>
                <w:sz w:val="16"/>
                <w:szCs w:val="16"/>
              </w:rPr>
            </w:pPr>
          </w:p>
        </w:tc>
        <w:tc>
          <w:tcPr>
            <w:tcW w:w="447" w:type="pct"/>
            <w:vAlign w:val="center"/>
          </w:tcPr>
          <w:p w14:paraId="4E897927" w14:textId="77777777" w:rsidR="00F25373" w:rsidRPr="004E1C3C" w:rsidRDefault="00F25373" w:rsidP="00F25373">
            <w:pPr>
              <w:jc w:val="center"/>
              <w:rPr>
                <w:rFonts w:ascii="Garamond" w:hAnsi="Garamond" w:cs="Times New Roman"/>
                <w:sz w:val="16"/>
                <w:szCs w:val="16"/>
              </w:rPr>
            </w:pPr>
          </w:p>
        </w:tc>
      </w:tr>
    </w:tbl>
    <w:p w14:paraId="250D5A79" w14:textId="77777777" w:rsidR="00F25373" w:rsidRPr="004E1C3C" w:rsidRDefault="00F25373" w:rsidP="00F25373">
      <w:pPr>
        <w:spacing w:after="0" w:line="240" w:lineRule="auto"/>
        <w:ind w:firstLine="284"/>
        <w:jc w:val="both"/>
        <w:rPr>
          <w:rFonts w:ascii="Garamond" w:hAnsi="Garamond"/>
          <w:b/>
          <w:sz w:val="24"/>
        </w:rPr>
      </w:pPr>
    </w:p>
    <w:p w14:paraId="0C548DE1" w14:textId="77777777" w:rsidR="00F25373" w:rsidRPr="004E1C3C" w:rsidRDefault="00F25373" w:rsidP="00F25373">
      <w:pPr>
        <w:spacing w:after="0" w:line="240" w:lineRule="auto"/>
        <w:ind w:firstLine="284"/>
        <w:jc w:val="both"/>
        <w:rPr>
          <w:rFonts w:ascii="Garamond" w:hAnsi="Garamond"/>
          <w:b/>
          <w:sz w:val="24"/>
        </w:rPr>
      </w:pPr>
    </w:p>
    <w:p w14:paraId="22D3B3E0" w14:textId="77777777" w:rsidR="00F25373" w:rsidRPr="004E1C3C" w:rsidRDefault="00F25373" w:rsidP="00F25373">
      <w:pPr>
        <w:spacing w:after="0" w:line="240" w:lineRule="auto"/>
        <w:ind w:firstLine="284"/>
        <w:jc w:val="both"/>
        <w:rPr>
          <w:rFonts w:ascii="Garamond" w:hAnsi="Garamond"/>
          <w:b/>
          <w:sz w:val="24"/>
        </w:rPr>
      </w:pPr>
    </w:p>
    <w:p w14:paraId="2EA868A0" w14:textId="77777777" w:rsidR="00F25373" w:rsidRPr="004E1C3C" w:rsidRDefault="00F25373" w:rsidP="00F25373">
      <w:pPr>
        <w:spacing w:after="0" w:line="240" w:lineRule="auto"/>
        <w:ind w:firstLine="284"/>
        <w:jc w:val="both"/>
        <w:rPr>
          <w:rFonts w:ascii="Garamond" w:hAnsi="Garamond"/>
          <w:b/>
          <w:sz w:val="24"/>
        </w:rPr>
      </w:pPr>
    </w:p>
    <w:p w14:paraId="0DC28A36" w14:textId="77777777" w:rsidR="00F25373" w:rsidRPr="004E1C3C" w:rsidRDefault="00F25373" w:rsidP="00F25373">
      <w:pPr>
        <w:spacing w:after="0" w:line="240" w:lineRule="auto"/>
        <w:ind w:firstLine="284"/>
        <w:jc w:val="both"/>
        <w:rPr>
          <w:rFonts w:ascii="Garamond" w:hAnsi="Garamond"/>
          <w:b/>
          <w:sz w:val="24"/>
        </w:rPr>
      </w:pPr>
    </w:p>
    <w:p w14:paraId="7B3CE30D" w14:textId="77777777" w:rsidR="00F25373" w:rsidRPr="004E1C3C" w:rsidRDefault="00F25373" w:rsidP="00F25373">
      <w:pPr>
        <w:spacing w:after="0" w:line="240" w:lineRule="auto"/>
        <w:ind w:firstLine="284"/>
        <w:jc w:val="both"/>
        <w:rPr>
          <w:rFonts w:ascii="Garamond" w:hAnsi="Garamond"/>
          <w:b/>
          <w:sz w:val="24"/>
        </w:rPr>
      </w:pPr>
    </w:p>
    <w:p w14:paraId="69DF54B8" w14:textId="77777777" w:rsidR="00F25373" w:rsidRPr="004E1C3C" w:rsidRDefault="00F25373" w:rsidP="00F25373">
      <w:pPr>
        <w:spacing w:after="0" w:line="240" w:lineRule="auto"/>
        <w:ind w:firstLine="284"/>
        <w:jc w:val="both"/>
        <w:rPr>
          <w:rFonts w:ascii="Garamond" w:hAnsi="Garamond"/>
          <w:b/>
          <w:sz w:val="24"/>
        </w:rPr>
      </w:pPr>
    </w:p>
    <w:p w14:paraId="37C1FF5F" w14:textId="77777777" w:rsidR="00F25373" w:rsidRPr="004E1C3C" w:rsidRDefault="00F25373" w:rsidP="00F25373">
      <w:pPr>
        <w:pStyle w:val="TEKSTIIII"/>
        <w:jc w:val="center"/>
        <w:rPr>
          <w:bCs/>
          <w:i/>
        </w:rPr>
      </w:pPr>
      <w:r w:rsidRPr="004E1C3C">
        <w:rPr>
          <w:bCs/>
          <w:i/>
        </w:rPr>
        <w:t>Tabela nr. 3</w:t>
      </w:r>
    </w:p>
    <w:tbl>
      <w:tblPr>
        <w:tblStyle w:val="TableGrid0"/>
        <w:tblW w:w="5000" w:type="pct"/>
        <w:tblLook w:val="04A0" w:firstRow="1" w:lastRow="0" w:firstColumn="1" w:lastColumn="0" w:noHBand="0" w:noVBand="1"/>
      </w:tblPr>
      <w:tblGrid>
        <w:gridCol w:w="1070"/>
        <w:gridCol w:w="1144"/>
        <w:gridCol w:w="1549"/>
        <w:gridCol w:w="1225"/>
        <w:gridCol w:w="1062"/>
        <w:gridCol w:w="1144"/>
        <w:gridCol w:w="1062"/>
        <w:gridCol w:w="1062"/>
        <w:gridCol w:w="1062"/>
        <w:gridCol w:w="1386"/>
        <w:gridCol w:w="1410"/>
      </w:tblGrid>
      <w:tr w:rsidR="00F25373" w:rsidRPr="004E1C3C" w14:paraId="3745CBD9" w14:textId="77777777" w:rsidTr="00F25373">
        <w:trPr>
          <w:trHeight w:val="20"/>
        </w:trPr>
        <w:tc>
          <w:tcPr>
            <w:tcW w:w="5000" w:type="pct"/>
            <w:gridSpan w:val="11"/>
            <w:vAlign w:val="center"/>
          </w:tcPr>
          <w:p w14:paraId="286EA1E6"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 _________________, PRANË PROKURORISË SË APELIT ___________</w:t>
            </w:r>
          </w:p>
        </w:tc>
      </w:tr>
      <w:tr w:rsidR="00F25373" w:rsidRPr="004E1C3C" w14:paraId="54C64F4E" w14:textId="77777777" w:rsidTr="00F25373">
        <w:trPr>
          <w:trHeight w:val="20"/>
        </w:trPr>
        <w:tc>
          <w:tcPr>
            <w:tcW w:w="406" w:type="pct"/>
            <w:vMerge w:val="restart"/>
            <w:textDirection w:val="btLr"/>
            <w:vAlign w:val="center"/>
          </w:tcPr>
          <w:p w14:paraId="0BAA0EC4" w14:textId="77777777" w:rsidR="00F25373" w:rsidRPr="004E1C3C" w:rsidRDefault="00F25373" w:rsidP="00F25373">
            <w:pPr>
              <w:ind w:right="113"/>
              <w:jc w:val="center"/>
              <w:rPr>
                <w:rFonts w:ascii="Garamond" w:hAnsi="Garamond" w:cs="Times New Roman"/>
                <w:b/>
                <w:sz w:val="16"/>
                <w:szCs w:val="16"/>
              </w:rPr>
            </w:pPr>
            <w:r w:rsidRPr="004E1C3C">
              <w:rPr>
                <w:rFonts w:ascii="Garamond" w:hAnsi="Garamond" w:cs="Times New Roman"/>
                <w:b/>
                <w:sz w:val="16"/>
                <w:szCs w:val="16"/>
              </w:rPr>
              <w:t>Periudha e vlerësimit</w:t>
            </w:r>
          </w:p>
        </w:tc>
        <w:tc>
          <w:tcPr>
            <w:tcW w:w="434" w:type="pct"/>
            <w:vMerge w:val="restart"/>
            <w:textDirection w:val="btLr"/>
            <w:vAlign w:val="center"/>
          </w:tcPr>
          <w:p w14:paraId="16051AE5"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5CE584AD"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6C1FD79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1C9F51B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270DBADC"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F25373" w:rsidRPr="004E1C3C" w14:paraId="6AAF2B8B" w14:textId="77777777" w:rsidTr="00F25373">
        <w:trPr>
          <w:cantSplit/>
          <w:trHeight w:val="602"/>
        </w:trPr>
        <w:tc>
          <w:tcPr>
            <w:tcW w:w="406" w:type="pct"/>
            <w:vMerge/>
            <w:vAlign w:val="center"/>
          </w:tcPr>
          <w:p w14:paraId="56DD44D1" w14:textId="77777777" w:rsidR="00F25373" w:rsidRPr="004E1C3C" w:rsidRDefault="00F25373" w:rsidP="00F25373">
            <w:pPr>
              <w:jc w:val="center"/>
              <w:rPr>
                <w:rFonts w:ascii="Garamond" w:hAnsi="Garamond" w:cs="Times New Roman"/>
                <w:b/>
                <w:sz w:val="16"/>
                <w:szCs w:val="16"/>
              </w:rPr>
            </w:pPr>
          </w:p>
        </w:tc>
        <w:tc>
          <w:tcPr>
            <w:tcW w:w="434" w:type="pct"/>
            <w:vMerge/>
            <w:vAlign w:val="center"/>
          </w:tcPr>
          <w:p w14:paraId="01A5EBD5"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5554FF0D" w14:textId="77777777" w:rsidR="00F25373" w:rsidRPr="004E1C3C" w:rsidRDefault="00F25373" w:rsidP="00F25373">
            <w:pPr>
              <w:jc w:val="center"/>
              <w:rPr>
                <w:rFonts w:ascii="Garamond" w:hAnsi="Garamond" w:cs="Times New Roman"/>
                <w:b/>
                <w:sz w:val="16"/>
                <w:szCs w:val="16"/>
              </w:rPr>
            </w:pPr>
          </w:p>
        </w:tc>
        <w:tc>
          <w:tcPr>
            <w:tcW w:w="465" w:type="pct"/>
            <w:vMerge w:val="restart"/>
            <w:textDirection w:val="btLr"/>
            <w:vAlign w:val="center"/>
          </w:tcPr>
          <w:p w14:paraId="38C98A2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26C6368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1D271856"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FDD6AA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6C51EA4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1D957CA3"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0ADB40C6"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1850B151" w14:textId="77777777" w:rsidR="00F25373" w:rsidRPr="004E1C3C" w:rsidRDefault="00F25373" w:rsidP="00F25373">
            <w:pPr>
              <w:jc w:val="center"/>
              <w:rPr>
                <w:rFonts w:ascii="Garamond" w:hAnsi="Garamond" w:cs="Times New Roman"/>
                <w:b/>
                <w:sz w:val="16"/>
                <w:szCs w:val="16"/>
              </w:rPr>
            </w:pPr>
          </w:p>
        </w:tc>
      </w:tr>
      <w:tr w:rsidR="00F25373" w:rsidRPr="004E1C3C" w14:paraId="2386E3E2" w14:textId="77777777" w:rsidTr="00F25373">
        <w:trPr>
          <w:cantSplit/>
          <w:trHeight w:val="1223"/>
        </w:trPr>
        <w:tc>
          <w:tcPr>
            <w:tcW w:w="406" w:type="pct"/>
            <w:vAlign w:val="bottom"/>
          </w:tcPr>
          <w:p w14:paraId="5D265966" w14:textId="77777777" w:rsidR="00F25373" w:rsidRPr="004E1C3C" w:rsidRDefault="00F25373" w:rsidP="00F25373">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23407918"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7B725BCA" w14:textId="77777777" w:rsidR="00F25373" w:rsidRPr="004E1C3C" w:rsidRDefault="00F25373" w:rsidP="00F25373">
            <w:pPr>
              <w:jc w:val="center"/>
              <w:rPr>
                <w:rFonts w:ascii="Garamond" w:hAnsi="Garamond" w:cs="Times New Roman"/>
                <w:b/>
                <w:sz w:val="16"/>
                <w:szCs w:val="16"/>
              </w:rPr>
            </w:pPr>
          </w:p>
        </w:tc>
        <w:tc>
          <w:tcPr>
            <w:tcW w:w="465" w:type="pct"/>
            <w:vMerge/>
            <w:textDirection w:val="btLr"/>
            <w:vAlign w:val="center"/>
          </w:tcPr>
          <w:p w14:paraId="6D385EE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269E7E65" w14:textId="77777777" w:rsidR="00F25373" w:rsidRPr="004E1C3C" w:rsidRDefault="00F25373" w:rsidP="00F25373">
            <w:pPr>
              <w:ind w:left="113" w:right="113"/>
              <w:jc w:val="center"/>
              <w:rPr>
                <w:rFonts w:ascii="Garamond" w:hAnsi="Garamond" w:cs="Times New Roman"/>
                <w:b/>
                <w:sz w:val="16"/>
                <w:szCs w:val="16"/>
              </w:rPr>
            </w:pPr>
          </w:p>
        </w:tc>
        <w:tc>
          <w:tcPr>
            <w:tcW w:w="434" w:type="pct"/>
            <w:vMerge/>
            <w:textDirection w:val="btLr"/>
            <w:vAlign w:val="center"/>
          </w:tcPr>
          <w:p w14:paraId="2963A982" w14:textId="77777777" w:rsidR="00F25373" w:rsidRPr="004E1C3C" w:rsidRDefault="00F25373" w:rsidP="00F25373">
            <w:pPr>
              <w:ind w:left="115" w:right="115"/>
              <w:jc w:val="center"/>
              <w:rPr>
                <w:rFonts w:ascii="Garamond" w:hAnsi="Garamond" w:cs="Times New Roman"/>
                <w:b/>
                <w:sz w:val="16"/>
                <w:szCs w:val="16"/>
              </w:rPr>
            </w:pPr>
          </w:p>
        </w:tc>
        <w:tc>
          <w:tcPr>
            <w:tcW w:w="403" w:type="pct"/>
            <w:vMerge/>
            <w:textDirection w:val="btLr"/>
            <w:vAlign w:val="center"/>
          </w:tcPr>
          <w:p w14:paraId="6F6A9845"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67608A2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7DA1A49B" w14:textId="77777777" w:rsidR="00F25373" w:rsidRPr="004E1C3C" w:rsidRDefault="00F25373" w:rsidP="00F25373">
            <w:pPr>
              <w:ind w:left="113" w:right="113"/>
              <w:jc w:val="center"/>
              <w:rPr>
                <w:rFonts w:ascii="Garamond" w:hAnsi="Garamond" w:cs="Times New Roman"/>
                <w:b/>
                <w:sz w:val="16"/>
                <w:szCs w:val="16"/>
              </w:rPr>
            </w:pPr>
          </w:p>
        </w:tc>
        <w:tc>
          <w:tcPr>
            <w:tcW w:w="526" w:type="pct"/>
            <w:vMerge/>
            <w:vAlign w:val="center"/>
          </w:tcPr>
          <w:p w14:paraId="3D34BA5B"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2ADE0C34" w14:textId="77777777" w:rsidR="00F25373" w:rsidRPr="004E1C3C" w:rsidRDefault="00F25373" w:rsidP="00F25373">
            <w:pPr>
              <w:jc w:val="center"/>
              <w:rPr>
                <w:rFonts w:ascii="Garamond" w:hAnsi="Garamond" w:cs="Times New Roman"/>
                <w:b/>
                <w:sz w:val="16"/>
                <w:szCs w:val="16"/>
              </w:rPr>
            </w:pPr>
          </w:p>
        </w:tc>
      </w:tr>
      <w:tr w:rsidR="00F25373" w:rsidRPr="004E1C3C" w14:paraId="009A3083" w14:textId="77777777" w:rsidTr="00F25373">
        <w:trPr>
          <w:trHeight w:val="20"/>
        </w:trPr>
        <w:tc>
          <w:tcPr>
            <w:tcW w:w="406" w:type="pct"/>
            <w:vAlign w:val="center"/>
          </w:tcPr>
          <w:p w14:paraId="08E1296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40FDEEC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68BEB92F"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77D33F4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E305725"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1F8C0F1E"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2CC24C"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F26B3A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AC5EF0B"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467064BE"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5AEA7" w14:textId="77777777" w:rsidR="00F25373" w:rsidRPr="004E1C3C" w:rsidRDefault="00F25373" w:rsidP="00F25373">
            <w:pPr>
              <w:jc w:val="center"/>
              <w:rPr>
                <w:rFonts w:ascii="Garamond" w:hAnsi="Garamond" w:cs="Times New Roman"/>
                <w:b/>
                <w:sz w:val="16"/>
                <w:szCs w:val="16"/>
              </w:rPr>
            </w:pPr>
          </w:p>
        </w:tc>
      </w:tr>
      <w:tr w:rsidR="00F25373" w:rsidRPr="004E1C3C" w14:paraId="0BCF9DA2" w14:textId="77777777" w:rsidTr="00F25373">
        <w:trPr>
          <w:trHeight w:val="20"/>
        </w:trPr>
        <w:tc>
          <w:tcPr>
            <w:tcW w:w="406" w:type="pct"/>
            <w:vAlign w:val="center"/>
          </w:tcPr>
          <w:p w14:paraId="3643BE0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5FDDBB01"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85BFDF6"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5C2AB61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D983D29"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046F3F9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3AE63FE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2E2EF496"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A69ECA4"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2CA83AB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CE1C1AB" w14:textId="77777777" w:rsidR="00F25373" w:rsidRPr="004E1C3C" w:rsidRDefault="00F25373" w:rsidP="00F25373">
            <w:pPr>
              <w:jc w:val="center"/>
              <w:rPr>
                <w:rFonts w:ascii="Garamond" w:hAnsi="Garamond" w:cs="Times New Roman"/>
                <w:b/>
                <w:sz w:val="16"/>
                <w:szCs w:val="16"/>
              </w:rPr>
            </w:pPr>
          </w:p>
        </w:tc>
      </w:tr>
      <w:tr w:rsidR="00F25373" w:rsidRPr="004E1C3C" w14:paraId="396B2A10" w14:textId="77777777" w:rsidTr="00F25373">
        <w:trPr>
          <w:trHeight w:val="20"/>
        </w:trPr>
        <w:tc>
          <w:tcPr>
            <w:tcW w:w="406" w:type="pct"/>
            <w:vAlign w:val="center"/>
          </w:tcPr>
          <w:p w14:paraId="36DF0188"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A824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9754073"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0236676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C28A16B"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DC5740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00AE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43F814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350976E"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55CE27B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729CB" w14:textId="77777777" w:rsidR="00F25373" w:rsidRPr="004E1C3C" w:rsidRDefault="00F25373" w:rsidP="00F25373">
            <w:pPr>
              <w:jc w:val="center"/>
              <w:rPr>
                <w:rFonts w:ascii="Garamond" w:hAnsi="Garamond" w:cs="Times New Roman"/>
                <w:b/>
                <w:sz w:val="16"/>
                <w:szCs w:val="16"/>
              </w:rPr>
            </w:pPr>
          </w:p>
        </w:tc>
      </w:tr>
      <w:tr w:rsidR="00F25373" w:rsidRPr="004E1C3C" w14:paraId="28C8BECE" w14:textId="77777777" w:rsidTr="00F25373">
        <w:trPr>
          <w:trHeight w:val="20"/>
        </w:trPr>
        <w:tc>
          <w:tcPr>
            <w:tcW w:w="406" w:type="pct"/>
            <w:vAlign w:val="center"/>
          </w:tcPr>
          <w:p w14:paraId="5F396F11"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966D56A"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39160F1C"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1E4E8994"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600B587"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0CF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5713B3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3FAD42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AA9898"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13ACB55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3B4C3CF" w14:textId="77777777" w:rsidR="00F25373" w:rsidRPr="004E1C3C" w:rsidRDefault="00F25373" w:rsidP="00F25373">
            <w:pPr>
              <w:jc w:val="center"/>
              <w:rPr>
                <w:rFonts w:ascii="Garamond" w:hAnsi="Garamond" w:cs="Times New Roman"/>
                <w:b/>
                <w:sz w:val="16"/>
                <w:szCs w:val="16"/>
              </w:rPr>
            </w:pPr>
          </w:p>
        </w:tc>
      </w:tr>
      <w:tr w:rsidR="00F25373" w:rsidRPr="004E1C3C" w14:paraId="4A2194CB" w14:textId="77777777" w:rsidTr="00F25373">
        <w:trPr>
          <w:trHeight w:val="20"/>
        </w:trPr>
        <w:tc>
          <w:tcPr>
            <w:tcW w:w="406" w:type="pct"/>
            <w:vAlign w:val="center"/>
          </w:tcPr>
          <w:p w14:paraId="384CC02D"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37541EE"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746F4184"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6B31611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0674843"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54C0B2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153D433"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004887"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DEB05AA"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0C45069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F1A970C" w14:textId="77777777" w:rsidR="00F25373" w:rsidRPr="004E1C3C" w:rsidRDefault="00F25373" w:rsidP="00F25373">
            <w:pPr>
              <w:jc w:val="center"/>
              <w:rPr>
                <w:rFonts w:ascii="Garamond" w:hAnsi="Garamond" w:cs="Times New Roman"/>
                <w:b/>
                <w:sz w:val="16"/>
                <w:szCs w:val="16"/>
              </w:rPr>
            </w:pPr>
          </w:p>
        </w:tc>
      </w:tr>
    </w:tbl>
    <w:p w14:paraId="0556016C" w14:textId="77777777" w:rsidR="00F25373" w:rsidRPr="004E1C3C" w:rsidRDefault="00F25373" w:rsidP="00F25373">
      <w:pPr>
        <w:spacing w:after="0" w:line="240" w:lineRule="auto"/>
        <w:ind w:firstLine="284"/>
        <w:jc w:val="both"/>
        <w:rPr>
          <w:rFonts w:ascii="Garamond" w:hAnsi="Garamond"/>
          <w:b/>
          <w:sz w:val="24"/>
        </w:rPr>
      </w:pPr>
    </w:p>
    <w:p w14:paraId="4F813F43" w14:textId="77777777" w:rsidR="00F25373" w:rsidRPr="004E1C3C" w:rsidRDefault="00F25373" w:rsidP="00F25373">
      <w:pPr>
        <w:pStyle w:val="TEKSTIIII"/>
        <w:jc w:val="center"/>
        <w:rPr>
          <w:bCs/>
          <w:i/>
        </w:rPr>
      </w:pPr>
      <w:r w:rsidRPr="004E1C3C">
        <w:rPr>
          <w:bCs/>
          <w:i/>
        </w:rPr>
        <w:t>Tabela nr. 4</w:t>
      </w:r>
    </w:p>
    <w:tbl>
      <w:tblPr>
        <w:tblStyle w:val="TableGrid0"/>
        <w:tblW w:w="5000" w:type="pct"/>
        <w:tblLook w:val="04A0" w:firstRow="1" w:lastRow="0" w:firstColumn="1" w:lastColumn="0" w:noHBand="0" w:noVBand="1"/>
      </w:tblPr>
      <w:tblGrid>
        <w:gridCol w:w="1189"/>
        <w:gridCol w:w="1494"/>
        <w:gridCol w:w="851"/>
        <w:gridCol w:w="3241"/>
        <w:gridCol w:w="1294"/>
        <w:gridCol w:w="1402"/>
        <w:gridCol w:w="1001"/>
        <w:gridCol w:w="1294"/>
        <w:gridCol w:w="1410"/>
      </w:tblGrid>
      <w:tr w:rsidR="00F25373" w:rsidRPr="004E1C3C" w14:paraId="2F7C756E" w14:textId="77777777" w:rsidTr="00F25373">
        <w:trPr>
          <w:trHeight w:val="20"/>
        </w:trPr>
        <w:tc>
          <w:tcPr>
            <w:tcW w:w="5000" w:type="pct"/>
            <w:gridSpan w:val="9"/>
            <w:vAlign w:val="center"/>
          </w:tcPr>
          <w:p w14:paraId="2C64BB91" w14:textId="77777777" w:rsidR="00F25373" w:rsidRPr="004E1C3C" w:rsidRDefault="00F25373" w:rsidP="00F25373">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 PËR PROKURORIN ______________, NË PROKURORINË PRANË GJYKATËS SË APELIT _______________</w:t>
            </w:r>
          </w:p>
        </w:tc>
      </w:tr>
      <w:tr w:rsidR="00F25373" w:rsidRPr="004E1C3C" w14:paraId="25FBFF04" w14:textId="77777777" w:rsidTr="00F25373">
        <w:trPr>
          <w:trHeight w:val="20"/>
        </w:trPr>
        <w:tc>
          <w:tcPr>
            <w:tcW w:w="451" w:type="pct"/>
            <w:vMerge w:val="restart"/>
            <w:vAlign w:val="center"/>
          </w:tcPr>
          <w:p w14:paraId="54B1C8F0"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Nr. rendor</w:t>
            </w:r>
          </w:p>
        </w:tc>
        <w:tc>
          <w:tcPr>
            <w:tcW w:w="890" w:type="pct"/>
            <w:gridSpan w:val="2"/>
            <w:vAlign w:val="center"/>
          </w:tcPr>
          <w:p w14:paraId="43768012"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Natyra e çështjes</w:t>
            </w:r>
          </w:p>
        </w:tc>
        <w:tc>
          <w:tcPr>
            <w:tcW w:w="1230" w:type="pct"/>
            <w:vMerge w:val="restart"/>
            <w:vAlign w:val="center"/>
          </w:tcPr>
          <w:p w14:paraId="341C070F"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3247A018"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00D583CD"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1A2E031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239B5B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2AFC23F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Refuzuar</w:t>
            </w:r>
          </w:p>
        </w:tc>
      </w:tr>
      <w:tr w:rsidR="00F25373" w:rsidRPr="004E1C3C" w14:paraId="59458542" w14:textId="77777777" w:rsidTr="00F25373">
        <w:trPr>
          <w:cantSplit/>
          <w:trHeight w:val="20"/>
        </w:trPr>
        <w:tc>
          <w:tcPr>
            <w:tcW w:w="451" w:type="pct"/>
            <w:vMerge/>
            <w:vAlign w:val="center"/>
          </w:tcPr>
          <w:p w14:paraId="4F72F8D8"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8C15FB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D82DD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20812361" w14:textId="77777777" w:rsidR="00F25373" w:rsidRPr="004E1C3C" w:rsidRDefault="00F25373" w:rsidP="00F25373">
            <w:pPr>
              <w:jc w:val="center"/>
              <w:rPr>
                <w:rFonts w:ascii="Garamond" w:hAnsi="Garamond" w:cs="Times New Roman"/>
                <w:b/>
                <w:sz w:val="16"/>
                <w:szCs w:val="16"/>
              </w:rPr>
            </w:pPr>
          </w:p>
        </w:tc>
        <w:tc>
          <w:tcPr>
            <w:tcW w:w="491" w:type="pct"/>
            <w:vMerge/>
            <w:vAlign w:val="center"/>
          </w:tcPr>
          <w:p w14:paraId="15370EFE" w14:textId="77777777" w:rsidR="00F25373" w:rsidRPr="004E1C3C" w:rsidRDefault="00F25373" w:rsidP="00F25373">
            <w:pPr>
              <w:jc w:val="center"/>
              <w:rPr>
                <w:rFonts w:ascii="Garamond" w:hAnsi="Garamond" w:cs="Times New Roman"/>
                <w:b/>
                <w:sz w:val="16"/>
                <w:szCs w:val="16"/>
              </w:rPr>
            </w:pPr>
          </w:p>
        </w:tc>
        <w:tc>
          <w:tcPr>
            <w:tcW w:w="532" w:type="pct"/>
            <w:vMerge/>
            <w:vAlign w:val="center"/>
          </w:tcPr>
          <w:p w14:paraId="7C46D613" w14:textId="77777777" w:rsidR="00F25373" w:rsidRPr="004E1C3C" w:rsidRDefault="00F25373" w:rsidP="00F25373">
            <w:pPr>
              <w:jc w:val="center"/>
              <w:rPr>
                <w:rFonts w:ascii="Garamond" w:hAnsi="Garamond" w:cs="Times New Roman"/>
                <w:b/>
                <w:sz w:val="16"/>
                <w:szCs w:val="16"/>
              </w:rPr>
            </w:pPr>
          </w:p>
        </w:tc>
        <w:tc>
          <w:tcPr>
            <w:tcW w:w="380" w:type="pct"/>
            <w:vMerge/>
            <w:textDirection w:val="btLr"/>
            <w:vAlign w:val="center"/>
          </w:tcPr>
          <w:p w14:paraId="448F92C2" w14:textId="77777777" w:rsidR="00F25373" w:rsidRPr="004E1C3C" w:rsidRDefault="00F25373" w:rsidP="00F25373">
            <w:pPr>
              <w:ind w:left="113" w:right="113"/>
              <w:jc w:val="center"/>
              <w:rPr>
                <w:rFonts w:ascii="Garamond" w:hAnsi="Garamond" w:cs="Times New Roman"/>
                <w:b/>
                <w:sz w:val="16"/>
                <w:szCs w:val="16"/>
              </w:rPr>
            </w:pPr>
          </w:p>
        </w:tc>
        <w:tc>
          <w:tcPr>
            <w:tcW w:w="491" w:type="pct"/>
            <w:vMerge/>
            <w:vAlign w:val="center"/>
          </w:tcPr>
          <w:p w14:paraId="52FE000E"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75550248" w14:textId="77777777" w:rsidR="00F25373" w:rsidRPr="004E1C3C" w:rsidRDefault="00F25373" w:rsidP="00F25373">
            <w:pPr>
              <w:jc w:val="center"/>
              <w:rPr>
                <w:rFonts w:ascii="Garamond" w:hAnsi="Garamond" w:cs="Times New Roman"/>
                <w:b/>
                <w:sz w:val="16"/>
                <w:szCs w:val="16"/>
              </w:rPr>
            </w:pPr>
          </w:p>
        </w:tc>
      </w:tr>
      <w:tr w:rsidR="00F25373" w:rsidRPr="004E1C3C" w14:paraId="234F750F" w14:textId="77777777" w:rsidTr="00F25373">
        <w:trPr>
          <w:trHeight w:val="20"/>
        </w:trPr>
        <w:tc>
          <w:tcPr>
            <w:tcW w:w="451" w:type="pct"/>
            <w:vAlign w:val="center"/>
          </w:tcPr>
          <w:p w14:paraId="5B160D9E"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8153BAA"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619EDDB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6ACCA8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DE1E84B"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6E9963E1"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0D9998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877EC4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BB113C0" w14:textId="77777777" w:rsidR="00F25373" w:rsidRPr="004E1C3C" w:rsidRDefault="00F25373" w:rsidP="00F25373">
            <w:pPr>
              <w:jc w:val="center"/>
              <w:rPr>
                <w:rFonts w:ascii="Garamond" w:hAnsi="Garamond" w:cs="Times New Roman"/>
                <w:b/>
                <w:sz w:val="16"/>
                <w:szCs w:val="16"/>
              </w:rPr>
            </w:pPr>
          </w:p>
        </w:tc>
      </w:tr>
      <w:tr w:rsidR="00F25373" w:rsidRPr="004E1C3C" w14:paraId="37484C1D" w14:textId="77777777" w:rsidTr="00F25373">
        <w:trPr>
          <w:trHeight w:val="20"/>
        </w:trPr>
        <w:tc>
          <w:tcPr>
            <w:tcW w:w="451" w:type="pct"/>
            <w:vAlign w:val="center"/>
          </w:tcPr>
          <w:p w14:paraId="3A4A7EC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6EEEA0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694851B"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AC314A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8FB4AB1"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B6D38D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82AC0CA"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B32C4D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5B68CE7" w14:textId="77777777" w:rsidR="00F25373" w:rsidRPr="004E1C3C" w:rsidRDefault="00F25373" w:rsidP="00F25373">
            <w:pPr>
              <w:jc w:val="center"/>
              <w:rPr>
                <w:rFonts w:ascii="Garamond" w:hAnsi="Garamond" w:cs="Times New Roman"/>
                <w:b/>
                <w:sz w:val="16"/>
                <w:szCs w:val="16"/>
              </w:rPr>
            </w:pPr>
          </w:p>
        </w:tc>
      </w:tr>
      <w:tr w:rsidR="00F25373" w:rsidRPr="004E1C3C" w14:paraId="44FA1223" w14:textId="77777777" w:rsidTr="00F25373">
        <w:trPr>
          <w:trHeight w:val="20"/>
        </w:trPr>
        <w:tc>
          <w:tcPr>
            <w:tcW w:w="451" w:type="pct"/>
            <w:vAlign w:val="center"/>
          </w:tcPr>
          <w:p w14:paraId="6B9CD856"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B245958"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3C8479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140CE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E3A98E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9090087"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49662BCF"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FAB8C3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232E5EDD" w14:textId="77777777" w:rsidR="00F25373" w:rsidRPr="004E1C3C" w:rsidRDefault="00F25373" w:rsidP="00F25373">
            <w:pPr>
              <w:jc w:val="center"/>
              <w:rPr>
                <w:rFonts w:ascii="Garamond" w:hAnsi="Garamond" w:cs="Times New Roman"/>
                <w:b/>
                <w:sz w:val="16"/>
                <w:szCs w:val="16"/>
              </w:rPr>
            </w:pPr>
          </w:p>
        </w:tc>
      </w:tr>
      <w:tr w:rsidR="00F25373" w:rsidRPr="004E1C3C" w14:paraId="54BD44EC" w14:textId="77777777" w:rsidTr="00F25373">
        <w:trPr>
          <w:trHeight w:val="20"/>
        </w:trPr>
        <w:tc>
          <w:tcPr>
            <w:tcW w:w="451" w:type="pct"/>
            <w:vAlign w:val="center"/>
          </w:tcPr>
          <w:p w14:paraId="489697FD"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451A57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5B46B1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21F2BC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0DF8799"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A61E0A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7F4725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77D316E5"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8223E4F" w14:textId="77777777" w:rsidR="00F25373" w:rsidRPr="004E1C3C" w:rsidRDefault="00F25373" w:rsidP="00F25373">
            <w:pPr>
              <w:jc w:val="center"/>
              <w:rPr>
                <w:rFonts w:ascii="Garamond" w:hAnsi="Garamond" w:cs="Times New Roman"/>
                <w:b/>
                <w:sz w:val="16"/>
                <w:szCs w:val="16"/>
              </w:rPr>
            </w:pPr>
          </w:p>
        </w:tc>
      </w:tr>
      <w:tr w:rsidR="00F25373" w:rsidRPr="004E1C3C" w14:paraId="6812664E" w14:textId="77777777" w:rsidTr="00F25373">
        <w:trPr>
          <w:trHeight w:val="20"/>
        </w:trPr>
        <w:tc>
          <w:tcPr>
            <w:tcW w:w="451" w:type="pct"/>
            <w:vAlign w:val="center"/>
          </w:tcPr>
          <w:p w14:paraId="7C0A050C"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27708C1B"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3BBAD4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71F2F227"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040A3F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ADE7CC4"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64653CB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AD7770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56FDF7A5" w14:textId="77777777" w:rsidR="00F25373" w:rsidRPr="004E1C3C" w:rsidRDefault="00F25373" w:rsidP="00F25373">
            <w:pPr>
              <w:jc w:val="center"/>
              <w:rPr>
                <w:rFonts w:ascii="Garamond" w:hAnsi="Garamond" w:cs="Times New Roman"/>
                <w:b/>
                <w:sz w:val="16"/>
                <w:szCs w:val="16"/>
              </w:rPr>
            </w:pPr>
          </w:p>
        </w:tc>
      </w:tr>
      <w:tr w:rsidR="00F25373" w:rsidRPr="004E1C3C" w14:paraId="0CB855BC" w14:textId="77777777" w:rsidTr="00F25373">
        <w:trPr>
          <w:trHeight w:val="20"/>
        </w:trPr>
        <w:tc>
          <w:tcPr>
            <w:tcW w:w="451" w:type="pct"/>
            <w:vAlign w:val="center"/>
          </w:tcPr>
          <w:p w14:paraId="24EBB7B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1F3F19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0687652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34141D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987EBC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E6D069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7A300E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365CE20"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3A143F0" w14:textId="77777777" w:rsidR="00F25373" w:rsidRPr="004E1C3C" w:rsidRDefault="00F25373" w:rsidP="00F25373">
            <w:pPr>
              <w:jc w:val="center"/>
              <w:rPr>
                <w:rFonts w:ascii="Garamond" w:hAnsi="Garamond" w:cs="Times New Roman"/>
                <w:b/>
                <w:sz w:val="16"/>
                <w:szCs w:val="16"/>
              </w:rPr>
            </w:pPr>
          </w:p>
        </w:tc>
      </w:tr>
      <w:tr w:rsidR="00F25373" w:rsidRPr="004E1C3C" w14:paraId="21CEA6F9" w14:textId="77777777" w:rsidTr="00F25373">
        <w:trPr>
          <w:trHeight w:val="20"/>
        </w:trPr>
        <w:tc>
          <w:tcPr>
            <w:tcW w:w="451" w:type="pct"/>
            <w:vAlign w:val="center"/>
          </w:tcPr>
          <w:p w14:paraId="16BDD767"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BFD568C"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10EE0151"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5B54CB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74C6BC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9CFC20D"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2546A3B"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7C167F"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7807C4" w14:textId="77777777" w:rsidR="00F25373" w:rsidRPr="004E1C3C" w:rsidRDefault="00F25373" w:rsidP="00F25373">
            <w:pPr>
              <w:jc w:val="center"/>
              <w:rPr>
                <w:rFonts w:ascii="Garamond" w:hAnsi="Garamond" w:cs="Times New Roman"/>
                <w:b/>
                <w:sz w:val="16"/>
                <w:szCs w:val="16"/>
              </w:rPr>
            </w:pPr>
          </w:p>
        </w:tc>
      </w:tr>
      <w:tr w:rsidR="00F25373" w:rsidRPr="004E1C3C" w14:paraId="6581CC92" w14:textId="77777777" w:rsidTr="00F25373">
        <w:trPr>
          <w:trHeight w:val="20"/>
        </w:trPr>
        <w:tc>
          <w:tcPr>
            <w:tcW w:w="451" w:type="pct"/>
            <w:vAlign w:val="center"/>
          </w:tcPr>
          <w:p w14:paraId="0FE85DD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60651AE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1C7192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6E1C5D81"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13C1F7D"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A90E18B"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32950E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310E19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9AA4E12" w14:textId="77777777" w:rsidR="00F25373" w:rsidRPr="004E1C3C" w:rsidRDefault="00F25373" w:rsidP="00F25373">
            <w:pPr>
              <w:jc w:val="center"/>
              <w:rPr>
                <w:rFonts w:ascii="Garamond" w:hAnsi="Garamond" w:cs="Times New Roman"/>
                <w:b/>
                <w:sz w:val="16"/>
                <w:szCs w:val="16"/>
              </w:rPr>
            </w:pPr>
          </w:p>
        </w:tc>
      </w:tr>
      <w:tr w:rsidR="00F25373" w:rsidRPr="004E1C3C" w14:paraId="009DAB3F" w14:textId="77777777" w:rsidTr="00F25373">
        <w:trPr>
          <w:trHeight w:val="20"/>
        </w:trPr>
        <w:tc>
          <w:tcPr>
            <w:tcW w:w="451" w:type="pct"/>
            <w:vAlign w:val="center"/>
          </w:tcPr>
          <w:p w14:paraId="3F91FA8B"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E4589D9"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CC6447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D3E568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89B70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D3F86C6"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9221DE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CE18401"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91DB7B" w14:textId="77777777" w:rsidR="00F25373" w:rsidRPr="004E1C3C" w:rsidRDefault="00F25373" w:rsidP="00F25373">
            <w:pPr>
              <w:jc w:val="center"/>
              <w:rPr>
                <w:rFonts w:ascii="Garamond" w:hAnsi="Garamond" w:cs="Times New Roman"/>
                <w:b/>
                <w:sz w:val="16"/>
                <w:szCs w:val="16"/>
              </w:rPr>
            </w:pPr>
          </w:p>
        </w:tc>
      </w:tr>
      <w:tr w:rsidR="00F25373" w:rsidRPr="004E1C3C" w14:paraId="57C4C40D" w14:textId="77777777" w:rsidTr="00F25373">
        <w:trPr>
          <w:trHeight w:val="20"/>
        </w:trPr>
        <w:tc>
          <w:tcPr>
            <w:tcW w:w="451" w:type="pct"/>
            <w:vAlign w:val="center"/>
          </w:tcPr>
          <w:p w14:paraId="3BBF2DC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304C3DB5"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77E804D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B0EC63C"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20D7B7B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EAF27F2"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09C2130"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30B22A1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E04C34A" w14:textId="77777777" w:rsidR="00F25373" w:rsidRPr="004E1C3C" w:rsidRDefault="00F25373" w:rsidP="00F25373">
            <w:pPr>
              <w:jc w:val="center"/>
              <w:rPr>
                <w:rFonts w:ascii="Garamond" w:hAnsi="Garamond" w:cs="Times New Roman"/>
                <w:b/>
                <w:sz w:val="16"/>
                <w:szCs w:val="16"/>
              </w:rPr>
            </w:pPr>
          </w:p>
        </w:tc>
      </w:tr>
    </w:tbl>
    <w:p w14:paraId="32A1FC38" w14:textId="77777777" w:rsidR="00F25373" w:rsidRPr="004E1C3C" w:rsidRDefault="00F25373" w:rsidP="00F25373">
      <w:pPr>
        <w:spacing w:after="0" w:line="240" w:lineRule="auto"/>
        <w:ind w:firstLine="284"/>
        <w:jc w:val="both"/>
        <w:rPr>
          <w:rFonts w:ascii="Garamond" w:hAnsi="Garamond"/>
          <w:b/>
          <w:sz w:val="24"/>
        </w:rPr>
      </w:pPr>
    </w:p>
    <w:p w14:paraId="0B55AD7D" w14:textId="77777777" w:rsidR="00F25373" w:rsidRPr="004E1C3C" w:rsidRDefault="00F25373" w:rsidP="00F25373">
      <w:pPr>
        <w:pStyle w:val="TEKSTIIII"/>
        <w:jc w:val="center"/>
        <w:rPr>
          <w:bCs/>
          <w:i/>
        </w:rPr>
      </w:pPr>
      <w:r w:rsidRPr="004E1C3C">
        <w:rPr>
          <w:bCs/>
          <w:i/>
        </w:rPr>
        <w:t>Tabela nr. 5</w:t>
      </w:r>
    </w:p>
    <w:tbl>
      <w:tblPr>
        <w:tblW w:w="5000" w:type="pct"/>
        <w:tblLook w:val="04A0" w:firstRow="1" w:lastRow="0" w:firstColumn="1" w:lastColumn="0" w:noHBand="0" w:noVBand="1"/>
      </w:tblPr>
      <w:tblGrid>
        <w:gridCol w:w="3726"/>
        <w:gridCol w:w="5600"/>
        <w:gridCol w:w="3850"/>
      </w:tblGrid>
      <w:tr w:rsidR="00F25373" w:rsidRPr="004E1C3C" w14:paraId="5B2D92A7" w14:textId="77777777" w:rsidTr="00F2537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0ED5046"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F25373" w:rsidRPr="004E1C3C" w14:paraId="5C77DBD3" w14:textId="77777777" w:rsidTr="00F2537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E5FE901"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407AD17C"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Numri 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42C36148"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F25373" w:rsidRPr="004E1C3C" w14:paraId="17BF8B6C"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39113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1156ED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4EE73A97"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43E37CB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A547C8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63A667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7AB7A2"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5EF2DCE" w14:textId="77777777" w:rsidTr="00F2537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09357C6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63F1A30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48072A5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D374C3C"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BD2382"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1A080CBE"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41DD98A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53431122"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7491C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C0891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6FD4D6D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CB2AC80"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4EF5182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BAC38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0555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A6A5CA7"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D90680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7F3402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19F1558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4FC8C9C" w14:textId="77777777" w:rsidTr="00F2537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D71593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407992EA"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1305EA5C"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464066FF" w14:textId="77777777" w:rsidTr="00F2537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78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09B3AF7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4D5EBB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E46E813"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FBC2BD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60E9A8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F042D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0453022" w14:textId="77777777" w:rsidTr="00F2537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6142062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3CF2090A"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2C51917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0F090D4F"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95455E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037058B0"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0806FC4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039E930A"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6950372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4561FBB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B0255B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3FA3F25"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57BA66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3AB60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0A70F1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71B0D12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2552FD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919B97E"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AEDD92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2755E95E" w14:textId="77777777" w:rsidR="00F25373" w:rsidRPr="004E1C3C" w:rsidRDefault="00F25373" w:rsidP="00F25373">
      <w:pPr>
        <w:spacing w:after="0" w:line="240" w:lineRule="auto"/>
        <w:ind w:firstLine="284"/>
        <w:jc w:val="both"/>
        <w:rPr>
          <w:rFonts w:ascii="Garamond" w:hAnsi="Garamond"/>
          <w:b/>
          <w:sz w:val="24"/>
        </w:rPr>
      </w:pPr>
    </w:p>
    <w:p w14:paraId="25E68734" w14:textId="77777777" w:rsidR="00F25373" w:rsidRPr="004E1C3C" w:rsidRDefault="00F25373" w:rsidP="00F25373">
      <w:pPr>
        <w:spacing w:after="0" w:line="240" w:lineRule="auto"/>
        <w:ind w:firstLine="284"/>
        <w:jc w:val="both"/>
        <w:rPr>
          <w:rFonts w:ascii="Garamond" w:hAnsi="Garamond"/>
          <w:b/>
          <w:sz w:val="24"/>
        </w:rPr>
      </w:pPr>
    </w:p>
    <w:p w14:paraId="17DD9761" w14:textId="77777777" w:rsidR="00F25373" w:rsidRPr="004E1C3C" w:rsidRDefault="00F25373" w:rsidP="00F25373">
      <w:pPr>
        <w:spacing w:after="0" w:line="240" w:lineRule="auto"/>
        <w:ind w:firstLine="284"/>
        <w:jc w:val="both"/>
        <w:rPr>
          <w:rFonts w:ascii="Garamond" w:hAnsi="Garamond"/>
          <w:b/>
          <w:sz w:val="24"/>
        </w:rPr>
      </w:pPr>
    </w:p>
    <w:p w14:paraId="2B0534A3" w14:textId="77777777" w:rsidR="00F25373" w:rsidRPr="004E1C3C" w:rsidRDefault="00F25373" w:rsidP="00F25373">
      <w:pPr>
        <w:spacing w:after="0" w:line="240" w:lineRule="auto"/>
        <w:ind w:firstLine="284"/>
        <w:jc w:val="both"/>
        <w:rPr>
          <w:rFonts w:ascii="Garamond" w:hAnsi="Garamond"/>
          <w:b/>
          <w:sz w:val="24"/>
        </w:rPr>
      </w:pPr>
    </w:p>
    <w:p w14:paraId="01C1273D" w14:textId="77777777" w:rsidR="00F25373" w:rsidRPr="004E1C3C" w:rsidRDefault="00F25373" w:rsidP="00F25373">
      <w:pPr>
        <w:spacing w:after="0" w:line="240" w:lineRule="auto"/>
        <w:ind w:firstLine="284"/>
        <w:jc w:val="both"/>
        <w:rPr>
          <w:rFonts w:ascii="Garamond" w:hAnsi="Garamond"/>
          <w:b/>
          <w:sz w:val="24"/>
        </w:rPr>
      </w:pPr>
    </w:p>
    <w:p w14:paraId="6A0AF05A" w14:textId="77777777" w:rsidR="00F25373" w:rsidRPr="004E1C3C" w:rsidRDefault="00F25373" w:rsidP="00F25373">
      <w:pPr>
        <w:spacing w:after="0" w:line="240" w:lineRule="auto"/>
        <w:ind w:firstLine="284"/>
        <w:jc w:val="both"/>
        <w:rPr>
          <w:rFonts w:ascii="Garamond" w:hAnsi="Garamond"/>
          <w:b/>
          <w:sz w:val="24"/>
        </w:rPr>
      </w:pPr>
    </w:p>
    <w:p w14:paraId="40B39872" w14:textId="77777777" w:rsidR="00F25373" w:rsidRPr="004E1C3C" w:rsidRDefault="00F25373" w:rsidP="00F25373">
      <w:pPr>
        <w:spacing w:after="0" w:line="240" w:lineRule="auto"/>
        <w:ind w:firstLine="284"/>
        <w:jc w:val="both"/>
        <w:rPr>
          <w:rFonts w:ascii="Garamond" w:hAnsi="Garamond"/>
          <w:b/>
          <w:sz w:val="24"/>
        </w:rPr>
        <w:sectPr w:rsidR="00F25373" w:rsidRPr="004E1C3C" w:rsidSect="00F25373">
          <w:pgSz w:w="15840" w:h="12240" w:orient="landscape"/>
          <w:pgMar w:top="1440" w:right="1440" w:bottom="1440" w:left="1440" w:header="720" w:footer="720" w:gutter="0"/>
          <w:cols w:space="720"/>
          <w:docGrid w:linePitch="360"/>
        </w:sectPr>
      </w:pPr>
    </w:p>
    <w:p w14:paraId="44EC1F89"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ANEKSI NR. 9</w:t>
      </w:r>
    </w:p>
    <w:p w14:paraId="3182A79B"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 xml:space="preserve"> </w:t>
      </w:r>
    </w:p>
    <w:p w14:paraId="7C64C12B" w14:textId="77777777" w:rsidR="00F25373" w:rsidRPr="004E1C3C" w:rsidRDefault="00F25373" w:rsidP="00F25373">
      <w:pPr>
        <w:spacing w:after="0"/>
        <w:ind w:left="10" w:right="9" w:hanging="10"/>
        <w:jc w:val="center"/>
        <w:rPr>
          <w:rFonts w:ascii="Garamond" w:hAnsi="Garamond"/>
          <w:bCs/>
          <w:szCs w:val="24"/>
        </w:rPr>
      </w:pPr>
      <w:r w:rsidRPr="004E1C3C">
        <w:rPr>
          <w:rFonts w:ascii="Garamond" w:hAnsi="Garamond"/>
          <w:bCs/>
          <w:szCs w:val="24"/>
        </w:rPr>
        <w:t xml:space="preserve">FORMULAR I </w:t>
      </w:r>
    </w:p>
    <w:p w14:paraId="405382FC" w14:textId="77777777" w:rsidR="00F25373" w:rsidRPr="004E1C3C" w:rsidRDefault="00F25373" w:rsidP="00F25373">
      <w:pPr>
        <w:spacing w:after="0"/>
        <w:ind w:left="10" w:right="11" w:hanging="10"/>
        <w:jc w:val="center"/>
        <w:rPr>
          <w:rFonts w:ascii="Garamond" w:hAnsi="Garamond"/>
          <w:bCs/>
          <w:szCs w:val="24"/>
        </w:rPr>
      </w:pPr>
      <w:r w:rsidRPr="004E1C3C">
        <w:rPr>
          <w:rFonts w:ascii="Garamond" w:hAnsi="Garamond"/>
          <w:bCs/>
          <w:szCs w:val="24"/>
        </w:rPr>
        <w:t xml:space="preserve">INTEGRUAR I VLERËSIMIT TË PROKURORIT </w:t>
      </w:r>
    </w:p>
    <w:p w14:paraId="5ED4DAD5"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p w14:paraId="26DBFCB1" w14:textId="77777777" w:rsidR="00F25373" w:rsidRPr="004E1C3C" w:rsidRDefault="00F25373" w:rsidP="00F25373">
      <w:pPr>
        <w:pStyle w:val="Heading1"/>
        <w:keepNext w:val="0"/>
        <w:keepLines w:val="0"/>
        <w:numPr>
          <w:ilvl w:val="0"/>
          <w:numId w:val="5"/>
        </w:numPr>
        <w:spacing w:after="0" w:line="276" w:lineRule="auto"/>
        <w:ind w:left="709" w:right="7"/>
        <w:contextualSpacing/>
        <w:jc w:val="left"/>
        <w:rPr>
          <w:rFonts w:ascii="Garamond" w:hAnsi="Garamond"/>
        </w:rPr>
      </w:pPr>
      <w:r w:rsidRPr="004E1C3C">
        <w:rPr>
          <w:rFonts w:ascii="Garamond" w:hAnsi="Garamond"/>
        </w:rPr>
        <w:t>Për periudhën 20__ - 20 ___</w:t>
      </w:r>
    </w:p>
    <w:p w14:paraId="6079C793"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F25373" w:rsidRPr="004E1C3C" w14:paraId="13493E14" w14:textId="77777777" w:rsidTr="00F25373">
        <w:trPr>
          <w:trHeight w:val="20"/>
        </w:trPr>
        <w:tc>
          <w:tcPr>
            <w:tcW w:w="4676" w:type="dxa"/>
            <w:tcBorders>
              <w:top w:val="single" w:sz="4" w:space="0" w:color="000000"/>
              <w:left w:val="single" w:sz="4" w:space="0" w:color="000000"/>
              <w:bottom w:val="single" w:sz="4" w:space="0" w:color="000000"/>
              <w:right w:val="single" w:sz="4" w:space="0" w:color="000000"/>
            </w:tcBorders>
          </w:tcPr>
          <w:p w14:paraId="3AEA31DD" w14:textId="77777777" w:rsidR="00F25373" w:rsidRPr="004E1C3C" w:rsidRDefault="00F25373" w:rsidP="00F25373">
            <w:pPr>
              <w:spacing w:after="0"/>
              <w:ind w:left="29"/>
              <w:rPr>
                <w:rFonts w:ascii="Garamond" w:hAnsi="Garamond"/>
                <w:b/>
                <w:szCs w:val="24"/>
              </w:rPr>
            </w:pPr>
            <w:r w:rsidRPr="004E1C3C">
              <w:rPr>
                <w:rFonts w:ascii="Garamond" w:hAnsi="Garamond"/>
                <w:b/>
                <w:szCs w:val="24"/>
              </w:rPr>
              <w:t xml:space="preserve"> </w:t>
            </w:r>
          </w:p>
          <w:p w14:paraId="4587AE7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PROKURORIT </w:t>
            </w:r>
          </w:p>
          <w:p w14:paraId="013E155B"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5C60805"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592E77FD"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66BE17D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5A5D21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6579E2FE"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10062948"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576A5E0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26A75A6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7D445CBC"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42A69C65" w14:textId="77777777" w:rsidR="00F25373" w:rsidRPr="004E1C3C" w:rsidRDefault="00F25373" w:rsidP="00F25373">
            <w:pPr>
              <w:spacing w:after="0"/>
              <w:rPr>
                <w:rFonts w:ascii="Garamond" w:hAnsi="Garamond"/>
                <w:szCs w:val="24"/>
              </w:rPr>
            </w:pPr>
          </w:p>
          <w:p w14:paraId="0CCAB18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7092B8F" w14:textId="77777777" w:rsidR="00F25373" w:rsidRPr="004E1C3C" w:rsidRDefault="00F25373" w:rsidP="00F25373">
            <w:pPr>
              <w:spacing w:after="0"/>
              <w:ind w:left="29"/>
              <w:rPr>
                <w:rFonts w:ascii="Garamond" w:hAnsi="Garamond"/>
                <w:b/>
                <w:szCs w:val="24"/>
              </w:rPr>
            </w:pPr>
          </w:p>
          <w:p w14:paraId="15D8EA8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DREJTUESIT </w:t>
            </w:r>
          </w:p>
          <w:p w14:paraId="3DAA5E97"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BFB920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0D1D37B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34EE101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BEB075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728539B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7C03382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228D3B8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1F30A4E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2832C7A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3F21F8B5" w14:textId="77777777" w:rsidR="00F25373" w:rsidRPr="004E1C3C" w:rsidRDefault="00F25373" w:rsidP="00F25373">
            <w:pPr>
              <w:spacing w:after="0"/>
              <w:rPr>
                <w:rFonts w:ascii="Garamond" w:hAnsi="Garamond"/>
                <w:szCs w:val="24"/>
              </w:rPr>
            </w:pPr>
          </w:p>
          <w:p w14:paraId="154F039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r>
    </w:tbl>
    <w:p w14:paraId="7BDF3BA9" w14:textId="77777777" w:rsidR="00F25373" w:rsidRPr="004E1C3C" w:rsidRDefault="00F25373" w:rsidP="00F25373">
      <w:pPr>
        <w:spacing w:after="0" w:line="240" w:lineRule="auto"/>
        <w:ind w:firstLine="284"/>
        <w:jc w:val="both"/>
        <w:rPr>
          <w:rFonts w:ascii="Garamond" w:hAnsi="Garamond"/>
          <w:b/>
          <w:sz w:val="24"/>
        </w:rPr>
      </w:pPr>
    </w:p>
    <w:p w14:paraId="3E00BDA7" w14:textId="77777777" w:rsidR="00F25373" w:rsidRPr="004E1C3C" w:rsidRDefault="00F25373" w:rsidP="00F25373">
      <w:pPr>
        <w:spacing w:after="0" w:line="240" w:lineRule="auto"/>
        <w:ind w:firstLine="284"/>
        <w:jc w:val="both"/>
        <w:rPr>
          <w:rFonts w:ascii="Garamond" w:hAnsi="Garamond"/>
          <w:b/>
          <w:sz w:val="24"/>
        </w:rPr>
      </w:pPr>
    </w:p>
    <w:p w14:paraId="3D7881DD" w14:textId="77777777" w:rsidR="00F25373" w:rsidRPr="004E1C3C" w:rsidRDefault="00F25373" w:rsidP="00F25373">
      <w:pPr>
        <w:pStyle w:val="Heading1"/>
        <w:spacing w:line="240" w:lineRule="auto"/>
        <w:ind w:left="0" w:right="0" w:firstLine="0"/>
        <w:rPr>
          <w:rFonts w:ascii="Garamond" w:hAnsi="Garamond"/>
        </w:rPr>
      </w:pPr>
    </w:p>
    <w:p w14:paraId="531ADF17" w14:textId="77777777" w:rsidR="00F25373" w:rsidRPr="004E1C3C" w:rsidRDefault="00F25373" w:rsidP="00F25373">
      <w:pPr>
        <w:pStyle w:val="Heading1"/>
        <w:spacing w:line="240" w:lineRule="auto"/>
        <w:ind w:left="0" w:right="0" w:firstLine="0"/>
        <w:rPr>
          <w:rFonts w:ascii="Garamond" w:hAnsi="Garamond"/>
          <w:b w:val="0"/>
          <w:bCs/>
        </w:rPr>
      </w:pPr>
      <w:r w:rsidRPr="004E1C3C">
        <w:rPr>
          <w:rFonts w:ascii="Garamond" w:hAnsi="Garamond"/>
          <w:b w:val="0"/>
          <w:bCs/>
        </w:rPr>
        <w:t>VLERËSIMI PËRKUNDREJT KRITEREVE VLERËSUESE</w:t>
      </w:r>
    </w:p>
    <w:p w14:paraId="48ED4D19" w14:textId="77777777" w:rsidR="00F25373" w:rsidRPr="004E1C3C" w:rsidRDefault="00F25373" w:rsidP="00F25373">
      <w:pPr>
        <w:spacing w:after="0" w:line="240" w:lineRule="auto"/>
        <w:rPr>
          <w:rFonts w:ascii="Garamond" w:hAnsi="Garamond"/>
          <w:b/>
          <w:sz w:val="24"/>
          <w:szCs w:val="24"/>
        </w:rPr>
      </w:pPr>
    </w:p>
    <w:p w14:paraId="52B38675" w14:textId="77777777" w:rsidR="00F25373" w:rsidRPr="004E1C3C" w:rsidRDefault="00F25373" w:rsidP="00F25373">
      <w:pPr>
        <w:pStyle w:val="TEKSTTTT-1"/>
        <w:rPr>
          <w:b w:val="0"/>
          <w:bCs/>
        </w:rPr>
      </w:pPr>
      <w:r w:rsidRPr="004E1C3C">
        <w:rPr>
          <w:b w:val="0"/>
          <w:bCs/>
        </w:rPr>
        <w:t>1.</w:t>
      </w:r>
      <w:r w:rsidRPr="004E1C3C">
        <w:rPr>
          <w:rFonts w:eastAsia="Arial"/>
          <w:b w:val="0"/>
          <w:bCs/>
        </w:rPr>
        <w:t xml:space="preserve"> </w:t>
      </w:r>
      <w:r w:rsidRPr="004E1C3C">
        <w:rPr>
          <w:b w:val="0"/>
          <w:bCs/>
        </w:rPr>
        <w:t xml:space="preserve">VLERËSIMI I AFTËSIVE PROFESIONALE TË PROKURORIT </w:t>
      </w:r>
    </w:p>
    <w:p w14:paraId="4C3A1031" w14:textId="77777777" w:rsidR="00F25373" w:rsidRPr="004E1C3C" w:rsidRDefault="00F25373" w:rsidP="00F25373">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njohurive ligjore dhe arsyetimit ligjor</w:t>
      </w:r>
    </w:p>
    <w:p w14:paraId="6A8C11E6" w14:textId="77777777" w:rsidR="00F25373" w:rsidRPr="004E1C3C" w:rsidRDefault="00F25373" w:rsidP="00F25373">
      <w:pPr>
        <w:pStyle w:val="TEKSTTTT-1"/>
        <w:rPr>
          <w:b w:val="0"/>
          <w:bCs/>
        </w:rPr>
      </w:pPr>
      <w:r w:rsidRPr="004E1C3C">
        <w:rPr>
          <w:b w:val="0"/>
          <w:bCs/>
        </w:rPr>
        <w:t xml:space="preserve">1.A NJOHURITË LIGJORE </w:t>
      </w:r>
    </w:p>
    <w:p w14:paraId="1A97863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66"/>
        <w:gridCol w:w="1870"/>
        <w:gridCol w:w="1486"/>
        <w:gridCol w:w="2146"/>
        <w:gridCol w:w="2146"/>
      </w:tblGrid>
      <w:tr w:rsidR="00F25373" w:rsidRPr="004E1C3C" w14:paraId="023A601F"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4203ACEA" w14:textId="77777777" w:rsidR="00F25373" w:rsidRPr="004E1C3C" w:rsidRDefault="00F25373" w:rsidP="00F25373">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1.A</w:t>
            </w:r>
            <w:r w:rsidRPr="004E1C3C">
              <w:rPr>
                <w:rFonts w:ascii="Garamond" w:hAnsi="Garamond"/>
                <w:b/>
                <w:bCs/>
                <w:spacing w:val="-1"/>
                <w:sz w:val="20"/>
                <w:szCs w:val="20"/>
              </w:rPr>
              <w:t>-</w:t>
            </w:r>
            <w:r w:rsidRPr="004E1C3C">
              <w:rPr>
                <w:rFonts w:ascii="Garamond" w:hAnsi="Garamond"/>
                <w:b/>
                <w:bCs/>
                <w:sz w:val="20"/>
                <w:szCs w:val="20"/>
              </w:rPr>
              <w:t xml:space="preserve">a </w:t>
            </w:r>
            <w:r w:rsidRPr="004E1C3C">
              <w:rPr>
                <w:rFonts w:ascii="Garamond" w:hAnsi="Garamond"/>
                <w:b/>
                <w:sz w:val="20"/>
                <w:szCs w:val="20"/>
              </w:rPr>
              <w:t>Aftësia për të ndërmarrë logjikisht hetimin apo procedura të tjera të sistemit të prokurorisë, sipas kërkesave ligjore</w:t>
            </w:r>
          </w:p>
          <w:p w14:paraId="220D5FCE"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762130A8" w14:textId="77777777" w:rsidR="00F25373" w:rsidRPr="004E1C3C" w:rsidRDefault="00F25373" w:rsidP="00F25373">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 në lidhje me vendimmarrjen e gjykatës së apelit, bazuar në kërkesat e ligjit procedural për paraqitjen e rekursit në Gjykatën e Lartë.</w:t>
            </w:r>
          </w:p>
          <w:p w14:paraId="7254A087" w14:textId="77777777" w:rsidR="00F25373" w:rsidRPr="004E1C3C" w:rsidRDefault="00F25373" w:rsidP="00F25373">
            <w:pPr>
              <w:spacing w:after="0" w:line="240" w:lineRule="auto"/>
              <w:rPr>
                <w:rFonts w:ascii="Garamond" w:hAnsi="Garamond"/>
                <w:b/>
                <w:i/>
                <w:color w:val="2F5496"/>
                <w:sz w:val="20"/>
                <w:szCs w:val="20"/>
              </w:rPr>
            </w:pPr>
          </w:p>
          <w:p w14:paraId="339F5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00B1AB5B" w14:textId="77777777" w:rsidTr="00F253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486407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D638F0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6F7254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100DBC8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A072F6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3E5500"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B0773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27D8DE95"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p w14:paraId="45DFC967"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F25373" w:rsidRPr="004E1C3C" w14:paraId="177A77CB" w14:textId="77777777" w:rsidTr="00F253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334FC00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1585F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EC285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4B75476"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505265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0413DA9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08B5C1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3FDC75B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079D9DB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4678450"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82FFF7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76766F3E"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24BF15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47E6249"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3896992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7F32F85"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F8D3A5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680357A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346388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31178BD1"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6772B5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36B11F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442055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278E1E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1221AD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F5BA1EC" w14:textId="77777777" w:rsidR="00F25373" w:rsidRPr="004E1C3C" w:rsidRDefault="00F25373" w:rsidP="00F25373">
      <w:pPr>
        <w:spacing w:after="0" w:line="240" w:lineRule="auto"/>
        <w:rPr>
          <w:rFonts w:ascii="Garamond" w:hAnsi="Garamond"/>
          <w:b/>
          <w:sz w:val="24"/>
          <w:szCs w:val="24"/>
        </w:rPr>
      </w:pPr>
    </w:p>
    <w:p w14:paraId="295FC223" w14:textId="77777777" w:rsidR="00F25373" w:rsidRPr="004E1C3C" w:rsidRDefault="00F25373" w:rsidP="00F25373">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13"/>
        <w:gridCol w:w="9"/>
        <w:gridCol w:w="1799"/>
        <w:gridCol w:w="13"/>
        <w:gridCol w:w="1482"/>
        <w:gridCol w:w="2123"/>
        <w:gridCol w:w="17"/>
        <w:gridCol w:w="2114"/>
      </w:tblGrid>
      <w:tr w:rsidR="00F25373" w:rsidRPr="004E1C3C" w14:paraId="2E189D8C" w14:textId="77777777" w:rsidTr="00F253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59A785AA" w14:textId="77777777" w:rsidR="00F25373" w:rsidRPr="004E1C3C" w:rsidRDefault="00F25373" w:rsidP="00F25373">
            <w:pPr>
              <w:pStyle w:val="ListParagraph"/>
              <w:spacing w:after="0" w:line="240" w:lineRule="auto"/>
              <w:ind w:left="0"/>
              <w:rPr>
                <w:rFonts w:ascii="Garamond" w:hAnsi="Garamond"/>
                <w:b/>
                <w:sz w:val="20"/>
                <w:szCs w:val="20"/>
              </w:rPr>
            </w:pPr>
            <w:r w:rsidRPr="004E1C3C">
              <w:rPr>
                <w:rFonts w:ascii="Garamond" w:hAnsi="Garamond"/>
                <w:b/>
                <w:sz w:val="20"/>
                <w:szCs w:val="20"/>
              </w:rPr>
              <w:t>1.A</w:t>
            </w:r>
            <w:r w:rsidRPr="004E1C3C">
              <w:rPr>
                <w:rFonts w:ascii="Garamond" w:hAnsi="Garamond"/>
                <w:b/>
                <w:spacing w:val="-1"/>
                <w:sz w:val="20"/>
                <w:szCs w:val="20"/>
              </w:rPr>
              <w:t>-</w:t>
            </w:r>
            <w:r w:rsidRPr="004E1C3C">
              <w:rPr>
                <w:rFonts w:ascii="Garamond" w:hAnsi="Garamond"/>
                <w:b/>
                <w:sz w:val="20"/>
                <w:szCs w:val="20"/>
              </w:rPr>
              <w:t>b Aftësia për të përdorur parimet e përgjithshme të teorisë së të drejtës, për të interpretuar ligjin, si dhe për të analizuar jurisprudencën, në zgjidhjen e çështjes</w:t>
            </w:r>
          </w:p>
          <w:p w14:paraId="0ABFB981" w14:textId="77777777" w:rsidR="00F25373" w:rsidRPr="004E1C3C" w:rsidRDefault="00F25373" w:rsidP="00F25373">
            <w:pPr>
              <w:spacing w:after="0" w:line="240" w:lineRule="auto"/>
              <w:rPr>
                <w:rFonts w:ascii="Garamond" w:hAnsi="Garamond"/>
                <w:sz w:val="20"/>
                <w:szCs w:val="20"/>
              </w:rPr>
            </w:pPr>
          </w:p>
          <w:p w14:paraId="783C4F2B"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 xml:space="preserve">për të përdorur doktrinën, parimet e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w:t>
            </w:r>
          </w:p>
          <w:p w14:paraId="3CB62580" w14:textId="77777777" w:rsidR="00F25373" w:rsidRPr="004E1C3C" w:rsidRDefault="00F25373" w:rsidP="00F25373">
            <w:pPr>
              <w:widowControl w:val="0"/>
              <w:autoSpaceDE w:val="0"/>
              <w:autoSpaceDN w:val="0"/>
              <w:adjustRightInd w:val="0"/>
              <w:spacing w:after="0" w:line="240" w:lineRule="auto"/>
              <w:rPr>
                <w:rFonts w:ascii="Garamond" w:hAnsi="Garamond"/>
                <w:b/>
                <w:bCs/>
                <w:i/>
                <w:iCs/>
                <w:sz w:val="20"/>
                <w:szCs w:val="20"/>
              </w:rPr>
            </w:pPr>
          </w:p>
          <w:p w14:paraId="32C96329" w14:textId="77777777" w:rsidR="00F25373" w:rsidRPr="004E1C3C" w:rsidRDefault="00F25373" w:rsidP="00F25373">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2EDF68E" w14:textId="77777777" w:rsidR="00F25373" w:rsidRPr="004E1C3C" w:rsidRDefault="00F25373" w:rsidP="00F25373">
            <w:pPr>
              <w:spacing w:after="0" w:line="240" w:lineRule="auto"/>
              <w:rPr>
                <w:rFonts w:ascii="Garamond" w:hAnsi="Garamond"/>
                <w:b/>
                <w:sz w:val="20"/>
                <w:szCs w:val="20"/>
              </w:rPr>
            </w:pPr>
          </w:p>
        </w:tc>
      </w:tr>
      <w:tr w:rsidR="00F25373" w:rsidRPr="004E1C3C" w14:paraId="76FF27F0" w14:textId="77777777" w:rsidTr="00F253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0160D65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B0C3A5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1F283C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6597BFD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09A76CA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272ECDF9" w14:textId="77777777" w:rsidTr="00F253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35AC1F05"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F25373" w:rsidRPr="004E1C3C" w14:paraId="2DF6C236" w14:textId="77777777" w:rsidTr="00F253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49A0840D"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ak i drejtuesit</w:t>
            </w:r>
            <w:r w:rsidRPr="004E1C3C">
              <w:rPr>
                <w:rFonts w:ascii="Garamond" w:hAnsi="Garamond"/>
                <w:spacing w:val="43"/>
                <w:sz w:val="20"/>
                <w:szCs w:val="20"/>
              </w:rPr>
              <w:t xml:space="preserve"> </w:t>
            </w:r>
            <w:r w:rsidRPr="004E1C3C">
              <w:rPr>
                <w:rFonts w:ascii="Garamond" w:hAnsi="Garamond"/>
                <w:spacing w:val="-1"/>
                <w:sz w:val="20"/>
                <w:szCs w:val="20"/>
              </w:rPr>
              <w:t>(</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F25373" w:rsidRPr="004E1C3C" w14:paraId="0745A9EA" w14:textId="77777777" w:rsidTr="00F253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6E8563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E39278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1AE62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5A16D6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392624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256172" w14:textId="77777777" w:rsidTr="00F253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16941CE6"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F25373" w:rsidRPr="004E1C3C" w14:paraId="5E9A48F5" w14:textId="77777777" w:rsidTr="00F253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4182D99"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 xml:space="preserve">Po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(n</w:t>
            </w:r>
            <w:r w:rsidRPr="004E1C3C">
              <w:rPr>
                <w:rFonts w:ascii="Garamond" w:eastAsia="MS UI Gothic" w:hAnsi="Garamond"/>
                <w:i/>
                <w:iCs/>
                <w:spacing w:val="-1"/>
                <w:sz w:val="20"/>
                <w:szCs w:val="20"/>
              </w:rPr>
              <w:t>ë</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ato)</w:t>
            </w:r>
          </w:p>
        </w:tc>
      </w:tr>
      <w:tr w:rsidR="00F25373" w:rsidRPr="004E1C3C" w14:paraId="3E298485" w14:textId="77777777" w:rsidTr="00F253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5FEDBAF0"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position w:val="1"/>
                <w:sz w:val="20"/>
                <w:szCs w:val="20"/>
              </w:rPr>
              <w:t xml:space="preserve">Jo </w:t>
            </w:r>
            <w:r w:rsidRPr="004E1C3C">
              <w:rPr>
                <w:rFonts w:ascii="MS Gothic" w:eastAsia="MS Gothic" w:hAnsi="MS Gothic" w:cs="MS Gothic"/>
                <w:position w:val="1"/>
                <w:sz w:val="20"/>
                <w:szCs w:val="20"/>
              </w:rPr>
              <w:t>☐</w:t>
            </w:r>
          </w:p>
        </w:tc>
      </w:tr>
      <w:tr w:rsidR="00F25373" w:rsidRPr="004E1C3C" w14:paraId="449B5D7F" w14:textId="77777777" w:rsidTr="00F253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59CDBB68"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drejtuesit</w:t>
            </w:r>
            <w:r w:rsidRPr="004E1C3C">
              <w:rPr>
                <w:rFonts w:ascii="Garamond" w:hAnsi="Garamond"/>
                <w:spacing w:val="7"/>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Pr="004E1C3C">
              <w:rPr>
                <w:rFonts w:ascii="Garamond" w:hAnsi="Garamond"/>
                <w:i/>
                <w:iCs/>
                <w:sz w:val="20"/>
                <w:szCs w:val="20"/>
              </w:rPr>
              <w:t>rin)</w:t>
            </w:r>
          </w:p>
        </w:tc>
      </w:tr>
      <w:tr w:rsidR="00F25373" w:rsidRPr="004E1C3C" w14:paraId="42443375" w14:textId="77777777" w:rsidTr="00F253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175EAD6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62E06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EB699A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E31E8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6BC3669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D76DFC0" w14:textId="77777777" w:rsidR="00F25373" w:rsidRPr="004E1C3C" w:rsidRDefault="00F25373" w:rsidP="00F25373">
      <w:pPr>
        <w:spacing w:after="0" w:line="240" w:lineRule="auto"/>
        <w:rPr>
          <w:rFonts w:ascii="Garamond" w:hAnsi="Garamond"/>
          <w:sz w:val="24"/>
          <w:szCs w:val="24"/>
        </w:rPr>
      </w:pPr>
    </w:p>
    <w:p w14:paraId="6472B731" w14:textId="77777777" w:rsidR="00F25373" w:rsidRPr="004E1C3C" w:rsidRDefault="00F25373" w:rsidP="00F25373">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 ARSYETIMI LIGJOR</w:t>
      </w:r>
    </w:p>
    <w:tbl>
      <w:tblPr>
        <w:tblW w:w="5000" w:type="pct"/>
        <w:jc w:val="center"/>
        <w:tblCellMar>
          <w:top w:w="13" w:type="dxa"/>
          <w:left w:w="107" w:type="dxa"/>
          <w:right w:w="47" w:type="dxa"/>
        </w:tblCellMar>
        <w:tblLook w:val="04A0" w:firstRow="1" w:lastRow="0" w:firstColumn="1" w:lastColumn="0" w:noHBand="0" w:noVBand="1"/>
      </w:tblPr>
      <w:tblGrid>
        <w:gridCol w:w="1811"/>
        <w:gridCol w:w="1813"/>
        <w:gridCol w:w="1813"/>
        <w:gridCol w:w="1811"/>
        <w:gridCol w:w="2266"/>
      </w:tblGrid>
      <w:tr w:rsidR="00F25373" w:rsidRPr="004E1C3C" w14:paraId="22E2C336"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1FEAC8F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1.B-a Qartësia, saktësia dhe kuptueshmëria e akteve</w:t>
            </w:r>
          </w:p>
          <w:p w14:paraId="0D2C705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CDF884F" w14:textId="77777777" w:rsidR="00F25373" w:rsidRPr="004E1C3C" w:rsidRDefault="00F25373" w:rsidP="00F25373">
            <w:pPr>
              <w:spacing w:after="0" w:line="240" w:lineRule="auto"/>
              <w:ind w:hanging="22"/>
              <w:jc w:val="both"/>
              <w:rPr>
                <w:rFonts w:ascii="Garamond" w:hAnsi="Garamond"/>
                <w:b/>
                <w:i/>
                <w:sz w:val="20"/>
                <w:szCs w:val="20"/>
              </w:rPr>
            </w:pPr>
            <w:r w:rsidRPr="004E1C3C">
              <w:rPr>
                <w:rFonts w:ascii="Garamond" w:hAnsi="Garamond"/>
                <w:sz w:val="20"/>
                <w:szCs w:val="20"/>
              </w:rPr>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267D2773" w14:textId="77777777" w:rsidR="00F25373" w:rsidRPr="004E1C3C" w:rsidRDefault="00F25373" w:rsidP="00F25373">
            <w:pPr>
              <w:spacing w:after="0" w:line="240" w:lineRule="auto"/>
              <w:rPr>
                <w:rFonts w:ascii="Garamond" w:hAnsi="Garamond"/>
                <w:sz w:val="20"/>
                <w:szCs w:val="20"/>
              </w:rPr>
            </w:pPr>
          </w:p>
          <w:p w14:paraId="2A5F3E3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73BB9ED3" w14:textId="77777777" w:rsidTr="00F25373">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067B26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5534E83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69BCB5E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079A724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4B1EB2B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1728565" w14:textId="77777777" w:rsidTr="00F25373">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FC8FE42" w14:textId="77777777" w:rsidR="00F25373" w:rsidRPr="004E1C3C" w:rsidRDefault="00F25373" w:rsidP="00F25373">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5CCF22AF" w14:textId="77777777" w:rsidR="00F25373" w:rsidRPr="004E1C3C" w:rsidRDefault="00F25373" w:rsidP="00F25373">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17423CB"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41"/>
        <w:gridCol w:w="1842"/>
        <w:gridCol w:w="1842"/>
        <w:gridCol w:w="1842"/>
        <w:gridCol w:w="2148"/>
      </w:tblGrid>
      <w:tr w:rsidR="00F25373" w:rsidRPr="004E1C3C" w14:paraId="0FB2864E"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0F8E141E" w14:textId="77777777" w:rsidR="00F25373" w:rsidRPr="004E1C3C" w:rsidRDefault="00F25373" w:rsidP="00F25373">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 xml:space="preserve">b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Pr="004E1C3C">
              <w:rPr>
                <w:rFonts w:ascii="Garamond" w:hAnsi="Garamond"/>
                <w:b/>
                <w:bCs/>
                <w:spacing w:val="-1"/>
                <w:sz w:val="20"/>
                <w:szCs w:val="20"/>
              </w:rPr>
              <w:t>or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Pr="004E1C3C">
              <w:rPr>
                <w:rFonts w:ascii="Garamond" w:hAnsi="Garamond"/>
                <w:b/>
                <w:bCs/>
                <w:sz w:val="20"/>
                <w:szCs w:val="20"/>
              </w:rPr>
              <w:t>aktit</w:t>
            </w:r>
          </w:p>
          <w:p w14:paraId="58A66FA1"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04155E31"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 si dhe struktura e qartë, e qëndrueshme dhe e mirorganizuar e aktit, e cila përmban: 1. Prezantimin dhe analizën ligjore të fakteve; 2. Identifikimin e dispozitave të zbatueshme të ligjit; 3. Mënyrën se si lidhen këta elementë me njëri tjetrin dhe 4. Përfundimet.</w:t>
            </w:r>
          </w:p>
          <w:p w14:paraId="42CB2417" w14:textId="77777777" w:rsidR="00F25373" w:rsidRPr="004E1C3C" w:rsidRDefault="00F25373" w:rsidP="00F25373">
            <w:pPr>
              <w:spacing w:after="0" w:line="240" w:lineRule="auto"/>
              <w:rPr>
                <w:rFonts w:ascii="Garamond" w:hAnsi="Garamond"/>
                <w:b/>
                <w:i/>
                <w:color w:val="2F5496"/>
                <w:sz w:val="20"/>
                <w:szCs w:val="20"/>
              </w:rPr>
            </w:pPr>
          </w:p>
          <w:p w14:paraId="0634593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214FDBD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BC7F8BF" w14:textId="77777777" w:rsidTr="00F25373">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4ED709B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2A9CB83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59536CF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0893EC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5C39ADA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8C1B44"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19E94C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2BBD49A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7BFD64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5AFEBF64" w14:textId="77777777" w:rsidR="00F25373" w:rsidRPr="004E1C3C" w:rsidRDefault="00F25373" w:rsidP="00F25373">
      <w:pPr>
        <w:spacing w:after="0" w:line="240" w:lineRule="auto"/>
        <w:rPr>
          <w:rFonts w:ascii="Garamond" w:hAnsi="Garamond"/>
          <w:sz w:val="24"/>
          <w:szCs w:val="24"/>
        </w:rPr>
      </w:pPr>
    </w:p>
    <w:p w14:paraId="7A01484D"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63"/>
        <w:gridCol w:w="1865"/>
        <w:gridCol w:w="1865"/>
        <w:gridCol w:w="1865"/>
        <w:gridCol w:w="2057"/>
      </w:tblGrid>
      <w:tr w:rsidR="00F25373" w:rsidRPr="004E1C3C" w14:paraId="09A3BC8E" w14:textId="77777777" w:rsidTr="00F25373">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1E3F9E2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1.B-c Cilësia e analizës dhe argumentimit logjik</w:t>
            </w:r>
          </w:p>
        </w:tc>
      </w:tr>
      <w:tr w:rsidR="00F25373" w:rsidRPr="004E1C3C" w14:paraId="7F4C53A0"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69853A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1E3857"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1D64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A1B2CA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6F8C95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19757453" w14:textId="77777777" w:rsidTr="00F25373">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2E311EC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2D76A9A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3C578B6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058C453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14905E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6E437DEF"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49FC472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2E432BF1"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61F9889A" w14:textId="77777777" w:rsidR="00F25373" w:rsidRPr="004E1C3C" w:rsidRDefault="00F25373" w:rsidP="00F25373">
      <w:pPr>
        <w:pStyle w:val="TEKSTTTT-1"/>
        <w:rPr>
          <w:b w:val="0"/>
          <w:bCs/>
        </w:rPr>
      </w:pPr>
      <w:r w:rsidRPr="004E1C3C">
        <w:rPr>
          <w:b w:val="0"/>
          <w:bCs/>
        </w:rPr>
        <w:t xml:space="preserve"> 2. VLERËSIMI I AFTËSIVE ORGANIZATIVE TË PROKURORIT</w:t>
      </w:r>
    </w:p>
    <w:p w14:paraId="3CFA63CC" w14:textId="77777777" w:rsidR="00F25373" w:rsidRPr="004E1C3C" w:rsidRDefault="00F25373" w:rsidP="00F25373">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 </w:t>
      </w:r>
    </w:p>
    <w:p w14:paraId="6CD35981" w14:textId="77777777" w:rsidR="00F25373" w:rsidRPr="004E1C3C" w:rsidRDefault="00F25373" w:rsidP="00F25373">
      <w:pPr>
        <w:pStyle w:val="TEKSTTTT-1"/>
        <w:rPr>
          <w:b w:val="0"/>
          <w:bCs/>
        </w:rPr>
      </w:pPr>
      <w:r w:rsidRPr="004E1C3C">
        <w:rPr>
          <w:b w:val="0"/>
          <w:bCs/>
        </w:rPr>
        <w:t xml:space="preserve">2.A AFTËSIA E PROKURORIT PËR TË PËRBALLUAR NGARKESËN NË PUNË </w:t>
      </w:r>
    </w:p>
    <w:p w14:paraId="031DA64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54"/>
        <w:gridCol w:w="89"/>
        <w:gridCol w:w="1928"/>
        <w:gridCol w:w="1796"/>
        <w:gridCol w:w="1823"/>
        <w:gridCol w:w="2224"/>
      </w:tblGrid>
      <w:tr w:rsidR="00F25373" w:rsidRPr="004E1C3C" w14:paraId="6A1D5A47" w14:textId="77777777" w:rsidTr="00F25373">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237F8672"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2.A-a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6E5588CC"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 </w:t>
            </w:r>
          </w:p>
          <w:p w14:paraId="626DF298"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Për vlerësimin e këtij nënkriteri paraqet rendësi si numri i çështjeve të përfaqësuara në një periudhë të caktuar kohore, ashtu edhe pjesëmarrja ne gjykim, sipas natyrës së çështjeve, siç është parashikuar në: gjykime të shkurtuara, themeli, me riçelje të shqyrtimit gjyqësor, masa sigurimi, hetime pasurore dhe gjykime të tjera, apo dhe numri i përgjithshëm i rekurseve të paraqitura në Gjykatën e Lartë.</w:t>
            </w:r>
          </w:p>
          <w:p w14:paraId="2F008E0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3568AF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28E2C535" w14:textId="77777777" w:rsidTr="00F25373">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031D33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123A85B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6A282A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21E5E9E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0C4AB3D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DF0A7C" w14:textId="77777777" w:rsidTr="00F25373">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1EB4444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p>
          <w:p w14:paraId="04ABBF8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5D59EF3" w14:textId="77777777" w:rsidTr="00F25373">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46A2279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F25373" w:rsidRPr="004E1C3C" w14:paraId="4FCB98EE" w14:textId="77777777" w:rsidTr="00F25373">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F3FBA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F4D5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2DAE55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14225B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0523F71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D5A27A" w14:textId="77777777" w:rsidTr="00F25373">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0B6BF4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003E9938" w14:textId="77777777" w:rsidTr="00F25373">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7C6C9F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221488D" w14:textId="77777777" w:rsidTr="00F25373">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C88AB5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5244ED2" w14:textId="77777777" w:rsidTr="00F25373">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1E910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6E931EF1" w14:textId="77777777" w:rsidTr="00F25373">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2CF07BC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0C9183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5DB30C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8F3D43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D20CE3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1D16E82F"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923"/>
        <w:gridCol w:w="2070"/>
        <w:gridCol w:w="1381"/>
        <w:gridCol w:w="1916"/>
        <w:gridCol w:w="2224"/>
      </w:tblGrid>
      <w:tr w:rsidR="00F25373" w:rsidRPr="004E1C3C" w14:paraId="4FF64029" w14:textId="77777777" w:rsidTr="00F25373">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12D6047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2.A-b Aftësitë për të kryer procedurat gjyqësore</w:t>
            </w:r>
          </w:p>
          <w:p w14:paraId="3775A48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3535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0F57BE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43AD47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4E4B87D8" w14:textId="77777777" w:rsidTr="00F25373">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350837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174D50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0C07B8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1F47E2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23BE1580" w14:textId="77777777" w:rsidR="00F25373" w:rsidRPr="004E1C3C" w:rsidRDefault="00F25373" w:rsidP="00F25373">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F25373" w:rsidRPr="004E1C3C" w14:paraId="68C381C8" w14:textId="77777777" w:rsidTr="00F25373">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42A75A1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pikëzimit”, me qëllim përcaktimin e nivelit të vlerësimit të prokurorit).</w:t>
            </w:r>
            <w:r w:rsidRPr="004E1C3C">
              <w:rPr>
                <w:rFonts w:ascii="Garamond" w:hAnsi="Garamond"/>
                <w:sz w:val="20"/>
                <w:szCs w:val="20"/>
              </w:rPr>
              <w:t xml:space="preserve"> </w:t>
            </w:r>
          </w:p>
          <w:p w14:paraId="2937D80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E6877A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987F9EB" w14:textId="77777777" w:rsidTr="00F25373">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2F56CB5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për këtë tregues).</w:t>
            </w:r>
            <w:r w:rsidRPr="004E1C3C">
              <w:rPr>
                <w:rFonts w:ascii="Garamond" w:hAnsi="Garamond"/>
                <w:b/>
                <w:i/>
                <w:sz w:val="20"/>
                <w:szCs w:val="20"/>
              </w:rPr>
              <w:t xml:space="preserve"> </w:t>
            </w:r>
          </w:p>
          <w:p w14:paraId="2FC4BCB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2C73817" w14:textId="77777777" w:rsidTr="00F25373">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608B6C8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5FCEA3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1568EAC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503951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257C0B3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2CC2937"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FBF8E8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1141F5FC" w14:textId="77777777" w:rsidTr="00F25373">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6D55D7B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2589FA2"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2A866EE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8C81046" w14:textId="77777777" w:rsidTr="00F25373">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1CF0C0E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5B260AFB"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5D80299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52B63CC6" w14:textId="77777777" w:rsidTr="00F25373">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4E250A6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E0DA58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6C941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07AF49E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6AB23C0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34465C69" w14:textId="77777777" w:rsidR="00F25373" w:rsidRPr="004E1C3C" w:rsidRDefault="00F25373" w:rsidP="00F25373">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82"/>
        <w:gridCol w:w="196"/>
        <w:gridCol w:w="1660"/>
        <w:gridCol w:w="213"/>
        <w:gridCol w:w="1514"/>
        <w:gridCol w:w="275"/>
        <w:gridCol w:w="1635"/>
        <w:gridCol w:w="228"/>
        <w:gridCol w:w="1994"/>
      </w:tblGrid>
      <w:tr w:rsidR="00F25373" w:rsidRPr="004E1C3C" w14:paraId="692298A5" w14:textId="77777777" w:rsidTr="00F2537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0A53F1E1"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2.A-c </w:t>
            </w:r>
            <w:r w:rsidRPr="004E1C3C">
              <w:rPr>
                <w:rFonts w:ascii="Garamond" w:hAnsi="Garamond"/>
                <w:b/>
                <w:sz w:val="20"/>
                <w:szCs w:val="20"/>
              </w:rPr>
              <w:t>Aftësia për të administruar dosjen e përgatitur për gjykim, duke u bazuar në rregullshmërinë, plotësinë dhe saktësinë e dokumentacionit</w:t>
            </w:r>
          </w:p>
          <w:p w14:paraId="5172EE0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122393E"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58FAC9ED" w14:textId="77777777" w:rsidR="00F25373" w:rsidRPr="004E1C3C" w:rsidRDefault="00F25373" w:rsidP="00F25373">
            <w:pPr>
              <w:spacing w:after="0" w:line="240" w:lineRule="auto"/>
              <w:rPr>
                <w:rFonts w:ascii="Garamond" w:hAnsi="Garamond"/>
                <w:sz w:val="20"/>
                <w:szCs w:val="20"/>
              </w:rPr>
            </w:pPr>
          </w:p>
          <w:p w14:paraId="2821711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25FCAA6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488A2527" w14:textId="77777777" w:rsidTr="00F2537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6F46E0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0D23A56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2B8C32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3C7A8EE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44C8058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2A7656F" w14:textId="77777777" w:rsidTr="00F2537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6C019B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92B335C" w14:textId="77777777" w:rsidTr="00F2537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C5E0B3" w:themeFill="accent6" w:themeFillTint="66"/>
          </w:tcPr>
          <w:p w14:paraId="2AEB392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 xml:space="preserve">bazuar në të dhëna objektivisht të konstatuara prej tij, gjatë periudhës objekt vlerësimi, pa qenë i nevojshëm hulumtimi mbi çdo dosje hetimore të prokurorit). </w:t>
            </w:r>
          </w:p>
          <w:p w14:paraId="1CFC613D" w14:textId="77777777" w:rsidR="00F25373" w:rsidRPr="004E1C3C" w:rsidRDefault="00F25373" w:rsidP="00F25373">
            <w:pPr>
              <w:spacing w:after="0" w:line="240" w:lineRule="auto"/>
              <w:rPr>
                <w:rFonts w:ascii="Garamond" w:hAnsi="Garamond"/>
                <w:b/>
                <w:sz w:val="20"/>
                <w:szCs w:val="20"/>
              </w:rPr>
            </w:pPr>
          </w:p>
        </w:tc>
      </w:tr>
      <w:tr w:rsidR="00F25373" w:rsidRPr="004E1C3C" w14:paraId="5DB73B7D" w14:textId="77777777" w:rsidTr="00F2537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295E0D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1846AF0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6AB56DE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4D46AA0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2AF6EB8D"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9FF500D"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59721E4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1EA0736" w14:textId="77777777" w:rsidTr="00F2537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2AEAB3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D2594CB"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A2373F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2F0F2DF6" w14:textId="77777777" w:rsidTr="00F2537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15C9E81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DD9AAF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280EC8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6FE910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22218B77" w14:textId="77777777" w:rsidTr="00F2537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62FD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4A2F3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5AFED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FEEA1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20C78AB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BF006CE" w14:textId="77777777" w:rsidR="00F25373" w:rsidRPr="004E1C3C" w:rsidRDefault="00F25373" w:rsidP="00F25373">
      <w:pPr>
        <w:spacing w:after="0" w:line="240" w:lineRule="auto"/>
        <w:rPr>
          <w:rFonts w:ascii="Garamond" w:hAnsi="Garamond"/>
          <w:sz w:val="24"/>
          <w:szCs w:val="24"/>
        </w:rPr>
      </w:pPr>
    </w:p>
    <w:p w14:paraId="4241FDFA" w14:textId="77777777" w:rsidR="00F25373" w:rsidRPr="004E1C3C" w:rsidRDefault="00F25373" w:rsidP="00F25373">
      <w:pPr>
        <w:pStyle w:val="TEKSTTTT-1"/>
        <w:ind w:firstLine="288"/>
        <w:rPr>
          <w:b w:val="0"/>
          <w:bCs/>
        </w:rPr>
      </w:pPr>
      <w:r w:rsidRPr="004E1C3C">
        <w:rPr>
          <w:b w:val="0"/>
          <w:bCs/>
        </w:rPr>
        <w:t xml:space="preserve">3. VLERËSIMI I ETIKËS DHE ANGAZHIMIT NDAJ VLERAVE PROFESIONALE </w:t>
      </w:r>
    </w:p>
    <w:p w14:paraId="78B94472"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 </w:t>
      </w:r>
    </w:p>
    <w:p w14:paraId="7683C771" w14:textId="77777777" w:rsidR="00F25373" w:rsidRPr="004E1C3C" w:rsidRDefault="00F25373" w:rsidP="00F25373">
      <w:pPr>
        <w:spacing w:after="0" w:line="240" w:lineRule="auto"/>
        <w:ind w:firstLine="288"/>
        <w:jc w:val="both"/>
        <w:rPr>
          <w:rFonts w:ascii="Garamond" w:hAnsi="Garamond"/>
          <w:b/>
          <w:bCs/>
          <w:sz w:val="24"/>
          <w:szCs w:val="24"/>
        </w:rPr>
      </w:pPr>
      <w:r w:rsidRPr="004E1C3C">
        <w:rPr>
          <w:rFonts w:ascii="Garamond" w:hAnsi="Garamond"/>
          <w:bCs/>
          <w:sz w:val="24"/>
          <w:szCs w:val="24"/>
        </w:rPr>
        <w:t>3.A ETIKA NË PUNË</w:t>
      </w:r>
    </w:p>
    <w:tbl>
      <w:tblPr>
        <w:tblW w:w="5000" w:type="pct"/>
        <w:jc w:val="center"/>
        <w:tblCellMar>
          <w:top w:w="13" w:type="dxa"/>
          <w:left w:w="107" w:type="dxa"/>
          <w:right w:w="47" w:type="dxa"/>
        </w:tblCellMar>
        <w:tblLook w:val="04A0" w:firstRow="1" w:lastRow="0" w:firstColumn="1" w:lastColumn="0" w:noHBand="0" w:noVBand="1"/>
      </w:tblPr>
      <w:tblGrid>
        <w:gridCol w:w="1870"/>
        <w:gridCol w:w="1872"/>
        <w:gridCol w:w="1872"/>
        <w:gridCol w:w="1870"/>
        <w:gridCol w:w="2030"/>
      </w:tblGrid>
      <w:tr w:rsidR="00F25373" w:rsidRPr="004E1C3C" w14:paraId="1FABB161"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388727F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3.A-a Angazhimi dhe përgjegjshmëria në funksion</w:t>
            </w:r>
          </w:p>
          <w:p w14:paraId="3415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2E68397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6F711F4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1CA0EE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F25373" w:rsidRPr="004E1C3C" w14:paraId="4BEBD956" w14:textId="77777777" w:rsidTr="00F25373">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18C0A5D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31A5F2A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465AE5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282560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3CE8D979"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33DD33"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31FDA50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AB1409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D0766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FFBC1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9CF89AC"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08B9BDC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Si e vlerëson drejtuesi shkallën e angazhimit dhe të përgjegjshmërisë në funksion të prokurorit?) </w:t>
            </w:r>
          </w:p>
          <w:p w14:paraId="58B2435F" w14:textId="77777777" w:rsidR="00F25373" w:rsidRPr="004E1C3C" w:rsidRDefault="00F25373" w:rsidP="00F25373">
            <w:pPr>
              <w:spacing w:after="0" w:line="240" w:lineRule="auto"/>
              <w:rPr>
                <w:rFonts w:ascii="Garamond" w:hAnsi="Garamond"/>
                <w:sz w:val="20"/>
                <w:szCs w:val="20"/>
              </w:rPr>
            </w:pPr>
          </w:p>
        </w:tc>
      </w:tr>
      <w:tr w:rsidR="00F25373" w:rsidRPr="004E1C3C" w14:paraId="2E53906C"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9E176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198B353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0C851B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6969CCA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ADD13F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137C99B"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6D840B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CC4FF13"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43E155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19276F01" w14:textId="77777777" w:rsidTr="00F25373">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1C7A414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0C04DDB6"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8DA38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06C5D0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DEE151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1AB847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9B77E2B"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1BA4FD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53965C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4A5444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1DE2BC7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E64BD1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F6FE46E" w14:textId="77777777" w:rsidR="00F25373" w:rsidRPr="004E1C3C" w:rsidRDefault="00F25373" w:rsidP="00F25373">
      <w:pPr>
        <w:spacing w:after="0" w:line="240" w:lineRule="auto"/>
        <w:ind w:firstLine="288"/>
        <w:rPr>
          <w:rFonts w:ascii="Garamond" w:hAnsi="Garamond"/>
          <w:b/>
          <w:bCs/>
          <w:sz w:val="24"/>
          <w:szCs w:val="24"/>
        </w:rPr>
      </w:pPr>
      <w:r w:rsidRPr="004E1C3C">
        <w:rPr>
          <w:rFonts w:ascii="Garamond" w:hAnsi="Garamond"/>
          <w:sz w:val="24"/>
          <w:szCs w:val="24"/>
        </w:rPr>
        <w:t xml:space="preserve"> </w:t>
      </w:r>
      <w:r w:rsidRPr="004E1C3C">
        <w:rPr>
          <w:rFonts w:ascii="Garamond" w:hAnsi="Garamond"/>
          <w:bCs/>
          <w:sz w:val="24"/>
          <w:szCs w:val="24"/>
        </w:rPr>
        <w:t>3.B 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729"/>
        <w:gridCol w:w="948"/>
        <w:gridCol w:w="4837"/>
      </w:tblGrid>
      <w:tr w:rsidR="00F25373" w:rsidRPr="004E1C3C" w14:paraId="1944E33C" w14:textId="77777777" w:rsidTr="00F25373">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29B1B43"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 3.B-a Imuniteti nga çdo ndikim apo presion i jashtëm, nderi dhe dinjiteti</w:t>
            </w:r>
          </w:p>
          <w:p w14:paraId="4371C83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F1B790A" w14:textId="77777777" w:rsidR="00F25373" w:rsidRPr="004E1C3C" w:rsidRDefault="00F25373" w:rsidP="00F25373">
            <w:pPr>
              <w:spacing w:after="0" w:line="240" w:lineRule="auto"/>
              <w:contextualSpacing/>
              <w:jc w:val="both"/>
              <w:rPr>
                <w:rFonts w:ascii="Garamond"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 xml:space="preserve">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vetëdijen se sjellja profesionale, jeta private dhe sjellja në shoqëri kanë ndikim në imazhin e drejtësisë dhe besimit të publikut; për të përcjellë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për të shmangur sjellje që tregojnë mungesë respekti për dinjitetin e palëve; për të mos keqpërdorur orarin e punës, personelin dhe burimet e institucionit për qëllime private; si dhe për të shmangur çdo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5BFF6D4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10FB4A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 xml:space="preserve">(Prezumohet se prokurori ka shkallë shumë të lartë integriteti.) </w:t>
            </w:r>
          </w:p>
          <w:p w14:paraId="02913F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7D89200F" w14:textId="77777777" w:rsidTr="00F25373">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02CE334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3B927B1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EE9ABB5" w14:textId="77777777" w:rsidTr="00F25373">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09FD63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365866BF" w14:textId="77777777" w:rsidTr="00F25373">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56D33A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09630235" w14:textId="77777777" w:rsidR="00F25373" w:rsidRPr="004E1C3C" w:rsidRDefault="00F25373" w:rsidP="00F25373">
            <w:pPr>
              <w:spacing w:after="0" w:line="240" w:lineRule="auto"/>
              <w:rPr>
                <w:rFonts w:ascii="Garamond" w:hAnsi="Garamond"/>
                <w:sz w:val="20"/>
                <w:szCs w:val="20"/>
              </w:rPr>
            </w:pPr>
          </w:p>
        </w:tc>
      </w:tr>
      <w:tr w:rsidR="00F25373" w:rsidRPr="004E1C3C" w14:paraId="28EFB2F3" w14:textId="77777777" w:rsidTr="00F25373">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86A8F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2B1A3F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394F31E"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0EB0E6D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4478EE85" w14:textId="77777777" w:rsidTr="00F25373">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43F890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6DADF4B9" w14:textId="77777777" w:rsidTr="00F25373">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6E632C78" w14:textId="77777777" w:rsidR="00F25373" w:rsidRPr="004E1C3C" w:rsidRDefault="00F25373" w:rsidP="00F25373">
            <w:pPr>
              <w:tabs>
                <w:tab w:val="center" w:pos="1694"/>
              </w:tabs>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06A54DED" w14:textId="77777777" w:rsidTr="00F25373">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4592443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17508259"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693C9204" w14:textId="77777777" w:rsidTr="00F25373">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0EAB3C6A" w14:textId="77777777" w:rsidR="00F25373" w:rsidRPr="004E1C3C" w:rsidRDefault="00F25373" w:rsidP="00F25373">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5A3974A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53BA8682"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35C70803" w14:textId="77777777" w:rsidR="00F25373" w:rsidRPr="004E1C3C" w:rsidRDefault="00F25373" w:rsidP="00F25373">
      <w:pPr>
        <w:pStyle w:val="TEKSTTTT-1"/>
        <w:ind w:firstLine="288"/>
        <w:rPr>
          <w:b w:val="0"/>
          <w:bCs/>
        </w:rPr>
      </w:pPr>
      <w:r w:rsidRPr="004E1C3C">
        <w:rPr>
          <w:b w:val="0"/>
          <w:bCs/>
        </w:rPr>
        <w:t>3.C 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65"/>
        <w:gridCol w:w="1868"/>
        <w:gridCol w:w="1870"/>
        <w:gridCol w:w="1866"/>
        <w:gridCol w:w="2050"/>
      </w:tblGrid>
      <w:tr w:rsidR="00F25373" w:rsidRPr="004E1C3C" w14:paraId="48C041BA" w14:textId="77777777" w:rsidTr="00F25373">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F8B2C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3.C-a Përdorimi ose jo i gjuhës diskriminuese</w:t>
            </w:r>
          </w:p>
          <w:p w14:paraId="092FCF0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A254052" w14:textId="77777777" w:rsidR="00F25373" w:rsidRPr="004E1C3C" w:rsidRDefault="00F25373" w:rsidP="00F25373">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52212CEE" w14:textId="77777777" w:rsidR="00F25373" w:rsidRPr="004E1C3C" w:rsidRDefault="00F25373" w:rsidP="00F25373">
            <w:pPr>
              <w:spacing w:after="0" w:line="240" w:lineRule="auto"/>
              <w:rPr>
                <w:rFonts w:ascii="Garamond" w:hAnsi="Garamond"/>
                <w:b/>
                <w:i/>
                <w:sz w:val="20"/>
                <w:szCs w:val="20"/>
              </w:rPr>
            </w:pPr>
          </w:p>
          <w:p w14:paraId="5DC5879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DEEAF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5460521" w14:textId="77777777" w:rsidTr="00F25373">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2A648E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104863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440E75F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9D18F2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6DAB00"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6493FF1" w14:textId="77777777" w:rsidTr="00F25373">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2A3F8CA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3035E9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351DAF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0326EC14"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675"/>
        <w:gridCol w:w="337"/>
        <w:gridCol w:w="4502"/>
      </w:tblGrid>
      <w:tr w:rsidR="00F25373" w:rsidRPr="004E1C3C" w14:paraId="1015BFF4" w14:textId="77777777" w:rsidTr="00F25373">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073B617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3.C-b Numri tejet i lartë i kërkesave të pranuara të palëve për përjashtimin e prokurorit </w:t>
            </w:r>
          </w:p>
          <w:p w14:paraId="0C17779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7B53A665"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Metodologjisë së Pikëzimit. </w:t>
            </w:r>
          </w:p>
          <w:p w14:paraId="53237DB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139B70C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4D42A0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F734C59" w14:textId="77777777" w:rsidTr="00F25373">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2D71A3B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BA3A16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CD4F497" w14:textId="77777777" w:rsidTr="00F25373">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544D61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5A9FC963" w14:textId="77777777" w:rsidTr="00F25373">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60B7F0FD"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Drejtuesi 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 </w:t>
            </w:r>
          </w:p>
          <w:p w14:paraId="0BA4F33A"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Si e vlerëson drejtuesi numrin e kërkesave të pranuara të palëve për zëvendësimin e prokurorit?</w:t>
            </w:r>
            <w:r w:rsidRPr="004E1C3C">
              <w:rPr>
                <w:rFonts w:ascii="Garamond" w:hAnsi="Garamond"/>
                <w:b/>
                <w:color w:val="FF0000"/>
                <w:sz w:val="20"/>
                <w:szCs w:val="20"/>
              </w:rPr>
              <w:t xml:space="preserve"> </w:t>
            </w:r>
          </w:p>
          <w:p w14:paraId="5213BF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9C6C969" w14:textId="77777777" w:rsidTr="00F25373">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3EFDCCE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Tejet i lartë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29ABAA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I pakonsiderueshëm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42B1B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A2994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5CA0C219" w14:textId="77777777" w:rsidTr="00F25373">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1A7C79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 xml:space="preserve">☐ </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0E9E54E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E43158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51BFCF29" w14:textId="77777777" w:rsidTr="00F25373">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6B2B1E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037F14E" w14:textId="77777777" w:rsidR="00F25373" w:rsidRPr="004E1C3C" w:rsidRDefault="00F25373" w:rsidP="00F25373">
            <w:pPr>
              <w:spacing w:after="0" w:line="240" w:lineRule="auto"/>
              <w:rPr>
                <w:rFonts w:ascii="Garamond" w:hAnsi="Garamond"/>
                <w:sz w:val="20"/>
                <w:szCs w:val="20"/>
              </w:rPr>
            </w:pPr>
          </w:p>
          <w:p w14:paraId="2D31275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4DD5D58" w14:textId="77777777" w:rsidTr="00F25373">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467B307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EFEED2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0B52C0D4"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4. VLERËSIMI I AFTËSIVE PERSONALE DHE I ANGAZHIMIT PROFESIONAL</w:t>
      </w:r>
    </w:p>
    <w:p w14:paraId="00BC3FEA"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50EC9EA4" w14:textId="77777777" w:rsidR="00F25373" w:rsidRPr="004E1C3C" w:rsidRDefault="00F25373" w:rsidP="00F25373">
      <w:pPr>
        <w:pStyle w:val="TEKSTTTT-1"/>
        <w:ind w:firstLine="288"/>
        <w:rPr>
          <w:b w:val="0"/>
          <w:bCs/>
        </w:rPr>
      </w:pPr>
      <w:r w:rsidRPr="004E1C3C">
        <w:t xml:space="preserve"> </w:t>
      </w:r>
      <w:r w:rsidRPr="004E1C3C">
        <w:rPr>
          <w:b w:val="0"/>
          <w:bCs/>
        </w:rPr>
        <w:t xml:space="preserve">4.A AFTËSIA E KOMUNIKIMIT </w:t>
      </w:r>
    </w:p>
    <w:tbl>
      <w:tblPr>
        <w:tblW w:w="5000" w:type="pct"/>
        <w:jc w:val="center"/>
        <w:tblCellMar>
          <w:top w:w="13" w:type="dxa"/>
          <w:left w:w="107" w:type="dxa"/>
          <w:right w:w="63" w:type="dxa"/>
        </w:tblCellMar>
        <w:tblLook w:val="04A0" w:firstRow="1" w:lastRow="0" w:firstColumn="1" w:lastColumn="0" w:noHBand="0" w:noVBand="1"/>
      </w:tblPr>
      <w:tblGrid>
        <w:gridCol w:w="1649"/>
        <w:gridCol w:w="139"/>
        <w:gridCol w:w="1862"/>
        <w:gridCol w:w="1824"/>
        <w:gridCol w:w="1826"/>
        <w:gridCol w:w="2230"/>
      </w:tblGrid>
      <w:tr w:rsidR="00F25373" w:rsidRPr="004E1C3C" w14:paraId="69004895" w14:textId="77777777" w:rsidTr="00F25373">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208EE0FC" w14:textId="77777777" w:rsidR="00F25373" w:rsidRPr="004E1C3C" w:rsidRDefault="00F25373" w:rsidP="00F25373">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me palët në proces, publikun, subjektet e tjera, të tretët </w:t>
            </w:r>
          </w:p>
          <w:p w14:paraId="2459D59A" w14:textId="77777777" w:rsidR="00F25373" w:rsidRPr="004E1C3C" w:rsidRDefault="00F25373" w:rsidP="00F25373">
            <w:pPr>
              <w:spacing w:after="0" w:line="240" w:lineRule="auto"/>
              <w:jc w:val="both"/>
              <w:rPr>
                <w:rFonts w:ascii="Garamond" w:hAnsi="Garamond"/>
                <w:b/>
                <w:i/>
                <w:sz w:val="20"/>
                <w:szCs w:val="20"/>
              </w:rPr>
            </w:pPr>
          </w:p>
          <w:p w14:paraId="25643550"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Në këtë tregues vlerësohet aftësia e prokurorit për të qenë transparent në komunikim dhe për t’u shprehur në mënyrë të kuptueshme, të qartë dhe të saktë me subjektet e procedimit penal, publikun, subjektet e tjera dhe të tretët. </w:t>
            </w:r>
          </w:p>
          <w:p w14:paraId="105DF2AA" w14:textId="77777777" w:rsidR="00F25373" w:rsidRPr="004E1C3C" w:rsidRDefault="00F25373" w:rsidP="00F25373">
            <w:pPr>
              <w:spacing w:after="0" w:line="240" w:lineRule="auto"/>
              <w:rPr>
                <w:rFonts w:ascii="Garamond" w:hAnsi="Garamond"/>
                <w:b/>
                <w:i/>
                <w:sz w:val="20"/>
                <w:szCs w:val="20"/>
              </w:rPr>
            </w:pPr>
          </w:p>
          <w:p w14:paraId="7F332AD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komunikuar qartë dhe në mënyrë transparente? </w:t>
            </w:r>
          </w:p>
        </w:tc>
      </w:tr>
      <w:tr w:rsidR="00F25373" w:rsidRPr="004E1C3C" w14:paraId="1957932F" w14:textId="77777777" w:rsidTr="00F25373">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4AED765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12E1A4E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57FD5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4429010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419B59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1B695146" w14:textId="77777777" w:rsidTr="00F25373">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4FB630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C363C8E" w14:textId="77777777" w:rsidTr="00F25373">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325FB1D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F25373" w:rsidRPr="004E1C3C" w14:paraId="0612D0E1" w14:textId="77777777" w:rsidTr="00F25373">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67BDD6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8EBE71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0D0C59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2DC909F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14907C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348B7CC9"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1AE3E9C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1AC41C6F"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663F058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 xml:space="preserve">☐ </w:t>
            </w:r>
            <w:r w:rsidRPr="004E1C3C">
              <w:rPr>
                <w:rFonts w:ascii="Garamond" w:hAnsi="Garamond"/>
                <w:b/>
                <w:i/>
                <w:sz w:val="20"/>
                <w:szCs w:val="20"/>
              </w:rPr>
              <w:t>(nëse po, duhet të pasqyrohen se cilat kanë qenë ato)</w:t>
            </w:r>
          </w:p>
        </w:tc>
      </w:tr>
      <w:tr w:rsidR="00F25373" w:rsidRPr="004E1C3C" w14:paraId="003705BA" w14:textId="77777777" w:rsidTr="00F25373">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083829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F25373" w:rsidRPr="004E1C3C" w14:paraId="02683EB6" w14:textId="77777777" w:rsidTr="00F25373">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59E35C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636C08B6" w14:textId="77777777" w:rsidTr="00F25373">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3A7B6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029CC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52F6E06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640C466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45F5027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42970F86"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3047"/>
        <w:gridCol w:w="3044"/>
        <w:gridCol w:w="3429"/>
      </w:tblGrid>
      <w:tr w:rsidR="00F25373" w:rsidRPr="004E1C3C" w14:paraId="4077A8BD" w14:textId="77777777" w:rsidTr="00F25373">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383B669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4.A-b Respektimi i konfidencialitetit dhe mbrojtjes së të dhënave personale</w:t>
            </w:r>
          </w:p>
          <w:p w14:paraId="59DC743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9626FDD" w14:textId="77777777" w:rsidR="00F25373" w:rsidRPr="004E1C3C" w:rsidRDefault="00F25373" w:rsidP="00F25373">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përfshijnë të miturit, dhunën në familje etj.</w:t>
            </w:r>
            <w:r w:rsidRPr="004E1C3C">
              <w:rPr>
                <w:rFonts w:ascii="Garamond" w:hAnsi="Garamond"/>
                <w:b/>
                <w:i/>
                <w:sz w:val="20"/>
                <w:szCs w:val="20"/>
              </w:rPr>
              <w:t xml:space="preserve"> </w:t>
            </w:r>
          </w:p>
          <w:p w14:paraId="506A58FC" w14:textId="77777777" w:rsidR="00F25373" w:rsidRPr="004E1C3C" w:rsidRDefault="00F25373" w:rsidP="00F25373">
            <w:pPr>
              <w:spacing w:after="0" w:line="240" w:lineRule="auto"/>
              <w:rPr>
                <w:rFonts w:ascii="Garamond" w:hAnsi="Garamond"/>
                <w:b/>
                <w:i/>
                <w:sz w:val="20"/>
                <w:szCs w:val="20"/>
              </w:rPr>
            </w:pPr>
            <w:r w:rsidRPr="004E1C3C">
              <w:rPr>
                <w:rFonts w:ascii="Garamond" w:hAnsi="Garamond"/>
                <w:b/>
                <w:i/>
                <w:sz w:val="20"/>
                <w:szCs w:val="20"/>
              </w:rPr>
              <w:t xml:space="preserve"> </w:t>
            </w:r>
          </w:p>
          <w:p w14:paraId="1AE4A46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5082AEC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F25373" w:rsidRPr="004E1C3C" w14:paraId="2E2B2DCE" w14:textId="77777777" w:rsidTr="00F25373">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4991271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60955B5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5CDD3AF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61712AB" w14:textId="77777777" w:rsidTr="00F25373">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4989142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2AD6C74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CA6CD1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672B2DEE" w14:textId="77777777" w:rsidTr="00F25373">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6E341B1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në lidhje me respektimin e konfidencialitetit dhe mbrojtjen e të dhënave personale?</w:t>
            </w:r>
            <w:r w:rsidRPr="004E1C3C">
              <w:rPr>
                <w:rFonts w:ascii="Garamond" w:hAnsi="Garamond"/>
                <w:sz w:val="20"/>
                <w:szCs w:val="20"/>
              </w:rPr>
              <w:t>)</w:t>
            </w:r>
          </w:p>
          <w:p w14:paraId="6000FE13"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12017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4BF66BB" w14:textId="77777777" w:rsidTr="00F25373">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E8DE3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245B5A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5F9A125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D4DCF9E" w14:textId="77777777" w:rsidTr="00F25373">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2DD4F1D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9637B6C"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0D22C16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523F9A42"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4882854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4016427F" w14:textId="77777777" w:rsidTr="00F25373">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6D0DA8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730BCA81" w14:textId="77777777" w:rsidTr="00F25373">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3101D72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2EA8DFC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1F9D5D2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664A430"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DFB7982" w14:textId="77777777" w:rsidR="00F25373" w:rsidRPr="004E1C3C" w:rsidRDefault="00F25373" w:rsidP="00F25373">
      <w:pPr>
        <w:pStyle w:val="TEKSTTTT-1"/>
        <w:ind w:firstLine="288"/>
        <w:rPr>
          <w:b w:val="0"/>
          <w:bCs/>
        </w:rPr>
      </w:pPr>
      <w:r w:rsidRPr="004E1C3C">
        <w:rPr>
          <w:b w:val="0"/>
          <w:bCs/>
        </w:rPr>
        <w:t xml:space="preserve">4.B AFTËSIA PËR TË BASHKËPUNUAR ME KOLEGËT </w:t>
      </w:r>
    </w:p>
    <w:tbl>
      <w:tblPr>
        <w:tblW w:w="5000" w:type="pct"/>
        <w:jc w:val="center"/>
        <w:tblCellMar>
          <w:top w:w="14" w:type="dxa"/>
          <w:left w:w="107" w:type="dxa"/>
          <w:right w:w="51" w:type="dxa"/>
        </w:tblCellMar>
        <w:tblLook w:val="04A0" w:firstRow="1" w:lastRow="0" w:firstColumn="1" w:lastColumn="0" w:noHBand="0" w:noVBand="1"/>
      </w:tblPr>
      <w:tblGrid>
        <w:gridCol w:w="2062"/>
        <w:gridCol w:w="137"/>
        <w:gridCol w:w="221"/>
        <w:gridCol w:w="1713"/>
        <w:gridCol w:w="1420"/>
        <w:gridCol w:w="1757"/>
        <w:gridCol w:w="137"/>
        <w:gridCol w:w="2071"/>
      </w:tblGrid>
      <w:tr w:rsidR="00F25373" w:rsidRPr="004E1C3C" w14:paraId="7B1C86F0" w14:textId="77777777" w:rsidTr="00F25373">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337179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r w:rsidRPr="004E1C3C">
              <w:rPr>
                <w:rFonts w:ascii="Garamond" w:hAnsi="Garamond"/>
                <w:b/>
                <w:sz w:val="20"/>
                <w:szCs w:val="20"/>
              </w:rPr>
              <w:t xml:space="preserve">4.B-a Shkalla e komunikimit dhe bashkëpunimit me kolegët, përfshirë shkëmbimin e njohurive dhe përvojës profesionale me ta </w:t>
            </w:r>
          </w:p>
          <w:p w14:paraId="23548DE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DD3A9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 si dhe gatishmëria për të ndarë me kolegët, përvojën e përftuar në aktivitetet e ndryshme trajnuese. </w:t>
            </w:r>
          </w:p>
          <w:p w14:paraId="3C1BBA7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ECD755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F25373" w:rsidRPr="004E1C3C" w14:paraId="5EC63982" w14:textId="77777777" w:rsidTr="00F25373">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1071A5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2EE3E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38E2C3D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6E7F416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22FCFEC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5559D1F" w14:textId="77777777" w:rsidTr="00F25373">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59912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0C6E90FB" w14:textId="77777777" w:rsidR="00F25373" w:rsidRPr="004E1C3C" w:rsidRDefault="00F25373" w:rsidP="00F25373">
            <w:pPr>
              <w:spacing w:after="0" w:line="240" w:lineRule="auto"/>
              <w:rPr>
                <w:rFonts w:ascii="Garamond" w:hAnsi="Garamond"/>
                <w:sz w:val="20"/>
                <w:szCs w:val="20"/>
              </w:rPr>
            </w:pPr>
          </w:p>
          <w:p w14:paraId="08BC92B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1392130" w14:textId="77777777" w:rsidTr="00F25373">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007986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shkallën e komunikimit dhe bashkëpunimin me kolegët?</w:t>
            </w:r>
            <w:r w:rsidRPr="004E1C3C">
              <w:rPr>
                <w:rFonts w:ascii="Garamond" w:hAnsi="Garamond"/>
                <w:bCs/>
                <w:i/>
                <w:iCs/>
                <w:sz w:val="20"/>
                <w:szCs w:val="20"/>
              </w:rPr>
              <w:t xml:space="preserve">) </w:t>
            </w:r>
          </w:p>
        </w:tc>
      </w:tr>
      <w:tr w:rsidR="00F25373" w:rsidRPr="004E1C3C" w14:paraId="610E51BA" w14:textId="77777777" w:rsidTr="00F25373">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17BAFD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B8A3C5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0139383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B2F27D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2B185F57"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9C5C794"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D6228D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7FB1FD4B"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3863BD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777D72CD"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6A4F18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7129D963"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22AA0FB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1652024E" w14:textId="77777777" w:rsidTr="00F25373">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6D85991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94FA1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EF7C0C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41AC5E3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0CA7A42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32F2767"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923"/>
        <w:gridCol w:w="2071"/>
        <w:gridCol w:w="1473"/>
        <w:gridCol w:w="1824"/>
        <w:gridCol w:w="2227"/>
      </w:tblGrid>
      <w:tr w:rsidR="00F25373" w:rsidRPr="004E1C3C" w14:paraId="6B160554"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30775AF"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4.B-b. Shkalla e komunikimit dhe e bashkëpunimit me administratën </w:t>
            </w:r>
          </w:p>
          <w:p w14:paraId="703A7730" w14:textId="77777777" w:rsidR="00F25373" w:rsidRPr="004E1C3C" w:rsidRDefault="00F25373" w:rsidP="00F25373">
            <w:pPr>
              <w:spacing w:after="0" w:line="240" w:lineRule="auto"/>
              <w:rPr>
                <w:rFonts w:ascii="Garamond" w:hAnsi="Garamond"/>
                <w:sz w:val="20"/>
                <w:szCs w:val="20"/>
              </w:rPr>
            </w:pPr>
          </w:p>
          <w:p w14:paraId="0DFB6A9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Pr="004E1C3C">
              <w:rPr>
                <w:rFonts w:ascii="Garamond" w:hAnsi="Garamond"/>
                <w:color w:val="222222"/>
                <w:sz w:val="20"/>
                <w:szCs w:val="20"/>
              </w:rPr>
              <w:t xml:space="preserve"> </w:t>
            </w:r>
          </w:p>
          <w:p w14:paraId="013604B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060C29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color w:val="2F5496"/>
                <w:sz w:val="20"/>
                <w:szCs w:val="20"/>
              </w:rPr>
              <w:t xml:space="preserve">Si e vlerëson prokurori aftësinë e tij, në lidhje me komunikimin dhe bashkëpunimin me administratën e prokurorisë? </w:t>
            </w:r>
          </w:p>
        </w:tc>
      </w:tr>
      <w:tr w:rsidR="00F25373" w:rsidRPr="004E1C3C" w14:paraId="18E2B9BE" w14:textId="77777777" w:rsidTr="00F25373">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46D751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4D5026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16E38E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32D4C2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2723864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31AF44"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4CFC7C1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729A5B14"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61D718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F25373" w:rsidRPr="004E1C3C" w14:paraId="36CC2BAF"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26A5103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256B00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14FCC45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40044C6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FF3608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D864EAA"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1B4BB6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B3B2001"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48486F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r w:rsidRPr="004E1C3C">
              <w:rPr>
                <w:rFonts w:ascii="Garamond" w:hAnsi="Garamond"/>
                <w:b/>
                <w:sz w:val="20"/>
                <w:szCs w:val="20"/>
              </w:rPr>
              <w:t xml:space="preserve"> </w:t>
            </w:r>
          </w:p>
        </w:tc>
      </w:tr>
      <w:tr w:rsidR="00F25373" w:rsidRPr="004E1C3C" w14:paraId="52A655E9"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647918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2F2A94E0"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23AA72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3F29E0E3"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0F9E20D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405E3B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A1CCF0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E3FF8B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373674C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4A536F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113A54AF" w14:textId="77777777" w:rsidR="00F25373" w:rsidRPr="004E1C3C" w:rsidRDefault="00F25373" w:rsidP="00F25373">
      <w:pPr>
        <w:pStyle w:val="TEKSTTTT-1"/>
        <w:ind w:firstLine="288"/>
        <w:jc w:val="both"/>
        <w:rPr>
          <w:b w:val="0"/>
          <w:bCs/>
        </w:rPr>
      </w:pPr>
      <w:r w:rsidRPr="004E1C3C">
        <w:rPr>
          <w:b w:val="0"/>
          <w:bCs/>
        </w:rPr>
        <w:t xml:space="preserve">4.C GATISHMËRIA E PROKURORIT PËR T’U ANGAZHUAR NË VEPRIMTARI TË TJERA </w:t>
      </w:r>
    </w:p>
    <w:tbl>
      <w:tblPr>
        <w:tblW w:w="5000" w:type="pct"/>
        <w:jc w:val="center"/>
        <w:tblCellMar>
          <w:top w:w="12" w:type="dxa"/>
          <w:left w:w="107" w:type="dxa"/>
          <w:right w:w="49" w:type="dxa"/>
        </w:tblCellMar>
        <w:tblLook w:val="04A0" w:firstRow="1" w:lastRow="0" w:firstColumn="1" w:lastColumn="0" w:noHBand="0" w:noVBand="1"/>
      </w:tblPr>
      <w:tblGrid>
        <w:gridCol w:w="4545"/>
        <w:gridCol w:w="4971"/>
      </w:tblGrid>
      <w:tr w:rsidR="00F25373" w:rsidRPr="004E1C3C" w14:paraId="62B82957" w14:textId="77777777" w:rsidTr="00F25373">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05CF84D6"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4.C-a Pjesëmarrja e prokurorit në programet e formimit vazhdues të Shkollës së Magjistraturës dhe në trajnime të tjera profesionale </w:t>
            </w:r>
          </w:p>
          <w:p w14:paraId="0527AF42" w14:textId="77777777" w:rsidR="00F25373" w:rsidRPr="004E1C3C" w:rsidRDefault="00F25373" w:rsidP="00F25373">
            <w:pPr>
              <w:spacing w:after="0" w:line="240" w:lineRule="auto"/>
              <w:rPr>
                <w:rFonts w:ascii="Garamond" w:hAnsi="Garamond"/>
                <w:sz w:val="20"/>
                <w:szCs w:val="20"/>
              </w:rPr>
            </w:pPr>
          </w:p>
          <w:p w14:paraId="5E7B1C3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 si dhe në aktivitete të tjera trajnuese jashtë këtij programi, me qëllim ngritjen profesionale të prokurorit. </w:t>
            </w:r>
          </w:p>
          <w:p w14:paraId="33F64E6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0B29EEB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 gjatë periudhës së vlerësimit?</w:t>
            </w:r>
            <w:r w:rsidRPr="004E1C3C">
              <w:rPr>
                <w:rFonts w:ascii="Garamond" w:hAnsi="Garamond"/>
                <w:b/>
                <w:i/>
                <w:sz w:val="20"/>
                <w:szCs w:val="20"/>
              </w:rPr>
              <w:t xml:space="preserve"> </w:t>
            </w:r>
          </w:p>
        </w:tc>
      </w:tr>
      <w:tr w:rsidR="00F25373" w:rsidRPr="004E1C3C" w14:paraId="1D35D03B" w14:textId="77777777" w:rsidTr="00F25373">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4E16CB4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Po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5B81CA2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Jo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F37C140" w14:textId="77777777" w:rsidTr="00F25373">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34821D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 xml:space="preserve">(Këtu 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Pr="004E1C3C">
              <w:rPr>
                <w:rFonts w:ascii="Garamond" w:hAnsi="Garamond"/>
                <w:i/>
                <w:sz w:val="20"/>
                <w:szCs w:val="20"/>
              </w:rPr>
              <w:t xml:space="preserve">) </w:t>
            </w:r>
          </w:p>
          <w:p w14:paraId="7EB3C9C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2512CF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68FD77D5"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Style w:val="TableGrid0"/>
        <w:tblW w:w="5000" w:type="pct"/>
        <w:tblLook w:val="04A0" w:firstRow="1" w:lastRow="0" w:firstColumn="1" w:lastColumn="0" w:noHBand="0" w:noVBand="1"/>
      </w:tblPr>
      <w:tblGrid>
        <w:gridCol w:w="9576"/>
      </w:tblGrid>
      <w:tr w:rsidR="00F25373" w:rsidRPr="004E1C3C" w14:paraId="2146B3F6" w14:textId="77777777" w:rsidTr="00F25373">
        <w:trPr>
          <w:trHeight w:val="3680"/>
        </w:trPr>
        <w:tc>
          <w:tcPr>
            <w:tcW w:w="5000" w:type="pct"/>
          </w:tcPr>
          <w:p w14:paraId="5EEB206F" w14:textId="77777777" w:rsidR="00F25373" w:rsidRPr="004E1C3C" w:rsidRDefault="00F25373" w:rsidP="00F25373">
            <w:pPr>
              <w:rPr>
                <w:rFonts w:ascii="Garamond" w:hAnsi="Garamond"/>
                <w:b/>
                <w:i/>
                <w:sz w:val="20"/>
                <w:szCs w:val="20"/>
              </w:rPr>
            </w:pPr>
            <w:r w:rsidRPr="004E1C3C">
              <w:rPr>
                <w:rFonts w:ascii="Garamond" w:hAnsi="Garamond"/>
                <w:b/>
                <w:sz w:val="20"/>
                <w:szCs w:val="20"/>
              </w:rPr>
              <w:t>4.C-b Pjesëmarrja e prokurorit në veprimtari ndërinstitucionale për përmirësimin e sistemit të drejtësisë dhe në veprimtaritë për marrëdhëniet me publikun në gjykata</w:t>
            </w:r>
            <w:r w:rsidRPr="004E1C3C">
              <w:rPr>
                <w:rFonts w:ascii="Garamond" w:hAnsi="Garamond"/>
                <w:b/>
                <w:i/>
                <w:sz w:val="20"/>
                <w:szCs w:val="20"/>
              </w:rPr>
              <w:t xml:space="preserve"> </w:t>
            </w:r>
          </w:p>
          <w:p w14:paraId="7D483E67" w14:textId="77777777" w:rsidR="00F25373" w:rsidRPr="004E1C3C" w:rsidRDefault="00F25373" w:rsidP="00F25373">
            <w:pPr>
              <w:rPr>
                <w:rFonts w:ascii="Garamond" w:hAnsi="Garamond"/>
                <w:sz w:val="20"/>
                <w:szCs w:val="20"/>
              </w:rPr>
            </w:pPr>
          </w:p>
          <w:p w14:paraId="578EEDD4" w14:textId="77777777" w:rsidR="00F25373" w:rsidRPr="004E1C3C" w:rsidRDefault="00F25373" w:rsidP="00F25373">
            <w:pPr>
              <w:jc w:val="both"/>
              <w:rPr>
                <w:rFonts w:ascii="Garamond" w:hAnsi="Garamond"/>
                <w:sz w:val="20"/>
                <w:szCs w:val="20"/>
              </w:rPr>
            </w:pPr>
            <w:r w:rsidRPr="004E1C3C">
              <w:rPr>
                <w:rFonts w:ascii="Garamond" w:hAnsi="Garamond"/>
                <w:b/>
                <w:i/>
                <w:sz w:val="20"/>
                <w:szCs w:val="20"/>
              </w:rPr>
              <w:t xml:space="preserve">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eficiencës;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F25373" w:rsidRPr="004E1C3C" w14:paraId="392F1482" w14:textId="77777777" w:rsidTr="00F25373">
        <w:trPr>
          <w:trHeight w:val="919"/>
        </w:trPr>
        <w:tc>
          <w:tcPr>
            <w:tcW w:w="5000" w:type="pct"/>
            <w:shd w:val="clear" w:color="auto" w:fill="D5DCE4" w:themeFill="text2" w:themeFillTint="33"/>
          </w:tcPr>
          <w:p w14:paraId="3072A4F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F25373" w:rsidRPr="004E1C3C" w14:paraId="573DC64D" w14:textId="77777777" w:rsidTr="00F25373">
        <w:trPr>
          <w:trHeight w:val="1101"/>
        </w:trPr>
        <w:tc>
          <w:tcPr>
            <w:tcW w:w="5000" w:type="pct"/>
          </w:tcPr>
          <w:p w14:paraId="5E32A05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jep mendim paraprak për këtë tregues, në rastet kur ai është në dijeni të angazhimit të prokurorit apo kur ky angazhim ka qenë i iniciuar nga vetë drejtuesi i prokurorisë).</w:t>
            </w:r>
          </w:p>
        </w:tc>
      </w:tr>
      <w:tr w:rsidR="00F25373" w:rsidRPr="004E1C3C" w14:paraId="69ACE499" w14:textId="77777777" w:rsidTr="00F25373">
        <w:trPr>
          <w:trHeight w:val="348"/>
        </w:trPr>
        <w:tc>
          <w:tcPr>
            <w:tcW w:w="5000" w:type="pct"/>
          </w:tcPr>
          <w:p w14:paraId="77ED679D" w14:textId="77777777" w:rsidR="00F25373" w:rsidRPr="004E1C3C" w:rsidRDefault="00F25373" w:rsidP="00F25373">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3EC5F8B" w14:textId="77777777" w:rsidTr="00F25373">
        <w:trPr>
          <w:trHeight w:val="349"/>
        </w:trPr>
        <w:tc>
          <w:tcPr>
            <w:tcW w:w="5000" w:type="pct"/>
            <w:shd w:val="clear" w:color="auto" w:fill="D5DCE4" w:themeFill="text2" w:themeFillTint="33"/>
          </w:tcPr>
          <w:p w14:paraId="28CAB772"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670FD08B" w14:textId="77777777" w:rsidTr="00F25373">
        <w:trPr>
          <w:trHeight w:val="403"/>
        </w:trPr>
        <w:tc>
          <w:tcPr>
            <w:tcW w:w="5000" w:type="pct"/>
            <w:shd w:val="clear" w:color="auto" w:fill="D5DCE4" w:themeFill="text2" w:themeFillTint="33"/>
          </w:tcPr>
          <w:p w14:paraId="1E1A03C8"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6550AF8F" w14:textId="77777777" w:rsidTr="00F25373">
        <w:trPr>
          <w:trHeight w:val="875"/>
        </w:trPr>
        <w:tc>
          <w:tcPr>
            <w:tcW w:w="5000" w:type="pct"/>
          </w:tcPr>
          <w:p w14:paraId="64C049DF"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3FDEE700"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 </w:t>
            </w:r>
          </w:p>
        </w:tc>
      </w:tr>
    </w:tbl>
    <w:p w14:paraId="636BE281"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518"/>
      </w:tblGrid>
      <w:tr w:rsidR="00F25373" w:rsidRPr="004E1C3C" w14:paraId="095FDA9F" w14:textId="77777777" w:rsidTr="00F25373">
        <w:trPr>
          <w:trHeight w:val="20"/>
        </w:trPr>
        <w:tc>
          <w:tcPr>
            <w:tcW w:w="5000" w:type="pct"/>
            <w:tcBorders>
              <w:top w:val="single" w:sz="4" w:space="0" w:color="000000"/>
              <w:left w:val="single" w:sz="4" w:space="0" w:color="000000"/>
              <w:bottom w:val="single" w:sz="6" w:space="0" w:color="000000"/>
              <w:right w:val="single" w:sz="4" w:space="0" w:color="000000"/>
            </w:tcBorders>
          </w:tcPr>
          <w:p w14:paraId="3CDD5BB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4. C-c Publikime ligjore akademike </w:t>
            </w:r>
          </w:p>
          <w:p w14:paraId="13151237" w14:textId="77777777" w:rsidR="00F25373" w:rsidRPr="004E1C3C" w:rsidRDefault="00F25373" w:rsidP="00F25373">
            <w:pPr>
              <w:spacing w:after="0" w:line="240" w:lineRule="auto"/>
              <w:rPr>
                <w:rFonts w:ascii="Garamond" w:hAnsi="Garamond"/>
                <w:b/>
                <w:i/>
                <w:sz w:val="20"/>
                <w:szCs w:val="20"/>
              </w:rPr>
            </w:pPr>
          </w:p>
          <w:p w14:paraId="2A68966F"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F25373" w:rsidRPr="004E1C3C" w14:paraId="3C9C090E" w14:textId="77777777" w:rsidTr="00F25373">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3D52C56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Pr="004E1C3C">
              <w:rPr>
                <w:rFonts w:ascii="Garamond" w:hAnsi="Garamond"/>
                <w:b/>
                <w:sz w:val="20"/>
                <w:szCs w:val="20"/>
              </w:rPr>
              <w:t xml:space="preserve"> </w:t>
            </w:r>
          </w:p>
          <w:p w14:paraId="2B6AD5E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491442A4"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294D5E47"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b/>
          <w:sz w:val="24"/>
          <w:szCs w:val="24"/>
        </w:rPr>
        <w:t xml:space="preserve">Në referim të nenit 86, pika 1, shkronjat “c”, “ç”, “d”, “dh”, të “Ligjit për statusin”, prokurori jep mendim për sa më poshtë: </w:t>
      </w:r>
    </w:p>
    <w:p w14:paraId="18269553" w14:textId="77777777" w:rsidR="00F25373" w:rsidRPr="00AD0ABC" w:rsidRDefault="00F25373" w:rsidP="00F25373">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Pr="00AD0ABC">
        <w:rPr>
          <w:rFonts w:ascii="Garamond" w:hAnsi="Garamond"/>
          <w:b/>
          <w:sz w:val="24"/>
          <w:szCs w:val="24"/>
        </w:rPr>
        <w:t xml:space="preserve">a) Masat e ndërmarra për përmbushjen e objektivave të përcaktuar në vlerësimin e mëparshëm dhe shkalla e përmbushjes së tyre. </w:t>
      </w:r>
    </w:p>
    <w:p w14:paraId="1B3B483A" w14:textId="77777777" w:rsidR="00F25373" w:rsidRPr="004E1C3C" w:rsidRDefault="00F25373" w:rsidP="00F25373">
      <w:pPr>
        <w:spacing w:after="0" w:line="240" w:lineRule="auto"/>
      </w:pPr>
      <w:r w:rsidRPr="004E1C3C">
        <w:rPr>
          <w:rFonts w:ascii="Garamond" w:hAnsi="Garamond"/>
          <w:sz w:val="24"/>
          <w:szCs w:val="24"/>
        </w:rPr>
        <w:t xml:space="preserve"> </w:t>
      </w:r>
    </w:p>
    <w:p w14:paraId="4C4E9FF4"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Shpjegime </w:t>
      </w:r>
    </w:p>
    <w:p w14:paraId="7F5B2708"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66F5647A" w14:textId="77777777" w:rsidR="00F25373" w:rsidRPr="004E1C3C" w:rsidRDefault="00F25373" w:rsidP="00F25373">
      <w:pPr>
        <w:pStyle w:val="TEKSTTTT-1"/>
      </w:pPr>
    </w:p>
    <w:p w14:paraId="6F1C7ED9" w14:textId="77777777" w:rsidR="00F25373" w:rsidRPr="004E1C3C" w:rsidRDefault="00F25373" w:rsidP="00F25373">
      <w:pPr>
        <w:pStyle w:val="TEKSTTTT-1"/>
        <w:ind w:firstLine="288"/>
        <w:jc w:val="both"/>
      </w:pPr>
      <w:r w:rsidRPr="004E1C3C">
        <w:t xml:space="preserve">b) Objektivat për zhvillimin e tij profesional për vlerësimin e ardhshëm </w:t>
      </w:r>
    </w:p>
    <w:p w14:paraId="333B459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r w:rsidRPr="004E1C3C">
        <w:rPr>
          <w:rFonts w:ascii="Garamond" w:hAnsi="Garamond"/>
          <w:b/>
          <w:sz w:val="28"/>
          <w:szCs w:val="24"/>
        </w:rPr>
        <w:t xml:space="preserve"> </w:t>
      </w:r>
    </w:p>
    <w:p w14:paraId="03E89389" w14:textId="77777777" w:rsidR="00F25373" w:rsidRPr="004E1C3C" w:rsidRDefault="00F25373" w:rsidP="00F25373">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Pr="004E1C3C">
        <w:rPr>
          <w:rFonts w:ascii="Garamond" w:hAnsi="Garamond"/>
          <w:b/>
          <w:sz w:val="20"/>
          <w:szCs w:val="20"/>
        </w:rPr>
        <w:t>Shpjegime</w:t>
      </w:r>
    </w:p>
    <w:p w14:paraId="0C70A9AB"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929AFC1" w14:textId="77777777" w:rsidR="00F25373" w:rsidRPr="004E1C3C" w:rsidRDefault="00F25373" w:rsidP="00F25373">
      <w:pPr>
        <w:pStyle w:val="TEKSTTTT-1"/>
        <w:ind w:firstLine="288"/>
        <w:jc w:val="both"/>
      </w:pPr>
      <w:r w:rsidRPr="004E1C3C">
        <w:t>c)</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2F486684" w14:textId="77777777" w:rsidR="00F25373" w:rsidRPr="004E1C3C" w:rsidRDefault="00F25373" w:rsidP="00F25373">
      <w:pPr>
        <w:pStyle w:val="TEKSTTTT-1"/>
        <w:jc w:val="both"/>
      </w:pPr>
      <w:r w:rsidRPr="004E1C3C">
        <w:t xml:space="preserve"> </w:t>
      </w:r>
    </w:p>
    <w:p w14:paraId="0791A2E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Pr="004E1C3C">
        <w:rPr>
          <w:rFonts w:ascii="Garamond" w:hAnsi="Garamond"/>
          <w:b/>
          <w:sz w:val="24"/>
          <w:szCs w:val="24"/>
        </w:rPr>
        <w:t xml:space="preserve"> </w:t>
      </w:r>
    </w:p>
    <w:p w14:paraId="792366A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5E264D1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E675FC3" w14:textId="77777777" w:rsidR="00F25373" w:rsidRPr="004E1C3C" w:rsidRDefault="00F25373" w:rsidP="00F25373">
      <w:pPr>
        <w:pStyle w:val="TEKSTTTT-1"/>
        <w:ind w:firstLine="288"/>
        <w:jc w:val="both"/>
      </w:pPr>
      <w:r w:rsidRPr="004E1C3C">
        <w:t xml:space="preserve"> Në referim të nenit 86, pika 2, të “Ligjit për statusin”, prokurori i bashkëlidh formularit të vetëvlerësimit dy vendime gjyqësore të përzgjedhura prej tij, për çdo vit të periudhës së vlerësimit. </w:t>
      </w:r>
    </w:p>
    <w:p w14:paraId="5ED1ACD5" w14:textId="77777777" w:rsidR="00F25373" w:rsidRPr="004E1C3C" w:rsidRDefault="00F25373" w:rsidP="00F25373">
      <w:pPr>
        <w:pStyle w:val="TEKSTTTT-1"/>
        <w:ind w:firstLine="288"/>
      </w:pPr>
      <w:r w:rsidRPr="004E1C3C">
        <w:t xml:space="preserve"> a)</w:t>
      </w:r>
      <w:r w:rsidRPr="004E1C3C">
        <w:rPr>
          <w:rFonts w:eastAsia="Arial"/>
        </w:rPr>
        <w:t xml:space="preserve"> </w:t>
      </w:r>
      <w:r w:rsidRPr="004E1C3C">
        <w:t xml:space="preserve">Vendimet e përzgjedhura nga prokurori. </w:t>
      </w:r>
    </w:p>
    <w:p w14:paraId="2CE03DEC" w14:textId="77777777" w:rsidR="00F25373" w:rsidRPr="004E1C3C" w:rsidRDefault="00F25373" w:rsidP="00F25373">
      <w:pPr>
        <w:spacing w:after="0" w:line="240" w:lineRule="auto"/>
        <w:rPr>
          <w:rFonts w:ascii="Garamond" w:hAnsi="Garamond"/>
          <w:sz w:val="24"/>
          <w:szCs w:val="24"/>
        </w:rPr>
      </w:pPr>
      <w:r w:rsidRPr="004E1C3C">
        <w:rPr>
          <w:rFonts w:ascii="Garamond" w:hAnsi="Garamond"/>
          <w:i/>
          <w:sz w:val="24"/>
          <w:szCs w:val="24"/>
        </w:rPr>
        <w:t xml:space="preserve"> </w:t>
      </w:r>
    </w:p>
    <w:p w14:paraId="31B458B5"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6EBBE6A7"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398C78C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D02112E" w14:textId="77777777" w:rsidR="00F25373" w:rsidRPr="004E1C3C" w:rsidRDefault="00F25373" w:rsidP="00F25373">
      <w:pPr>
        <w:pStyle w:val="TEKSTTTT-1"/>
        <w:ind w:firstLine="288"/>
      </w:pPr>
      <w:r w:rsidRPr="004E1C3C">
        <w:t xml:space="preserve">Për t’u plotësuar nga prokurori </w:t>
      </w:r>
    </w:p>
    <w:p w14:paraId="3359F5F7"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Emër: Mbiemër: Nënshkrimi: </w:t>
      </w:r>
    </w:p>
    <w:p w14:paraId="1D3DDFEC"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69C41661"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Marrë në dorëzim nga: </w:t>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 </w:t>
      </w:r>
    </w:p>
    <w:p w14:paraId="229B898A" w14:textId="77777777" w:rsidR="00F25373" w:rsidRPr="004E1C3C" w:rsidRDefault="00F25373" w:rsidP="00F25373">
      <w:pPr>
        <w:pStyle w:val="Heading2"/>
        <w:spacing w:line="240" w:lineRule="auto"/>
        <w:ind w:left="0" w:firstLine="288"/>
        <w:rPr>
          <w:rFonts w:ascii="Garamond" w:hAnsi="Garamond"/>
          <w:u w:color="000000"/>
        </w:rPr>
      </w:pPr>
    </w:p>
    <w:p w14:paraId="43F8481A" w14:textId="77777777" w:rsidR="00F25373" w:rsidRPr="004E1C3C" w:rsidRDefault="00F25373" w:rsidP="00F25373">
      <w:pPr>
        <w:pStyle w:val="Heading2"/>
        <w:spacing w:line="240" w:lineRule="auto"/>
        <w:ind w:left="0"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26F2E689"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w:t>
      </w:r>
      <w:r w:rsidRPr="004E1C3C">
        <w:rPr>
          <w:rFonts w:ascii="Garamond" w:hAnsi="Garamond"/>
          <w:b/>
          <w:sz w:val="24"/>
          <w:szCs w:val="24"/>
        </w:rPr>
        <w:tab/>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w:t>
      </w:r>
    </w:p>
    <w:p w14:paraId="4F82EE7C"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p w14:paraId="6D03E748" w14:textId="77777777" w:rsidR="00F25373" w:rsidRPr="004E1C3C" w:rsidRDefault="00F25373" w:rsidP="00F25373">
      <w:pPr>
        <w:pStyle w:val="TEKSTIIII"/>
        <w:rPr>
          <w:rFonts w:cs="Times New Roman"/>
          <w:b/>
          <w:color w:val="000000"/>
          <w:szCs w:val="24"/>
          <w:lang w:eastAsia="sq-AL"/>
        </w:rPr>
      </w:pPr>
      <w:r w:rsidRPr="004E1C3C">
        <w:t xml:space="preserve"> </w:t>
      </w:r>
    </w:p>
    <w:p w14:paraId="49CCA5FF" w14:textId="77777777" w:rsidR="00F25373" w:rsidRPr="004E1C3C" w:rsidRDefault="00F25373" w:rsidP="00F25373">
      <w:pPr>
        <w:widowControl w:val="0"/>
        <w:spacing w:after="0" w:line="240" w:lineRule="auto"/>
        <w:jc w:val="center"/>
        <w:rPr>
          <w:rFonts w:ascii="Garamond" w:hAnsi="Garamond" w:cs="Times New Roman"/>
          <w:bCs/>
          <w:color w:val="000000"/>
          <w:sz w:val="24"/>
          <w:szCs w:val="24"/>
          <w:lang w:eastAsia="sq-AL"/>
        </w:rPr>
      </w:pPr>
      <w:r w:rsidRPr="004E1C3C">
        <w:rPr>
          <w:rFonts w:ascii="Garamond" w:hAnsi="Garamond" w:cs="Times New Roman"/>
          <w:bCs/>
          <w:color w:val="000000"/>
          <w:sz w:val="24"/>
          <w:szCs w:val="24"/>
          <w:lang w:eastAsia="sq-AL"/>
        </w:rPr>
        <w:t>ANEKSI NR. 10</w:t>
      </w:r>
    </w:p>
    <w:p w14:paraId="4B0916C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 </w:t>
      </w:r>
    </w:p>
    <w:p w14:paraId="36BAD244"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RAPORT ANALITIK </w:t>
      </w:r>
    </w:p>
    <w:p w14:paraId="3821409D"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PËR VLERËSIMIN ETIK DHE PROFESIONAL </w:t>
      </w:r>
    </w:p>
    <w:p w14:paraId="6EB88C91" w14:textId="77777777" w:rsidR="00F25373" w:rsidRPr="004E1C3C" w:rsidRDefault="00F25373" w:rsidP="00F25373">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të prokurorit</w:t>
      </w:r>
    </w:p>
    <w:p w14:paraId="38F58618" w14:textId="77777777" w:rsidR="00F25373" w:rsidRPr="004E1C3C" w:rsidRDefault="00F25373" w:rsidP="00F25373">
      <w:pPr>
        <w:spacing w:after="0" w:line="240" w:lineRule="auto"/>
        <w:jc w:val="center"/>
        <w:rPr>
          <w:rFonts w:ascii="Garamond" w:eastAsia="Times New Roman" w:hAnsi="Garamond" w:cs="Times New Roman"/>
          <w:b/>
          <w:bCs/>
          <w:caps/>
          <w:sz w:val="24"/>
          <w:szCs w:val="24"/>
        </w:rPr>
      </w:pPr>
    </w:p>
    <w:p w14:paraId="3E262474" w14:textId="77777777" w:rsidR="00F25373" w:rsidRPr="004E1C3C" w:rsidRDefault="00F25373" w:rsidP="00F25373">
      <w:pPr>
        <w:widowControl w:val="0"/>
        <w:tabs>
          <w:tab w:val="right" w:pos="8504"/>
        </w:tabs>
        <w:spacing w:after="0" w:line="240" w:lineRule="auto"/>
        <w:rPr>
          <w:rFonts w:ascii="Garamond" w:hAnsi="Garamond" w:cs="Times New Roman"/>
          <w:b/>
          <w:bCs/>
          <w:color w:val="000000"/>
          <w:sz w:val="24"/>
          <w:szCs w:val="24"/>
          <w:lang w:eastAsia="sq-AL"/>
        </w:rPr>
      </w:pPr>
      <w:r w:rsidRPr="004E1C3C">
        <w:rPr>
          <w:rFonts w:ascii="Garamond" w:hAnsi="Garamond" w:cs="Times New Roman"/>
          <w:sz w:val="24"/>
          <w:szCs w:val="24"/>
        </w:rPr>
        <w:t>MODEL</w:t>
      </w:r>
      <w:r w:rsidRPr="004E1C3C">
        <w:rPr>
          <w:rFonts w:ascii="Garamond" w:hAnsi="Garamond" w:cs="Times New Roman"/>
          <w:b/>
          <w:bCs/>
          <w:color w:val="000000"/>
          <w:sz w:val="24"/>
          <w:szCs w:val="24"/>
          <w:lang w:eastAsia="sq-AL"/>
        </w:rPr>
        <w:t xml:space="preserve">       </w:t>
      </w:r>
      <w:r w:rsidRPr="004E1C3C">
        <w:rPr>
          <w:rFonts w:ascii="Garamond" w:hAnsi="Garamond" w:cs="Times New Roman"/>
          <w:b/>
          <w:bCs/>
          <w:color w:val="000000"/>
          <w:sz w:val="24"/>
          <w:szCs w:val="24"/>
          <w:lang w:eastAsia="sq-AL"/>
        </w:rPr>
        <w:tab/>
        <w:t>Tiranë, më __.__.20__</w:t>
      </w:r>
    </w:p>
    <w:p w14:paraId="585158E5"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43CC3277"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p>
    <w:p w14:paraId="0BB8E0F1" w14:textId="77777777" w:rsidR="00F25373" w:rsidRPr="004E1C3C" w:rsidRDefault="00F25373" w:rsidP="00F25373">
      <w:pPr>
        <w:widowControl w:val="0"/>
        <w:spacing w:after="0" w:line="240" w:lineRule="auto"/>
        <w:jc w:val="right"/>
        <w:rPr>
          <w:rFonts w:ascii="Garamond" w:hAnsi="Garamond" w:cs="Times New Roman"/>
          <w:b/>
          <w:bCs/>
          <w:color w:val="000000"/>
          <w:sz w:val="24"/>
          <w:szCs w:val="24"/>
          <w:lang w:eastAsia="sq-AL"/>
        </w:rPr>
      </w:pPr>
      <w:r w:rsidRPr="004E1C3C">
        <w:rPr>
          <w:rFonts w:ascii="Garamond" w:hAnsi="Garamond" w:cs="Times New Roman"/>
          <w:b/>
          <w:bCs/>
          <w:color w:val="000000"/>
          <w:sz w:val="24"/>
          <w:szCs w:val="24"/>
          <w:lang w:eastAsia="sq-AL"/>
        </w:rPr>
        <w:t>Përgatiti: __________________</w:t>
      </w:r>
    </w:p>
    <w:p w14:paraId="4E9A2BA2" w14:textId="77777777" w:rsidR="00F25373" w:rsidRPr="004E1C3C" w:rsidRDefault="00F25373" w:rsidP="00F25373">
      <w:pPr>
        <w:widowControl w:val="0"/>
        <w:spacing w:after="0" w:line="240" w:lineRule="auto"/>
        <w:jc w:val="both"/>
        <w:rPr>
          <w:rFonts w:ascii="Garamond" w:hAnsi="Garamond" w:cs="Times New Roman"/>
          <w:b/>
          <w:bCs/>
          <w:color w:val="000000"/>
          <w:sz w:val="24"/>
          <w:szCs w:val="24"/>
          <w:lang w:eastAsia="sq-AL"/>
        </w:rPr>
      </w:pPr>
    </w:p>
    <w:p w14:paraId="0B88B488" w14:textId="77777777" w:rsidR="00F25373" w:rsidRPr="004E1C3C" w:rsidRDefault="00F25373" w:rsidP="00F25373">
      <w:pPr>
        <w:spacing w:after="0" w:line="240" w:lineRule="auto"/>
        <w:rPr>
          <w:rFonts w:ascii="Garamond" w:eastAsia="Times New Roman" w:hAnsi="Garamond" w:cs="Times New Roman"/>
          <w:b/>
          <w:bCs/>
          <w:caps/>
          <w:sz w:val="24"/>
          <w:szCs w:val="24"/>
        </w:rPr>
      </w:pPr>
    </w:p>
    <w:p w14:paraId="16826E3F"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Style w:val="FootnoteReference"/>
          <w:rFonts w:ascii="Garamond" w:eastAsia="Times New Roman" w:hAnsi="Garamond" w:cs="Times New Roman"/>
          <w:bCs/>
          <w:sz w:val="24"/>
          <w:szCs w:val="24"/>
        </w:rPr>
        <w:footnoteReference w:id="10"/>
      </w:r>
      <w:r w:rsidRPr="004E1C3C">
        <w:rPr>
          <w:rFonts w:ascii="Garamond" w:eastAsia="Times New Roman" w:hAnsi="Garamond" w:cs="Times New Roman"/>
          <w:bCs/>
          <w:sz w:val="24"/>
          <w:szCs w:val="24"/>
        </w:rPr>
        <w:t xml:space="preserve"> A</w:t>
      </w:r>
    </w:p>
    <w:p w14:paraId="24CC1A24" w14:textId="77777777" w:rsidR="00F25373" w:rsidRPr="004E1C3C" w:rsidRDefault="00F25373" w:rsidP="00F25373">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TË DHËNAT E PROKURORIT</w:t>
      </w:r>
    </w:p>
    <w:p w14:paraId="451393D8" w14:textId="77777777" w:rsidR="00F25373" w:rsidRPr="004E1C3C" w:rsidRDefault="00F25373" w:rsidP="00F25373">
      <w:pPr>
        <w:spacing w:after="0" w:line="240" w:lineRule="auto"/>
        <w:rPr>
          <w:rFonts w:ascii="Garamond" w:eastAsia="Times New Roman" w:hAnsi="Garamond" w:cs="Times New Roman"/>
          <w:b/>
          <w:sz w:val="24"/>
          <w:szCs w:val="24"/>
        </w:rPr>
      </w:pPr>
    </w:p>
    <w:p w14:paraId="1B1BAB39" w14:textId="77777777" w:rsidR="00F25373" w:rsidRPr="004E1C3C" w:rsidRDefault="00F25373" w:rsidP="00F25373">
      <w:pPr>
        <w:spacing w:after="0" w:line="240" w:lineRule="auto"/>
        <w:jc w:val="both"/>
        <w:rPr>
          <w:rFonts w:ascii="Garamond" w:eastAsia="Times New Roman" w:hAnsi="Garamond" w:cs="Times New Roman"/>
          <w:iCs/>
          <w:sz w:val="24"/>
          <w:szCs w:val="24"/>
        </w:rPr>
      </w:pPr>
      <w:r w:rsidRPr="004E1C3C">
        <w:rPr>
          <w:rFonts w:ascii="Garamond" w:eastAsia="Times New Roman" w:hAnsi="Garamond" w:cs="Times New Roman"/>
          <w:iCs/>
          <w:sz w:val="24"/>
          <w:szCs w:val="24"/>
        </w:rPr>
        <w:t>Në këtë rubrikë plotësohen të dhënat personale të prokurorit, të dhënat për prokurorinë ku ushtron funksionin, seksionin dhe periudhën e vlerësimit.</w:t>
      </w:r>
    </w:p>
    <w:p w14:paraId="0F8476D0" w14:textId="77777777" w:rsidR="00F25373" w:rsidRPr="004E1C3C" w:rsidRDefault="00F25373" w:rsidP="00F25373">
      <w:pPr>
        <w:spacing w:after="0" w:line="240" w:lineRule="auto"/>
        <w:jc w:val="both"/>
        <w:rPr>
          <w:rFonts w:ascii="Garamond" w:eastAsia="Times New Roman" w:hAnsi="Garamond" w:cs="Times New Roman"/>
          <w:b/>
          <w:sz w:val="24"/>
          <w:szCs w:val="24"/>
        </w:rPr>
      </w:pPr>
    </w:p>
    <w:p w14:paraId="67CEB984"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Emri: </w:t>
      </w:r>
    </w:p>
    <w:p w14:paraId="00AFE063"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Mbiemri: </w:t>
      </w:r>
    </w:p>
    <w:p w14:paraId="763FEADC"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Datëlindja: </w:t>
      </w:r>
    </w:p>
    <w:p w14:paraId="0D220345"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Vendbanimi: </w:t>
      </w:r>
    </w:p>
    <w:p w14:paraId="6CE42B21" w14:textId="77777777" w:rsidR="00F25373" w:rsidRPr="004E1C3C" w:rsidRDefault="00F25373" w:rsidP="00F25373">
      <w:pPr>
        <w:spacing w:after="0" w:line="240" w:lineRule="auto"/>
        <w:jc w:val="both"/>
        <w:rPr>
          <w:rFonts w:ascii="Garamond" w:eastAsia="Times New Roman" w:hAnsi="Garamond" w:cs="Times New Roman"/>
          <w:color w:val="0000FF"/>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p>
    <w:p w14:paraId="0857929E"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p>
    <w:p w14:paraId="22A0742B"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p>
    <w:p w14:paraId="00955504"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Prokuroria: </w:t>
      </w:r>
    </w:p>
    <w:p w14:paraId="7BEB2130" w14:textId="77777777" w:rsidR="00F25373" w:rsidRPr="004E1C3C" w:rsidRDefault="00F25373" w:rsidP="00F25373">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Funksioni: </w:t>
      </w:r>
    </w:p>
    <w:p w14:paraId="06652B20"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Seksioni:</w:t>
      </w:r>
    </w:p>
    <w:p w14:paraId="72340CDD" w14:textId="77777777" w:rsidR="00F25373" w:rsidRPr="004E1C3C" w:rsidRDefault="00F25373" w:rsidP="00F25373">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bCs/>
          <w:sz w:val="24"/>
          <w:szCs w:val="24"/>
        </w:rPr>
        <w:t>Periudha e vlerësimit:</w:t>
      </w:r>
    </w:p>
    <w:p w14:paraId="51DE7ADD"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p>
    <w:p w14:paraId="5F1C3E6F"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B</w:t>
      </w:r>
    </w:p>
    <w:p w14:paraId="59941378"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QËLLIMI</w:t>
      </w:r>
    </w:p>
    <w:p w14:paraId="20BBD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6182CE9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723C754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146B4F3A"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C</w:t>
      </w:r>
    </w:p>
    <w:p w14:paraId="73CB2D6C"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BURIMET E VLERËSIMIT</w:t>
      </w:r>
    </w:p>
    <w:p w14:paraId="549A81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46712E0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sipas parashikimeve të nenit 77, të “Ligjit për Statusin”, të individualizuara për prokurorin, për të cilin hartohet raporti analitik.</w:t>
      </w:r>
    </w:p>
    <w:p w14:paraId="7EFF4C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231E578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E1082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Burimi 3</w:t>
      </w:r>
    </w:p>
    <w:p w14:paraId="3A75D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w:t>
      </w:r>
    </w:p>
    <w:p w14:paraId="54D17D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p>
    <w:p w14:paraId="03BAA0F4"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Ç</w:t>
      </w:r>
    </w:p>
    <w:p w14:paraId="29BD6012" w14:textId="77777777" w:rsidR="00F25373" w:rsidRPr="004E1C3C" w:rsidRDefault="00F25373" w:rsidP="00F25373">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PASQYRIMI DHE/OSE ANALIZA E TË DHËNAVE TË BURIMEVE TË VLERËSIMIT, NË VARËSI TË KRITEREVE TË VLERËSIMIT</w:t>
      </w:r>
    </w:p>
    <w:p w14:paraId="611B6B8D"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p>
    <w:p w14:paraId="73F9F8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pasqyrohen dhe/ose analizohen të dhënat që rezultojnë nga këto burime, në varësi të treguesve të përcaktuar në Metodologjinë e Pikëzimit, për secilin nga katër kriteret e vlerësimit.</w:t>
      </w:r>
    </w:p>
    <w:p w14:paraId="57B8B53C" w14:textId="77777777" w:rsidR="00F25373" w:rsidRPr="004E1C3C" w:rsidRDefault="00F25373" w:rsidP="00F25373">
      <w:pPr>
        <w:tabs>
          <w:tab w:val="left" w:pos="6700"/>
        </w:tabs>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1. AFTËSITË PROFESIONALE TË PROKURORIT</w:t>
      </w:r>
    </w:p>
    <w:p w14:paraId="640DAF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Për efekt të këtij kriteri, këshilltari përgjegjës për vlerësimin pasqyron dhe përshkruan në mënyrë të detajuar të dhënat që rezultojnë nga burimet e vlerësimit, pa bërë analizë dhe vlerësim të tyre.</w:t>
      </w:r>
    </w:p>
    <w:p w14:paraId="7C0F4F91"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1.A NJOHURITË LIGJORE</w:t>
      </w:r>
    </w:p>
    <w:p w14:paraId="726C7A9D"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1.A.a Aftësia e përgjithshme për të identifikuar konfliktin ligjor ndërmjet apelit apo ankimit të paraqitur dhe vendimit të gjykatës, në rastet në gjykim, si dhe aftësia për të paraqitur kundërshtimet në rekurs</w:t>
      </w:r>
    </w:p>
    <w:p w14:paraId="46A8CC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54BA20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ne gjykim;</w:t>
      </w:r>
    </w:p>
    <w:p w14:paraId="038CB53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Paraqitja në rekurs e kundërshtimeve në lidhje me vendimmarrjen e gjykatës së apelit, bazuar në kërkesat e ligjit procedural për paraqitjen e rekursit në Gjykatën e Lartë.</w:t>
      </w:r>
    </w:p>
    <w:p w14:paraId="4811493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A327F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E6447C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2177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6FFBDA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5C1AEF1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52BC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13FD49"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1.A.b Aftësia për të përdorur parimet e përgjithshme të teorisë se të drejtës dhe për të interpretuar ligjin, si dhe për të analizuar jurisprudencën në zgjidhjen e çështjes</w:t>
      </w:r>
    </w:p>
    <w:p w14:paraId="06E8C93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lidhur me:</w:t>
      </w:r>
    </w:p>
    <w:p w14:paraId="2B7CFC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Përdorimin e doktrinës, parimeve të përgjithshme të së drejtës materiale e procedurale dhe interpretimin e ligjit, për të argumentuar konkluzionet që janë paraqitur në gjykatë, sipas natyrës së çështjes objekt gjykimi; </w:t>
      </w:r>
    </w:p>
    <w:p w14:paraId="74E9142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Kërkimet për zbatimin e parashikimeve ligjore gjatë procedurës së marrjes, rimarrjes dhe administrimit të provave dhe akteve, në rastet e përsëritjes së shqyrtimit gjyqësor; </w:t>
      </w:r>
    </w:p>
    <w:p w14:paraId="2CB817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Analizimin e jurisprudencës, duke u përqendruar tek aftësia për të kërkuar, identifikuar, organizuar dhe për të përdorur jurisprudencën për rastin në gjykim.</w:t>
      </w:r>
    </w:p>
    <w:p w14:paraId="2D6E68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ADE1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CBE795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24185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6AE2E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432C2D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0D3059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A896BAA"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1.B ARSYETIMI LIGJOR</w:t>
      </w:r>
    </w:p>
    <w:p w14:paraId="54F40005" w14:textId="77777777" w:rsidR="00F25373" w:rsidRPr="004E1C3C" w:rsidRDefault="00F25373" w:rsidP="00F2537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1.B.a Qartësia, saktësia dhe kuptueshmëria e akteve</w:t>
      </w:r>
    </w:p>
    <w:p w14:paraId="2FB1A0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4C6907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Përdorimin e thjeshtë dhe të drejtpërdrejtë të gjuhës;</w:t>
      </w:r>
    </w:p>
    <w:p w14:paraId="745D47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Shprehjen e mendimit qartë dhe me sa më pak fjalë;</w:t>
      </w:r>
    </w:p>
    <w:p w14:paraId="39954E8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Zbatimin e saktë të rregullave gramatikore dhe atyre të sintaksës;</w:t>
      </w:r>
    </w:p>
    <w:p w14:paraId="2FF2BE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Përzgjedhjen e kujdesshme të gjuhës dhe përdorimin e të gjitha shkronjave të alfabetit shqip (ë dhe ç), paragrafëve dhe të strukturës së fjalisë për të shprehur kuptimin;</w:t>
      </w:r>
    </w:p>
    <w:p w14:paraId="0E8EA0E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d) Përdorimin në mënyrë korrekte dhe qëndrueshme të termave teknikë.</w:t>
      </w:r>
    </w:p>
    <w:p w14:paraId="10C097D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78EC5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B2CBC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0E47977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B89C5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1F6339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CAE0A2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BC7497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1.B.b Struktura e qëndrueshme dhe e mirorganizuar e akteve</w:t>
      </w:r>
    </w:p>
    <w:p w14:paraId="275B0E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6B44AF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Ndjekjen e një metodologjie të caktuar, sipas pjesëve përbërëse të dokumentit ligjor, në funksion të orientimit të lexuesit dhe kuptueshmërisë së përmbajtjes së dokumentit (konkluzionet, rekurset etj.);</w:t>
      </w:r>
    </w:p>
    <w:p w14:paraId="450AEE4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Strukturën e qartë, të qëndrueshme dhe të mirorganizuar, e cila përmban: </w:t>
      </w:r>
    </w:p>
    <w:p w14:paraId="4F63A8B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 xml:space="preserve">Prezantimin dhe analizën ligjore të fakteve; </w:t>
      </w:r>
    </w:p>
    <w:p w14:paraId="3D4BE0D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Identifikimin e dispozitave të zbatueshme të ligjit;</w:t>
      </w:r>
    </w:p>
    <w:p w14:paraId="22FDCE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Mënyrën se si lidhen këto elemente me njëri-tjetrin.</w:t>
      </w:r>
    </w:p>
    <w:p w14:paraId="7DE442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Përfundimet.</w:t>
      </w:r>
    </w:p>
    <w:p w14:paraId="38EB1A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E761F9E"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4A7B8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15D167C" w14:textId="77777777" w:rsidR="00F25373" w:rsidRPr="004E1C3C" w:rsidRDefault="00F25373" w:rsidP="00F25373">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3457A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021496B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AE793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010A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1.B.c Cilësia e analizës dhe argumentimi logjik</w:t>
      </w:r>
    </w:p>
    <w:p w14:paraId="30028A9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6C8BF8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Identifikimin e marrëdhënieve shkak-pasojë ndërmjet faktit penal, provave të administruara në gjykim, dhe dispozitave ligjore, si dhe si janë parashtruar këto ne konkluzionet përfundimtare apo rekurset e paraqitura;</w:t>
      </w:r>
    </w:p>
    <w:p w14:paraId="50D9AB2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Analizimin se si konceptet, institutet dhe dispozitat lidhen midis tyre ose se si ato zbatohen në një situatë të caktuar; </w:t>
      </w:r>
    </w:p>
    <w:p w14:paraId="49872E1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Nivelin e arsyetimit në plotësimin e standardit të procesit të rregullt ligjor;</w:t>
      </w:r>
    </w:p>
    <w:p w14:paraId="6200E48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ç) Dhënien përgjigje të të gjitha fakteve të pretenduara (të argumentuara) apo të evidentuara gjatë gjykimit. </w:t>
      </w:r>
    </w:p>
    <w:p w14:paraId="574CE32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BB2C7D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4A8CB2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A85BD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7BA41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2F7571B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7996A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38C211C"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2. AFTËSITË ORGANIZATIVE TË PROKURORIT</w:t>
      </w:r>
    </w:p>
    <w:p w14:paraId="11DF0F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analizon në mënyrë të strukturuar të dhënat që rezultojnë nga burimet e vlerësimit pa bërë vlerësim të tyre.</w:t>
      </w:r>
    </w:p>
    <w:p w14:paraId="355AFEE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7EF196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në drejtim të: numrit të çështjeve të përfaqësuara në një periudhë të caktuar kohore; pjesëmarrjes në gjykim sipas natyrës së çështjeve (gjykime të shkurtuara, themeli, me riçelje të shqyrtimit gjyqësor, masa sigurimi, hetime pasurore dhe gjykime të tjera), dhe numrit të përgjithshëm të rekurseve të paraqitura ne Gjykatën e Lartë.</w:t>
      </w:r>
    </w:p>
    <w:p w14:paraId="151611B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0AB18A2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80D74E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74B66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A895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58705E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69DF9B1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24D0A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i/>
          <w:iCs/>
          <w:color w:val="000000"/>
          <w:sz w:val="24"/>
          <w:szCs w:val="24"/>
        </w:rPr>
        <w:t>2.</w:t>
      </w:r>
      <w:r w:rsidRPr="004E1C3C">
        <w:rPr>
          <w:rFonts w:ascii="Garamond" w:hAnsi="Garamond" w:cs="Times New Roman"/>
          <w:b/>
          <w:bCs/>
          <w:color w:val="000000"/>
          <w:sz w:val="24"/>
          <w:szCs w:val="24"/>
        </w:rPr>
        <w:t>A.b Aftësia për të kryer procedurat gjyqësore.</w:t>
      </w:r>
    </w:p>
    <w:p w14:paraId="209BD87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2E74B5"/>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që lidhen me: kohën e gjykimit, rastet e shtyrjes së seancave gjyqësore me kërkesë ose për shkak të prokurorit, si dhe kohëzgjatjes së gjykimit të kërkuar nga prokurori, për të paraqitur konkluzionet përfundimtare prej tij</w:t>
      </w:r>
      <w:r w:rsidRPr="004E1C3C">
        <w:rPr>
          <w:rFonts w:ascii="Garamond" w:hAnsi="Garamond" w:cs="Times New Roman"/>
          <w:color w:val="000000"/>
          <w:sz w:val="24"/>
          <w:szCs w:val="24"/>
        </w:rPr>
        <w:t xml:space="preserve">. </w:t>
      </w:r>
    </w:p>
    <w:p w14:paraId="15CB002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7D1AC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1C972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1834F0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209260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04A8E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1D1190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BB3E9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2.A.c Aftësitë për të administruar dosjen e përgatitur për gjykim, duke u bazuar në rregullshmërinë, plotësinë dhe saktësinë e dokumentacionit.</w:t>
      </w:r>
    </w:p>
    <w:p w14:paraId="135E427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r w:rsidRPr="004E1C3C">
        <w:rPr>
          <w:rFonts w:ascii="Garamond" w:hAnsi="Garamond" w:cs="Calibri"/>
          <w:color w:val="000000"/>
          <w:sz w:val="24"/>
          <w:szCs w:val="24"/>
        </w:rPr>
        <w:t xml:space="preserve"> </w:t>
      </w:r>
      <w:r w:rsidRPr="004E1C3C">
        <w:rPr>
          <w:rFonts w:ascii="Garamond" w:hAnsi="Garamond" w:cs="Times New Roman"/>
          <w:i/>
          <w:iCs/>
          <w:color w:val="000000"/>
          <w:sz w:val="24"/>
          <w:szCs w:val="24"/>
        </w:rPr>
        <w:t>dosjen dhe renditjen e akteve, në mënyrë që dosja ose praktika të mos ketë mungesa aktesh dhe që dokumentacioni i përfshirë në dosje të jetë i duhuri dhe t’i përkasë çështjes konkrete.</w:t>
      </w:r>
    </w:p>
    <w:p w14:paraId="2227931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34289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A8EFF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2AF248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BDB696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B6813C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02CB6DF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146912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ETIKA DHE ANGAZHIMI NDAJ VLERAVE PROFESIONALE</w:t>
      </w:r>
    </w:p>
    <w:p w14:paraId="1B3C02C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në mënyrë të detajuar, të dhënat që rezultojnë nga burimet e vlerësimit, pa bërë analizë dhe vlerësim të tyre.</w:t>
      </w:r>
    </w:p>
    <w:p w14:paraId="68445D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3.A ETIKA NË PUNË</w:t>
      </w:r>
    </w:p>
    <w:p w14:paraId="21CB4C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3.A.a Angazhimi dhe përgjegjshmëria në funksion.</w:t>
      </w:r>
    </w:p>
    <w:p w14:paraId="0F4B7E5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b/>
          <w:bCs/>
          <w:i/>
          <w:iCs/>
          <w:color w:val="0070C0"/>
          <w:sz w:val="24"/>
          <w:szCs w:val="24"/>
        </w:rPr>
        <w:t xml:space="preserve"> </w:t>
      </w: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sjellje të prokurorit ndaj angazhimit dhe përgjegjshmërisë së tij në funksion.</w:t>
      </w:r>
    </w:p>
    <w:p w14:paraId="5E39E83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E8DF9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57ADFD5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8DDA00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95195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9EF57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E01068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863BFB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3.B INTEGRITETI </w:t>
      </w:r>
    </w:p>
    <w:p w14:paraId="75BD6C38" w14:textId="77777777" w:rsidR="00F25373" w:rsidRPr="004E1C3C" w:rsidRDefault="00F25373" w:rsidP="00F25373">
      <w:pPr>
        <w:autoSpaceDE w:val="0"/>
        <w:autoSpaceDN w:val="0"/>
        <w:adjustRightInd w:val="0"/>
        <w:spacing w:after="0" w:line="240" w:lineRule="auto"/>
        <w:ind w:firstLine="284"/>
        <w:rPr>
          <w:rFonts w:ascii="Garamond" w:hAnsi="Garamond" w:cs="Times New Roman"/>
          <w:b/>
          <w:bCs/>
          <w:sz w:val="24"/>
          <w:szCs w:val="24"/>
        </w:rPr>
      </w:pPr>
      <w:r w:rsidRPr="004E1C3C">
        <w:rPr>
          <w:rFonts w:ascii="Garamond" w:hAnsi="Garamond" w:cs="Times New Roman"/>
          <w:b/>
          <w:bCs/>
          <w:sz w:val="24"/>
          <w:szCs w:val="24"/>
        </w:rPr>
        <w:t xml:space="preserve">3.B.a </w:t>
      </w:r>
      <w:r w:rsidRPr="004E1C3C">
        <w:rPr>
          <w:rFonts w:ascii="Garamond" w:hAnsi="Garamond" w:cs="Times New Roman"/>
          <w:b/>
          <w:bCs/>
          <w:color w:val="000000"/>
          <w:sz w:val="24"/>
          <w:szCs w:val="24"/>
        </w:rPr>
        <w:t>Imuniteti nga çdo ndikim apo presion i jashtëm, nderi dhe dinjiteti</w:t>
      </w:r>
    </w:p>
    <w:p w14:paraId="7EEDA3C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cenimin e integritetit të prokurorit.</w:t>
      </w:r>
    </w:p>
    <w:p w14:paraId="7DB087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83C7F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403EA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52CC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346CEC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51B1D3D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E18835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D74AA0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sz w:val="24"/>
          <w:szCs w:val="24"/>
        </w:rPr>
      </w:pPr>
      <w:r w:rsidRPr="004E1C3C">
        <w:rPr>
          <w:rFonts w:ascii="Garamond" w:hAnsi="Garamond" w:cs="Times New Roman"/>
          <w:color w:val="000000"/>
          <w:sz w:val="24"/>
          <w:szCs w:val="24"/>
        </w:rPr>
        <w:t xml:space="preserve">3.C PAANËSIA </w:t>
      </w:r>
    </w:p>
    <w:p w14:paraId="7FACAD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3.C.a Përdorimi ose jo i gjuhës diskriminuese</w:t>
      </w:r>
    </w:p>
    <w:p w14:paraId="1E77E78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në drejtim të përdorimit ose jo, të gjuhës diskriminuese apo shfaqjes të tendencës për paragjykime.</w:t>
      </w:r>
    </w:p>
    <w:p w14:paraId="78F8E54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F7FBA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22613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9D5CD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4A4C840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471086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F5D5DA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BDE5C2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3.C.b Numri tejet i lartë i kërkesave të pranuara të palëve, për përjashtimin e prokurorit</w:t>
      </w:r>
    </w:p>
    <w:p w14:paraId="0C8337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evidentohet numri i kërkesave të pranuara të palëve, për përjashtimin e prokurorit, raporti mes kërkesave të prokurorit për heqje dorë dhe numrit të kërkesave të pranuara të palëve, për përjashtimin e tij, si dhe çdo e dhënë tjetër e kërkuar nga relatori, për efekt të këtij treguesi.</w:t>
      </w:r>
    </w:p>
    <w:p w14:paraId="20EFBE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876C9E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02BCB0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B18A2E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5B2E96B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2557DA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65983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231A9EF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AFTËSIA PERSONALE DHE ANGAZHIMI PROFESIONAL</w:t>
      </w:r>
    </w:p>
    <w:p w14:paraId="4F50178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kur është rasti, analizon në mënyrë të strukturuar të dhënat që rezultojnë nga burimet e vlerësimit, pa bërë vlerësim të tyre.</w:t>
      </w:r>
    </w:p>
    <w:p w14:paraId="4EA48F8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4.A AFTËSIA E KOMUNIKIMIT</w:t>
      </w:r>
    </w:p>
    <w:p w14:paraId="1A23324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4.A.a Komunikimi i qartë dhe transparent me palët në proces, publikun, subjektet e tjera, të tretët</w:t>
      </w:r>
    </w:p>
    <w:p w14:paraId="534D319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5373B56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 xml:space="preserve">a) </w:t>
      </w:r>
      <w:r w:rsidRPr="004E1C3C">
        <w:rPr>
          <w:rFonts w:ascii="Garamond" w:hAnsi="Garamond" w:cs="Times New Roman"/>
          <w:i/>
          <w:iCs/>
          <w:color w:val="000000"/>
          <w:sz w:val="24"/>
          <w:szCs w:val="24"/>
        </w:rPr>
        <w:t>Komunikimin transparent dhe efektiv;</w:t>
      </w:r>
    </w:p>
    <w:p w14:paraId="190445C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b)</w:t>
      </w:r>
      <w:r w:rsidRPr="004E1C3C">
        <w:rPr>
          <w:rFonts w:ascii="Garamond" w:hAnsi="Garamond" w:cs="Times New Roman"/>
          <w:b/>
          <w:bCs/>
          <w:i/>
          <w:iCs/>
          <w:color w:val="000000"/>
          <w:sz w:val="24"/>
          <w:szCs w:val="24"/>
        </w:rPr>
        <w:t xml:space="preserve"> </w:t>
      </w:r>
      <w:r w:rsidRPr="004E1C3C">
        <w:rPr>
          <w:rFonts w:ascii="Garamond" w:hAnsi="Garamond" w:cs="Times New Roman"/>
          <w:i/>
          <w:iCs/>
          <w:color w:val="000000"/>
          <w:sz w:val="24"/>
          <w:szCs w:val="24"/>
        </w:rPr>
        <w:t>Të shprehurit në mënyrë të kuptueshme, të qartë dhe të saktë, me subjektet e procedimit penal, publikun, subjektet e tjera, të tretët.</w:t>
      </w:r>
    </w:p>
    <w:p w14:paraId="53F5D70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1948264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FF144B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65E6E3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5AF7B4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81932D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9C0A9C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F3E86F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4.A.b Respektimi i konfidencialitetit dhe mbrojtjes së të dhënave personale</w:t>
      </w:r>
    </w:p>
    <w:p w14:paraId="6CCDAB9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293CC09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Respektimin e dispozitave ligjore për konfidencialitetin dhe mbrojtjen e të dhënave personale;</w:t>
      </w:r>
    </w:p>
    <w:p w14:paraId="1AB4F05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Respektimin e udhëzimeve dhe akteve nënligjore të nxjerra nga Komisioneri për të Drejtën e Informimit dhe Mbrojtjen e të Dhënave Personale, për aq sa gjejnë zbatim;</w:t>
      </w:r>
    </w:p>
    <w:p w14:paraId="2A7610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Kushtimin e një vëmendjeje të veçantë ndaj të dhënave personale të rasteve delikate që përfshijnë të miturit, dhunën në familje etj.</w:t>
      </w:r>
    </w:p>
    <w:p w14:paraId="0E68B9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6291A7E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08E449F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F6C09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D47CA6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62CD8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317266E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0CE35610" w14:textId="77777777" w:rsidR="00F25373" w:rsidRPr="004E1C3C" w:rsidRDefault="00F25373" w:rsidP="00F25373">
      <w:pPr>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4.B AFTËSIA PËR TË BASHKËPUNUAR ME KOLEGËT</w:t>
      </w:r>
    </w:p>
    <w:p w14:paraId="08694DA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4.B.a Shkalla e komunikimit dhe e bashkëpunimit me kolegët, si dhe shkëmbimi i njohurive dhe përvojës profesionale me ta</w:t>
      </w:r>
    </w:p>
    <w:p w14:paraId="4AD3B43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36B65C1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Angazhimin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0CF755E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Gatishmërinë për të ndarë me kolegët, përvojën e përftuar në aktivitetet e ndryshme trajnuese. </w:t>
      </w:r>
    </w:p>
    <w:p w14:paraId="07A6D18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25C0659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6105DA8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389E096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21DB4E0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54DDA7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6C37C6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488151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4.B.b Shkalla e komunikimit dhe e bashkëpunimi me administratën</w:t>
      </w:r>
    </w:p>
    <w:p w14:paraId="039F055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 shkallën e komunikimit dhe bashkëpunimit të prokurorit me administratën.</w:t>
      </w:r>
    </w:p>
    <w:p w14:paraId="069D25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5AC485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D5F53B8"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5D1BA33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0850777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120453A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4B09AFF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4DB16EF3"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4.C GATISHMËRIA E PROKURORIT PËR T’U ANGAZHUAR NË VEPRIMTARI TË TJERA</w:t>
      </w:r>
    </w:p>
    <w:p w14:paraId="2AFA4BA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4.C.a Pjesëmarrja e prokurorit në programet e formimit vazhdues të Shkollës së Magjistraturës dhe në trajnime të tjera profesionale</w:t>
      </w:r>
    </w:p>
    <w:p w14:paraId="5F35044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0FF31ED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Angazhimin e prokurorit në programin e trajnimit vazhdues pranë Shkollës së Magjistraturës;</w:t>
      </w:r>
    </w:p>
    <w:p w14:paraId="7CF31DA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Angazhimin e prokurorit në aktivitete të tjera trajnuese jashtë këtij programi, me qëllim ngritjen profesionale të prokurorit.</w:t>
      </w:r>
    </w:p>
    <w:p w14:paraId="15C4AF8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358EF2F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480B99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0000ADC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3516FE3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4E2243F1"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1395474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60DC10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4.C.b Pjesëmarrja e prokurorit në veprimtari ndërinstitucionale për përmirësimin e sistemit të drejtësisë dhe në veprimtaritë për marrëdhëniet me publikun</w:t>
      </w:r>
    </w:p>
    <w:p w14:paraId="7569A1C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070204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Gatishmërinë e prokurorit për t’u angazhuar në veprimtari për të përmirësuar sistemin e prokurorisë ;</w:t>
      </w:r>
    </w:p>
    <w:p w14:paraId="18939E5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Veprimtaritë jashtë funksionit, me ose pa pagesë, të tilla si: fjalime publike; prezantime në konferenca shkencore kombëtare dhe ndërkombëtare; </w:t>
      </w:r>
    </w:p>
    <w:p w14:paraId="722F036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c) Pjesëmarrjen në programet e edukimit të komunitetit; </w:t>
      </w:r>
    </w:p>
    <w:p w14:paraId="10A2EB1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 Bashkëpunimin me Këshillin për përmirësimin e programeve të formimit vazhdues;</w:t>
      </w:r>
    </w:p>
    <w:p w14:paraId="55220602"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d) Angazhimin si ekspert në punët e Këshillit, për përgatitjen e formave standarde me qëllim rritjen e eficiencës; </w:t>
      </w:r>
    </w:p>
    <w:p w14:paraId="154D521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e) Kontributin në hartimin e legjislacionit; </w:t>
      </w:r>
    </w:p>
    <w:p w14:paraId="5253349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f) Angazhimin në aktivitete mësimdhënëse për çështje ligjore;</w:t>
      </w:r>
    </w:p>
    <w:p w14:paraId="5D1659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g) Bashkëpunimin me grupe interesi të ndryshëm, me qëllim rritjen e cilësisë së gjyqësorit dhe ndërgjegjësimin e publikut për forcën e zbatimit të ligjit;</w:t>
      </w:r>
    </w:p>
    <w:p w14:paraId="3D6DD3B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h) Çdo veprimtari tjetër e ngjashme në fushën juridike.</w:t>
      </w:r>
    </w:p>
    <w:p w14:paraId="3960ECE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566D1B5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32BE554F"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ADB91D6"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6476AC49"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37BC5BCA"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501A241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15E803D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4.C.c Publikimet ligjore akademike</w:t>
      </w:r>
    </w:p>
    <w:p w14:paraId="00E81564"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62895F57"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4B1B676B"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55B5EDE"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4D53532C"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10AAA7D0"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DF48E75"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2A0A0BAD" w14:textId="77777777" w:rsidR="00F25373" w:rsidRPr="004E1C3C" w:rsidRDefault="00F25373" w:rsidP="00F25373">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5E6EB859"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58A319A1" w14:textId="77777777" w:rsidR="00F25373" w:rsidRPr="004E1C3C" w:rsidRDefault="00F25373" w:rsidP="00F25373">
      <w:pPr>
        <w:pStyle w:val="TEKSTTTT-1"/>
        <w:jc w:val="center"/>
        <w:rPr>
          <w:b w:val="0"/>
          <w:bCs/>
        </w:rPr>
      </w:pPr>
      <w:r w:rsidRPr="004E1C3C">
        <w:rPr>
          <w:b w:val="0"/>
          <w:bCs/>
        </w:rPr>
        <w:t>ANEKSI NR. 11</w:t>
      </w:r>
    </w:p>
    <w:p w14:paraId="041B1387" w14:textId="77777777" w:rsidR="00F25373" w:rsidRPr="004E1C3C" w:rsidRDefault="00F25373" w:rsidP="00F25373">
      <w:pPr>
        <w:pStyle w:val="TEKSTTTT-1"/>
        <w:jc w:val="center"/>
        <w:rPr>
          <w:b w:val="0"/>
          <w:bCs/>
        </w:rPr>
      </w:pPr>
      <w:r w:rsidRPr="004E1C3C">
        <w:rPr>
          <w:b w:val="0"/>
          <w:bCs/>
        </w:rPr>
        <w:t>PROJEKTRAPORT I VLERËSIMIT ETIK DHE PROFESIONAL TË PROKURORIT</w:t>
      </w:r>
    </w:p>
    <w:p w14:paraId="1DC8D3F3"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3C77C3B4" w14:textId="77777777" w:rsidR="00F25373" w:rsidRPr="004E1C3C" w:rsidRDefault="00F25373" w:rsidP="00F25373">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599BB398" w14:textId="77777777" w:rsidR="00F25373" w:rsidRPr="004E1C3C" w:rsidRDefault="00F25373" w:rsidP="00F25373">
      <w:pPr>
        <w:tabs>
          <w:tab w:val="right" w:pos="9088"/>
        </w:tabs>
        <w:spacing w:after="0"/>
        <w:ind w:left="-15"/>
        <w:rPr>
          <w:rFonts w:ascii="Garamond" w:hAnsi="Garamond" w:cs="Times New Roman"/>
          <w:sz w:val="24"/>
          <w:szCs w:val="24"/>
        </w:rPr>
      </w:pPr>
      <w:r w:rsidRPr="004E1C3C">
        <w:rPr>
          <w:rFonts w:ascii="Garamond" w:eastAsia="Times New Roman" w:hAnsi="Garamond" w:cs="Times New Roman"/>
          <w:sz w:val="24"/>
          <w:szCs w:val="24"/>
        </w:rPr>
        <w:t>MODEL</w:t>
      </w:r>
      <w:r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t xml:space="preserve"> Tiranë më __.__.202___ </w:t>
      </w:r>
    </w:p>
    <w:p w14:paraId="4545BAF1"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1F217889" w14:textId="77777777" w:rsidR="00F25373" w:rsidRPr="004E1C3C" w:rsidRDefault="00F25373" w:rsidP="00F25373">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6219D019" w14:textId="77777777" w:rsidR="00F25373" w:rsidRPr="004E1C3C" w:rsidRDefault="00F25373" w:rsidP="00F25373">
      <w:pPr>
        <w:spacing w:after="0"/>
        <w:ind w:left="-5" w:hanging="10"/>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Fonts w:ascii="Garamond" w:eastAsia="Times New Roman" w:hAnsi="Garamond" w:cs="Times New Roman"/>
          <w:bCs/>
          <w:sz w:val="24"/>
          <w:szCs w:val="24"/>
          <w:vertAlign w:val="superscript"/>
        </w:rPr>
        <w:footnoteReference w:id="11"/>
      </w:r>
      <w:r w:rsidRPr="004E1C3C">
        <w:rPr>
          <w:rFonts w:ascii="Garamond" w:eastAsia="Times New Roman" w:hAnsi="Garamond" w:cs="Times New Roman"/>
          <w:bCs/>
          <w:sz w:val="24"/>
          <w:szCs w:val="24"/>
        </w:rPr>
        <w:t xml:space="preserve"> A</w:t>
      </w:r>
    </w:p>
    <w:p w14:paraId="13512EFE" w14:textId="77777777" w:rsidR="00F25373" w:rsidRPr="004E1C3C" w:rsidRDefault="00F25373" w:rsidP="00F25373">
      <w:pPr>
        <w:spacing w:after="0"/>
        <w:ind w:left="-5" w:hanging="10"/>
        <w:jc w:val="center"/>
        <w:rPr>
          <w:rFonts w:ascii="Garamond" w:hAnsi="Garamond" w:cs="Times New Roman"/>
          <w:bCs/>
          <w:sz w:val="24"/>
          <w:szCs w:val="24"/>
        </w:rPr>
      </w:pPr>
      <w:r w:rsidRPr="004E1C3C">
        <w:rPr>
          <w:rFonts w:ascii="Garamond" w:eastAsia="Times New Roman" w:hAnsi="Garamond" w:cs="Times New Roman"/>
          <w:bCs/>
          <w:sz w:val="24"/>
          <w:szCs w:val="24"/>
        </w:rPr>
        <w:t>TË DHËNAT E PROKURORIT</w:t>
      </w:r>
    </w:p>
    <w:p w14:paraId="2C848CEF"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 </w:t>
      </w:r>
    </w:p>
    <w:p w14:paraId="741F6B50" w14:textId="77777777" w:rsidR="00F25373" w:rsidRPr="004E1C3C" w:rsidRDefault="00F25373" w:rsidP="00F25373">
      <w:pPr>
        <w:spacing w:after="0"/>
        <w:jc w:val="both"/>
        <w:rPr>
          <w:rFonts w:ascii="Garamond" w:hAnsi="Garamond" w:cs="Times New Roman"/>
          <w:sz w:val="24"/>
          <w:szCs w:val="24"/>
        </w:rPr>
      </w:pPr>
      <w:r w:rsidRPr="004E1C3C">
        <w:rPr>
          <w:rFonts w:ascii="Garamond" w:eastAsia="Times New Roman" w:hAnsi="Garamond" w:cs="Times New Roman"/>
          <w:sz w:val="24"/>
          <w:szCs w:val="24"/>
        </w:rPr>
        <w:t xml:space="preserve">Në këtë rubrikë plotësohen të dhënat personale të prokurorit, të dhënat për prokurorinë ku ushtron funksionin dhe periudhën e vlerësimit. </w:t>
      </w:r>
    </w:p>
    <w:p w14:paraId="7464C8A1"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sz w:val="24"/>
          <w:szCs w:val="24"/>
        </w:rPr>
        <w:t xml:space="preserve"> </w:t>
      </w:r>
    </w:p>
    <w:p w14:paraId="5971D055" w14:textId="77777777" w:rsidR="00F25373" w:rsidRPr="004E1C3C" w:rsidRDefault="00F25373" w:rsidP="00F25373">
      <w:pPr>
        <w:tabs>
          <w:tab w:val="center" w:pos="1440"/>
          <w:tab w:val="center" w:pos="2160"/>
          <w:tab w:val="center" w:pos="2881"/>
          <w:tab w:val="center" w:pos="3601"/>
          <w:tab w:val="center" w:pos="4321"/>
          <w:tab w:val="center" w:pos="504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E5232DA" w14:textId="77777777" w:rsidR="00F25373" w:rsidRPr="004E1C3C" w:rsidRDefault="00F25373" w:rsidP="00F25373">
      <w:pPr>
        <w:spacing w:after="0"/>
        <w:rPr>
          <w:rFonts w:ascii="Garamond" w:hAnsi="Garamond" w:cs="Times New Roman"/>
          <w:sz w:val="24"/>
          <w:szCs w:val="24"/>
        </w:rPr>
      </w:pPr>
      <w:r w:rsidRPr="004E1C3C">
        <w:rPr>
          <w:rFonts w:ascii="Garamond" w:eastAsia="Times New Roman" w:hAnsi="Garamond" w:cs="Times New Roman"/>
          <w:b/>
          <w:sz w:val="24"/>
          <w:szCs w:val="24"/>
        </w:rPr>
        <w:t xml:space="preserve">Mbiemri: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3275DD91" w14:textId="77777777" w:rsidR="00F25373" w:rsidRPr="004E1C3C" w:rsidRDefault="00F25373" w:rsidP="00F25373">
      <w:pPr>
        <w:tabs>
          <w:tab w:val="center" w:pos="1440"/>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Datëlindja: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6EC1CDA1"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Vendbanimi: </w:t>
      </w:r>
    </w:p>
    <w:p w14:paraId="1BFA7E0B"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Vjetërsia në detyrë: </w:t>
      </w:r>
    </w:p>
    <w:p w14:paraId="73C23CD7"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r w:rsidRPr="004E1C3C">
        <w:rPr>
          <w:rFonts w:ascii="Garamond" w:eastAsia="Times New Roman" w:hAnsi="Garamond" w:cs="Times New Roman"/>
          <w:b/>
          <w:sz w:val="24"/>
          <w:szCs w:val="24"/>
        </w:rPr>
        <w:tab/>
      </w:r>
      <w:r w:rsidRPr="004E1C3C">
        <w:rPr>
          <w:rFonts w:ascii="Garamond" w:eastAsia="Times New Roman" w:hAnsi="Garamond" w:cs="Times New Roman"/>
          <w:color w:val="0000FF"/>
          <w:sz w:val="24"/>
          <w:szCs w:val="24"/>
        </w:rPr>
        <w:t xml:space="preserve"> </w:t>
      </w:r>
    </w:p>
    <w:p w14:paraId="7DA503EE"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3E94BD2B" w14:textId="77777777" w:rsidR="00F25373" w:rsidRPr="004E1C3C" w:rsidRDefault="00F25373" w:rsidP="00F25373">
      <w:pPr>
        <w:tabs>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6B29F043" w14:textId="77777777" w:rsidR="00F25373" w:rsidRPr="004E1C3C" w:rsidRDefault="00F25373" w:rsidP="00F25373">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Prokuroria: </w:t>
      </w:r>
      <w:r w:rsidRPr="004E1C3C">
        <w:rPr>
          <w:rFonts w:ascii="Garamond" w:eastAsia="Times New Roman" w:hAnsi="Garamond" w:cs="Times New Roman"/>
          <w:b/>
          <w:sz w:val="24"/>
          <w:szCs w:val="24"/>
        </w:rPr>
        <w:tab/>
        <w:t xml:space="preserve"> </w:t>
      </w:r>
    </w:p>
    <w:p w14:paraId="42F32BC8" w14:textId="77777777" w:rsidR="00F25373" w:rsidRPr="004E1C3C" w:rsidRDefault="00F25373" w:rsidP="00F25373">
      <w:pPr>
        <w:tabs>
          <w:tab w:val="center" w:pos="1440"/>
          <w:tab w:val="center" w:pos="2160"/>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Funksioni: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p>
    <w:p w14:paraId="05E371CD" w14:textId="77777777" w:rsidR="00F25373" w:rsidRPr="004E1C3C" w:rsidRDefault="00F25373" w:rsidP="00F25373">
      <w:pPr>
        <w:tabs>
          <w:tab w:val="center" w:pos="3601"/>
          <w:tab w:val="center" w:pos="4321"/>
        </w:tabs>
        <w:spacing w:after="0"/>
        <w:ind w:left="-15"/>
        <w:rPr>
          <w:rFonts w:ascii="Garamond" w:hAnsi="Garamond" w:cs="Times New Roman"/>
          <w:sz w:val="24"/>
          <w:szCs w:val="24"/>
        </w:rPr>
      </w:pPr>
      <w:r w:rsidRPr="004E1C3C">
        <w:rPr>
          <w:rFonts w:ascii="Garamond" w:eastAsia="Times New Roman" w:hAnsi="Garamond" w:cs="Times New Roman"/>
          <w:b/>
          <w:sz w:val="24"/>
          <w:szCs w:val="24"/>
        </w:rPr>
        <w:t>Dhoma/seksioni</w:t>
      </w:r>
      <w:r w:rsidRPr="004E1C3C">
        <w:rPr>
          <w:rFonts w:ascii="Garamond" w:eastAsia="Times New Roman" w:hAnsi="Garamond" w:cs="Times New Roman"/>
          <w:b/>
          <w:bCs/>
          <w:sz w:val="24"/>
          <w:szCs w:val="24"/>
        </w:rPr>
        <w:t>:</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r>
      <w:r w:rsidRPr="004E1C3C">
        <w:rPr>
          <w:rFonts w:ascii="Garamond" w:eastAsia="Times New Roman" w:hAnsi="Garamond" w:cs="Times New Roman"/>
          <w:b/>
          <w:sz w:val="24"/>
          <w:szCs w:val="24"/>
        </w:rPr>
        <w:t xml:space="preserve"> </w:t>
      </w:r>
    </w:p>
    <w:p w14:paraId="0191664C"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Vlerësimi i mëparshëm: </w:t>
      </w:r>
    </w:p>
    <w:p w14:paraId="420E1427"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Masa disiplinore: </w:t>
      </w:r>
    </w:p>
    <w:p w14:paraId="3127EBE5" w14:textId="77777777" w:rsidR="00F25373" w:rsidRPr="004E1C3C" w:rsidRDefault="00F25373" w:rsidP="00F25373">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 xml:space="preserve">Periudha e vlerësimit : </w:t>
      </w:r>
    </w:p>
    <w:p w14:paraId="63917952" w14:textId="77777777" w:rsidR="00F25373" w:rsidRPr="004E1C3C" w:rsidRDefault="00F25373" w:rsidP="00F25373">
      <w:pPr>
        <w:spacing w:after="0"/>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 </w:t>
      </w:r>
    </w:p>
    <w:p w14:paraId="5EE8236B" w14:textId="77777777" w:rsidR="00F25373" w:rsidRPr="004E1C3C" w:rsidRDefault="00F25373" w:rsidP="00F25373">
      <w:pPr>
        <w:spacing w:after="0" w:line="240" w:lineRule="auto"/>
        <w:ind w:firstLine="284"/>
        <w:jc w:val="center"/>
        <w:rPr>
          <w:rFonts w:ascii="Garamond" w:hAnsi="Garamond" w:cs="Times New Roman"/>
          <w:sz w:val="24"/>
          <w:szCs w:val="24"/>
        </w:rPr>
      </w:pPr>
      <w:r w:rsidRPr="004E1C3C">
        <w:rPr>
          <w:rFonts w:ascii="Garamond" w:eastAsia="Times New Roman" w:hAnsi="Garamond" w:cs="Times New Roman"/>
          <w:bCs/>
          <w:sz w:val="24"/>
          <w:szCs w:val="24"/>
        </w:rPr>
        <w:t>VLERËSUESI</w:t>
      </w:r>
    </w:p>
    <w:p w14:paraId="0AA3978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40F9508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Relatori:_____________________ </w:t>
      </w:r>
    </w:p>
    <w:p w14:paraId="37939BF2"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34D2564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Nëpunësi përgjegjës për vlerësimin: __________________________</w:t>
      </w:r>
    </w:p>
    <w:p w14:paraId="0444A09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57D15635"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C</w:t>
      </w:r>
    </w:p>
    <w:p w14:paraId="14E5268B"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QËLLIMI</w:t>
      </w:r>
    </w:p>
    <w:p w14:paraId="36045C91"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05FF7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mbledhjes plenare. </w:t>
      </w:r>
    </w:p>
    <w:p w14:paraId="5CB048C1"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hartohet, bazuar në parashikimet e neneve 68, 89 e vijuese dhe 93 të ligjit nr. 96/2016, “Për statusin e gjyqtarëve dhe prokurorëve në Republikën e Shqipërisë”, të ndryshuar (në vijim “Ligji për statusin”). </w:t>
      </w:r>
    </w:p>
    <w:p w14:paraId="71E4034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 </w:t>
      </w:r>
    </w:p>
    <w:p w14:paraId="535FB674"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19E7685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Ç</w:t>
      </w:r>
    </w:p>
    <w:p w14:paraId="5D9BAB06"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PROCEDURA</w:t>
      </w:r>
    </w:p>
    <w:p w14:paraId="37FCECF5"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D1B3C6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8EA487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i/>
          <w:color w:val="1F4E79"/>
          <w:sz w:val="24"/>
          <w:szCs w:val="24"/>
        </w:rPr>
        <w:t xml:space="preserve"> </w:t>
      </w:r>
    </w:p>
    <w:p w14:paraId="6EEAC47C"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D</w:t>
      </w:r>
    </w:p>
    <w:p w14:paraId="3F80BF49"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ANALIZA E TË DHËNAVE TË MARRA NGA BURIMET E VLERËSIMIT DHE PROPOZIMI PËR NIVELIN E VLERËSIMIT PËR ÇDO KRITER VLERËSIMI</w:t>
      </w:r>
    </w:p>
    <w:p w14:paraId="49371F46"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62B78C6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69252AA" w14:textId="77777777" w:rsidR="00F25373" w:rsidRPr="004E1C3C" w:rsidRDefault="00F25373" w:rsidP="00F25373">
      <w:pPr>
        <w:pStyle w:val="TEKSTTTT-1"/>
        <w:ind w:firstLine="288"/>
        <w:rPr>
          <w:b w:val="0"/>
          <w:bCs/>
        </w:rPr>
      </w:pPr>
      <w:r w:rsidRPr="004E1C3C">
        <w:rPr>
          <w:rFonts w:eastAsia="Times New Roman"/>
          <w:b w:val="0"/>
          <w:bCs/>
        </w:rPr>
        <w:t xml:space="preserve">1. AFTËSITË PROFESIONALE TË PROKURORIT </w:t>
      </w:r>
    </w:p>
    <w:p w14:paraId="267A1847" w14:textId="77777777" w:rsidR="00F25373" w:rsidRPr="004E1C3C" w:rsidRDefault="00F25373" w:rsidP="00F25373">
      <w:pPr>
        <w:spacing w:after="0" w:line="240" w:lineRule="auto"/>
        <w:ind w:firstLine="284"/>
        <w:rPr>
          <w:rFonts w:ascii="Garamond" w:eastAsia="Times New Roman" w:hAnsi="Garamond" w:cs="Times New Roman"/>
          <w:i/>
          <w:sz w:val="24"/>
          <w:szCs w:val="24"/>
        </w:rPr>
      </w:pPr>
      <w:r w:rsidRPr="004E1C3C">
        <w:rPr>
          <w:rFonts w:ascii="Garamond" w:eastAsia="Times New Roman" w:hAnsi="Garamond" w:cs="Times New Roman"/>
          <w:b/>
          <w:i/>
          <w:color w:val="1F4E79"/>
          <w:sz w:val="24"/>
          <w:szCs w:val="24"/>
        </w:rPr>
        <w:t xml:space="preserve"> </w:t>
      </w:r>
      <w:r w:rsidRPr="004E1C3C">
        <w:rPr>
          <w:rFonts w:ascii="Garamond" w:eastAsia="Times New Roman" w:hAnsi="Garamond" w:cs="Times New Roman"/>
          <w:i/>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Aftësia profesionale të prokurorit pikëzohet sipas dy treguesve, njohuritë ligjore dhe arsyetimi ligjor, të cilët ndahen në disa nën tregues.</w:t>
      </w:r>
    </w:p>
    <w:p w14:paraId="3502317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1.A </w:t>
      </w:r>
      <w:r w:rsidRPr="004E1C3C">
        <w:rPr>
          <w:rFonts w:ascii="Garamond" w:eastAsia="Times New Roman" w:hAnsi="Garamond" w:cs="Times New Roman"/>
          <w:sz w:val="24"/>
          <w:szCs w:val="24"/>
        </w:rPr>
        <w:t>NJOHURITË LIGJORE</w:t>
      </w:r>
    </w:p>
    <w:p w14:paraId="302F60C4" w14:textId="77777777" w:rsidR="00F25373" w:rsidRPr="004E1C3C" w:rsidRDefault="00F25373" w:rsidP="00F25373">
      <w:pPr>
        <w:pStyle w:val="TEKSTIIII"/>
        <w:rPr>
          <w:b/>
        </w:rPr>
      </w:pPr>
      <w:r w:rsidRPr="004E1C3C">
        <w:rPr>
          <w:b/>
          <w:i/>
        </w:rPr>
        <w:t xml:space="preserve">1.A.a </w:t>
      </w:r>
      <w:r w:rsidRPr="004E1C3C">
        <w:rPr>
          <w:b/>
        </w:rPr>
        <w:t>Aftësia përgjithshme për të identifikuar konfliktin ligjor ndërmjet apelit apo ankimit të paraqitur dhe vendimit të gjykatës, në rastet në gjykim, si dhe aftësia për të paraqitur kundërshtimet në rekurs</w:t>
      </w:r>
    </w:p>
    <w:p w14:paraId="24A0193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përcaktimin dhe evidentimin e fakteve dhe rrethanave të çështjes objekt gjykimi, objektin e ankimit apo apelit të prokurorit, si dhe rrethanat dhe faktet apo aktet e administruara e që janë të nevojshme për t’u paraqitur para gjykatës, në mbështetje të konkluzioneve që ai mban për rastin në gjykim; si dhe paraqitjen në rekurs të kundërshtimeve, në lidhje me vendimmarrjen e gjykatës së apelit, bazuar në kërkesat e ligjit procedural për paraqitjen e rekursit në Gjykatën e Lartë.</w:t>
      </w:r>
    </w:p>
    <w:p w14:paraId="2CF34C6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CC7294C" w14:textId="77777777" w:rsidR="00F25373" w:rsidRPr="004E1C3C" w:rsidRDefault="00F25373" w:rsidP="00F25373">
      <w:pPr>
        <w:pStyle w:val="TEKSTIIII"/>
        <w:rPr>
          <w:b/>
        </w:rPr>
      </w:pPr>
      <w:r w:rsidRPr="004E1C3C">
        <w:rPr>
          <w:b/>
          <w:i/>
        </w:rPr>
        <w:t xml:space="preserve">1.A.b </w:t>
      </w:r>
      <w:r w:rsidRPr="004E1C3C">
        <w:rPr>
          <w:b/>
        </w:rPr>
        <w:t>Aftësia për të përdorur parimet e përgjithshme të teorisë së të drejtës dhe për të interpretuar ligjin, si dhe për të analizuar jurisprudencën në zgjidhjen e çështjes.</w:t>
      </w:r>
      <w:r w:rsidRPr="004E1C3C">
        <w:rPr>
          <w:rFonts w:eastAsia="Times New Roman"/>
          <w:b/>
        </w:rPr>
        <w:t xml:space="preserve"> </w:t>
      </w:r>
    </w:p>
    <w:p w14:paraId="4F87F13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përdorimin e doktrinës, parimeve të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dhe analizimin e jurisprudencës, duke u përqendruar tek aftësia për të kërkuar, identifikuar, organizuar dhe përdorur jurisprudencën për rastin në gjykim.</w:t>
      </w:r>
    </w:p>
    <w:p w14:paraId="2D3DDC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93DBE00" w14:textId="77777777" w:rsidR="00F25373" w:rsidRPr="004E1C3C" w:rsidRDefault="00F25373" w:rsidP="00F25373">
      <w:pPr>
        <w:pStyle w:val="TEKSTIIII"/>
        <w:rPr>
          <w:bCs/>
        </w:rPr>
      </w:pPr>
      <w:r w:rsidRPr="004E1C3C">
        <w:rPr>
          <w:bCs/>
        </w:rPr>
        <w:t xml:space="preserve">1.B ARSYETIMI LIGJOR </w:t>
      </w:r>
    </w:p>
    <w:p w14:paraId="10AEEAA2" w14:textId="77777777" w:rsidR="00F25373" w:rsidRPr="004E1C3C" w:rsidRDefault="00F25373" w:rsidP="00F25373">
      <w:pPr>
        <w:pStyle w:val="TEKSTIIII"/>
        <w:rPr>
          <w:b/>
        </w:rPr>
      </w:pPr>
      <w:r w:rsidRPr="004E1C3C">
        <w:rPr>
          <w:rFonts w:eastAsia="Times New Roman"/>
          <w:b/>
        </w:rPr>
        <w:t>1.B.a</w:t>
      </w:r>
      <w:r w:rsidRPr="004E1C3C">
        <w:rPr>
          <w:rFonts w:eastAsia="Times New Roman"/>
        </w:rPr>
        <w:t xml:space="preserve"> </w:t>
      </w:r>
      <w:r w:rsidRPr="004E1C3C">
        <w:rPr>
          <w:b/>
        </w:rPr>
        <w:t>Qartësia, saktësia dhe kuptueshmëria e akteve</w:t>
      </w:r>
    </w:p>
    <w:p w14:paraId="216BFA2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dhe vlerësohen aftësitë e prokurorit, në lidhje me: përdorimin e thjeshtë dhe të drejtpërdrejtë të gjuhës; aftësinë për të shprehur mendimin qartë dhe me sa më pak fjalë; zbatimin e saktë të rregullave gramatikore dhe atyre sintaksore; përzgjedhjen e kujdesshme të gjuhës dhe përdorimin e të gjitha shkronjave të alfabetit shqip (ë dhe ç), paragrafëve dhe strukturës së fjalisë, për të shprehur kuptimin dhe përdorimin në mënyrë korrekte dhe të qëndrueshme të termave teknikë. </w:t>
      </w:r>
    </w:p>
    <w:p w14:paraId="466897F0"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Shkalla e aftësisë së prokurorit dhe pikëzimi (</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i/>
          <w:color w:val="2E74B5"/>
          <w:sz w:val="24"/>
          <w:szCs w:val="24"/>
        </w:rPr>
        <w:t xml:space="preserve"> </w:t>
      </w:r>
    </w:p>
    <w:p w14:paraId="3599B000" w14:textId="77777777" w:rsidR="00F25373" w:rsidRPr="004E1C3C" w:rsidRDefault="00F25373" w:rsidP="00F25373">
      <w:pPr>
        <w:pStyle w:val="TEKSTIIII"/>
        <w:rPr>
          <w:b/>
        </w:rPr>
      </w:pPr>
      <w:r w:rsidRPr="004E1C3C">
        <w:rPr>
          <w:b/>
        </w:rPr>
        <w:t>1.B.b Struktura e qëndrueshme dhe e mirorganizuar e akteve</w:t>
      </w:r>
    </w:p>
    <w:p w14:paraId="6401B35C"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ndjekjen e një metodologjie të caktuar sipas pjesëve përbërëse të dokumentit ligjor, në funksion të orientimit të lexuesit dhe kuptueshmërisë së përmbajtjes së dokumentit; strukturën e qa</w:t>
      </w:r>
      <w:r>
        <w:rPr>
          <w:rFonts w:ascii="Garamond" w:eastAsia="Times New Roman" w:hAnsi="Garamond" w:cs="Times New Roman"/>
          <w:i/>
          <w:sz w:val="24"/>
          <w:szCs w:val="24"/>
        </w:rPr>
        <w:t>rtë, të qëndrueshme dhe të mir</w:t>
      </w:r>
      <w:r w:rsidRPr="004E1C3C">
        <w:rPr>
          <w:rFonts w:ascii="Garamond" w:eastAsia="Times New Roman" w:hAnsi="Garamond" w:cs="Times New Roman"/>
          <w:i/>
          <w:sz w:val="24"/>
          <w:szCs w:val="24"/>
        </w:rPr>
        <w:t>organizuar, e cila përmban prezantimin dhe analizën ligjore të fakteve, identifikimin e dispozitave të zbatueshme të ligjit, mënyrën se si lidhen këto elemente me njëri-tjetrin, përfundimet.</w:t>
      </w:r>
    </w:p>
    <w:p w14:paraId="304AB59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 xml:space="preserve">pas analizës së të dhënave që rezultojnë nga burimet e vlerësimit për këtë tregues, relatori përcakton shkallën e aftësisë së prokurorit dhe pikët e propozuara për këtë tregues). </w:t>
      </w:r>
    </w:p>
    <w:p w14:paraId="3D24AA7C"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hAnsi="Garamond" w:cs="Times New Roman"/>
          <w:b/>
          <w:sz w:val="24"/>
          <w:szCs w:val="24"/>
        </w:rPr>
        <w:t>1.B.c Cilësia e analizës dhe argumentimit logjik</w:t>
      </w:r>
    </w:p>
    <w:p w14:paraId="42AD27F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drejtim të cilësisë së analizës, bazuar në zhvillimin logjik të koncepteve ligjore, lidhur me:</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identifikimin e marrëdhënieve shkak-pasojë ndërmjet faktit penal, provave të mbledhura në gjykim dhe dispozitave ligjore, mënyrën se si janë parashtruar këto në konkluzionet përfundimtare apo rekurset e paraqitura;</w:t>
      </w:r>
      <w:r w:rsidRPr="004E1C3C">
        <w:rPr>
          <w:rFonts w:ascii="Garamond" w:hAnsi="Garamond"/>
          <w:i/>
          <w:sz w:val="24"/>
          <w:szCs w:val="24"/>
        </w:rPr>
        <w:t xml:space="preserve"> </w:t>
      </w:r>
      <w:r w:rsidRPr="004E1C3C">
        <w:rPr>
          <w:rFonts w:ascii="Garamond" w:eastAsia="Times New Roman" w:hAnsi="Garamond" w:cs="Times New Roman"/>
          <w:i/>
          <w:sz w:val="24"/>
          <w:szCs w:val="24"/>
        </w:rPr>
        <w:t xml:space="preserve">analizën se si konceptet, institutet dhe dispozitat lidhen midis tyre, ose se si ato zbatohen në një situatë të caktuar; </w:t>
      </w:r>
      <w:r w:rsidRPr="004E1C3C">
        <w:rPr>
          <w:rFonts w:ascii="Garamond" w:hAnsi="Garamond"/>
          <w:i/>
          <w:sz w:val="24"/>
          <w:szCs w:val="24"/>
        </w:rPr>
        <w:t>n</w:t>
      </w:r>
      <w:r w:rsidRPr="004E1C3C">
        <w:rPr>
          <w:rFonts w:ascii="Garamond" w:eastAsia="Times New Roman" w:hAnsi="Garamond" w:cs="Times New Roman"/>
          <w:i/>
          <w:sz w:val="24"/>
          <w:szCs w:val="24"/>
        </w:rPr>
        <w:t>ëse niveli i arsyetimit plotëson standardin e procesit të rregullt ligjor;</w:t>
      </w:r>
      <w:r w:rsidRPr="004E1C3C">
        <w:rPr>
          <w:rFonts w:ascii="Garamond" w:hAnsi="Garamond"/>
          <w:i/>
          <w:sz w:val="24"/>
          <w:szCs w:val="24"/>
        </w:rPr>
        <w:t xml:space="preserve"> n</w:t>
      </w:r>
      <w:r w:rsidRPr="004E1C3C">
        <w:rPr>
          <w:rFonts w:ascii="Garamond" w:eastAsia="Times New Roman" w:hAnsi="Garamond" w:cs="Times New Roman"/>
          <w:i/>
          <w:sz w:val="24"/>
          <w:szCs w:val="24"/>
        </w:rPr>
        <w:t>ëse përmbajtja është gjithëpërfshirëse, duke u dhënë përgjigje të gjitha fakteve të pretenduara (të argumentuara) apo të evidentuara gjatë hetimit.</w:t>
      </w:r>
    </w:p>
    <w:p w14:paraId="07E33588"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p>
    <w:p w14:paraId="32894D1E" w14:textId="77777777" w:rsidR="00F25373" w:rsidRPr="004E1C3C" w:rsidRDefault="00F25373" w:rsidP="00F25373">
      <w:pPr>
        <w:spacing w:after="0" w:line="240" w:lineRule="auto"/>
        <w:ind w:firstLine="284"/>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4632"/>
        <w:gridCol w:w="4950"/>
      </w:tblGrid>
      <w:tr w:rsidR="00F25373" w:rsidRPr="004E1C3C" w14:paraId="7D59D14A"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8603FE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7F8070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PROFESIONALE TË PROKURORIT </w:t>
            </w:r>
          </w:p>
        </w:tc>
      </w:tr>
      <w:tr w:rsidR="00F25373" w:rsidRPr="004E1C3C" w14:paraId="153B8315"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79BEEC1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2C74BB20"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41406AE2" w14:textId="77777777" w:rsidTr="00F25373">
        <w:trPr>
          <w:trHeight w:val="20"/>
          <w:jc w:val="center"/>
        </w:trPr>
        <w:tc>
          <w:tcPr>
            <w:tcW w:w="2417" w:type="pct"/>
            <w:tcBorders>
              <w:top w:val="single" w:sz="4" w:space="0" w:color="000000"/>
              <w:left w:val="single" w:sz="4" w:space="0" w:color="000000"/>
              <w:bottom w:val="single" w:sz="4" w:space="0" w:color="000000"/>
              <w:right w:val="single" w:sz="4" w:space="0" w:color="000000"/>
            </w:tcBorders>
          </w:tcPr>
          <w:p w14:paraId="272088E8"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263102AD"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5F51373E" w14:textId="77777777" w:rsidR="00F25373" w:rsidRPr="004E1C3C" w:rsidRDefault="00F25373" w:rsidP="00F25373">
      <w:pPr>
        <w:spacing w:after="0" w:line="240" w:lineRule="auto"/>
        <w:ind w:firstLine="284"/>
        <w:rPr>
          <w:rFonts w:ascii="Garamond" w:hAnsi="Garamond" w:cs="Times New Roman"/>
          <w:sz w:val="24"/>
          <w:szCs w:val="24"/>
        </w:rPr>
      </w:pPr>
    </w:p>
    <w:p w14:paraId="49C128E1" w14:textId="77777777" w:rsidR="00F25373" w:rsidRPr="004E1C3C" w:rsidRDefault="00F25373" w:rsidP="00F25373">
      <w:pPr>
        <w:pStyle w:val="TEKSTIIII"/>
        <w:rPr>
          <w:bCs/>
        </w:rPr>
      </w:pPr>
      <w:r w:rsidRPr="004E1C3C">
        <w:rPr>
          <w:bCs/>
        </w:rPr>
        <w:t xml:space="preserve">2. AFTËSITË ORGANIZATIVE TË PROKURORIT </w:t>
      </w:r>
    </w:p>
    <w:p w14:paraId="124A140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EEF5E02" w14:textId="77777777" w:rsidR="00F25373" w:rsidRPr="004E1C3C" w:rsidRDefault="00F25373" w:rsidP="00F25373">
      <w:pPr>
        <w:pStyle w:val="TEKSTIIII"/>
        <w:rPr>
          <w:bCs/>
        </w:rPr>
      </w:pPr>
      <w:r w:rsidRPr="004E1C3C">
        <w:rPr>
          <w:bCs/>
        </w:rPr>
        <w:t>2.A. AFTËSIA PËR TË PËRBALLUAR NGARKESËN E PUNËS</w:t>
      </w:r>
    </w:p>
    <w:p w14:paraId="7FF64A2A" w14:textId="77777777" w:rsidR="00F25373" w:rsidRPr="004E1C3C" w:rsidRDefault="00F25373" w:rsidP="00F25373">
      <w:pPr>
        <w:pStyle w:val="TEKSTIIII"/>
        <w:rPr>
          <w:b/>
        </w:rPr>
      </w:pPr>
      <w:r w:rsidRPr="004E1C3C">
        <w:rPr>
          <w:b/>
        </w:rPr>
        <w:t>2.A.a Aftësia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p w14:paraId="26882C7D" w14:textId="77777777" w:rsidR="00F25373" w:rsidRPr="004E1C3C" w:rsidRDefault="00F25373" w:rsidP="00F25373">
      <w:pPr>
        <w:spacing w:after="0" w:line="240" w:lineRule="auto"/>
        <w:ind w:firstLine="284"/>
        <w:jc w:val="both"/>
        <w:rPr>
          <w:rFonts w:ascii="Garamond" w:eastAsia="Times New Roman" w:hAnsi="Garamond" w:cs="Times New Roman"/>
          <w:i/>
          <w:color w:val="0070C0"/>
          <w:sz w:val="24"/>
          <w:szCs w:val="24"/>
        </w:rPr>
      </w:pPr>
      <w:r w:rsidRPr="004E1C3C">
        <w:rPr>
          <w:rFonts w:ascii="Garamond" w:eastAsia="Times New Roman" w:hAnsi="Garamond" w:cs="Times New Roman"/>
          <w:b/>
          <w:color w:val="FF0000"/>
          <w:sz w:val="24"/>
          <w:szCs w:val="24"/>
        </w:rPr>
        <w:t xml:space="preserve"> </w:t>
      </w: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 aftësitë e prokurorit lidhur me numrin e çështjeve t</w:t>
      </w:r>
      <w:r w:rsidRPr="004E1C3C">
        <w:rPr>
          <w:rFonts w:ascii="Garamond" w:hAnsi="Garamond" w:cs="Times New Roman"/>
          <w:bCs/>
          <w:i/>
          <w:sz w:val="24"/>
          <w:szCs w:val="24"/>
        </w:rPr>
        <w:t>ë</w:t>
      </w:r>
      <w:r w:rsidRPr="004E1C3C">
        <w:rPr>
          <w:rFonts w:ascii="Garamond" w:eastAsia="Times New Roman" w:hAnsi="Garamond" w:cs="Times New Roman"/>
          <w:i/>
          <w:sz w:val="24"/>
          <w:szCs w:val="24"/>
        </w:rPr>
        <w:t xml:space="preserve"> përfaqësuara në një periudhë të caktuar kohore; pjesëmarrjen në gjykim sipas natyrës së çështjeve (gjykime të shkurtuara, themeli, me riçelje të shqyrtimit gjyqësor, masa sigurimi, hetime pasurore dhe gjykime të tjera), dhe numrit të përgjithshëm të rekurseve të paraqitura në Gjykatën e Lartë.</w:t>
      </w:r>
      <w:r w:rsidRPr="004E1C3C">
        <w:rPr>
          <w:rFonts w:ascii="Garamond" w:eastAsia="Times New Roman" w:hAnsi="Garamond" w:cs="Times New Roman"/>
          <w:i/>
          <w:color w:val="2F5496" w:themeColor="accent1" w:themeShade="BF"/>
          <w:sz w:val="24"/>
          <w:szCs w:val="24"/>
        </w:rPr>
        <w:t xml:space="preserve"> </w:t>
      </w:r>
    </w:p>
    <w:p w14:paraId="511F7B5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3FCCBBAF" w14:textId="77777777" w:rsidR="00F25373" w:rsidRPr="004E1C3C" w:rsidRDefault="00F25373" w:rsidP="00F25373">
      <w:pPr>
        <w:pStyle w:val="TEKSTIIII"/>
        <w:rPr>
          <w:b/>
        </w:rPr>
      </w:pPr>
      <w:r w:rsidRPr="004E1C3C">
        <w:rPr>
          <w:b/>
        </w:rPr>
        <w:t>2.A.b Aftësia për të kryer procedurat gjyqësore</w:t>
      </w:r>
    </w:p>
    <w:p w14:paraId="2C49100D"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w:t>
      </w:r>
      <w:r w:rsidRPr="004E1C3C">
        <w:rPr>
          <w:rFonts w:ascii="Garamond" w:hAnsi="Garamond" w:cs="Times New Roman"/>
          <w:i/>
          <w:sz w:val="24"/>
          <w:szCs w:val="24"/>
        </w:rPr>
        <w:t xml:space="preserve"> rastet e shtyrjes së seancave gjyqësore, me kërkesë ose për shkak të prokurorit, si dhe kohëzgjatjes së gjykimit të kërkuar nga prokurori, për të paraqitur konkluzionet përfundimtare prej tij</w:t>
      </w:r>
      <w:r w:rsidRPr="004E1C3C">
        <w:rPr>
          <w:rFonts w:ascii="Garamond" w:eastAsia="Times New Roman" w:hAnsi="Garamond" w:cs="Times New Roman"/>
          <w:i/>
          <w:sz w:val="24"/>
          <w:szCs w:val="24"/>
        </w:rPr>
        <w:t>.</w:t>
      </w:r>
      <w:r w:rsidRPr="004E1C3C">
        <w:rPr>
          <w:rFonts w:ascii="Garamond" w:eastAsia="Times New Roman" w:hAnsi="Garamond" w:cs="Times New Roman"/>
          <w:i/>
          <w:color w:val="2F5496" w:themeColor="accent1" w:themeShade="BF"/>
          <w:sz w:val="24"/>
          <w:szCs w:val="24"/>
        </w:rPr>
        <w:t xml:space="preserve"> </w:t>
      </w:r>
    </w:p>
    <w:p w14:paraId="09F996A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714FC33" w14:textId="77777777" w:rsidR="00F25373" w:rsidRPr="004E1C3C" w:rsidRDefault="00F25373" w:rsidP="00F25373">
      <w:pPr>
        <w:spacing w:after="0" w:line="240" w:lineRule="auto"/>
        <w:ind w:firstLine="284"/>
        <w:jc w:val="both"/>
        <w:rPr>
          <w:rFonts w:ascii="Garamond" w:eastAsia="Times New Roman" w:hAnsi="Garamond"/>
          <w:b/>
        </w:rPr>
      </w:pPr>
      <w:r w:rsidRPr="004E1C3C">
        <w:rPr>
          <w:rFonts w:ascii="Garamond" w:eastAsia="Times New Roman" w:hAnsi="Garamond" w:cs="Times New Roman"/>
          <w:sz w:val="24"/>
          <w:szCs w:val="24"/>
        </w:rPr>
        <w:t xml:space="preserve"> </w:t>
      </w:r>
      <w:r w:rsidRPr="004E1C3C">
        <w:rPr>
          <w:rFonts w:ascii="Garamond" w:eastAsia="Times New Roman" w:hAnsi="Garamond"/>
          <w:b/>
        </w:rPr>
        <w:t xml:space="preserve">2.A.c </w:t>
      </w:r>
      <w:r w:rsidRPr="004E1C3C">
        <w:rPr>
          <w:rFonts w:ascii="Garamond" w:hAnsi="Garamond"/>
          <w:b/>
        </w:rPr>
        <w:t>Aftësia për të administruar dosjen e përgatitur për gjykim, duke u bazuar në rregullshmërinë, plotësinë dhe saktësinë e dokumentacionit</w:t>
      </w:r>
    </w:p>
    <w:p w14:paraId="0B1C1C94"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në lidhje me aftësinë e prokurorit, të pasqyruara në raportin analitik dhe vlerësohet shkalla e aftësisë së prokurorit në lidhje me rregullshmërinë e dokumentacionit të </w:t>
      </w:r>
      <w:r w:rsidRPr="004E1C3C">
        <w:rPr>
          <w:rFonts w:ascii="Garamond" w:hAnsi="Garamond" w:cs="Times New Roman"/>
          <w:i/>
          <w:sz w:val="24"/>
          <w:szCs w:val="24"/>
        </w:rPr>
        <w:t>dosjes hetimore ose të praktikës përkatëse,</w:t>
      </w:r>
      <w:r w:rsidRPr="004E1C3C">
        <w:rPr>
          <w:rFonts w:ascii="Garamond" w:eastAsia="Times New Roman" w:hAnsi="Garamond" w:cs="Times New Roman"/>
          <w:i/>
          <w:sz w:val="24"/>
          <w:szCs w:val="24"/>
        </w:rPr>
        <w:t xml:space="preserve"> në mënyrë që dosja të mos ketë mungesa aktesh dhe që dokumentacioni i përfshirë në dosje të jetë i duhuri dhe t’i përkasë çështjes konkrete.</w:t>
      </w:r>
    </w:p>
    <w:p w14:paraId="50810A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01789A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F25373" w:rsidRPr="004E1C3C" w14:paraId="60E423CB"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0ABD00B6"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0FD106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ORGANIZATIVE TË PROKURORIT </w:t>
            </w:r>
          </w:p>
        </w:tc>
      </w:tr>
      <w:tr w:rsidR="00F25373" w:rsidRPr="004E1C3C" w14:paraId="6A89619A"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2B3E0D1C"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0689AB9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07F52910"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3723A4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03337EC"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6334F37F" w14:textId="77777777" w:rsidR="00F25373" w:rsidRPr="004E1C3C" w:rsidRDefault="00F25373" w:rsidP="00F25373">
      <w:pPr>
        <w:spacing w:after="0" w:line="240" w:lineRule="auto"/>
        <w:ind w:firstLine="284"/>
        <w:rPr>
          <w:rFonts w:ascii="Garamond" w:hAnsi="Garamond"/>
          <w:bCs/>
        </w:rPr>
      </w:pPr>
      <w:r w:rsidRPr="004E1C3C">
        <w:rPr>
          <w:rFonts w:ascii="Garamond" w:eastAsia="Times New Roman" w:hAnsi="Garamond" w:cs="Times New Roman"/>
          <w:bCs/>
          <w:sz w:val="24"/>
          <w:szCs w:val="24"/>
        </w:rPr>
        <w:t xml:space="preserve"> </w:t>
      </w:r>
      <w:r w:rsidRPr="004E1C3C">
        <w:rPr>
          <w:rFonts w:ascii="Garamond" w:hAnsi="Garamond"/>
          <w:bCs/>
        </w:rPr>
        <w:t xml:space="preserve">3. ETIKA DHE ANGAZHIMI NDAJ VLERAVE PROFESIONALE </w:t>
      </w:r>
    </w:p>
    <w:p w14:paraId="016E41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7DC746B7" w14:textId="77777777" w:rsidR="00F25373" w:rsidRPr="004E1C3C" w:rsidRDefault="00F25373" w:rsidP="00F25373">
      <w:pPr>
        <w:pStyle w:val="TEKSTIIII"/>
        <w:rPr>
          <w:bCs/>
        </w:rPr>
      </w:pPr>
      <w:r w:rsidRPr="004E1C3C">
        <w:rPr>
          <w:bCs/>
        </w:rPr>
        <w:t xml:space="preserve">3.A ETIKA NË PUNË </w:t>
      </w:r>
    </w:p>
    <w:p w14:paraId="60F0E5D9"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3.A.a Angazhimi </w:t>
      </w:r>
      <w:r>
        <w:rPr>
          <w:rFonts w:ascii="Garamond" w:eastAsia="Times New Roman" w:hAnsi="Garamond" w:cs="Times New Roman"/>
          <w:b/>
          <w:sz w:val="24"/>
          <w:szCs w:val="24"/>
        </w:rPr>
        <w:t>dhe përgjegjshmëria në funksion</w:t>
      </w:r>
    </w:p>
    <w:p w14:paraId="14AE9585"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08AAC11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etikës në punë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etikës në punë të prokurorit dhe pikët e propozuara për këtë tregues).</w:t>
      </w:r>
      <w:r w:rsidRPr="004E1C3C">
        <w:rPr>
          <w:rFonts w:ascii="Garamond" w:eastAsia="Times New Roman" w:hAnsi="Garamond" w:cs="Times New Roman"/>
          <w:sz w:val="24"/>
          <w:szCs w:val="24"/>
        </w:rPr>
        <w:t xml:space="preserve"> </w:t>
      </w:r>
    </w:p>
    <w:p w14:paraId="19BD9A65" w14:textId="77777777" w:rsidR="00F25373" w:rsidRPr="004E1C3C" w:rsidRDefault="00F25373" w:rsidP="00F25373">
      <w:pPr>
        <w:pStyle w:val="TEKSTIIII"/>
        <w:rPr>
          <w:bCs/>
        </w:rPr>
      </w:pPr>
      <w:r w:rsidRPr="004E1C3C">
        <w:rPr>
          <w:bCs/>
        </w:rPr>
        <w:t xml:space="preserve">3.B INTEGRITETI </w:t>
      </w:r>
    </w:p>
    <w:p w14:paraId="19D8D9C7" w14:textId="77777777" w:rsidR="00F25373" w:rsidRPr="004E1C3C" w:rsidRDefault="00F25373" w:rsidP="00F25373">
      <w:pPr>
        <w:pStyle w:val="TEKSTIIII"/>
        <w:rPr>
          <w:b/>
        </w:rPr>
      </w:pPr>
      <w:r w:rsidRPr="004E1C3C">
        <w:rPr>
          <w:b/>
        </w:rPr>
        <w:t>3.B.a Imuniteti nga çdo ndikim apo presion i ja</w:t>
      </w:r>
      <w:r>
        <w:rPr>
          <w:b/>
        </w:rPr>
        <w:t>shtëm, nderi dhe dinjiteti</w:t>
      </w:r>
    </w:p>
    <w:p w14:paraId="2F276CE7"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1689A9F2" w14:textId="77777777" w:rsidR="00F25373" w:rsidRPr="004E1C3C" w:rsidRDefault="00F25373" w:rsidP="00F25373">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 xml:space="preserve">Shkalla e integritetit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integritetit të prokurorit dhe pikët e propozuara për këtë tregues).</w:t>
      </w:r>
      <w:r w:rsidRPr="004E1C3C">
        <w:rPr>
          <w:rFonts w:ascii="Garamond" w:eastAsia="Times New Roman" w:hAnsi="Garamond" w:cs="Times New Roman"/>
          <w:i/>
          <w:color w:val="2E74B5"/>
          <w:sz w:val="24"/>
          <w:szCs w:val="24"/>
        </w:rPr>
        <w:t xml:space="preserve"> </w:t>
      </w:r>
    </w:p>
    <w:p w14:paraId="3A495C17" w14:textId="77777777" w:rsidR="00F25373" w:rsidRPr="004E1C3C" w:rsidRDefault="00F25373" w:rsidP="00F25373">
      <w:pPr>
        <w:pStyle w:val="TEKSTIIII"/>
        <w:rPr>
          <w:bCs/>
        </w:rPr>
      </w:pPr>
      <w:r w:rsidRPr="004E1C3C">
        <w:rPr>
          <w:bCs/>
        </w:rPr>
        <w:t xml:space="preserve">3.C PAANËSIA </w:t>
      </w:r>
    </w:p>
    <w:p w14:paraId="2B5EBA85" w14:textId="77777777" w:rsidR="00F25373" w:rsidRPr="004E1C3C" w:rsidRDefault="00F25373" w:rsidP="00F25373">
      <w:pPr>
        <w:spacing w:after="0" w:line="240" w:lineRule="auto"/>
        <w:ind w:firstLine="284"/>
        <w:jc w:val="both"/>
        <w:rPr>
          <w:rFonts w:ascii="Garamond" w:hAnsi="Garamond" w:cs="Times New Roman"/>
          <w:i/>
          <w:sz w:val="24"/>
          <w:szCs w:val="24"/>
        </w:rPr>
      </w:pPr>
      <w:r w:rsidRPr="004E1C3C">
        <w:rPr>
          <w:rFonts w:ascii="Garamond" w:hAnsi="Garamond" w:cs="Times New Roman"/>
          <w:i/>
          <w:sz w:val="24"/>
          <w:szCs w:val="24"/>
        </w:rPr>
        <w:t xml:space="preserve">Paanësia e prokurorit nënkupton mungesën e paragjykimit në favor ose kundër palëve apo grupeve të veçanta. </w:t>
      </w:r>
    </w:p>
    <w:p w14:paraId="6C2643D3"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3.C.a Përdorimi ose jo i gjuhës diskriminuese</w:t>
      </w:r>
    </w:p>
    <w:p w14:paraId="1304E8BF"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e prokurorit. </w:t>
      </w:r>
    </w:p>
    <w:p w14:paraId="3E619ADD"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17EE1F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3.C.b Numri tejet i lartë i kërkesave të pranuara të palëve, për përjashtimin e prokurorit</w:t>
      </w:r>
    </w:p>
    <w:p w14:paraId="3BAF4D65" w14:textId="77777777" w:rsidR="00F25373" w:rsidRPr="004E1C3C" w:rsidRDefault="00F25373" w:rsidP="00F25373">
      <w:pPr>
        <w:spacing w:after="0" w:line="240" w:lineRule="auto"/>
        <w:ind w:firstLine="284"/>
        <w:jc w:val="both"/>
        <w:rPr>
          <w:rFonts w:ascii="Garamond" w:eastAsia="Times New Roman" w:hAnsi="Garamond" w:cs="Times New Roman"/>
          <w:b/>
          <w:i/>
          <w:sz w:val="24"/>
          <w:szCs w:val="24"/>
        </w:rPr>
      </w:pPr>
      <w:r w:rsidRPr="004E1C3C">
        <w:rPr>
          <w:rFonts w:ascii="Garamond" w:eastAsia="Times New Roman" w:hAnsi="Garamond" w:cs="Times New Roman"/>
          <w:i/>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4E1C3C">
        <w:rPr>
          <w:rFonts w:ascii="Garamond" w:eastAsia="Times New Roman" w:hAnsi="Garamond" w:cs="Times New Roman"/>
          <w:bCs/>
          <w:i/>
          <w:sz w:val="24"/>
          <w:szCs w:val="24"/>
        </w:rPr>
        <w:t>.</w:t>
      </w:r>
    </w:p>
    <w:p w14:paraId="4F38E9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572A81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740"/>
        <w:gridCol w:w="3842"/>
      </w:tblGrid>
      <w:tr w:rsidR="00F25373" w:rsidRPr="004E1C3C" w14:paraId="6A3C1488"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2AA89F9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21FFB7D4"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ETIKA DHE ANGAZHIMI NDAJ VLERAVE PROFESIONALE </w:t>
            </w:r>
          </w:p>
        </w:tc>
      </w:tr>
      <w:tr w:rsidR="00F25373" w:rsidRPr="004E1C3C" w14:paraId="06E3967C"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1DECA16A"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19F92A97"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30B933AB" w14:textId="77777777" w:rsidTr="00F25373">
        <w:trPr>
          <w:trHeight w:val="20"/>
          <w:jc w:val="center"/>
        </w:trPr>
        <w:tc>
          <w:tcPr>
            <w:tcW w:w="2995" w:type="pct"/>
            <w:tcBorders>
              <w:top w:val="single" w:sz="4" w:space="0" w:color="000000"/>
              <w:left w:val="single" w:sz="4" w:space="0" w:color="000000"/>
              <w:bottom w:val="single" w:sz="4" w:space="0" w:color="000000"/>
              <w:right w:val="single" w:sz="4" w:space="0" w:color="000000"/>
            </w:tcBorders>
          </w:tcPr>
          <w:p w14:paraId="6410CC4A"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737A2A64"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4BFFEBFB" w14:textId="77777777" w:rsidR="00F25373" w:rsidRPr="004E1C3C" w:rsidRDefault="00F25373" w:rsidP="00F25373">
      <w:pPr>
        <w:spacing w:after="0" w:line="240" w:lineRule="auto"/>
        <w:ind w:firstLine="284"/>
        <w:rPr>
          <w:rFonts w:ascii="Garamond" w:hAnsi="Garamond" w:cs="Times New Roman"/>
          <w:sz w:val="24"/>
          <w:szCs w:val="24"/>
        </w:rPr>
      </w:pPr>
    </w:p>
    <w:p w14:paraId="340CD340" w14:textId="77777777" w:rsidR="00F25373" w:rsidRPr="004E1C3C" w:rsidRDefault="00F25373" w:rsidP="00F25373">
      <w:pPr>
        <w:pStyle w:val="TEKSTIIII"/>
        <w:rPr>
          <w:bCs/>
        </w:rPr>
      </w:pPr>
      <w:r w:rsidRPr="004E1C3C">
        <w:rPr>
          <w:bCs/>
        </w:rPr>
        <w:t xml:space="preserve">4. AFTËSITË PERSONALE DHE ANGAZHIMI PROFESIONAL </w:t>
      </w:r>
    </w:p>
    <w:p w14:paraId="6B111AA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Në këtë kriter vlerësohet kapaciteti personal dhe angazhimi profesional i prokurorit në drejtim të aftësive të komunikimit, bashkëpunimit dhe angazhimit ndaj vlerave profesionale. </w:t>
      </w:r>
    </w:p>
    <w:p w14:paraId="0A37B7A2" w14:textId="77777777" w:rsidR="00F25373" w:rsidRPr="004E1C3C" w:rsidRDefault="00F25373" w:rsidP="00F25373">
      <w:pPr>
        <w:pStyle w:val="TEKSTIIII"/>
        <w:rPr>
          <w:bCs/>
        </w:rPr>
      </w:pPr>
      <w:r w:rsidRPr="004E1C3C">
        <w:rPr>
          <w:bCs/>
        </w:rPr>
        <w:t>4.A AFTËSIA E KOMUNIKIMIT</w:t>
      </w:r>
    </w:p>
    <w:p w14:paraId="168C8238" w14:textId="77777777" w:rsidR="00F25373" w:rsidRPr="004E1C3C" w:rsidRDefault="00F25373" w:rsidP="00F25373">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 </w:t>
      </w:r>
      <w:r w:rsidRPr="004E1C3C">
        <w:rPr>
          <w:rFonts w:ascii="Garamond" w:hAnsi="Garamond" w:cs="Times New Roman"/>
          <w:b/>
          <w:sz w:val="24"/>
          <w:szCs w:val="24"/>
        </w:rPr>
        <w:t>4.A.a Komunikimi i qartë dhe transparent me palët në proces, publikun, subjektet e tjera dhe të tretët</w:t>
      </w:r>
    </w:p>
    <w:p w14:paraId="276C52F2"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komunikimit efektiv dhe transparent dhe aftësinë për t’u shprehur në mënyrë të kuptueshme, të qartë dhe të saktë me subjektet e procedimit penal, publikun, subjektet e tjera dhe të tretët. </w:t>
      </w:r>
    </w:p>
    <w:p w14:paraId="01B6D506"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5E17091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4.A.b Respektimi i konfidencialitetit dhe mbrojtjes së të dhënave personale.</w:t>
      </w:r>
    </w:p>
    <w:p w14:paraId="34C597BF" w14:textId="77777777" w:rsidR="00F25373" w:rsidRPr="004E1C3C" w:rsidRDefault="00F25373" w:rsidP="00F25373">
      <w:pPr>
        <w:spacing w:after="0" w:line="240" w:lineRule="auto"/>
        <w:ind w:firstLine="284"/>
        <w:jc w:val="both"/>
        <w:rPr>
          <w:rFonts w:ascii="Garamond" w:hAnsi="Garamond"/>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këtë tregues, për shkak të parimit të prezumimit, analizohen në mënyrë të integruar dhe vlerësohen të dhënat që rezultojnë nga burimet e vlerësimit, të pasqyruara në raportin analitik, të tilla që mund të çojnë në cenimin e konfidencialitetit dhe të dhënave personale, për të cilat prokurori vihet në dijeni për shkak të funksionit. </w:t>
      </w:r>
    </w:p>
    <w:p w14:paraId="1B5B4EAF"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Respektimi i konfidencialitetit nga prokurori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respektimit nga ana e prokurorit dhe pikët e propozuara për këtë tregues).</w:t>
      </w:r>
      <w:r w:rsidRPr="004E1C3C">
        <w:rPr>
          <w:rFonts w:ascii="Garamond" w:eastAsia="Times New Roman" w:hAnsi="Garamond" w:cs="Times New Roman"/>
          <w:sz w:val="24"/>
          <w:szCs w:val="24"/>
        </w:rPr>
        <w:t xml:space="preserve"> </w:t>
      </w:r>
    </w:p>
    <w:p w14:paraId="18E65051" w14:textId="77777777" w:rsidR="00F25373" w:rsidRPr="004E1C3C" w:rsidRDefault="00F25373" w:rsidP="00F25373">
      <w:pPr>
        <w:pStyle w:val="TEKSTIIII"/>
        <w:rPr>
          <w:bCs/>
        </w:rPr>
      </w:pPr>
      <w:r w:rsidRPr="004E1C3C">
        <w:rPr>
          <w:bCs/>
        </w:rPr>
        <w:t xml:space="preserve">4.B AFTËSIA PËR TË BASHKËPUNUAR ME KOLEGËT </w:t>
      </w:r>
    </w:p>
    <w:p w14:paraId="56A3E48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4.B.a Shkalla e komunikimit dhe e bashkëpunimit me kolegët, duke përfshirë shkëmbimin e njohurive dhe përvojës profesionale me ta</w:t>
      </w:r>
    </w:p>
    <w:p w14:paraId="688201BA" w14:textId="77777777" w:rsidR="00F25373" w:rsidRPr="004E1C3C" w:rsidRDefault="00F25373" w:rsidP="00F25373">
      <w:pPr>
        <w:spacing w:after="0" w:line="240" w:lineRule="auto"/>
        <w:ind w:firstLine="284"/>
        <w:jc w:val="both"/>
        <w:rPr>
          <w:rFonts w:ascii="Garamond" w:eastAsia="Times New Roman" w:hAnsi="Garamond" w:cs="Times New Roman"/>
          <w:i/>
          <w:color w:val="2F5496" w:themeColor="accent1" w:themeShade="BF"/>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drejtim të aftësisë dhe gatishmërisë së prokurorit për të bashkëpunuar me kolegët, pa cenuar pavarësinë e tij në vendimmarrje, angazhimin në ngritjen e problematikave mbi çështje të caktuara juridike, përmirësimet e legjislacionit, diskutimin rreth zbatimit të vendimeve njësuese etj.</w:t>
      </w:r>
      <w:r w:rsidRPr="004E1C3C">
        <w:rPr>
          <w:rFonts w:ascii="Garamond" w:eastAsia="Times New Roman" w:hAnsi="Garamond" w:cs="Times New Roman"/>
          <w:i/>
          <w:color w:val="2F5496" w:themeColor="accent1" w:themeShade="BF"/>
          <w:sz w:val="24"/>
          <w:szCs w:val="24"/>
        </w:rPr>
        <w:t xml:space="preserve"> </w:t>
      </w:r>
    </w:p>
    <w:p w14:paraId="5E8926BE"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4EA02F9F"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4.B.b Shkalla e komunikimit dhe e bashkëpunimit me administratën</w:t>
      </w:r>
    </w:p>
    <w:p w14:paraId="724FD67A"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7BE3FFDA"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4DB4002" w14:textId="77777777" w:rsidR="00F25373" w:rsidRPr="004E1C3C" w:rsidRDefault="00F25373" w:rsidP="00F25373">
      <w:pPr>
        <w:pStyle w:val="TEKSTIIII"/>
        <w:rPr>
          <w:bCs/>
        </w:rPr>
      </w:pPr>
      <w:r w:rsidRPr="004E1C3C">
        <w:rPr>
          <w:bCs/>
        </w:rPr>
        <w:t>4.C GATISHMËRIA E PROKURORIT PËR T’U ANGAZHUAR NË VEPRIMTARI TË TJERA</w:t>
      </w:r>
    </w:p>
    <w:p w14:paraId="1A3389A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 4.C.a Pjesëmarrja e prokurorit në programet e formimit vazhdues të Shkollës së Magjistraturës dhe në trajnime të tjera profesionale</w:t>
      </w:r>
    </w:p>
    <w:p w14:paraId="4633DDE6"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color w:val="0070C0"/>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p>
    <w:p w14:paraId="4ED4966C"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e prokurorit në trajnime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sidRPr="004E1C3C">
        <w:rPr>
          <w:rFonts w:ascii="Garamond" w:eastAsia="Times New Roman" w:hAnsi="Garamond" w:cs="Times New Roman"/>
          <w:i/>
          <w:color w:val="2E74B5"/>
          <w:sz w:val="24"/>
          <w:szCs w:val="24"/>
        </w:rPr>
        <w:t xml:space="preserve"> </w:t>
      </w:r>
    </w:p>
    <w:p w14:paraId="4C9B8D38"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4.C.b Pjesëmarrja e prokurorit në veprimtari ndërinstitucionale për përmirësimin e sistemit të drejtësisë dhe në veprimtaritë për marrëdhëniet me publikun. </w:t>
      </w:r>
    </w:p>
    <w:p w14:paraId="06856AF9"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për përmirësimin e sistemit të prokurorisë dhe në veprimtaritë për ndërgjegjësimin e publikut, për forcimin e zbatimit të ligjit. </w:t>
      </w:r>
    </w:p>
    <w:p w14:paraId="47658CD3" w14:textId="77777777" w:rsidR="00F25373" w:rsidRPr="004E1C3C" w:rsidRDefault="00F25373" w:rsidP="00F25373">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kontributi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jo vetëm mbi bazën e angazhimit të prokurorit në veprimtaritë e mësipërme, por edhe të sasisë dhe cilësisë së kontributit të dhënë prej tij).</w:t>
      </w:r>
      <w:r w:rsidRPr="004E1C3C">
        <w:rPr>
          <w:rFonts w:ascii="Garamond" w:eastAsia="Times New Roman" w:hAnsi="Garamond" w:cs="Times New Roman"/>
          <w:i/>
          <w:color w:val="2E74B5"/>
          <w:sz w:val="24"/>
          <w:szCs w:val="24"/>
        </w:rPr>
        <w:t xml:space="preserve"> </w:t>
      </w:r>
    </w:p>
    <w:p w14:paraId="1DD8679A"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4.C.c Publikimet ligjore akademike</w:t>
      </w:r>
    </w:p>
    <w:p w14:paraId="120B3678" w14:textId="77777777" w:rsidR="00F25373" w:rsidRPr="004E1C3C" w:rsidRDefault="00F25373" w:rsidP="00F2537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533563E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Angazhimi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kontributit të dhënë nga prokurori, për zhvillimin e doktrinës).</w:t>
      </w:r>
      <w:r w:rsidRPr="004E1C3C">
        <w:rPr>
          <w:rFonts w:ascii="Garamond" w:eastAsia="Times New Roman" w:hAnsi="Garamond" w:cs="Times New Roman"/>
          <w:b/>
          <w:i/>
          <w:sz w:val="24"/>
          <w:szCs w:val="24"/>
        </w:rPr>
        <w:t xml:space="preserve"> </w:t>
      </w:r>
    </w:p>
    <w:p w14:paraId="424735C4" w14:textId="77777777" w:rsidR="00F25373" w:rsidRPr="004E1C3C" w:rsidRDefault="00F25373" w:rsidP="00F25373">
      <w:pPr>
        <w:spacing w:after="0" w:line="240" w:lineRule="auto"/>
        <w:ind w:firstLine="284"/>
        <w:rPr>
          <w:rFonts w:ascii="Garamond" w:eastAsia="Times New Roman" w:hAnsi="Garamond" w:cs="Times New Roman"/>
          <w:b/>
          <w:i/>
          <w:color w:val="2E74B5"/>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F25373" w:rsidRPr="004E1C3C" w14:paraId="41BB0FF0" w14:textId="77777777" w:rsidTr="00F25373">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40E682A9"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662F5ACB"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PERSONALE DHE ANGAZHIMI PROFESIONAL </w:t>
            </w:r>
          </w:p>
        </w:tc>
      </w:tr>
      <w:tr w:rsidR="00F25373" w:rsidRPr="004E1C3C" w14:paraId="78C5136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05F3D22"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20B91E1D" w14:textId="77777777" w:rsidR="00F25373" w:rsidRPr="004E1C3C" w:rsidRDefault="00F25373" w:rsidP="00F25373">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F25373" w:rsidRPr="004E1C3C" w14:paraId="6A850817"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3B873515"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4D0C4377" w14:textId="77777777" w:rsidR="00F25373" w:rsidRPr="004E1C3C" w:rsidRDefault="00F25373" w:rsidP="00F25373">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0C944EB9" w14:textId="77777777" w:rsidR="00F25373" w:rsidRPr="004E1C3C" w:rsidRDefault="00F25373" w:rsidP="00F25373">
      <w:pPr>
        <w:spacing w:after="0" w:line="240" w:lineRule="auto"/>
        <w:ind w:firstLine="284"/>
        <w:rPr>
          <w:rFonts w:ascii="Garamond" w:eastAsia="Times New Roman" w:hAnsi="Garamond" w:cs="Times New Roman"/>
          <w:sz w:val="24"/>
          <w:szCs w:val="24"/>
        </w:rPr>
      </w:pPr>
      <w:r w:rsidRPr="004E1C3C">
        <w:rPr>
          <w:rFonts w:ascii="Garamond" w:eastAsia="Times New Roman" w:hAnsi="Garamond" w:cs="Times New Roman"/>
          <w:sz w:val="24"/>
          <w:szCs w:val="24"/>
        </w:rPr>
        <w:t xml:space="preserve"> </w:t>
      </w:r>
    </w:p>
    <w:p w14:paraId="309CC60E"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E</w:t>
      </w:r>
    </w:p>
    <w:p w14:paraId="0966DF6E" w14:textId="77777777" w:rsidR="00F25373" w:rsidRPr="004E1C3C" w:rsidRDefault="00F25373" w:rsidP="00F25373">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PROPOZIMI PËR NIVELIN E VLERËSIMIT PËR ÇDO KRITER VLERËSIMI DHE NIVELIN E PËRGJITHSHËM TË VLERËSIMIT</w:t>
      </w:r>
    </w:p>
    <w:p w14:paraId="4A96385B" w14:textId="77777777" w:rsidR="00F25373" w:rsidRPr="004E1C3C" w:rsidRDefault="00F25373" w:rsidP="00F25373">
      <w:pPr>
        <w:spacing w:after="0" w:line="240" w:lineRule="auto"/>
        <w:ind w:firstLine="284"/>
        <w:jc w:val="both"/>
        <w:rPr>
          <w:rFonts w:ascii="Garamond" w:hAnsi="Garamond" w:cs="Times New Roman"/>
          <w:sz w:val="24"/>
          <w:szCs w:val="24"/>
        </w:rPr>
      </w:pPr>
    </w:p>
    <w:p w14:paraId="7FFCDA2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ketë pjesë, relatori, bazuar në parashikimet e nenit 93, pika 5, shkronja “c”, të ligjit nr. 96/2016, “Për statusin e gjyqtarëve dhe prokurorëve në Republikën e Shqipërisë”, të ndryshuar, mbi bazën e pikëzimit të kryer prej tij, propozon nivelin e vlerësimit për secilin nga katër kriteret e vlerësimit, si dhe nivelin e përgjithshëm të vlerësimit të prokurorit. </w:t>
      </w:r>
    </w:p>
    <w:p w14:paraId="2249842D"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
        <w:tblW w:w="5000" w:type="pct"/>
        <w:jc w:val="center"/>
        <w:tblInd w:w="0" w:type="dxa"/>
        <w:tblCellMar>
          <w:top w:w="7" w:type="dxa"/>
          <w:left w:w="108" w:type="dxa"/>
          <w:right w:w="115" w:type="dxa"/>
        </w:tblCellMar>
        <w:tblLook w:val="04A0" w:firstRow="1" w:lastRow="0" w:firstColumn="1" w:lastColumn="0" w:noHBand="0" w:noVBand="1"/>
      </w:tblPr>
      <w:tblGrid>
        <w:gridCol w:w="5805"/>
        <w:gridCol w:w="1543"/>
        <w:gridCol w:w="2235"/>
      </w:tblGrid>
      <w:tr w:rsidR="00F25373" w:rsidRPr="004E1C3C" w14:paraId="04E1024A"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796077CE"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vlerësimit për çdo kriter</w:t>
            </w:r>
          </w:p>
        </w:tc>
      </w:tr>
      <w:tr w:rsidR="00F25373" w:rsidRPr="004E1C3C" w14:paraId="3542875F"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47218C73"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6D160120"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0036114E" w14:textId="77777777" w:rsidR="00F25373" w:rsidRPr="004E1C3C" w:rsidRDefault="00F25373" w:rsidP="00F25373">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Niveli i vlerësimit </w:t>
            </w:r>
          </w:p>
        </w:tc>
      </w:tr>
      <w:tr w:rsidR="00F25373" w:rsidRPr="004E1C3C" w14:paraId="5795A306"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54501D8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1.</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2089C05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FA4FD4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713E5A5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29BFE4A"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2.</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55771FF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611503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12668FBD"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01D9794"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3.</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0A4CAA90"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A3806B8"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69E973B2"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03A4F41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4.</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A35EE0D"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31FA49AE"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F25373" w:rsidRPr="004E1C3C" w14:paraId="2A12CBAD" w14:textId="77777777" w:rsidTr="00F25373">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3C086B8D" w14:textId="77777777" w:rsidR="00F25373" w:rsidRPr="004E1C3C" w:rsidRDefault="00F25373" w:rsidP="00F25373">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përgjithshëm të vlerësimit</w:t>
            </w:r>
          </w:p>
        </w:tc>
      </w:tr>
      <w:tr w:rsidR="00F25373" w:rsidRPr="004E1C3C" w14:paraId="60D33EE9" w14:textId="77777777" w:rsidTr="00F25373">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2E1C8251"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16C0286F"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4DBD6FB" w14:textId="77777777" w:rsidR="00F25373" w:rsidRPr="004E1C3C" w:rsidRDefault="00F25373" w:rsidP="00F25373">
            <w:pPr>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232167C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p w14:paraId="53973627"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F</w:t>
      </w:r>
    </w:p>
    <w:p w14:paraId="6B054F7B" w14:textId="77777777" w:rsidR="00F25373" w:rsidRPr="004E1C3C" w:rsidRDefault="00F25373" w:rsidP="00F25373">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PROPOZIME DHE REKOMANDIME</w:t>
      </w:r>
    </w:p>
    <w:p w14:paraId="45C70F4E" w14:textId="77777777" w:rsidR="00F25373" w:rsidRPr="004E1C3C" w:rsidRDefault="00F25373" w:rsidP="00F25373">
      <w:pPr>
        <w:spacing w:after="0" w:line="240" w:lineRule="auto"/>
        <w:ind w:firstLine="284"/>
        <w:jc w:val="both"/>
        <w:rPr>
          <w:rFonts w:ascii="Garamond" w:hAnsi="Garamond" w:cs="Times New Roman"/>
          <w:sz w:val="24"/>
          <w:szCs w:val="24"/>
        </w:rPr>
      </w:pPr>
    </w:p>
    <w:p w14:paraId="00A2F34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pjesë, relatori, bazuar në parashikimet e nenit 93, pika 5, shkronja “ç”, të ligjit nr. 96/2016, “Për statusin e gjyqtarëve dhe prokurorëve në Republikën e Shqipërisë”, të ndryshuar, referuar të dhënave të analizuara dhe të vlerësuara në raport me kriteret e vlerësimit, bën propozim për trajnime dhe/ose rekomandon hapa, të cilët i vlerëson të nevojshëm për t’u ndërmarrë nga prokurori, me qëllim përmirësimin e veprimtarisë së tij. </w:t>
      </w:r>
    </w:p>
    <w:p w14:paraId="065C0A18"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p w14:paraId="13FBF4A4"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b/>
          <w:sz w:val="24"/>
          <w:szCs w:val="24"/>
        </w:rPr>
        <w:t xml:space="preserve">RELATOR </w:t>
      </w:r>
    </w:p>
    <w:p w14:paraId="43E50636" w14:textId="77777777" w:rsidR="00F25373" w:rsidRPr="004E1C3C" w:rsidRDefault="00F25373" w:rsidP="00F25373">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i/>
          <w:sz w:val="24"/>
          <w:szCs w:val="24"/>
        </w:rPr>
        <w:t xml:space="preserve">(EMRI, MBIEMRI DHE NËNSHKRIMI) </w:t>
      </w:r>
    </w:p>
    <w:p w14:paraId="442C1CE4"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6B5D299F"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pPr>
    </w:p>
    <w:p w14:paraId="7012ADF2" w14:textId="77777777" w:rsidR="00F25373" w:rsidRPr="004E1C3C" w:rsidRDefault="00F25373" w:rsidP="00F25373">
      <w:pPr>
        <w:autoSpaceDE w:val="0"/>
        <w:autoSpaceDN w:val="0"/>
        <w:adjustRightInd w:val="0"/>
        <w:spacing w:after="0" w:line="330" w:lineRule="atLeast"/>
        <w:rPr>
          <w:rFonts w:ascii="Times New Roman" w:hAnsi="Times New Roman" w:cs="Times New Roman"/>
          <w:color w:val="000000"/>
          <w:sz w:val="24"/>
          <w:szCs w:val="24"/>
        </w:rPr>
        <w:sectPr w:rsidR="00F25373" w:rsidRPr="004E1C3C" w:rsidSect="00F25373">
          <w:pgSz w:w="12240" w:h="15840"/>
          <w:pgMar w:top="1440" w:right="1440" w:bottom="1440" w:left="1440" w:header="720" w:footer="720" w:gutter="0"/>
          <w:cols w:space="720"/>
          <w:docGrid w:linePitch="360"/>
        </w:sectPr>
      </w:pPr>
    </w:p>
    <w:p w14:paraId="17A8206A" w14:textId="77777777" w:rsidR="00F25373" w:rsidRPr="004E1C3C" w:rsidRDefault="00F25373" w:rsidP="00F25373">
      <w:pPr>
        <w:pStyle w:val="TEKSTIIII"/>
        <w:jc w:val="center"/>
        <w:rPr>
          <w:bCs/>
        </w:rPr>
      </w:pPr>
      <w:r w:rsidRPr="004E1C3C">
        <w:rPr>
          <w:bCs/>
        </w:rPr>
        <w:t>SHTOJCA 1</w:t>
      </w:r>
    </w:p>
    <w:p w14:paraId="27F053F5" w14:textId="77777777" w:rsidR="00F25373" w:rsidRPr="004E1C3C" w:rsidRDefault="00F25373" w:rsidP="00F25373">
      <w:pPr>
        <w:pStyle w:val="TEKSTIIII"/>
        <w:jc w:val="center"/>
      </w:pPr>
    </w:p>
    <w:p w14:paraId="49D1A27D" w14:textId="77777777" w:rsidR="00F25373" w:rsidRPr="004E1C3C" w:rsidRDefault="00F25373" w:rsidP="00F25373">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0A537001" w14:textId="77777777" w:rsidR="00F25373" w:rsidRPr="004E1C3C" w:rsidRDefault="00F25373" w:rsidP="00F25373">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333"/>
        <w:gridCol w:w="1837"/>
        <w:gridCol w:w="2405"/>
        <w:gridCol w:w="1097"/>
        <w:gridCol w:w="593"/>
        <w:gridCol w:w="2311"/>
      </w:tblGrid>
      <w:tr w:rsidR="00F25373" w:rsidRPr="004E1C3C" w14:paraId="19F94908" w14:textId="77777777" w:rsidTr="00F25373">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DFC7AA1" w14:textId="77777777" w:rsidR="00F25373" w:rsidRPr="004E1C3C" w:rsidRDefault="00F25373" w:rsidP="00F25373">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 xml:space="preserve">KRITERET E VLERËSIMIT, TREGUESIT, BURIMET E VLERËSIMIT, SHKALLA E AFTËSISË, PIKËZIMI, NIVELI I VLERËSIMIT DHE PIKËZIMI TOTAL I PROKURORIT </w:t>
            </w:r>
          </w:p>
        </w:tc>
      </w:tr>
      <w:tr w:rsidR="00F25373" w:rsidRPr="004E1C3C" w14:paraId="136C670B" w14:textId="77777777" w:rsidTr="00F25373">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B7389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6A7D4BA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63CB905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1772626" w14:textId="77777777" w:rsidTr="00F25373">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40B9CE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3342B5A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13FA3A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E12720B" w14:textId="77777777" w:rsidTr="00F25373">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2FF54C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4864090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0BADD9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5BD4668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E6D9C4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5814C9CC" w14:textId="77777777" w:rsidTr="00F25373">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4ADE6D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0E7D8D9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Aftësia e përgjithshme për të identifikuar konfliktin ligjor ndërmjet apelit apo ankimit të paraqitur dhe vendimit të gjykatës, në rastet në gjykim, si dhe aftësia për të paraqitur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01AD984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BB774A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4803A9A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4F903ADE"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6B2F304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C5B5D7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281DAA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151FC54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EE113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1BB72C3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27EB5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F7CF6CC"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751E3421" w14:textId="77777777" w:rsidTr="00F25373">
        <w:trPr>
          <w:trHeight w:val="20"/>
        </w:trPr>
        <w:tc>
          <w:tcPr>
            <w:tcW w:w="697" w:type="pct"/>
            <w:vMerge/>
            <w:tcBorders>
              <w:top w:val="nil"/>
              <w:left w:val="single" w:sz="8" w:space="0" w:color="auto"/>
              <w:bottom w:val="single" w:sz="8" w:space="0" w:color="000000"/>
              <w:right w:val="single" w:sz="8" w:space="0" w:color="auto"/>
            </w:tcBorders>
            <w:vAlign w:val="center"/>
            <w:hideMark/>
          </w:tcPr>
          <w:p w14:paraId="308E8136"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5FFAFE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Aftësia për të përdorur parimet e përgjithshme të teorisë së të drejtës dhe për të interpretuar ligjin si dhe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1D0B64F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592C445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1246D92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4305B0AB"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4C57617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F4402A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F269F6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07BD167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C14B9E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422D0D3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55FD9D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935843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24CE67EF" w14:textId="77777777" w:rsidTr="00F25373">
        <w:trPr>
          <w:gridAfter w:val="5"/>
          <w:wAfter w:w="4303" w:type="pct"/>
          <w:trHeight w:val="180"/>
        </w:trPr>
        <w:tc>
          <w:tcPr>
            <w:tcW w:w="697" w:type="pct"/>
            <w:vMerge/>
            <w:tcBorders>
              <w:top w:val="nil"/>
              <w:left w:val="single" w:sz="8" w:space="0" w:color="auto"/>
              <w:bottom w:val="single" w:sz="8" w:space="0" w:color="000000"/>
              <w:right w:val="single" w:sz="8" w:space="0" w:color="auto"/>
            </w:tcBorders>
            <w:vAlign w:val="center"/>
            <w:hideMark/>
          </w:tcPr>
          <w:p w14:paraId="22C2C363"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62603537" w14:textId="77777777" w:rsidTr="00F25373">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1D7613C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55E20FA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5C7FBA1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12A2D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04FE5C4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2D2652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324081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6FC787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549D636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34FAE0F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17949A2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3AEA95C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54808AF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74D1CBD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FE6791E"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C12A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Str</w:t>
            </w:r>
            <w:r>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87D9AA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prokurorit; </w:t>
            </w:r>
          </w:p>
          <w:p w14:paraId="05A20F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29E84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3BFEBF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4CC41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AEEB6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2E38A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5E4DE71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6DA788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4F31DE4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7286C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10 pikë</w:t>
            </w:r>
          </w:p>
        </w:tc>
      </w:tr>
      <w:tr w:rsidR="00F25373" w:rsidRPr="004E1C3C" w14:paraId="51312DDF" w14:textId="77777777" w:rsidTr="00F25373">
        <w:trPr>
          <w:gridAfter w:val="5"/>
          <w:wAfter w:w="4303" w:type="pct"/>
          <w:trHeight w:val="180"/>
        </w:trPr>
        <w:tc>
          <w:tcPr>
            <w:tcW w:w="697" w:type="pct"/>
            <w:vMerge/>
            <w:tcBorders>
              <w:top w:val="nil"/>
              <w:left w:val="single" w:sz="8" w:space="0" w:color="auto"/>
              <w:bottom w:val="nil"/>
              <w:right w:val="single" w:sz="8" w:space="0" w:color="auto"/>
            </w:tcBorders>
            <w:vAlign w:val="center"/>
            <w:hideMark/>
          </w:tcPr>
          <w:p w14:paraId="2F866082"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36E60D6B"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66B9AB4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BEC0EB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Cilësia e analizës dhe argumentimit logjik</w:t>
            </w:r>
          </w:p>
        </w:tc>
        <w:tc>
          <w:tcPr>
            <w:tcW w:w="1257" w:type="pct"/>
            <w:tcBorders>
              <w:top w:val="nil"/>
              <w:left w:val="nil"/>
              <w:bottom w:val="nil"/>
              <w:right w:val="single" w:sz="4" w:space="0" w:color="auto"/>
            </w:tcBorders>
            <w:shd w:val="clear" w:color="auto" w:fill="auto"/>
            <w:vAlign w:val="center"/>
            <w:hideMark/>
          </w:tcPr>
          <w:p w14:paraId="29FD797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C29B52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67177AB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0ACBF8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4DFEAD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3E63234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C4E48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62497FF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38BEB93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07D52DD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184C0199"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681DE772" w14:textId="77777777" w:rsidTr="00F25373">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329D9C9C" w14:textId="77777777" w:rsidR="00F25373" w:rsidRPr="004E1C3C" w:rsidRDefault="00F25373" w:rsidP="00F25373">
            <w:pPr>
              <w:spacing w:after="0" w:line="240" w:lineRule="auto"/>
              <w:jc w:val="center"/>
              <w:rPr>
                <w:rFonts w:ascii="Garamond" w:eastAsia="Times New Roman" w:hAnsi="Garamond" w:cs="Times New Roman"/>
                <w:sz w:val="16"/>
                <w:szCs w:val="16"/>
              </w:rPr>
            </w:pPr>
          </w:p>
          <w:p w14:paraId="638DE53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55A02376"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B7D38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0DF0C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DC7D99E" w14:textId="77777777" w:rsidTr="00F25373">
        <w:trPr>
          <w:trHeight w:val="20"/>
        </w:trPr>
        <w:tc>
          <w:tcPr>
            <w:tcW w:w="3487" w:type="pct"/>
            <w:gridSpan w:val="4"/>
            <w:vMerge/>
            <w:tcBorders>
              <w:left w:val="single" w:sz="8" w:space="0" w:color="auto"/>
              <w:bottom w:val="single" w:sz="8" w:space="0" w:color="000000"/>
              <w:right w:val="nil"/>
            </w:tcBorders>
            <w:vAlign w:val="center"/>
            <w:hideMark/>
          </w:tcPr>
          <w:p w14:paraId="5E44FEBE" w14:textId="77777777" w:rsidR="00F25373" w:rsidRPr="004E1C3C" w:rsidRDefault="00F25373" w:rsidP="00F25373">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17EDA24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127857AA"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590079F0" w14:textId="77777777" w:rsidTr="00F25373">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66F4597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4719069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261FB3D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2942194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67D106D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A7C3DB4"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252D47E"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punës </w:t>
            </w:r>
          </w:p>
        </w:tc>
        <w:tc>
          <w:tcPr>
            <w:tcW w:w="959" w:type="pct"/>
            <w:tcBorders>
              <w:top w:val="nil"/>
              <w:left w:val="nil"/>
              <w:bottom w:val="single" w:sz="4" w:space="0" w:color="auto"/>
              <w:right w:val="single" w:sz="4" w:space="0" w:color="auto"/>
            </w:tcBorders>
            <w:shd w:val="clear" w:color="auto" w:fill="auto"/>
            <w:vAlign w:val="center"/>
            <w:hideMark/>
          </w:tcPr>
          <w:p w14:paraId="3EAE934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w:t>
            </w:r>
          </w:p>
        </w:tc>
        <w:tc>
          <w:tcPr>
            <w:tcW w:w="1257" w:type="pct"/>
            <w:tcBorders>
              <w:top w:val="nil"/>
              <w:left w:val="nil"/>
              <w:bottom w:val="single" w:sz="4" w:space="0" w:color="auto"/>
              <w:right w:val="single" w:sz="4" w:space="0" w:color="auto"/>
            </w:tcBorders>
            <w:shd w:val="clear" w:color="auto" w:fill="auto"/>
            <w:vAlign w:val="center"/>
            <w:hideMark/>
          </w:tcPr>
          <w:p w14:paraId="4A54084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14CE1FE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42A9A1E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0B5DA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5B9A1A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420A39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12 pikë</w:t>
            </w:r>
          </w:p>
          <w:p w14:paraId="1D49BD8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24 pikë</w:t>
            </w:r>
          </w:p>
          <w:p w14:paraId="30F9917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36 pikë </w:t>
            </w:r>
          </w:p>
          <w:p w14:paraId="714EEB8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48 pikë</w:t>
            </w:r>
          </w:p>
          <w:p w14:paraId="7BAF98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60 pikë</w:t>
            </w:r>
          </w:p>
        </w:tc>
      </w:tr>
      <w:tr w:rsidR="00F25373" w:rsidRPr="004E1C3C" w14:paraId="3F2DD571"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2B57EC32" w14:textId="77777777" w:rsidR="00F25373" w:rsidRPr="004E1C3C" w:rsidRDefault="00F25373" w:rsidP="00F25373">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0D10C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B49A19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52C9355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0C10EF0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00AF9D6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6C35CC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66FC261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24ECF1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6 pikë</w:t>
            </w:r>
          </w:p>
          <w:p w14:paraId="546AC9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12 pikë</w:t>
            </w:r>
          </w:p>
          <w:p w14:paraId="1FC68C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18 pikë </w:t>
            </w:r>
          </w:p>
          <w:p w14:paraId="1EFD180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24 pikë</w:t>
            </w:r>
          </w:p>
          <w:p w14:paraId="6E90AC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30 pikë</w:t>
            </w:r>
          </w:p>
        </w:tc>
      </w:tr>
      <w:tr w:rsidR="00F25373" w:rsidRPr="004E1C3C" w14:paraId="50D26375"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5C622BFD"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3D3E5DE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1CA459D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6816F2B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536ACC2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43277E7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5D2B63D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64A1E2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18C9F2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7AC2865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13A7A1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20EC724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29E8535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17AA2623" w14:textId="77777777" w:rsidTr="00F25373">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323E6F73"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2046507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448AB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79B2CDCF" w14:textId="77777777" w:rsidTr="00F25373">
        <w:trPr>
          <w:trHeight w:val="20"/>
        </w:trPr>
        <w:tc>
          <w:tcPr>
            <w:tcW w:w="3487" w:type="pct"/>
            <w:gridSpan w:val="4"/>
            <w:vMerge/>
            <w:tcBorders>
              <w:top w:val="nil"/>
              <w:left w:val="single" w:sz="8" w:space="0" w:color="000000"/>
              <w:bottom w:val="nil"/>
              <w:right w:val="single" w:sz="8" w:space="0" w:color="000000"/>
            </w:tcBorders>
            <w:vAlign w:val="center"/>
            <w:hideMark/>
          </w:tcPr>
          <w:p w14:paraId="7585D564"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2A5864E0" w14:textId="77777777" w:rsidR="00F25373" w:rsidRPr="004E1C3C" w:rsidRDefault="00F25373" w:rsidP="00F25373">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1C22AF7B"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3834BBB" w14:textId="77777777" w:rsidTr="00F25373">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5B8E6D04"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01F9252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E13BFF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66B8E676"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5E6E2B6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37F42DB" w14:textId="77777777" w:rsidTr="00F25373">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1EFD2BD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1868D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51DFDD4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143A08D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1715A6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44A6BDE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4BD0D4A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257B2DA4"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Shkalla e etikës në punë e prokurorit: </w:t>
            </w:r>
          </w:p>
          <w:p w14:paraId="0192A2A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7 pikë</w:t>
            </w:r>
          </w:p>
          <w:p w14:paraId="7177A6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14 pikë</w:t>
            </w:r>
          </w:p>
          <w:p w14:paraId="1631080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21 pikë </w:t>
            </w:r>
          </w:p>
          <w:p w14:paraId="720E4E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28 pikë</w:t>
            </w:r>
          </w:p>
          <w:p w14:paraId="29E6BA21"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35 pikë</w:t>
            </w:r>
          </w:p>
        </w:tc>
      </w:tr>
      <w:tr w:rsidR="00F25373" w:rsidRPr="004E1C3C" w14:paraId="70DD8750" w14:textId="77777777" w:rsidTr="00F25373">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14348E3F"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3F41D3B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5B62E7B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7C6157E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D776BF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9753A7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151DF3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0CED535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Shkalla e integritetit të prokurorit: </w:t>
            </w:r>
          </w:p>
          <w:p w14:paraId="07A21A7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 - 0 pikë Shumë e lartë - 40 pikë</w:t>
            </w:r>
          </w:p>
        </w:tc>
      </w:tr>
      <w:tr w:rsidR="00F25373" w:rsidRPr="004E1C3C" w14:paraId="7EACF199"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D9D0A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0CAC068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3E82D0B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B8CEED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8B488F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0F6A500"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0124B8D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Pr="004E1C3C">
              <w:rPr>
                <w:rFonts w:ascii="Garamond" w:eastAsia="Times New Roman" w:hAnsi="Garamond" w:cs="Times New Roman"/>
                <w:sz w:val="16"/>
                <w:szCs w:val="16"/>
              </w:rPr>
              <w:t xml:space="preserve"> </w:t>
            </w:r>
          </w:p>
          <w:p w14:paraId="78D48AD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CDE44E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460704C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64E0CA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B47058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72C98BA6"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4BBD72B1"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3DE5D0B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34858D5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028D3D8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F7DE025"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1B0CDA9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Numri i kërkesave të pranuara të palëve, për përjashtimin e prokurorit: </w:t>
            </w:r>
          </w:p>
          <w:p w14:paraId="57299F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 – 3 pikë I pakonsiderueshëm – 15 pikë</w:t>
            </w:r>
          </w:p>
        </w:tc>
      </w:tr>
      <w:tr w:rsidR="00F25373" w:rsidRPr="004E1C3C" w14:paraId="5AB29E4F" w14:textId="77777777" w:rsidTr="00F25373">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38FF4C0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35147199"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6C56D83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AD1916C" w14:textId="77777777" w:rsidTr="00F25373">
        <w:trPr>
          <w:trHeight w:val="20"/>
        </w:trPr>
        <w:tc>
          <w:tcPr>
            <w:tcW w:w="3487" w:type="pct"/>
            <w:gridSpan w:val="4"/>
            <w:vMerge/>
            <w:tcBorders>
              <w:top w:val="single" w:sz="8" w:space="0" w:color="auto"/>
              <w:left w:val="nil"/>
              <w:bottom w:val="single" w:sz="8" w:space="0" w:color="000000"/>
              <w:right w:val="nil"/>
            </w:tcBorders>
            <w:vAlign w:val="center"/>
            <w:hideMark/>
          </w:tcPr>
          <w:p w14:paraId="11702A2C"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170E9BE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6808095"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0B9C8A9F" w14:textId="77777777" w:rsidTr="00F25373">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44C4A60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4722A44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1704043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1021969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39A903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366318BE"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F7E9F0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07A86C6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635435A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09A963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819A5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809E33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E5E0A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38BA04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Pr="004E1C3C">
              <w:rPr>
                <w:rFonts w:ascii="Garamond" w:eastAsia="Times New Roman" w:hAnsi="Garamond" w:cs="Times New Roman"/>
                <w:sz w:val="16"/>
                <w:szCs w:val="16"/>
              </w:rPr>
              <w:t xml:space="preserve"> </w:t>
            </w:r>
          </w:p>
          <w:p w14:paraId="5359974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 – 5 pikë</w:t>
            </w:r>
          </w:p>
          <w:p w14:paraId="2F0D8EC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362C530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79CD0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24BB095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25 pikë</w:t>
            </w:r>
          </w:p>
        </w:tc>
      </w:tr>
      <w:tr w:rsidR="00F25373" w:rsidRPr="004E1C3C" w14:paraId="1741E15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2B8F057"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5BE8FF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14A7D0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04E7322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47B478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872CAB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66D7F1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54B25D6"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2EF72CD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5B80842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C5BC2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 – 15 pikë</w:t>
            </w:r>
          </w:p>
        </w:tc>
      </w:tr>
      <w:tr w:rsidR="00F25373" w:rsidRPr="004E1C3C" w14:paraId="3DDF295A" w14:textId="77777777" w:rsidTr="00F25373">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556EF15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1C2E7B6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3E416A4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6E97C8D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 vlerësimit të prokurorit; </w:t>
            </w:r>
          </w:p>
          <w:p w14:paraId="4FFFC04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2180799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58C4DA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12EE739A"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0D5A1F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7EB3D5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6 pikë</w:t>
            </w:r>
          </w:p>
          <w:p w14:paraId="5405112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16F28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12 pikë</w:t>
            </w:r>
          </w:p>
          <w:p w14:paraId="007C5B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15 pikë</w:t>
            </w:r>
          </w:p>
        </w:tc>
      </w:tr>
      <w:tr w:rsidR="00F25373" w:rsidRPr="004E1C3C" w14:paraId="243626D1" w14:textId="77777777" w:rsidTr="00F25373">
        <w:trPr>
          <w:trHeight w:val="20"/>
        </w:trPr>
        <w:tc>
          <w:tcPr>
            <w:tcW w:w="697" w:type="pct"/>
            <w:vMerge/>
            <w:tcBorders>
              <w:top w:val="single" w:sz="8" w:space="0" w:color="000000"/>
              <w:left w:val="single" w:sz="8" w:space="0" w:color="auto"/>
              <w:bottom w:val="nil"/>
              <w:right w:val="single" w:sz="8" w:space="0" w:color="auto"/>
            </w:tcBorders>
            <w:vAlign w:val="center"/>
            <w:hideMark/>
          </w:tcPr>
          <w:p w14:paraId="3542398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48A5376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054B11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EF411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14A040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2DB57D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3C4E12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2FDF1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320EA4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0C884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279BA99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9C65FD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6A56EF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41D7B02A"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4C7BE31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47C2AD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127606E6"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Informacioni i marrë nga Shkolla e Magjistraturës; </w:t>
            </w:r>
          </w:p>
          <w:p w14:paraId="54F34EF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52A2AE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0DBCEE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24223D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50A17A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prokurorit:</w:t>
            </w:r>
            <w:r>
              <w:rPr>
                <w:rFonts w:ascii="Garamond" w:eastAsia="Times New Roman" w:hAnsi="Garamond" w:cs="Times New Roman"/>
                <w:sz w:val="16"/>
                <w:szCs w:val="16"/>
              </w:rPr>
              <w:t>(periudha 3-</w:t>
            </w:r>
            <w:r w:rsidRPr="004E1C3C">
              <w:rPr>
                <w:rFonts w:ascii="Garamond" w:eastAsia="Times New Roman" w:hAnsi="Garamond" w:cs="Times New Roman"/>
                <w:sz w:val="16"/>
                <w:szCs w:val="16"/>
              </w:rPr>
              <w:t xml:space="preserve">vjeçare) </w:t>
            </w:r>
          </w:p>
          <w:p w14:paraId="5DF03BF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 </w:t>
            </w:r>
          </w:p>
          <w:p w14:paraId="6438A5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&lt;15 ose &gt; 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6C2B6F5D" w14:textId="77777777" w:rsidR="00F25373" w:rsidRPr="004E1C3C" w:rsidRDefault="00F25373" w:rsidP="00F25373">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Pr="004E1C3C">
              <w:rPr>
                <w:rFonts w:ascii="Garamond" w:eastAsia="Times New Roman" w:hAnsi="Garamond" w:cs="Times New Roman"/>
                <w:sz w:val="16"/>
                <w:szCs w:val="16"/>
              </w:rPr>
              <w:t>vjeçare)</w:t>
            </w:r>
          </w:p>
          <w:p w14:paraId="595C39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421885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&lt;30 ose &gt; 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tc>
      </w:tr>
      <w:tr w:rsidR="00F25373" w:rsidRPr="004E1C3C" w14:paraId="36B5C31B"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A8E22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09DD19F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0239AE64"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Formulari i integruar i vlerësimit; </w:t>
            </w:r>
          </w:p>
          <w:p w14:paraId="79E3D26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40B630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33E206F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0130FC6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4F4FE5B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 </w:t>
            </w:r>
          </w:p>
          <w:p w14:paraId="472D7A3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F25373" w:rsidRPr="004E1C3C" w14:paraId="362E826D"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60AAEB5"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12DD560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c)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503A498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Dosja personale e prokurorit; </w:t>
            </w:r>
          </w:p>
          <w:p w14:paraId="6724552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E2A1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4C5DE61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4950B7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 </w:t>
            </w:r>
          </w:p>
          <w:p w14:paraId="38A53D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 5</w:t>
            </w:r>
            <w:r>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F25373" w:rsidRPr="004E1C3C" w14:paraId="05AE7456"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14E714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5D91C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F25373" w:rsidRPr="004E1C3C" w14:paraId="647342DE"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B1B01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BCC8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34D92467" w14:textId="77777777" w:rsidR="00F25373" w:rsidRPr="004E1C3C" w:rsidRDefault="00F25373" w:rsidP="00F25373">
      <w:pPr>
        <w:spacing w:after="0"/>
        <w:rPr>
          <w:rFonts w:ascii="Garamond" w:eastAsia="Times New Roman" w:hAnsi="Garamond" w:cs="Times New Roman"/>
          <w:b/>
          <w:bCs/>
          <w:sz w:val="16"/>
          <w:szCs w:val="16"/>
        </w:rPr>
      </w:pPr>
    </w:p>
    <w:p w14:paraId="09565086" w14:textId="77777777" w:rsidR="00F25373" w:rsidRPr="004E1C3C" w:rsidRDefault="00F25373" w:rsidP="00F25373">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4F5BD4A2" w14:textId="77777777" w:rsidR="00F25373" w:rsidRPr="004E1C3C" w:rsidRDefault="00F25373" w:rsidP="00F25373">
      <w:pPr>
        <w:spacing w:after="0"/>
        <w:jc w:val="center"/>
        <w:rPr>
          <w:rFonts w:ascii="Garamond" w:hAnsi="Garamond" w:cs="Times New Roman"/>
          <w:sz w:val="16"/>
          <w:szCs w:val="16"/>
        </w:rPr>
      </w:pPr>
      <w:r w:rsidRPr="004E1C3C">
        <w:rPr>
          <w:rFonts w:ascii="Garamond" w:eastAsia="Times New Roman" w:hAnsi="Garamond" w:cs="Times New Roman"/>
          <w:b/>
          <w:bCs/>
          <w:i/>
          <w:iCs/>
          <w:color w:val="2E74B5"/>
          <w:sz w:val="16"/>
          <w:szCs w:val="16"/>
        </w:rPr>
        <w:t>(EMRI, MBIEMRI DHE NËNSHKRIMI)</w:t>
      </w:r>
    </w:p>
    <w:p w14:paraId="10F92E49" w14:textId="77777777" w:rsidR="00F25373" w:rsidRPr="004E1C3C" w:rsidRDefault="00F25373" w:rsidP="00F25373">
      <w:pPr>
        <w:pStyle w:val="TEKSTIIII"/>
        <w:jc w:val="center"/>
        <w:rPr>
          <w:color w:val="000000"/>
        </w:rPr>
      </w:pPr>
    </w:p>
    <w:p w14:paraId="42715B6B" w14:textId="77777777" w:rsidR="00F25373" w:rsidRPr="004E1C3C" w:rsidRDefault="00F25373" w:rsidP="00F25373">
      <w:pPr>
        <w:pStyle w:val="TEKSTIIII"/>
        <w:jc w:val="center"/>
        <w:rPr>
          <w:color w:val="000000"/>
        </w:rPr>
      </w:pPr>
    </w:p>
    <w:p w14:paraId="4584E253" w14:textId="77777777" w:rsidR="00F25373" w:rsidRPr="003D5CE4" w:rsidRDefault="00F25373" w:rsidP="00F25373">
      <w:pPr>
        <w:autoSpaceDE w:val="0"/>
        <w:autoSpaceDN w:val="0"/>
        <w:adjustRightInd w:val="0"/>
        <w:spacing w:after="0" w:line="240" w:lineRule="auto"/>
        <w:ind w:firstLine="284"/>
        <w:jc w:val="both"/>
        <w:rPr>
          <w:rFonts w:ascii="Garamond" w:hAnsi="Garamond" w:cs="Times New Roman"/>
          <w:b/>
          <w:bCs/>
          <w:color w:val="000000"/>
          <w:sz w:val="24"/>
          <w:szCs w:val="24"/>
        </w:rPr>
      </w:pPr>
    </w:p>
    <w:p w14:paraId="15EB620C" w14:textId="77777777" w:rsidR="00F052F6" w:rsidRPr="003D5CE4" w:rsidRDefault="00F052F6" w:rsidP="00F052F6">
      <w:pPr>
        <w:spacing w:after="0" w:line="240" w:lineRule="auto"/>
        <w:jc w:val="right"/>
        <w:rPr>
          <w:sz w:val="24"/>
          <w:szCs w:val="24"/>
        </w:rPr>
      </w:pPr>
    </w:p>
    <w:p w14:paraId="021D1C50"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31D3D426"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267E7A4B"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sectPr w:rsidR="00F052F6" w:rsidRPr="003D5CE4" w:rsidSect="00DC3455">
          <w:pgSz w:w="12240" w:h="15840"/>
          <w:pgMar w:top="1440" w:right="1440" w:bottom="1440" w:left="1440" w:header="720" w:footer="720" w:gutter="0"/>
          <w:cols w:space="720"/>
          <w:noEndnote/>
        </w:sectPr>
      </w:pPr>
    </w:p>
    <w:p w14:paraId="74D2D831" w14:textId="69E91B1D" w:rsidR="00DC3455" w:rsidRPr="00F052F6" w:rsidRDefault="00DC3455" w:rsidP="00E01C0C">
      <w:pPr>
        <w:tabs>
          <w:tab w:val="center" w:pos="5852"/>
          <w:tab w:val="center" w:pos="7340"/>
        </w:tabs>
        <w:spacing w:after="0" w:line="240" w:lineRule="auto"/>
        <w:jc w:val="center"/>
      </w:pPr>
    </w:p>
    <w:sectPr w:rsidR="00DC3455" w:rsidRPr="00F052F6" w:rsidSect="00DC3455">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94D9D" w14:textId="77777777" w:rsidR="00334095" w:rsidRDefault="00334095" w:rsidP="00DC3455">
      <w:pPr>
        <w:spacing w:after="0" w:line="240" w:lineRule="auto"/>
      </w:pPr>
      <w:r>
        <w:separator/>
      </w:r>
    </w:p>
  </w:endnote>
  <w:endnote w:type="continuationSeparator" w:id="0">
    <w:p w14:paraId="51F7BA0F" w14:textId="77777777" w:rsidR="00334095" w:rsidRDefault="00334095" w:rsidP="00DC3455">
      <w:pPr>
        <w:spacing w:after="0" w:line="240" w:lineRule="auto"/>
      </w:pPr>
      <w:r>
        <w:continuationSeparator/>
      </w:r>
    </w:p>
  </w:endnote>
  <w:endnote w:type="continuationNotice" w:id="1">
    <w:p w14:paraId="347E97A6" w14:textId="77777777" w:rsidR="00334095" w:rsidRDefault="003340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Arial Unicode MS"/>
    <w:panose1 w:val="020B0609070205080204"/>
    <w:charset w:val="80"/>
    <w:family w:val="modern"/>
    <w:notTrueType/>
    <w:pitch w:val="fixed"/>
    <w:sig w:usb0="00000000" w:usb1="08070000" w:usb2="00000010" w:usb3="00000000" w:csb0="00020000" w:csb1="00000000"/>
  </w:font>
  <w:font w:name="MS UI Gothic">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161303"/>
      <w:docPartObj>
        <w:docPartGallery w:val="Page Numbers (Bottom of Page)"/>
        <w:docPartUnique/>
      </w:docPartObj>
    </w:sdtPr>
    <w:sdtEndPr>
      <w:rPr>
        <w:noProof/>
      </w:rPr>
    </w:sdtEndPr>
    <w:sdtContent>
      <w:p w14:paraId="4ABA4829" w14:textId="77777777" w:rsidR="00334095" w:rsidRDefault="00334095">
        <w:pPr>
          <w:pStyle w:val="Footer"/>
          <w:jc w:val="right"/>
        </w:pPr>
        <w:r>
          <w:fldChar w:fldCharType="begin"/>
        </w:r>
        <w:r>
          <w:instrText xml:space="preserve"> PAGE   \* MERGEFORMAT </w:instrText>
        </w:r>
        <w:r>
          <w:fldChar w:fldCharType="separate"/>
        </w:r>
        <w:r w:rsidR="00D45B7A">
          <w:rPr>
            <w:noProof/>
          </w:rPr>
          <w:t>2</w:t>
        </w:r>
        <w:r>
          <w:rPr>
            <w:noProof/>
          </w:rPr>
          <w:fldChar w:fldCharType="end"/>
        </w:r>
      </w:p>
    </w:sdtContent>
  </w:sdt>
  <w:p w14:paraId="676F2229" w14:textId="77777777" w:rsidR="00334095" w:rsidRDefault="003340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B2CF7E" w14:textId="77777777" w:rsidR="00334095" w:rsidRDefault="00334095" w:rsidP="00DC3455">
      <w:pPr>
        <w:spacing w:after="0" w:line="240" w:lineRule="auto"/>
      </w:pPr>
      <w:r>
        <w:separator/>
      </w:r>
    </w:p>
  </w:footnote>
  <w:footnote w:type="continuationSeparator" w:id="0">
    <w:p w14:paraId="6A03536B" w14:textId="77777777" w:rsidR="00334095" w:rsidRDefault="00334095" w:rsidP="00DC3455">
      <w:pPr>
        <w:spacing w:after="0" w:line="240" w:lineRule="auto"/>
      </w:pPr>
      <w:r>
        <w:continuationSeparator/>
      </w:r>
    </w:p>
  </w:footnote>
  <w:footnote w:type="continuationNotice" w:id="1">
    <w:p w14:paraId="5DEFA773" w14:textId="77777777" w:rsidR="00334095" w:rsidRDefault="00334095">
      <w:pPr>
        <w:spacing w:after="0" w:line="240" w:lineRule="auto"/>
      </w:pPr>
    </w:p>
  </w:footnote>
  <w:footnote w:id="2">
    <w:p w14:paraId="316DAAF3" w14:textId="77777777" w:rsidR="00334095" w:rsidRPr="00C13DA6" w:rsidRDefault="00334095" w:rsidP="00F052F6">
      <w:pPr>
        <w:pStyle w:val="FootnoteText"/>
        <w:jc w:val="both"/>
        <w:rPr>
          <w:rFonts w:ascii="Garamond" w:hAnsi="Garamond"/>
        </w:rPr>
      </w:pPr>
      <w:r w:rsidRPr="003A3AF5">
        <w:rPr>
          <w:rStyle w:val="FootnoteReference"/>
          <w:rFonts w:ascii="Garamond" w:hAnsi="Garamond"/>
        </w:rPr>
        <w:footnoteRef/>
      </w:r>
      <w:r w:rsidRPr="003A3AF5">
        <w:rPr>
          <w:rFonts w:ascii="Garamond" w:hAnsi="Garamond"/>
        </w:rPr>
        <w:t xml:space="preserve"> </w:t>
      </w:r>
      <w:r w:rsidRPr="00C13DA6">
        <w:rPr>
          <w:rFonts w:ascii="Garamond" w:hAnsi="Garamond"/>
        </w:rPr>
        <w:t>Për të përcaktuar se, çfarë do të konsiderojmë standarde minimale kohore për përfundimin e procedurave hetimore apo procedurave të tjera të sistemit të prokurorisë, lind e nevojshme të bëhet një studim gjithëpërfshirës dhe i shtrirë në kohë për të arritur në përfundimin se, cilat kanë qenë ndër vite afatet minimale kohore që kanë qenë të nevojshme për t’i dhënë zgjidhje çështjeve me natyrë të njëjtë, referuar veprimtarisë së prokurorive të ndryshme. Aktualisht, në mungesë të një studimi të tillë, treguesi i standardeve minimale kohore mbetet i pavlerësueshëm</w:t>
      </w:r>
      <w:r>
        <w:rPr>
          <w:rFonts w:ascii="Garamond" w:hAnsi="Garamond"/>
        </w:rPr>
        <w:t>.</w:t>
      </w:r>
    </w:p>
  </w:footnote>
  <w:footnote w:id="3">
    <w:p w14:paraId="5743EA65" w14:textId="77777777" w:rsidR="00334095" w:rsidRPr="00C13DA6" w:rsidRDefault="00334095" w:rsidP="00F052F6">
      <w:pPr>
        <w:pStyle w:val="FootnoteText"/>
        <w:jc w:val="both"/>
        <w:rPr>
          <w:rFonts w:ascii="Garamond" w:hAnsi="Garamond"/>
        </w:rPr>
      </w:pPr>
      <w:r w:rsidRPr="00C13DA6">
        <w:rPr>
          <w:rStyle w:val="FootnoteReference"/>
          <w:rFonts w:ascii="Garamond" w:hAnsi="Garamond"/>
        </w:rPr>
        <w:footnoteRef/>
      </w:r>
      <w:r w:rsidRPr="00C13DA6">
        <w:rPr>
          <w:rFonts w:ascii="Garamond" w:hAnsi="Garamond"/>
        </w:rPr>
        <w:t xml:space="preserve"> Afati ligjor në total prej 2 vitesh për përfundimin e hetimeve në rastet e procedimeve penale me autor, do të vlejë si afat ligjor për efekt të këtij treguesi. I njëjti afat, për efekt të vlerësimit, do të jetë i vlefshëm edhe për procedimet penale pa autor. </w:t>
      </w:r>
    </w:p>
  </w:footnote>
  <w:footnote w:id="4">
    <w:p w14:paraId="6384056C" w14:textId="77777777" w:rsidR="00334095" w:rsidRPr="00C13DA6" w:rsidRDefault="00334095" w:rsidP="00F052F6">
      <w:pPr>
        <w:pStyle w:val="footnotedescription"/>
        <w:spacing w:line="240" w:lineRule="auto"/>
        <w:ind w:left="0"/>
        <w:jc w:val="both"/>
        <w:rPr>
          <w:rFonts w:ascii="Garamond" w:hAnsi="Garamond"/>
          <w:color w:val="auto"/>
          <w:sz w:val="20"/>
          <w:szCs w:val="20"/>
        </w:rPr>
      </w:pPr>
      <w:r w:rsidRPr="00C13DA6">
        <w:rPr>
          <w:rStyle w:val="footnotemark"/>
          <w:rFonts w:ascii="Garamond" w:hAnsi="Garamond"/>
          <w:sz w:val="20"/>
          <w:szCs w:val="20"/>
        </w:rPr>
        <w:footnoteRef/>
      </w:r>
      <w:r w:rsidRPr="00C13DA6">
        <w:rPr>
          <w:rFonts w:ascii="Garamond" w:hAnsi="Garamond"/>
          <w:sz w:val="20"/>
          <w:szCs w:val="20"/>
        </w:rPr>
        <w:t xml:space="preserve"> </w:t>
      </w:r>
      <w:r w:rsidRPr="00C13DA6">
        <w:rPr>
          <w:rFonts w:ascii="Garamond" w:hAnsi="Garamond"/>
          <w:color w:val="auto"/>
          <w:sz w:val="20"/>
          <w:szCs w:val="20"/>
        </w:rPr>
        <w:t>Të cilat interpretohen, për aq sa është e mundur, në përputhje me:</w:t>
      </w:r>
    </w:p>
    <w:p w14:paraId="5AD0ED2E" w14:textId="77777777" w:rsidR="00334095" w:rsidRPr="00C13DA6" w:rsidRDefault="00334095"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Parimet e Bangalorit për sjelljen gjyqësore dhe komentari përkatës, </w:t>
      </w:r>
    </w:p>
    <w:p w14:paraId="1C27DB99" w14:textId="77777777" w:rsidR="00334095" w:rsidRPr="00C13DA6" w:rsidRDefault="00334095" w:rsidP="00F052F6">
      <w:pPr>
        <w:pStyle w:val="footnotedescription"/>
        <w:tabs>
          <w:tab w:val="left" w:pos="270"/>
        </w:tabs>
        <w:spacing w:line="240" w:lineRule="auto"/>
        <w:ind w:left="0"/>
        <w:jc w:val="both"/>
        <w:rPr>
          <w:rFonts w:ascii="Garamond" w:hAnsi="Garamond"/>
          <w:color w:val="auto"/>
          <w:sz w:val="20"/>
          <w:szCs w:val="20"/>
        </w:rPr>
      </w:pPr>
      <w:hyperlink r:id="rId1" w:history="1">
        <w:r w:rsidRPr="00C13DA6">
          <w:rPr>
            <w:rStyle w:val="Hyperlink"/>
            <w:rFonts w:ascii="Garamond" w:hAnsi="Garamond"/>
            <w:sz w:val="20"/>
            <w:szCs w:val="20"/>
            <w:u w:color="0563C1"/>
          </w:rPr>
          <w:t>https://www.unodc.org/documents/corruption/publications_unodc_commentary</w:t>
        </w:r>
      </w:hyperlink>
      <w:hyperlink r:id="rId2">
        <w:r w:rsidRPr="00C13DA6">
          <w:rPr>
            <w:rFonts w:ascii="Garamond" w:hAnsi="Garamond"/>
            <w:color w:val="auto"/>
            <w:sz w:val="20"/>
            <w:szCs w:val="20"/>
            <w:u w:val="single" w:color="0563C1"/>
          </w:rPr>
          <w:t>-</w:t>
        </w:r>
      </w:hyperlink>
      <w:hyperlink r:id="rId3">
        <w:r w:rsidRPr="00C13DA6">
          <w:rPr>
            <w:rFonts w:ascii="Garamond" w:hAnsi="Garamond"/>
            <w:color w:val="auto"/>
            <w:sz w:val="20"/>
            <w:szCs w:val="20"/>
            <w:u w:val="single" w:color="0563C1"/>
          </w:rPr>
          <w:t>e.pdf</w:t>
        </w:r>
      </w:hyperlink>
      <w:hyperlink r:id="rId4">
        <w:r w:rsidRPr="00C13DA6">
          <w:rPr>
            <w:rFonts w:ascii="Garamond" w:hAnsi="Garamond"/>
            <w:color w:val="auto"/>
            <w:sz w:val="20"/>
            <w:szCs w:val="20"/>
          </w:rPr>
          <w:t xml:space="preserve"> </w:t>
        </w:r>
      </w:hyperlink>
      <w:r w:rsidRPr="00C13DA6">
        <w:rPr>
          <w:rFonts w:ascii="Garamond" w:hAnsi="Garamond"/>
          <w:color w:val="auto"/>
          <w:sz w:val="20"/>
          <w:szCs w:val="20"/>
        </w:rPr>
        <w:t>;</w:t>
      </w:r>
    </w:p>
    <w:p w14:paraId="402046E9" w14:textId="77777777" w:rsidR="00334095" w:rsidRPr="00C13DA6" w:rsidRDefault="00334095"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Opinionin nr.9 (2014) datë 17 dhjetor 2014 të CCPE(Këshillit Konsultativ të Prokurorëve Evropianë, për Këshillin e Evropës) “Mbi normat dhe parimet evropiane në lidhje me prokurorët”; </w:t>
      </w:r>
    </w:p>
    <w:p w14:paraId="314D39AE" w14:textId="77777777" w:rsidR="00334095" w:rsidRPr="00C13DA6" w:rsidRDefault="00334095"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Opinionin nr.13 (2018) i CCPE</w:t>
      </w:r>
      <w:r>
        <w:rPr>
          <w:rFonts w:ascii="Garamond" w:hAnsi="Garamond"/>
          <w:color w:val="auto"/>
          <w:sz w:val="20"/>
          <w:szCs w:val="20"/>
        </w:rPr>
        <w:t xml:space="preserve">, “Për </w:t>
      </w:r>
      <w:r w:rsidRPr="00C13DA6">
        <w:rPr>
          <w:rFonts w:ascii="Garamond" w:hAnsi="Garamond"/>
          <w:color w:val="auto"/>
          <w:sz w:val="20"/>
          <w:szCs w:val="20"/>
        </w:rPr>
        <w:t xml:space="preserve">pavarësinë, përgjegjshmërinë dhe etikën e prokurorëve”; </w:t>
      </w:r>
    </w:p>
    <w:p w14:paraId="7AAA844D" w14:textId="77777777" w:rsidR="00334095" w:rsidRPr="00C13DA6" w:rsidRDefault="00334095"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Udhëzimin e OKB-së i vitit 1990, “Mbi Rolin e prokurorëve”; </w:t>
      </w:r>
    </w:p>
    <w:p w14:paraId="7AA271BC" w14:textId="77777777" w:rsidR="00334095" w:rsidRPr="00C13DA6" w:rsidRDefault="00334095"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Standardet për përgjegjësinë profesionale dhe deklarata e detyrave dhe të drejtave themelore të prokurorëve, përcaktuara në vitin 1999 nga IAP (Shoqata Ndërkombëtare e Prokurorëve); Udhëzimin e Budapestit, “Mbi etikën dhe sjelljen e prokurorëve publikë”, 2005; Deklarata e Bordosë mbi “Gjyqtarët dhe prokurorët në shoqërinë demokratike”, e vitit 2009</w:t>
      </w:r>
    </w:p>
  </w:footnote>
  <w:footnote w:id="5">
    <w:p w14:paraId="44F22B90" w14:textId="77777777" w:rsidR="00334095" w:rsidRPr="00FC1945" w:rsidRDefault="00334095" w:rsidP="00F052F6">
      <w:pPr>
        <w:pStyle w:val="FootnoteText"/>
        <w:rPr>
          <w:rFonts w:ascii="Garamond" w:hAnsi="Garamond" w:cs="Times New Roman"/>
        </w:rPr>
      </w:pPr>
      <w:r w:rsidRPr="00CE654F">
        <w:rPr>
          <w:rStyle w:val="FootnoteReference"/>
          <w:rFonts w:ascii="Garamond" w:hAnsi="Garamond" w:cs="Times New Roman"/>
        </w:rPr>
        <w:footnoteRef/>
      </w:r>
      <w:r w:rsidRPr="00CE654F">
        <w:rPr>
          <w:rFonts w:ascii="Garamond" w:hAnsi="Garamond" w:cs="Times New Roman"/>
        </w:rPr>
        <w:t xml:space="preserve"> Kategoria e çështjes në këtë procesverbal është për efekt ilustrues.</w:t>
      </w:r>
    </w:p>
  </w:footnote>
  <w:footnote w:id="6">
    <w:p w14:paraId="197E0D4E" w14:textId="77777777" w:rsidR="00334095" w:rsidRPr="00F02A2A" w:rsidRDefault="00334095" w:rsidP="00F052F6">
      <w:pPr>
        <w:autoSpaceDE w:val="0"/>
        <w:autoSpaceDN w:val="0"/>
        <w:adjustRightInd w:val="0"/>
        <w:spacing w:line="258" w:lineRule="atLeast"/>
        <w:jc w:val="both"/>
        <w:rPr>
          <w:rFonts w:ascii="Garamond" w:hAnsi="Garamond"/>
          <w:sz w:val="20"/>
          <w:szCs w:val="20"/>
          <w:lang w:val="en-US"/>
        </w:rPr>
      </w:pPr>
      <w:r w:rsidRPr="00F02A2A">
        <w:rPr>
          <w:rStyle w:val="FootnoteReference"/>
          <w:rFonts w:ascii="Garamond" w:hAnsi="Garamond"/>
          <w:sz w:val="20"/>
          <w:szCs w:val="20"/>
        </w:rPr>
        <w:footnoteRef/>
      </w:r>
      <w:r w:rsidRPr="00F02A2A">
        <w:rPr>
          <w:rFonts w:ascii="Garamond" w:hAnsi="Garamond"/>
          <w:sz w:val="20"/>
          <w:szCs w:val="20"/>
        </w:rPr>
        <w:t xml:space="preserve">. </w:t>
      </w:r>
      <w:r w:rsidRPr="00F02A2A">
        <w:rPr>
          <w:rFonts w:ascii="Garamond" w:hAnsi="Garamond" w:cs="Times New Roman"/>
          <w:color w:val="000000"/>
          <w:sz w:val="20"/>
          <w:szCs w:val="20"/>
          <w:lang w:eastAsia="sq-AL"/>
        </w:rPr>
        <w:t>Ndarjet dhe emërtimet e tyre me germa pasqyrohen në këtë raport model për të orientuar pjesët e veçanta të aktit</w:t>
      </w:r>
    </w:p>
  </w:footnote>
  <w:footnote w:id="7">
    <w:p w14:paraId="13D12296" w14:textId="77777777" w:rsidR="00334095" w:rsidRPr="00984DAB" w:rsidRDefault="00334095" w:rsidP="00F052F6">
      <w:pPr>
        <w:autoSpaceDE w:val="0"/>
        <w:autoSpaceDN w:val="0"/>
        <w:adjustRightInd w:val="0"/>
        <w:spacing w:after="0" w:line="240" w:lineRule="auto"/>
        <w:jc w:val="both"/>
        <w:rPr>
          <w:rFonts w:ascii="Garamond" w:hAnsi="Garamond"/>
          <w:sz w:val="20"/>
          <w:szCs w:val="20"/>
        </w:rPr>
      </w:pPr>
      <w:r w:rsidRPr="00984DAB">
        <w:rPr>
          <w:rStyle w:val="FootnoteReference"/>
          <w:rFonts w:ascii="Garamond" w:hAnsi="Garamond"/>
        </w:rPr>
        <w:footnoteRef/>
      </w:r>
      <w:r w:rsidRPr="00984DAB">
        <w:rPr>
          <w:rFonts w:ascii="Garamond" w:hAnsi="Garamond"/>
          <w:sz w:val="20"/>
          <w:szCs w:val="20"/>
        </w:rPr>
        <w:t xml:space="preserve"> </w:t>
      </w:r>
      <w:r w:rsidRPr="00984DAB">
        <w:rPr>
          <w:rFonts w:ascii="Garamond" w:hAnsi="Garamond" w:cs="Times New Roman"/>
          <w:sz w:val="20"/>
          <w:szCs w:val="20"/>
        </w:rPr>
        <w:t xml:space="preserve">Ndarjet dhe emërtimet e tyre me germa pasqyrohen në këtë projekt raport model për të orientuar pjesët e veçanta të aktit. </w:t>
      </w:r>
    </w:p>
  </w:footnote>
  <w:footnote w:id="8">
    <w:p w14:paraId="11CCFADB" w14:textId="77777777" w:rsidR="00334095" w:rsidRPr="00423650" w:rsidRDefault="00334095" w:rsidP="00F25373">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9">
    <w:p w14:paraId="7FC05502" w14:textId="77777777" w:rsidR="00334095" w:rsidRPr="00741A92" w:rsidRDefault="00334095" w:rsidP="00F25373">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108A2970" w14:textId="77777777" w:rsidR="00334095" w:rsidRPr="00741A92" w:rsidRDefault="00334095" w:rsidP="00F25373">
      <w:pPr>
        <w:pStyle w:val="TEKSTIIII"/>
        <w:ind w:firstLine="0"/>
        <w:rPr>
          <w:sz w:val="20"/>
          <w:szCs w:val="20"/>
        </w:rPr>
      </w:pPr>
      <w:r w:rsidRPr="00741A92">
        <w:rPr>
          <w:sz w:val="20"/>
          <w:szCs w:val="20"/>
        </w:rPr>
        <w:t xml:space="preserve">i. Parimet e Bangalorit për sjelljen gjyqësore dhe komentari përkatës, </w:t>
      </w:r>
    </w:p>
    <w:p w14:paraId="1F645CF8" w14:textId="77777777" w:rsidR="00334095" w:rsidRPr="00741A92" w:rsidRDefault="00334095" w:rsidP="00F25373">
      <w:pPr>
        <w:pStyle w:val="TEKSTIIII"/>
        <w:ind w:firstLine="0"/>
        <w:rPr>
          <w:sz w:val="20"/>
          <w:szCs w:val="20"/>
        </w:rPr>
      </w:pPr>
      <w:hyperlink r:id="rId5" w:history="1">
        <w:r w:rsidRPr="00741A92">
          <w:rPr>
            <w:rStyle w:val="Hyperlink"/>
            <w:sz w:val="20"/>
            <w:szCs w:val="20"/>
            <w:u w:color="0563C1"/>
          </w:rPr>
          <w:t>https://www.unodc.org/documents/corruption/publications_unodc_commentary</w:t>
        </w:r>
      </w:hyperlink>
      <w:hyperlink r:id="rId6">
        <w:r w:rsidRPr="00741A92">
          <w:rPr>
            <w:sz w:val="20"/>
            <w:szCs w:val="20"/>
            <w:u w:color="0563C1"/>
          </w:rPr>
          <w:t>-</w:t>
        </w:r>
      </w:hyperlink>
      <w:hyperlink r:id="rId7">
        <w:r w:rsidRPr="00741A92">
          <w:rPr>
            <w:sz w:val="20"/>
            <w:szCs w:val="20"/>
            <w:u w:color="0563C1"/>
          </w:rPr>
          <w:t>e.pdf</w:t>
        </w:r>
      </w:hyperlink>
      <w:hyperlink r:id="rId8">
        <w:r w:rsidRPr="00741A92">
          <w:rPr>
            <w:sz w:val="20"/>
            <w:szCs w:val="20"/>
          </w:rPr>
          <w:t xml:space="preserve"> </w:t>
        </w:r>
      </w:hyperlink>
      <w:r w:rsidRPr="00741A92">
        <w:rPr>
          <w:sz w:val="20"/>
          <w:szCs w:val="20"/>
        </w:rPr>
        <w:t>;</w:t>
      </w:r>
    </w:p>
    <w:p w14:paraId="684F612B" w14:textId="77777777" w:rsidR="00334095" w:rsidRPr="00741A92" w:rsidRDefault="00334095" w:rsidP="00F25373">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484FAEF9" w14:textId="77777777" w:rsidR="00334095" w:rsidRPr="00741A92" w:rsidRDefault="00334095" w:rsidP="00F25373">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33F86611" w14:textId="77777777" w:rsidR="00334095" w:rsidRPr="00741A92" w:rsidRDefault="00334095" w:rsidP="00F25373">
      <w:pPr>
        <w:pStyle w:val="TEKSTIIII"/>
        <w:ind w:firstLine="0"/>
        <w:rPr>
          <w:sz w:val="20"/>
          <w:szCs w:val="20"/>
        </w:rPr>
      </w:pPr>
      <w:r w:rsidRPr="00741A92">
        <w:rPr>
          <w:sz w:val="20"/>
          <w:szCs w:val="20"/>
        </w:rPr>
        <w:t xml:space="preserve">iv. Udhëzimin e OKB-së, në vitin 1990, “Mbi rolin e prokurorëve”; </w:t>
      </w:r>
    </w:p>
    <w:p w14:paraId="5B706B52" w14:textId="77777777" w:rsidR="00334095" w:rsidRPr="00741A92" w:rsidRDefault="00334095" w:rsidP="00F25373">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10">
    <w:p w14:paraId="02D21E21" w14:textId="77777777" w:rsidR="00334095" w:rsidRPr="0025563B" w:rsidRDefault="00334095" w:rsidP="00F25373">
      <w:pPr>
        <w:pStyle w:val="FootnoteText"/>
        <w:jc w:val="both"/>
        <w:rPr>
          <w:rFonts w:ascii="Garamond" w:hAnsi="Garamond"/>
        </w:rPr>
      </w:pPr>
      <w:r w:rsidRPr="0025563B">
        <w:rPr>
          <w:rStyle w:val="FootnoteReference"/>
          <w:rFonts w:ascii="Garamond" w:hAnsi="Garamond"/>
        </w:rPr>
        <w:footnoteRef/>
      </w:r>
      <w:r w:rsidRPr="0025563B">
        <w:rPr>
          <w:rFonts w:ascii="Garamond" w:hAnsi="Garamond"/>
        </w:rPr>
        <w:t xml:space="preserve"> Ndarjet dhe emërtimet e tyre me germa pasqyrohen në këtë raport model, për të orientuar pjesët e veçanta të aktit.</w:t>
      </w:r>
    </w:p>
  </w:footnote>
  <w:footnote w:id="11">
    <w:p w14:paraId="51DA9CB2" w14:textId="77777777" w:rsidR="00334095" w:rsidRPr="00423650" w:rsidRDefault="00334095" w:rsidP="00F25373">
      <w:pPr>
        <w:pStyle w:val="footnotedescription"/>
        <w:ind w:left="0"/>
        <w:rPr>
          <w:rFonts w:ascii="Garamond" w:hAnsi="Garamond"/>
          <w:sz w:val="20"/>
        </w:rPr>
      </w:pPr>
      <w:r w:rsidRPr="00423650">
        <w:rPr>
          <w:rStyle w:val="footnotemark"/>
          <w:rFonts w:ascii="Garamond" w:hAnsi="Garamond"/>
          <w:sz w:val="20"/>
        </w:rPr>
        <w:footnoteRef/>
      </w:r>
      <w:r w:rsidRPr="00423650">
        <w:rPr>
          <w:rFonts w:ascii="Garamond" w:hAnsi="Garamond"/>
          <w:sz w:val="20"/>
        </w:rPr>
        <w:t xml:space="preserve"> Ndarjet dhe emërtimet e tyre me g</w:t>
      </w:r>
      <w:r>
        <w:rPr>
          <w:rFonts w:ascii="Garamond" w:hAnsi="Garamond"/>
          <w:sz w:val="20"/>
        </w:rPr>
        <w:t>erma pasqyrohen në këtë projekt</w:t>
      </w:r>
      <w:r w:rsidRPr="00423650">
        <w:rPr>
          <w:rFonts w:ascii="Garamond" w:hAnsi="Garamond"/>
          <w:sz w:val="20"/>
        </w:rPr>
        <w:t xml:space="preserve">raport model, për të orientuar pjesët e veçanta të aktit.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
    <w:nsid w:val="32773972"/>
    <w:multiLevelType w:val="hybridMultilevel"/>
    <w:tmpl w:val="3040879A"/>
    <w:lvl w:ilvl="0" w:tplc="041C000F">
      <w:start w:val="1"/>
      <w:numFmt w:val="decimal"/>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
    <w:nsid w:val="505E6589"/>
    <w:multiLevelType w:val="hybridMultilevel"/>
    <w:tmpl w:val="F03CD968"/>
    <w:lvl w:ilvl="0" w:tplc="E71230B8">
      <w:start w:val="1"/>
      <w:numFmt w:val="decimal"/>
      <w:pStyle w:val="Heading2"/>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3">
    <w:nsid w:val="5B645664"/>
    <w:multiLevelType w:val="hybridMultilevel"/>
    <w:tmpl w:val="5E2AEEE8"/>
    <w:lvl w:ilvl="0" w:tplc="04128C9E">
      <w:start w:val="1"/>
      <w:numFmt w:val="decimal"/>
      <w:pStyle w:val="Heading1"/>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pStyle w:val="Heading3"/>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5"/>
  </w:num>
  <w:num w:numId="4">
    <w:abstractNumId w:val="2"/>
  </w:num>
  <w:num w:numId="5">
    <w:abstractNumId w:val="3"/>
  </w:num>
  <w:num w:numId="6">
    <w:abstractNumId w:val="6"/>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791"/>
    <w:rsid w:val="00003C2D"/>
    <w:rsid w:val="000129D0"/>
    <w:rsid w:val="00017297"/>
    <w:rsid w:val="00024A33"/>
    <w:rsid w:val="00025728"/>
    <w:rsid w:val="00032D9E"/>
    <w:rsid w:val="0003423E"/>
    <w:rsid w:val="00052274"/>
    <w:rsid w:val="0005397A"/>
    <w:rsid w:val="00053A75"/>
    <w:rsid w:val="000802DF"/>
    <w:rsid w:val="00092303"/>
    <w:rsid w:val="000A18D6"/>
    <w:rsid w:val="000A3044"/>
    <w:rsid w:val="000A71B8"/>
    <w:rsid w:val="000B318B"/>
    <w:rsid w:val="000C553E"/>
    <w:rsid w:val="000C66B0"/>
    <w:rsid w:val="000D6488"/>
    <w:rsid w:val="000E31DF"/>
    <w:rsid w:val="001004A8"/>
    <w:rsid w:val="001108F2"/>
    <w:rsid w:val="00125FE2"/>
    <w:rsid w:val="00145DFF"/>
    <w:rsid w:val="00146BDF"/>
    <w:rsid w:val="00154D16"/>
    <w:rsid w:val="00176287"/>
    <w:rsid w:val="00181677"/>
    <w:rsid w:val="00185E3B"/>
    <w:rsid w:val="001A2AC0"/>
    <w:rsid w:val="001D6A75"/>
    <w:rsid w:val="001E57EA"/>
    <w:rsid w:val="001E7F17"/>
    <w:rsid w:val="001F50E8"/>
    <w:rsid w:val="00200921"/>
    <w:rsid w:val="002149B8"/>
    <w:rsid w:val="0021704A"/>
    <w:rsid w:val="002431E1"/>
    <w:rsid w:val="00253677"/>
    <w:rsid w:val="00260E7B"/>
    <w:rsid w:val="002646DE"/>
    <w:rsid w:val="002C3E31"/>
    <w:rsid w:val="002E1092"/>
    <w:rsid w:val="002E4866"/>
    <w:rsid w:val="002F5D3C"/>
    <w:rsid w:val="00300487"/>
    <w:rsid w:val="00311568"/>
    <w:rsid w:val="00313B82"/>
    <w:rsid w:val="00313D4B"/>
    <w:rsid w:val="00323CFA"/>
    <w:rsid w:val="00325956"/>
    <w:rsid w:val="00334095"/>
    <w:rsid w:val="0034464F"/>
    <w:rsid w:val="003464CC"/>
    <w:rsid w:val="00381715"/>
    <w:rsid w:val="003A1F1E"/>
    <w:rsid w:val="003A3AF5"/>
    <w:rsid w:val="003B615F"/>
    <w:rsid w:val="003B7F73"/>
    <w:rsid w:val="003D1258"/>
    <w:rsid w:val="003D401C"/>
    <w:rsid w:val="003D5CE4"/>
    <w:rsid w:val="003E43EA"/>
    <w:rsid w:val="00402B4B"/>
    <w:rsid w:val="004A43CA"/>
    <w:rsid w:val="004D14A0"/>
    <w:rsid w:val="004D3589"/>
    <w:rsid w:val="0050636C"/>
    <w:rsid w:val="00514D81"/>
    <w:rsid w:val="00551F78"/>
    <w:rsid w:val="00552D9A"/>
    <w:rsid w:val="005A1BA4"/>
    <w:rsid w:val="005C0383"/>
    <w:rsid w:val="005C5528"/>
    <w:rsid w:val="005D75FB"/>
    <w:rsid w:val="005D7DF8"/>
    <w:rsid w:val="005E7573"/>
    <w:rsid w:val="005F494D"/>
    <w:rsid w:val="00615F1A"/>
    <w:rsid w:val="00616204"/>
    <w:rsid w:val="0062042C"/>
    <w:rsid w:val="00623C42"/>
    <w:rsid w:val="00655C9C"/>
    <w:rsid w:val="00682BCE"/>
    <w:rsid w:val="006A013F"/>
    <w:rsid w:val="006B3D0D"/>
    <w:rsid w:val="006D206B"/>
    <w:rsid w:val="006D7A21"/>
    <w:rsid w:val="006E57D5"/>
    <w:rsid w:val="006F0437"/>
    <w:rsid w:val="006F7B9C"/>
    <w:rsid w:val="007125F0"/>
    <w:rsid w:val="007248F9"/>
    <w:rsid w:val="0072648E"/>
    <w:rsid w:val="0072746C"/>
    <w:rsid w:val="0073052C"/>
    <w:rsid w:val="00744448"/>
    <w:rsid w:val="00751025"/>
    <w:rsid w:val="0075666A"/>
    <w:rsid w:val="007571A5"/>
    <w:rsid w:val="00761426"/>
    <w:rsid w:val="00762678"/>
    <w:rsid w:val="00774290"/>
    <w:rsid w:val="0077692E"/>
    <w:rsid w:val="00784A01"/>
    <w:rsid w:val="00794E62"/>
    <w:rsid w:val="007F7F4A"/>
    <w:rsid w:val="00805A14"/>
    <w:rsid w:val="00815E99"/>
    <w:rsid w:val="00821E63"/>
    <w:rsid w:val="0084633F"/>
    <w:rsid w:val="00846644"/>
    <w:rsid w:val="0084704D"/>
    <w:rsid w:val="0085769B"/>
    <w:rsid w:val="00864C64"/>
    <w:rsid w:val="008A1A19"/>
    <w:rsid w:val="008C2714"/>
    <w:rsid w:val="008C44B1"/>
    <w:rsid w:val="008C471D"/>
    <w:rsid w:val="008D047F"/>
    <w:rsid w:val="008E362F"/>
    <w:rsid w:val="008E4FDB"/>
    <w:rsid w:val="008F5397"/>
    <w:rsid w:val="009029EE"/>
    <w:rsid w:val="009070B2"/>
    <w:rsid w:val="009376E7"/>
    <w:rsid w:val="009438A0"/>
    <w:rsid w:val="00954CF9"/>
    <w:rsid w:val="00970A2C"/>
    <w:rsid w:val="009B1BDE"/>
    <w:rsid w:val="009C0CF8"/>
    <w:rsid w:val="009D447F"/>
    <w:rsid w:val="009D56EE"/>
    <w:rsid w:val="009D62D6"/>
    <w:rsid w:val="009E7BB4"/>
    <w:rsid w:val="009F79E6"/>
    <w:rsid w:val="00A013A6"/>
    <w:rsid w:val="00A26395"/>
    <w:rsid w:val="00A405B7"/>
    <w:rsid w:val="00A43D8D"/>
    <w:rsid w:val="00A56469"/>
    <w:rsid w:val="00A62144"/>
    <w:rsid w:val="00A652B4"/>
    <w:rsid w:val="00A90827"/>
    <w:rsid w:val="00AB2990"/>
    <w:rsid w:val="00AB30DD"/>
    <w:rsid w:val="00AB3791"/>
    <w:rsid w:val="00AB5465"/>
    <w:rsid w:val="00AC47C0"/>
    <w:rsid w:val="00AC49CB"/>
    <w:rsid w:val="00AC57EE"/>
    <w:rsid w:val="00AE4736"/>
    <w:rsid w:val="00AF7A1B"/>
    <w:rsid w:val="00B006D4"/>
    <w:rsid w:val="00B13C55"/>
    <w:rsid w:val="00B247A4"/>
    <w:rsid w:val="00B348E8"/>
    <w:rsid w:val="00B3509C"/>
    <w:rsid w:val="00B41963"/>
    <w:rsid w:val="00B573AD"/>
    <w:rsid w:val="00B626DA"/>
    <w:rsid w:val="00B70D38"/>
    <w:rsid w:val="00B71D69"/>
    <w:rsid w:val="00B8503C"/>
    <w:rsid w:val="00B91DD0"/>
    <w:rsid w:val="00B92569"/>
    <w:rsid w:val="00BA33EB"/>
    <w:rsid w:val="00BD08CD"/>
    <w:rsid w:val="00BD1567"/>
    <w:rsid w:val="00BD28BA"/>
    <w:rsid w:val="00BE1648"/>
    <w:rsid w:val="00C00BFF"/>
    <w:rsid w:val="00C0643D"/>
    <w:rsid w:val="00C11F4E"/>
    <w:rsid w:val="00C202F3"/>
    <w:rsid w:val="00C306E7"/>
    <w:rsid w:val="00C7387D"/>
    <w:rsid w:val="00C82D09"/>
    <w:rsid w:val="00C913BF"/>
    <w:rsid w:val="00CA5200"/>
    <w:rsid w:val="00CB7DFD"/>
    <w:rsid w:val="00CD4CF9"/>
    <w:rsid w:val="00CE504E"/>
    <w:rsid w:val="00CE654F"/>
    <w:rsid w:val="00CF3830"/>
    <w:rsid w:val="00D05806"/>
    <w:rsid w:val="00D275CF"/>
    <w:rsid w:val="00D339C3"/>
    <w:rsid w:val="00D353E3"/>
    <w:rsid w:val="00D3634B"/>
    <w:rsid w:val="00D45130"/>
    <w:rsid w:val="00D45B7A"/>
    <w:rsid w:val="00D67C78"/>
    <w:rsid w:val="00D72FD2"/>
    <w:rsid w:val="00D87F88"/>
    <w:rsid w:val="00D903F7"/>
    <w:rsid w:val="00DC13E1"/>
    <w:rsid w:val="00DC3455"/>
    <w:rsid w:val="00DC410F"/>
    <w:rsid w:val="00DD7705"/>
    <w:rsid w:val="00E01C0C"/>
    <w:rsid w:val="00E01CE7"/>
    <w:rsid w:val="00E17855"/>
    <w:rsid w:val="00E2743F"/>
    <w:rsid w:val="00E52A33"/>
    <w:rsid w:val="00E55CD0"/>
    <w:rsid w:val="00E66F90"/>
    <w:rsid w:val="00E75D3E"/>
    <w:rsid w:val="00E818D9"/>
    <w:rsid w:val="00E8633A"/>
    <w:rsid w:val="00E94D83"/>
    <w:rsid w:val="00EA279B"/>
    <w:rsid w:val="00EB5650"/>
    <w:rsid w:val="00EB57BA"/>
    <w:rsid w:val="00EC0715"/>
    <w:rsid w:val="00ED6686"/>
    <w:rsid w:val="00F046F5"/>
    <w:rsid w:val="00F052F6"/>
    <w:rsid w:val="00F23A3C"/>
    <w:rsid w:val="00F25373"/>
    <w:rsid w:val="00F4772B"/>
    <w:rsid w:val="00F84D41"/>
    <w:rsid w:val="00FA3708"/>
    <w:rsid w:val="00FD2F93"/>
    <w:rsid w:val="00FD428F"/>
    <w:rsid w:val="00FD48D9"/>
    <w:rsid w:val="00FD58A9"/>
    <w:rsid w:val="00FE6D8A"/>
    <w:rsid w:val="00FF7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8FA8"/>
  <w15:docId w15:val="{9AEA2B74-72C5-43AF-B31A-6B75662E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59"/>
    <w:rsid w:val="00F25373"/>
    <w:pPr>
      <w:spacing w:after="0" w:line="240" w:lineRule="auto"/>
    </w:pPr>
    <w:rPr>
      <w:rFonts w:ascii="Times New Roman" w:hAnsi="Times New Roman"/>
      <w:sz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ntTable" Target="fontTable.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unodc.org/documents/corruption/publications_unodc_commentary-e.pdf" TargetMode="External"/><Relationship Id="rId3" Type="http://schemas.openxmlformats.org/officeDocument/2006/relationships/hyperlink" Target="https://www.unodc.org/documents/corruption/publications_unodc_commentary-e.pdf" TargetMode="External"/><Relationship Id="rId7"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6" Type="http://schemas.openxmlformats.org/officeDocument/2006/relationships/hyperlink" Target="https://www.unodc.org/documents/corruption/publications_unodc_commentary-e.pdf" TargetMode="External"/><Relationship Id="rId5" Type="http://schemas.openxmlformats.org/officeDocument/2006/relationships/hyperlink" Target="https://www.unodc.org/documents/corruption/publications_unodc_commentary" TargetMode="External"/><Relationship Id="rId4"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2022-12-16T09:07:36Z</Data_x0020_e_x0020_Krijimit>
    <Modifikuesi xmlns="0e656187-b300-4fb0-8bf4-3a50f872073c">Eliona.Lloja</Modifikuesi>
    <Data_x0020_e_x0020_Modifikimit xmlns="0e656187-b300-4fb0-8bf4-3a50f872073c">2022-12-16T09:07:36Z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B305-E407-43CC-859A-4DA9B9BB088C}">
  <ds:schemaRefs>
    <ds:schemaRef ds:uri="http://schemas.microsoft.com/sharepoint/v3/contenttype/forms"/>
  </ds:schemaRefs>
</ds:datastoreItem>
</file>

<file path=customXml/itemProps2.xml><?xml version="1.0" encoding="utf-8"?>
<ds:datastoreItem xmlns:ds="http://schemas.openxmlformats.org/officeDocument/2006/customXml" ds:itemID="{C0ECF628-9906-48CE-B6FB-6B5ED9A1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F637A8A-5E6D-4637-A508-F2CF01EC2607}">
  <ds:schemaRefs>
    <ds:schemaRef ds:uri="http://purl.org/dc/elements/1.1/"/>
    <ds:schemaRef ds:uri="http://purl.org/dc/dcmitype/"/>
    <ds:schemaRef ds:uri="http://schemas.openxmlformats.org/package/2006/metadata/core-properties"/>
    <ds:schemaRef ds:uri="http://www.w3.org/XML/1998/namespace"/>
    <ds:schemaRef ds:uri="0e656187-b300-4fb0-8bf4-3a50f872073c"/>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98125597-355E-499B-ACC9-8AC85131E4BF}">
  <ds:schemaRefs>
    <ds:schemaRef ds:uri="http://schemas.microsoft.com/sharepoint/v3/contenttype/forms"/>
  </ds:schemaRefs>
</ds:datastoreItem>
</file>

<file path=customXml/itemProps5.xml><?xml version="1.0" encoding="utf-8"?>
<ds:datastoreItem xmlns:ds="http://schemas.openxmlformats.org/officeDocument/2006/customXml" ds:itemID="{6682687D-2713-4D88-AB77-CE3896EC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F17C6A-4024-433F-860D-031491B9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133</Pages>
  <Words>42440</Words>
  <Characters>241908</Characters>
  <Application>Microsoft Office Word</Application>
  <DocSecurity>0</DocSecurity>
  <Lines>2015</Lines>
  <Paragraphs>567</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vt:lpstr>
    </vt:vector>
  </TitlesOfParts>
  <Company/>
  <LinksUpToDate>false</LinksUpToDate>
  <CharactersWithSpaces>283781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dc:title>
  <dc:creator>artur</dc:creator>
  <cp:lastModifiedBy>Elona Baci</cp:lastModifiedBy>
  <cp:revision>207</cp:revision>
  <dcterms:created xsi:type="dcterms:W3CDTF">2022-05-19T13:36:00Z</dcterms:created>
  <dcterms:modified xsi:type="dcterms:W3CDTF">2022-12-20T10:52:00Z</dcterms:modified>
</cp:coreProperties>
</file>