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7A0E87"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VENDIM</w:t>
      </w:r>
    </w:p>
    <w:p w14:paraId="6E8C015F" w14:textId="77777777" w:rsidR="00F052F6" w:rsidRPr="003D5CE4" w:rsidRDefault="00F052F6" w:rsidP="00F052F6">
      <w:pPr>
        <w:spacing w:after="0" w:line="240" w:lineRule="auto"/>
        <w:ind w:firstLine="284"/>
        <w:jc w:val="center"/>
        <w:rPr>
          <w:rFonts w:ascii="Garamond" w:hAnsi="Garamond"/>
          <w:b/>
          <w:sz w:val="24"/>
          <w:szCs w:val="24"/>
        </w:rPr>
      </w:pPr>
      <w:r w:rsidRPr="003D5CE4">
        <w:rPr>
          <w:rFonts w:ascii="Garamond" w:hAnsi="Garamond"/>
          <w:b/>
          <w:sz w:val="24"/>
          <w:szCs w:val="24"/>
        </w:rPr>
        <w:t>Nr. 95, datë 9.5.2022</w:t>
      </w:r>
    </w:p>
    <w:p w14:paraId="0C1D796C" w14:textId="77777777" w:rsidR="00F052F6" w:rsidRPr="003D5CE4" w:rsidRDefault="00F052F6" w:rsidP="00F052F6">
      <w:pPr>
        <w:spacing w:after="0" w:line="240" w:lineRule="auto"/>
        <w:ind w:firstLine="284"/>
        <w:jc w:val="center"/>
        <w:rPr>
          <w:rFonts w:ascii="Garamond" w:hAnsi="Garamond"/>
          <w:b/>
          <w:sz w:val="24"/>
          <w:szCs w:val="24"/>
        </w:rPr>
      </w:pPr>
    </w:p>
    <w:p w14:paraId="61C7EAE4" w14:textId="77777777" w:rsidR="00F052F6" w:rsidRDefault="00F052F6" w:rsidP="00F052F6">
      <w:pPr>
        <w:spacing w:after="0" w:line="240" w:lineRule="auto"/>
        <w:jc w:val="center"/>
        <w:rPr>
          <w:rFonts w:ascii="Garamond" w:hAnsi="Garamond"/>
          <w:b/>
          <w:sz w:val="24"/>
          <w:szCs w:val="24"/>
        </w:rPr>
      </w:pPr>
      <w:r w:rsidRPr="003D5CE4">
        <w:rPr>
          <w:rFonts w:ascii="Garamond" w:hAnsi="Garamond"/>
          <w:b/>
          <w:sz w:val="24"/>
          <w:szCs w:val="24"/>
        </w:rPr>
        <w:t>PËR MIRATIMIN E RREGULLORES PËR VLERËSIMIN ETIK DHE PROFESIONAL TË PROKURORËVE</w:t>
      </w:r>
    </w:p>
    <w:p w14:paraId="35BB23EA" w14:textId="44D219A1" w:rsidR="00F25373" w:rsidRDefault="00D210B2" w:rsidP="00F052F6">
      <w:pPr>
        <w:spacing w:after="0" w:line="240" w:lineRule="auto"/>
        <w:jc w:val="center"/>
        <w:rPr>
          <w:rFonts w:ascii="Garamond" w:hAnsi="Garamond"/>
          <w:i/>
          <w:sz w:val="24"/>
          <w:szCs w:val="24"/>
        </w:rPr>
      </w:pPr>
      <w:r>
        <w:rPr>
          <w:rFonts w:ascii="Garamond" w:hAnsi="Garamond"/>
          <w:i/>
          <w:sz w:val="24"/>
          <w:szCs w:val="24"/>
        </w:rPr>
        <w:t>(N</w:t>
      </w:r>
      <w:r w:rsidR="00F25373" w:rsidRPr="00F25373">
        <w:rPr>
          <w:rFonts w:ascii="Garamond" w:hAnsi="Garamond"/>
          <w:i/>
          <w:sz w:val="24"/>
          <w:szCs w:val="24"/>
        </w:rPr>
        <w:t>dryshuar me vendimin nr. 312, datë 30.11.2022</w:t>
      </w:r>
      <w:r>
        <w:rPr>
          <w:rFonts w:ascii="Garamond" w:hAnsi="Garamond"/>
          <w:i/>
          <w:sz w:val="24"/>
          <w:szCs w:val="24"/>
        </w:rPr>
        <w:t xml:space="preserve">; nr. </w:t>
      </w:r>
      <w:r w:rsidR="000F2798">
        <w:rPr>
          <w:rFonts w:ascii="Garamond" w:hAnsi="Garamond"/>
          <w:i/>
          <w:sz w:val="24"/>
          <w:szCs w:val="24"/>
        </w:rPr>
        <w:t>100, datë 18.6.2024</w:t>
      </w:r>
      <w:r>
        <w:rPr>
          <w:rFonts w:ascii="Garamond" w:hAnsi="Garamond"/>
          <w:i/>
          <w:sz w:val="24"/>
          <w:szCs w:val="24"/>
        </w:rPr>
        <w:t>; nr. 258, datë 2.12.2024</w:t>
      </w:r>
      <w:r w:rsidR="00C45B08">
        <w:rPr>
          <w:rFonts w:ascii="Garamond" w:hAnsi="Garamond"/>
          <w:i/>
          <w:sz w:val="24"/>
          <w:szCs w:val="24"/>
        </w:rPr>
        <w:t>; nr. 265, datë 30.7.2025</w:t>
      </w:r>
      <w:r w:rsidR="00F25373" w:rsidRPr="00F25373">
        <w:rPr>
          <w:rFonts w:ascii="Garamond" w:hAnsi="Garamond"/>
          <w:i/>
          <w:sz w:val="24"/>
          <w:szCs w:val="24"/>
        </w:rPr>
        <w:t>)</w:t>
      </w:r>
    </w:p>
    <w:p w14:paraId="0CDBBE2C" w14:textId="77777777" w:rsidR="00D210B2" w:rsidRPr="00F25373" w:rsidRDefault="00D210B2" w:rsidP="00F052F6">
      <w:pPr>
        <w:spacing w:after="0" w:line="240" w:lineRule="auto"/>
        <w:jc w:val="center"/>
        <w:rPr>
          <w:rFonts w:ascii="Garamond" w:hAnsi="Garamond"/>
          <w:i/>
          <w:sz w:val="24"/>
          <w:szCs w:val="24"/>
        </w:rPr>
      </w:pPr>
    </w:p>
    <w:p w14:paraId="4D8B11AE" w14:textId="578059BB" w:rsidR="00F052F6" w:rsidRPr="000F2798" w:rsidRDefault="000F2798" w:rsidP="000F2798">
      <w:pPr>
        <w:spacing w:after="0" w:line="240" w:lineRule="auto"/>
        <w:ind w:firstLine="284"/>
        <w:jc w:val="right"/>
        <w:rPr>
          <w:rFonts w:ascii="Garamond" w:hAnsi="Garamond"/>
          <w:i/>
          <w:sz w:val="24"/>
          <w:szCs w:val="24"/>
        </w:rPr>
      </w:pPr>
      <w:r w:rsidRPr="000F2798">
        <w:rPr>
          <w:rFonts w:ascii="Garamond" w:hAnsi="Garamond"/>
          <w:i/>
          <w:sz w:val="24"/>
          <w:szCs w:val="24"/>
        </w:rPr>
        <w:t>(i përditësuar)</w:t>
      </w:r>
    </w:p>
    <w:p w14:paraId="6ADCB075" w14:textId="77777777" w:rsidR="000F2798" w:rsidRDefault="000F2798" w:rsidP="00F052F6">
      <w:pPr>
        <w:spacing w:after="0" w:line="240" w:lineRule="auto"/>
        <w:ind w:firstLine="284"/>
        <w:jc w:val="both"/>
        <w:rPr>
          <w:rFonts w:ascii="Garamond" w:hAnsi="Garamond"/>
          <w:sz w:val="24"/>
          <w:szCs w:val="24"/>
        </w:rPr>
      </w:pPr>
    </w:p>
    <w:p w14:paraId="6B322CC8" w14:textId="71FF513E"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Bazuar në nenin 149, pika 1, germa “a”, të Kushtetutës, në nenet: 159, pika 2, germat “a” dhe “e”; 164, pika 8; 184, germa “dh”; 189, pika 1, germa “c”, të ligjit nr. 115/2016, “Për organet e qeverisjes së sistemit të drejtësisë”, i ndryshuar, si dhe nenet 25, 68–71, 73–78, 84–95, 97 dhe 171, të ligjit nr. 96/2016, “Për statusin e gjyqtarëve dhe të prokurorëve në Republikën e Shqipërisë”, i ndryshuar, me propozimin e grupit të punës, ngritur me urdhrin e kryetarit të Këshillit të Lartë të Prokurorisë nr. 51, datë 19.2.2021, Këshilli i Lartë i Prokurorisë</w:t>
      </w:r>
    </w:p>
    <w:p w14:paraId="7EECD60F" w14:textId="77777777" w:rsidR="00F052F6" w:rsidRPr="003D5CE4" w:rsidRDefault="00F052F6" w:rsidP="00F052F6">
      <w:pPr>
        <w:spacing w:after="0" w:line="240" w:lineRule="auto"/>
        <w:ind w:firstLine="284"/>
        <w:jc w:val="center"/>
        <w:rPr>
          <w:rFonts w:ascii="Garamond" w:hAnsi="Garamond"/>
          <w:sz w:val="24"/>
          <w:szCs w:val="24"/>
        </w:rPr>
      </w:pPr>
    </w:p>
    <w:p w14:paraId="5EDD02BF" w14:textId="77777777" w:rsidR="00F052F6" w:rsidRPr="003D5CE4" w:rsidRDefault="00F052F6" w:rsidP="00F052F6">
      <w:pPr>
        <w:spacing w:after="0" w:line="240" w:lineRule="auto"/>
        <w:ind w:firstLine="284"/>
        <w:jc w:val="center"/>
        <w:rPr>
          <w:rFonts w:ascii="Garamond" w:hAnsi="Garamond"/>
          <w:sz w:val="24"/>
          <w:szCs w:val="24"/>
        </w:rPr>
      </w:pPr>
      <w:r w:rsidRPr="003D5CE4">
        <w:rPr>
          <w:rFonts w:ascii="Garamond" w:hAnsi="Garamond"/>
          <w:sz w:val="24"/>
          <w:szCs w:val="24"/>
        </w:rPr>
        <w:t>VENDOSI:</w:t>
      </w:r>
    </w:p>
    <w:p w14:paraId="5FBF389E" w14:textId="77777777" w:rsidR="00F052F6" w:rsidRPr="003D5CE4" w:rsidRDefault="00F052F6" w:rsidP="00F052F6">
      <w:pPr>
        <w:spacing w:after="0" w:line="240" w:lineRule="auto"/>
        <w:ind w:firstLine="284"/>
        <w:jc w:val="both"/>
        <w:rPr>
          <w:rFonts w:ascii="Garamond" w:hAnsi="Garamond"/>
          <w:sz w:val="24"/>
          <w:szCs w:val="24"/>
        </w:rPr>
      </w:pPr>
    </w:p>
    <w:p w14:paraId="45EC006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Miratimin e rregullores, “Për vlerësimin etik dhe profesional të prokurorëve”, sipas tekstit bashkëlidhur këtij vendimi.</w:t>
      </w:r>
    </w:p>
    <w:p w14:paraId="09D95F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2. Ky vendim hyn në fuqi në datën e botimit në Fletoren Zyrtare dhe publikohet në faqen zyrtare të Këshillit.</w:t>
      </w:r>
    </w:p>
    <w:p w14:paraId="73331A5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U shpall në Tiranë, sot, më 9.5.2022.</w:t>
      </w:r>
    </w:p>
    <w:p w14:paraId="0A86099F" w14:textId="77777777" w:rsidR="00F052F6" w:rsidRPr="003D5CE4" w:rsidRDefault="00F052F6" w:rsidP="00F052F6">
      <w:pPr>
        <w:spacing w:after="0" w:line="240" w:lineRule="auto"/>
        <w:ind w:firstLine="284"/>
        <w:jc w:val="both"/>
        <w:rPr>
          <w:rFonts w:ascii="Garamond" w:hAnsi="Garamond"/>
          <w:sz w:val="24"/>
          <w:szCs w:val="24"/>
        </w:rPr>
      </w:pPr>
    </w:p>
    <w:p w14:paraId="532BCB0A"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KRYETAR I KËSHILLIT </w:t>
      </w:r>
    </w:p>
    <w:p w14:paraId="521913E7" w14:textId="77777777" w:rsidR="00F052F6" w:rsidRPr="003D5CE4" w:rsidRDefault="00F052F6" w:rsidP="00F052F6">
      <w:pPr>
        <w:spacing w:after="0" w:line="240" w:lineRule="auto"/>
        <w:ind w:firstLine="284"/>
        <w:jc w:val="right"/>
        <w:rPr>
          <w:rFonts w:ascii="Garamond" w:hAnsi="Garamond"/>
          <w:sz w:val="24"/>
          <w:szCs w:val="24"/>
        </w:rPr>
      </w:pPr>
      <w:r w:rsidRPr="003D5CE4">
        <w:rPr>
          <w:rFonts w:ascii="Garamond" w:hAnsi="Garamond"/>
          <w:sz w:val="24"/>
          <w:szCs w:val="24"/>
        </w:rPr>
        <w:t xml:space="preserve">TË LARTË TË PROKURORISË </w:t>
      </w:r>
    </w:p>
    <w:p w14:paraId="271D5385" w14:textId="77777777" w:rsidR="00F052F6" w:rsidRPr="003D5CE4" w:rsidRDefault="00F052F6" w:rsidP="00F052F6">
      <w:pPr>
        <w:spacing w:after="0" w:line="240" w:lineRule="auto"/>
        <w:ind w:firstLine="284"/>
        <w:jc w:val="right"/>
        <w:rPr>
          <w:rFonts w:ascii="Garamond" w:hAnsi="Garamond"/>
          <w:b/>
          <w:sz w:val="24"/>
          <w:szCs w:val="24"/>
        </w:rPr>
      </w:pPr>
      <w:r w:rsidRPr="003D5CE4">
        <w:rPr>
          <w:rFonts w:ascii="Garamond" w:hAnsi="Garamond"/>
          <w:b/>
          <w:sz w:val="24"/>
          <w:szCs w:val="24"/>
        </w:rPr>
        <w:t xml:space="preserve">Alfred Balla </w:t>
      </w:r>
    </w:p>
    <w:p w14:paraId="2B19DD8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A5521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RREGULLORE</w:t>
      </w:r>
    </w:p>
    <w:p w14:paraId="4EF6A6F9" w14:textId="77777777" w:rsidR="00F052F6"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VLERËSIMIN ETIK DHE PROFESIONAL TË PROKURORËVE</w:t>
      </w:r>
    </w:p>
    <w:p w14:paraId="677087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313F2A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w:t>
      </w:r>
    </w:p>
    <w:p w14:paraId="0F5052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TË PËRGJITHSHME</w:t>
      </w:r>
    </w:p>
    <w:p w14:paraId="17677EDB"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787A66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w:t>
      </w:r>
    </w:p>
    <w:p w14:paraId="0AC4FA1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Qëllimi i rregullores</w:t>
      </w:r>
    </w:p>
    <w:p w14:paraId="41BB277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3E6A5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Qëllimi i kësaj rregulloreje, është:</w:t>
      </w:r>
    </w:p>
    <w:p w14:paraId="02737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si elementi bazë i zhvillimit të karrierës dhe përmirësimit të vazhdueshëm të etikës dhe aftësive profesionale të prokurorëve.</w:t>
      </w:r>
    </w:p>
    <w:p w14:paraId="2298BBB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Vendosja e standardeve të qëndrueshme për cilësinë dhe sasinë e punës së prokurorëve.</w:t>
      </w:r>
    </w:p>
    <w:p w14:paraId="586665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Rritja e efektivitetit dhe e cilësisë së punës së prokurorëve, forcimi i pavarësisë dhe integritetit të tyre, si dhe identifikimi i prokurorëve që kanë aftësi të veçanta profesionale për sistemin.</w:t>
      </w:r>
    </w:p>
    <w:p w14:paraId="6B4820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Përcaktimi i mënyrës së kryerjes së vlerësimit të prokurorëve.</w:t>
      </w:r>
    </w:p>
    <w:p w14:paraId="491B26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31A3D4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w:t>
      </w:r>
    </w:p>
    <w:p w14:paraId="75186F0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Objekti</w:t>
      </w:r>
    </w:p>
    <w:p w14:paraId="4569145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B3D7C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trike/>
          <w:sz w:val="24"/>
          <w:szCs w:val="24"/>
        </w:rPr>
      </w:pPr>
      <w:r w:rsidRPr="003D5CE4">
        <w:rPr>
          <w:rFonts w:ascii="Garamond" w:hAnsi="Garamond" w:cs="Times New Roman"/>
          <w:sz w:val="24"/>
          <w:szCs w:val="24"/>
        </w:rPr>
        <w:t>Objekti i kësaj rregulloreje është përcaktimi i rregullave që plotësojnë skemën e vlerësimit etik dhe profesional të prokurorëve, në bazë dhe për zbatim të ligjit nr. 96/2016, “Për statusin e gjyqtarëve dhe të prokurorëve në Republikën e Shqipërisë”, i ndryshuar.</w:t>
      </w:r>
    </w:p>
    <w:p w14:paraId="30DC79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522C4E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w:t>
      </w:r>
    </w:p>
    <w:p w14:paraId="71E82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Fusha e zbatimit</w:t>
      </w:r>
    </w:p>
    <w:p w14:paraId="717190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CC9C9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Kjo rregullore zbatohet për vlerësimin etik dhe profesional të</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prokurorëve, të caktuar në një pozicion në prokurori, të cilët kanë ushtruar detyrën e prokurorit gjatë periudhës së vlerësimit. </w:t>
      </w:r>
    </w:p>
    <w:p w14:paraId="543581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Këto rregulla nuk zbatohen për vlerësimin etik dhe profesional, të:</w:t>
      </w:r>
    </w:p>
    <w:p w14:paraId="23C36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drejtuesit të prokurorisë, për veprimtarinë si drejtues;</w:t>
      </w:r>
    </w:p>
    <w:p w14:paraId="1B860E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anëtarit prokuror të Këshillit të Lartë të Prokurorisë, për kohën që ai ushtron këtë funksion;</w:t>
      </w:r>
    </w:p>
    <w:p w14:paraId="00E9BA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prokurorit në skemën e delegimit ose të komanduar në Këshillin e Lartë të Prokurorisë ose Prokurorinë e Përgjithshme.</w:t>
      </w:r>
    </w:p>
    <w:p w14:paraId="219260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Rregullat që plotësojnë skemën e vlerësimit etik dhe profesional të këtyre subjekteve miratohen me rregullore të veçantë të Këshillit të Lartë Prokurorisë. </w:t>
      </w:r>
    </w:p>
    <w:p w14:paraId="079A81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Këto rregulla nuk zbatohen për prokurorin e komanduar në struktura të tjera nga ato të përcaktuara në pikën 2, i cili ruan statusin e magjistratit. Veprimtaria e tij vlerësohet nga vetë institucioni, sipas sistemit të vlerësimit të strukturës përkatëse, ku është komanduar.</w:t>
      </w:r>
    </w:p>
    <w:p w14:paraId="4D7595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2FB01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w:t>
      </w:r>
    </w:p>
    <w:p w14:paraId="6288590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Përkufizime</w:t>
      </w:r>
    </w:p>
    <w:p w14:paraId="23CBF64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2B4A7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Për qëllime të kësaj rregulloreje, termat e mëposhtëm kanë këto kuptime:</w:t>
      </w:r>
    </w:p>
    <w:p w14:paraId="478B27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“Dosja e vlerësimit” është dosja e hapur për secilin prokuror që përmban dokumentet e cituara në nenin 90, të ligjit nr. 96/2016, “Për statusin e gjyqtarëve dhe të prokurorëve në Republikën e Shqipërisë”, i ndryshuar;</w:t>
      </w:r>
    </w:p>
    <w:p w14:paraId="407C19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“Drejtuesi” është drejtuesi i prokurorisë, ku prokurori ka ushtruar detyrën gjatë periudhës së vlerësimit; </w:t>
      </w:r>
    </w:p>
    <w:p w14:paraId="73ED8D7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“Këshilli” është Këshilli i Lartë i Prokurorisë;</w:t>
      </w:r>
    </w:p>
    <w:p w14:paraId="7B59EE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ç) “Komisioni” është Komisioni i Vlerësimit të Veprimtarisë Etike dhe Profesionale në Këshill; </w:t>
      </w:r>
    </w:p>
    <w:p w14:paraId="4432666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“Këshilltari për vlerësimin” është prokurori i komanduar pranë Këshillit, pjesë e njësisë mbështetëse të komisioneve, i ngarkuar me përgatitjen e akteve në dobi të procesit të vlerësimit; </w:t>
      </w:r>
    </w:p>
    <w:p w14:paraId="5C8F7F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dh) “Ligji për statusin” është ligji nr. 96/2016, “Për statusin e gjyqtarëve dhe të prokurorëve në Republikën e Shqipërisë”, i ndryshuar;</w:t>
      </w:r>
    </w:p>
    <w:p w14:paraId="08180B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“Raporti analitik” është akti që hartohet nga këshilltari për vlerësimin, nën mbikëqyrjen e relatorit;</w:t>
      </w:r>
    </w:p>
    <w:p w14:paraId="1D777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ë) “Relatori” është anëtari i Komisionit të Vlerësimit të Veprimtarisë Etike dhe Profesionale në Këshill dhe/ose anëtari zëvendësues, i caktuar me short për çdo vlerësim;</w:t>
      </w:r>
    </w:p>
    <w:p w14:paraId="0C536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“Projektraporti i vlerësimit” është akti i hartuar nga relatori që përmban, për secilin prokuror, të dhënat dhe informacionet sipas nenit 93, të ligjit për statusin, analizën e tyre dhe propozimin për nivelin e vlerësimit.</w:t>
      </w:r>
    </w:p>
    <w:p w14:paraId="777907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g) “Vlerësim i përshpejtuar me kërkesë” është vlerësimi që kryhet në zbatim të nenit 97, të ligjit për statusin. </w:t>
      </w:r>
    </w:p>
    <w:p w14:paraId="791C4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gj) “Vlerësim i përshpejtuar i detyruar” është vlerësimi që kryen Këshilli në periudhën kalimtare, sipas nenit 25, të ligjit nr. 48/2019, “Për disa shtesa dhe ndryshime në ligjin nr. 96/2016, “Për statusin e gjyqtarëve dhe prokurorëve në Republikën e Shqipërisë”.</w:t>
      </w:r>
    </w:p>
    <w:p w14:paraId="4D7480A1" w14:textId="77777777" w:rsidR="00F052F6"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F4A67DC"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347F2203" w14:textId="77777777" w:rsidR="003464CC"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C48A4AF" w14:textId="77777777" w:rsidR="003464CC" w:rsidRPr="003D5CE4" w:rsidRDefault="003464CC" w:rsidP="00F052F6">
      <w:pPr>
        <w:autoSpaceDE w:val="0"/>
        <w:autoSpaceDN w:val="0"/>
        <w:adjustRightInd w:val="0"/>
        <w:spacing w:after="0" w:line="240" w:lineRule="auto"/>
        <w:ind w:firstLine="284"/>
        <w:jc w:val="both"/>
        <w:rPr>
          <w:rFonts w:ascii="Garamond" w:hAnsi="Garamond" w:cs="Times New Roman"/>
          <w:sz w:val="24"/>
          <w:szCs w:val="24"/>
        </w:rPr>
      </w:pPr>
    </w:p>
    <w:p w14:paraId="097782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5</w:t>
      </w:r>
    </w:p>
    <w:p w14:paraId="48D32C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Parimet e vlerësimit</w:t>
      </w:r>
    </w:p>
    <w:p w14:paraId="685449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8215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Vlerësimi i prokurorëve bazohet dhe kryhet në përputhje me parimet e pavarësisë, meritokracisë dhe zhvillimit të karrierës, efikasitetit, procesit të rregullt ligjor dhe konfidencialitetit. </w:t>
      </w:r>
    </w:p>
    <w:p w14:paraId="0D71D5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0A1EA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6</w:t>
      </w:r>
    </w:p>
    <w:p w14:paraId="16474B2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Periudha e vlerësimit</w:t>
      </w:r>
    </w:p>
    <w:p w14:paraId="481A15F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BCA85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 çdo prokuror përcaktohet periudha e vlerësimit në bazë të viteve të përvojës profesionale, sipas parashikimeve të nenit 84, pikat 1 dhe 2, të ligjit për statusin.</w:t>
      </w:r>
    </w:p>
    <w:p w14:paraId="136D33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Periudha e lejes së papaguar nuk llogaritet si përvojë profesionale për efekt të përcaktimit të periudhës së vlerësimit. </w:t>
      </w:r>
    </w:p>
    <w:p w14:paraId="5F4BBFF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Periudha e vlerësimit përbëhet nga vite kalendarike dhe fillon në datën 1 janar të vitit të parë të periudhës së vlerësimit. </w:t>
      </w:r>
    </w:p>
    <w:p w14:paraId="780FCB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Gjatë periudhës së vlerësimit, tre</w:t>
      </w:r>
      <w:r>
        <w:rPr>
          <w:rFonts w:ascii="Garamond" w:hAnsi="Garamond" w:cs="Times New Roman"/>
          <w:sz w:val="24"/>
          <w:szCs w:val="24"/>
        </w:rPr>
        <w:t>-</w:t>
      </w:r>
      <w:r w:rsidRPr="003D5CE4">
        <w:rPr>
          <w:rFonts w:ascii="Garamond" w:hAnsi="Garamond" w:cs="Times New Roman"/>
          <w:sz w:val="24"/>
          <w:szCs w:val="24"/>
        </w:rPr>
        <w:t xml:space="preserve"> ose pesëvjeçar, Këshilli vlerëson prokurorin, pavarësisht nga koha e ushtrimit prej tij të detyrës, e cila gjithsesi nuk mund të jetë më pak se një vit. </w:t>
      </w:r>
    </w:p>
    <w:p w14:paraId="11089C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2622E0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7</w:t>
      </w:r>
    </w:p>
    <w:p w14:paraId="5B8D023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vlerësimit</w:t>
      </w:r>
    </w:p>
    <w:p w14:paraId="4B9A9D8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0599D1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etik dhe profesional i prokurorëve kryhet sipas kritereve të  mëposhtme:</w:t>
      </w:r>
    </w:p>
    <w:p w14:paraId="78FC9D1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aftësitë profesionale të prokurorit; </w:t>
      </w:r>
    </w:p>
    <w:p w14:paraId="0E22B7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aftësitë organizative; </w:t>
      </w:r>
    </w:p>
    <w:p w14:paraId="64D9E1B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etika dhe angazhimi ndaj vlerave profesionale të prokurorit; </w:t>
      </w:r>
    </w:p>
    <w:p w14:paraId="15B5BF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aftësitë personale dhe angazhimi profesional. </w:t>
      </w:r>
    </w:p>
    <w:p w14:paraId="787F0D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Vlerësimi etik dhe profesional i prokurorit kryhet sipas kritereve të vlerësimit, të matura nga treguesit përbërës për secilin kriter, sipas metodologjisë së pikëzimit, me qëllim përcaktimin e nivelit të vlerësimit të prokurorit.</w:t>
      </w:r>
    </w:p>
    <w:p w14:paraId="3D3E55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Standardet e nevojshme për matjen e treguesve përcaktohen në aneksin nr. 1, bashkëlidhur kësaj rregulloreje. Standardet matëse zbatohen, duke individualizuar pozicionin e prokurorit në prokurori, lidhur me shkallën, juridiksionin dhe përkatësinë në seksion të posaçëm.</w:t>
      </w:r>
    </w:p>
    <w:p w14:paraId="1B6B09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Nëse prokurori ka ushtruar detyrën në pozicione të ndryshme brenda një viti kalendarik, aplikohen standardet matëse të vlerësimit të lidhura me pozicionin ku prokurori ka ushtruar më gjatë detyrën.</w:t>
      </w:r>
    </w:p>
    <w:p w14:paraId="74527A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Vlerësimi etik dhe profesional ndjek me rigorozitet rregullin e formalizmit, duke dokumentuar me shkrim çdo veprim që kryhet, i cili më pas përfshihet në dosjen e vlerësimit. </w:t>
      </w:r>
    </w:p>
    <w:p w14:paraId="1B2681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p>
    <w:p w14:paraId="2F55BF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8</w:t>
      </w:r>
    </w:p>
    <w:p w14:paraId="0793C2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Përfundimi i procedurës pa vendim përfundimtar</w:t>
      </w:r>
    </w:p>
    <w:p w14:paraId="4AA97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1B691A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Kur Këshilli vendos mbarimin e statusit të një prokurori, për veprimtarinë e të cilit ka filluar vlerësimi etik dhe profesional, deklarohet përfundimi i procedurës së vlerësimit pa vendim përfundimtar.</w:t>
      </w:r>
    </w:p>
    <w:p w14:paraId="33FF5B4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9E28E03"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36EEB05"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313B082B" w14:textId="77777777" w:rsidR="003464CC" w:rsidRDefault="003464CC" w:rsidP="00F052F6">
      <w:pPr>
        <w:autoSpaceDE w:val="0"/>
        <w:autoSpaceDN w:val="0"/>
        <w:adjustRightInd w:val="0"/>
        <w:spacing w:after="0" w:line="240" w:lineRule="auto"/>
        <w:ind w:firstLine="284"/>
        <w:jc w:val="center"/>
        <w:rPr>
          <w:rFonts w:ascii="Garamond" w:hAnsi="Garamond" w:cs="Times New Roman"/>
          <w:bCs/>
          <w:sz w:val="24"/>
          <w:szCs w:val="24"/>
        </w:rPr>
      </w:pPr>
    </w:p>
    <w:p w14:paraId="665CE2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9</w:t>
      </w:r>
    </w:p>
    <w:p w14:paraId="147479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Prokurori që vlerësohet</w:t>
      </w:r>
    </w:p>
    <w:p w14:paraId="536DDBE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9B4F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Prokurori që vlerësohet është prokurori që është përcaktuar në listën  e miratuar nga Këshilli për vlerësimin etik dhe profesional, për vlerësimin 3- ose 5-vjeçar, si dhe prokurori, i cili ka kërkuar vlerësim të përshpejtuar ose për të cilin duhet të kryhet vlerësimi i përshpejtuar.</w:t>
      </w:r>
    </w:p>
    <w:p w14:paraId="39361B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Prokurori që vlerësohet është i detyruar, që:</w:t>
      </w:r>
    </w:p>
    <w:p w14:paraId="6BC7A2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komunikojë dhe t’u përgjigjet kërkesave që lidhen me vlerësimin etik dhe profesional të tij; </w:t>
      </w:r>
    </w:p>
    <w:p w14:paraId="64A1C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dorëzojë pranë drejtuesit të prokurorisë, ku ushtron funksionin, brenda tri javëve nga data  e marrjes së njoftimit,  vlerësimin e kryer prej tij, si dhe vendimet gjyqësore ose aktet e hartuara dhe të përzgjedhura prej tij, të cilat  nuk duhet të jenë më shumë se dy në vit. </w:t>
      </w:r>
    </w:p>
    <w:p w14:paraId="2D32642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139AE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10</w:t>
      </w:r>
    </w:p>
    <w:p w14:paraId="1CE349C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Drejtuesi i prokurorisë</w:t>
      </w:r>
    </w:p>
    <w:p w14:paraId="56932EC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75EC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Drejtuesi i prokurorisë është ai drejtues, ku prokurori që vlerësohet ka ushtruar aktivitetin  gjatë periudhës së vlerësimit. </w:t>
      </w:r>
    </w:p>
    <w:p w14:paraId="32089E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është përgjegjës, për:</w:t>
      </w:r>
    </w:p>
    <w:p w14:paraId="0FBB2D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të dhënat statistikore dhe çdo të dhënë tjetër të përcaktuar në këtë rregullore, që administrohen nga prokuroria ku ai është drejtues dhe janë në kompetencën e tij dhe që i kërkohen nga relatori;</w:t>
      </w:r>
    </w:p>
    <w:p w14:paraId="1AD825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marrjen e masave për hedhjen e shortit në ambientet e prokurorisë, për përzgjedhjen e çështjeve dhe akteve për vlerësimin e prokurorit;</w:t>
      </w:r>
    </w:p>
    <w:p w14:paraId="71266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paraqitjen e mendimit për veprimtarinë e prokurorit, në përputhje me standardet e përcaktuara në aneksin 3 “Formulari i integruar i vlerësimit”, që  i bashkëngjitet kësaj rregulloreje. </w:t>
      </w:r>
    </w:p>
    <w:p w14:paraId="68B1C9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 </w:t>
      </w:r>
    </w:p>
    <w:p w14:paraId="07818D3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11</w:t>
      </w:r>
    </w:p>
    <w:p w14:paraId="101333F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 xml:space="preserve"> Këshilltari për vlerësimin</w:t>
      </w:r>
    </w:p>
    <w:p w14:paraId="4BBDABC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672CB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Këshilltari për vlerësimin është prokurori i komanduar pranë Këshillit, pjesë e njësisë mbështetëse të komisioneve.</w:t>
      </w:r>
    </w:p>
    <w:p w14:paraId="3D034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Këshilltari për vlerësimin, nën mbikëqyrjen e relatorit, është përgjegjës, për:</w:t>
      </w:r>
    </w:p>
    <w:p w14:paraId="40F9E31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mbledhjen e dokumentacionit dhe krijimin e dosjes së vlerësimit;</w:t>
      </w:r>
    </w:p>
    <w:p w14:paraId="4D8960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hartimin e raportit analitik;</w:t>
      </w:r>
    </w:p>
    <w:p w14:paraId="2A4591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çdo detyrë tjetër të caktuar në ligj dhe në këtë rregullore.</w:t>
      </w:r>
    </w:p>
    <w:p w14:paraId="49E38D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9AE3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12</w:t>
      </w:r>
    </w:p>
    <w:p w14:paraId="6A80F8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relatorit</w:t>
      </w:r>
    </w:p>
    <w:p w14:paraId="70BDE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1046C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 është anëtari i Komisionit dhe/ose anëtari zëvendësues, i caktuar me short për çdo vlerësim.</w:t>
      </w:r>
    </w:p>
    <w:p w14:paraId="61C555E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Përveç rasteve të konfliktit të interesit apo pamundësisë në ushtrimin e funksionit, bazuar në arsye që lidhen me ngarkesën dhe efektivitetin e punës, me kërkesë të motivuar të kryetarit të Komisionit ose të çdo anëtari të Komisionit, Këshilli mund të vendosë: </w:t>
      </w:r>
    </w:p>
    <w:p w14:paraId="6A7E7D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përjashtimin e një anëtari të Komisionit nga shorti; </w:t>
      </w:r>
    </w:p>
    <w:p w14:paraId="119603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b) përfshirjen në procedurat e shortit për caktimin e relatorit, të anëtarëve zëvendësues. Në këtë rast, anëtari zëvendësues që përfshihet në short, zgjidhet sipas përkatësisë, prokuror ose joprokuror, të anëtarit që zëvendëson;</w:t>
      </w:r>
    </w:p>
    <w:p w14:paraId="430CE2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rregulla të tjera për mënyrën e hedhjes së shortit, në varësi të rrethanave dhe në funksion të rritjes së efektivitetit dhe transparencës.</w:t>
      </w:r>
      <w:r w:rsidRPr="003D5CE4">
        <w:rPr>
          <w:rFonts w:ascii="Garamond" w:hAnsi="Garamond" w:cs="Times New Roman"/>
          <w:b/>
          <w:bCs/>
          <w:sz w:val="24"/>
          <w:szCs w:val="24"/>
        </w:rPr>
        <w:t xml:space="preserve"> </w:t>
      </w:r>
    </w:p>
    <w:p w14:paraId="60584E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është përgjegjës për zhvillimin e procedurës së vlerësimit etik dhe profesional të prokurorit dhe merr masat e mëposhtme, për:</w:t>
      </w:r>
    </w:p>
    <w:p w14:paraId="36D35C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a) përcaktimin e prokurorisë/ve, ku prokurori ka ushtruar funksionin në periudhën për të cilën bëhet vlerësimi;</w:t>
      </w:r>
    </w:p>
    <w:p w14:paraId="6587A87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njoftimin e prokurorit dhe drejtuesit për fillimin e procedurës së vlerësimit. Prokurori njoftohet me shkrim për relatorin dhe këshilltarin, të caktuar për vlerësimin e tij.</w:t>
      </w:r>
    </w:p>
    <w:p w14:paraId="2055EE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mbledhjen e dokumentacionit të vlerësimit, duke bashkëpunuar dhe komunikuar me prokurorin, drejtuesin e prokurorisë dhe çdo institucion tjetër;</w:t>
      </w:r>
    </w:p>
    <w:p w14:paraId="1B99BA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mbikëqyrjen e krijimit të dosjes së vlerësimit dhe të përgatitjes së raportit analitik;</w:t>
      </w:r>
    </w:p>
    <w:p w14:paraId="7388CB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njoftimin e drejtuesit të Komisionit për krijimin e dosjes së vlerësimit dhe përgatitjen e raportit analitik; </w:t>
      </w:r>
    </w:p>
    <w:p w14:paraId="61EE4E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Brenda një muaji nga marrja e akteve të vlerësimit nga drejtuesi i prokurorisë, relatori harton projektraportin e vlerësimit të prokurorit, në të cilin propozon vlerësimin e prokurorit sipas niveleve: Shkëlqyeshëm; Shumë mirë; Mirë; Mjaftueshëm, si dhe Pamjaftueshëm.</w:t>
      </w:r>
    </w:p>
    <w:p w14:paraId="0E56D7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kryerjen e funksioneve të tij, relatori mbështetet nga struktura administrative e Këshillit, e cila kryen të gjitha detyrat që kërkohen për vlerësimin nën drejtimin e tij.</w:t>
      </w:r>
    </w:p>
    <w:p w14:paraId="3494528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93014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13</w:t>
      </w:r>
    </w:p>
    <w:p w14:paraId="048EBF6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Komisionit</w:t>
      </w:r>
    </w:p>
    <w:p w14:paraId="73518A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1A3CABD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r w:rsidRPr="003D5CE4">
        <w:rPr>
          <w:rFonts w:ascii="Garamond" w:hAnsi="Garamond" w:cs="Times New Roman"/>
          <w:sz w:val="24"/>
          <w:szCs w:val="24"/>
        </w:rPr>
        <w:t xml:space="preserve">Komisioni është përgjegjës, për: </w:t>
      </w:r>
    </w:p>
    <w:p w14:paraId="249963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Përgatitjen dhe propozimin drejtuar Këshillit, brenda muajit nëntor, të programit vjetor të vlerësimit etik dhe profesional të prokurorëve për vitin pasardhës.</w:t>
      </w:r>
    </w:p>
    <w:p w14:paraId="2B9A2D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Kujdeset dhe ndjek procedurën e vlerësimit për çdo prokuror të përcaktuar në listën e vlerësimit. </w:t>
      </w:r>
    </w:p>
    <w:p w14:paraId="54D5E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Pas krijimit të dosjes së vlerësimit dhe përgatitjes së raportit analitik, Komisioni vlerëson nëse dokumentacioni i dosjes së vlerësimit është i plotë e mund të vijohet me hartimin e projektraportit të vlerësimit, ose i kërkon relatorit marrjen e të dhënave të tjera nga burimet e vlerësimit, duke i përcaktuar ato.</w:t>
      </w:r>
    </w:p>
    <w:p w14:paraId="2D934A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692B53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14</w:t>
      </w:r>
    </w:p>
    <w:p w14:paraId="453DB56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Roli i Këshillit</w:t>
      </w:r>
    </w:p>
    <w:p w14:paraId="6B65D8E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D3F32F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Këshilli është përgjegjës për:</w:t>
      </w:r>
    </w:p>
    <w:p w14:paraId="3C9323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Miratimin brenda muajit nëntor të çdo viti, të programit vjetor të vlerësimit që do të realizohet në vitin pasardhës, me listën e prokurorëve, për të cilët përfundon ose ka përfunduar periudha e vlerësimit në vitin përkatës, si dhe periudhën e vlerësimit. Vendimi publikohet në faqen zyrtare të Këshillit. </w:t>
      </w:r>
    </w:p>
    <w:p w14:paraId="73B80E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Miratimin, me ose pa ndryshime, të raportit përfundimtar të vlerësimit ose të kërkojë hartimin e një raporti të ri të vlerësimit nga relatori, pas shqyrtimit të projektraportit të vlerësimit dhe seancës dëgjimore, nëse ajo zhvillohet. </w:t>
      </w:r>
    </w:p>
    <w:p w14:paraId="770280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3. Publikimin e ekstrakteve të raportit të vlerësimit dhe vendimit, të cilat pasqyrojnë të dhënat statistikore, analizën e të dhënave, nivelin e vlerësimit dhe arsyetimin për caktimin e këtij niveli, duke respektuar të drejtën e konfidencialitetit dhe mbrojtjes së të dhënave. </w:t>
      </w:r>
    </w:p>
    <w:p w14:paraId="35FFBC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Hartimin e raportit të vlerësimit për veprimtarinë e vlerësimit të kryer në vitin paraardhës, raport i cili publikohet deri në fund të muajit mars të vitit pasardhës. </w:t>
      </w:r>
    </w:p>
    <w:p w14:paraId="2EE1B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Publikimin, çdo 3 vjet, të një raporti periodik për sistemin e vlerësimit, në të cilin pasqyrohet të paktën ky informacion:</w:t>
      </w:r>
    </w:p>
    <w:p w14:paraId="238EA6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përshkrimi i përgjithshëm i vlerësimeve të kryera gjatë periudhës që mbulon ky raport; </w:t>
      </w:r>
    </w:p>
    <w:p w14:paraId="329658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analiza e përfundimeve të vlerësimit, duke identifikuar dobësitë dhe përparësitë e trupës së magjistratëve dhe të sistemit të prokurorisë; </w:t>
      </w:r>
    </w:p>
    <w:p w14:paraId="4CCB95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analiza e efikasitetit të rekomandimeve të miratuara në periudhën raportuese pararendëse; </w:t>
      </w:r>
    </w:p>
    <w:p w14:paraId="3939271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ç) rekomandimet për masat që duhen marrë për të kapërcyer dobësitë e identifikuara.</w:t>
      </w:r>
    </w:p>
    <w:p w14:paraId="609EA8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Raporti periodik publikohet deri në fund të muajit mars të vitit që vjen</w:t>
      </w:r>
      <w:r w:rsidRPr="003D5CE4">
        <w:rPr>
          <w:rFonts w:ascii="Garamond" w:hAnsi="Garamond" w:cs="Calibri"/>
          <w:sz w:val="24"/>
          <w:szCs w:val="24"/>
        </w:rPr>
        <w:t>,</w:t>
      </w:r>
      <w:r w:rsidRPr="003D5CE4">
        <w:rPr>
          <w:rFonts w:ascii="Garamond" w:hAnsi="Garamond" w:cs="Times New Roman"/>
          <w:sz w:val="24"/>
          <w:szCs w:val="24"/>
        </w:rPr>
        <w:t xml:space="preserve"> pas periudhës që mbulohet nga ky raport. </w:t>
      </w:r>
    </w:p>
    <w:p w14:paraId="41C55B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4B4318E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w:t>
      </w:r>
    </w:p>
    <w:p w14:paraId="68202B1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PROCEDURA E VLERËSIMIT ETIK DHE PROFESIONAL</w:t>
      </w:r>
    </w:p>
    <w:p w14:paraId="3521056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ED89B7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15</w:t>
      </w:r>
    </w:p>
    <w:p w14:paraId="66D1827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Fazat e vlerësimit</w:t>
      </w:r>
    </w:p>
    <w:p w14:paraId="0E8705B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CF237C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Vlerësimi etik dhe profesional zhvillohet sipas fazave të mëposhtme:</w:t>
      </w:r>
    </w:p>
    <w:p w14:paraId="2353D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veprimet paraprake, të cilat përfshijnë hartimin, miratimin dhe publikimin e programit vjetor të vlerësimeve, caktimin e relatorit dhe të këshilltarit përgjegjës për çdo vlerësim; </w:t>
      </w:r>
    </w:p>
    <w:p w14:paraId="629B86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mbledhja e dokumentacionit dhe krijimi i dosjes së vlerësimit nga këshilltari përgjegjës për vlerësimin, nën mbikëqyrjen e relatorit;</w:t>
      </w:r>
    </w:p>
    <w:p w14:paraId="03831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c) hartimi i raportit analitik nga këshilltari përgjegjës për vlerësimin;</w:t>
      </w:r>
    </w:p>
    <w:p w14:paraId="568532D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d) shqyrtimi i plotësimit të procedurave të vlerësimit nga Komisioni;</w:t>
      </w:r>
    </w:p>
    <w:p w14:paraId="4EFB763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e) hartimi i projektraportit të vlerësimit nga relatori;</w:t>
      </w:r>
    </w:p>
    <w:p w14:paraId="1FF2B9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f) miratimi i projektraportit të vlerësimit nga Këshilli dhe publikimi i ekstrakteve të raportit të vlerësimit dhe të vendimit të vlerësimit.</w:t>
      </w:r>
    </w:p>
    <w:p w14:paraId="3DD1B26C"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0B6B0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16</w:t>
      </w:r>
    </w:p>
    <w:p w14:paraId="6B93767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Programi i vlerësimit</w:t>
      </w:r>
    </w:p>
    <w:p w14:paraId="133575F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4FAAB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Me propozim të Komisionit, Këshilli miraton brenda muajit nëntor të çdo viti, programin vjetor të vlerësimit etik dhe profesional të prokurorëve. Programi vjetor përmban listën e prokurorëve për të cilët do të kryhet vlerësimi përgjatë vitit në vazhdim, periudhën e vlerësimit</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dhe, për aq sa është e mundur, planifikimin tremujor të vlerësimeve individuale, duke garantuar një organizim efikas të procedurave të vlerësimit, si dhe lehtësimin e zhvillimit të shortit. </w:t>
      </w:r>
    </w:p>
    <w:p w14:paraId="1F8C0E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përgatitjen e projektprogramit, Komisioni mbështetet nga njësia e burimeve njerëzore. Kjo njësi, brenda muajit shtator, i paraqet Komisionit listën emërore të prokurorëve, të përditësuar me të dhënat e mëposhtme:</w:t>
      </w:r>
    </w:p>
    <w:p w14:paraId="5B042D0A"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a) vjetërsia në punë e secilit prokuror;</w:t>
      </w:r>
    </w:p>
    <w:p w14:paraId="4A40BF6F"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b) pozicioni i prokurorit;</w:t>
      </w:r>
    </w:p>
    <w:p w14:paraId="30FCE74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c) periudha për të cilën prokurorit i është bërë vlerësimi i fundit; </w:t>
      </w:r>
    </w:p>
    <w:p w14:paraId="714091F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ç)  çdo të dhënë tjetër që Komisioni e vlerëson të nevojshme për qëllim të hartimit të programit.</w:t>
      </w:r>
    </w:p>
    <w:p w14:paraId="552C73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3. Projektprogrami hartohet, bazuar në parimin e kryerjes së vlerësimit etik dhe profesional të prokurorëve në kohën e duhur. Lista e prokurorëve përfshin detyrimisht të gjithë prokurorët, të cilëve u ka përfunduar ose u përfundon periudha e vlerësimit në vitin përkatës.</w:t>
      </w:r>
    </w:p>
    <w:p w14:paraId="25463D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Vendimi që miraton programin vjetor të vlerësimit publikohet në faqen zyrtare të Këshillit. </w:t>
      </w:r>
    </w:p>
    <w:p w14:paraId="12AE21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Brenda muajit janar, drejtuesit e prokurorive dërgojnë në Këshill të dhënat statistikore sipas formës standarde të parashikuar në aneksin nr. 2, bashkëlidhur kësaj rregulloreje, për të gjithë prokurorët e përfshirë në programin e vlerësimit. Bashkë me të dhënat statistikore, drejtuesi dërgon në Këshill informacionin lidhur me prokurorinë dhe seksionin ku prokurori ka ushtruar funksionin gjatë periudhës së vlerësimit. </w:t>
      </w:r>
    </w:p>
    <w:p w14:paraId="3D500A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Një kopje e të dhënave statistikore individuale të përcjella në Këshill i dorëzohet njëkohësisht edhe prokurorit, subjekt vlerësimi. </w:t>
      </w:r>
    </w:p>
    <w:p w14:paraId="42B654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7CA3CE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17</w:t>
      </w:r>
    </w:p>
    <w:p w14:paraId="548FC2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Caktimi i relatorit dhe këshilltarit për vlerësimin</w:t>
      </w:r>
    </w:p>
    <w:p w14:paraId="2A353FA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7D8EA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Para fillimit të çdo tremujori, Këshilli, me propozim të Komisionit, përcakton listën e prokurorëve që i nënshtrohen vlerësimit  për tremujorin në vazhdim, sipas programit të miratuar. </w:t>
      </w:r>
    </w:p>
    <w:p w14:paraId="37AEC67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Bazuar në listën e mësipërme, në mbledhje plenare, Këshilli cakton me short relatorin dhe këshilltarin përgjegjës për çdo vlerësim, duke mbajtur parasysh, për aq sa është e mundur, barazinë e shpërndarjes së punës. Për shkak të ngarkesës së punës dhe kur Komisioni e çmon të nevojshme, në shortin për zgjedhjen e relatorit përfshihen edhe anëtarët zëvendësues.</w:t>
      </w:r>
    </w:p>
    <w:p w14:paraId="470157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Relatori, brenda tr</w:t>
      </w:r>
      <w:r>
        <w:rPr>
          <w:rFonts w:ascii="Garamond" w:hAnsi="Garamond" w:cs="Times New Roman"/>
          <w:sz w:val="24"/>
          <w:szCs w:val="24"/>
        </w:rPr>
        <w:t>i</w:t>
      </w:r>
      <w:r w:rsidRPr="003D5CE4">
        <w:rPr>
          <w:rFonts w:ascii="Garamond" w:hAnsi="Garamond" w:cs="Times New Roman"/>
          <w:sz w:val="24"/>
          <w:szCs w:val="24"/>
        </w:rPr>
        <w:t xml:space="preserve"> ditëve nga caktimi i tij, i njofton prokurorit fillimin e procedurës së vlerësimit sipas nenit 85, pika 2, të ligjit për statusin, emrin e këshilltarit përgjegjës për vlerësimin, si dhe të drejtën për të kërkuar përjashtimin e tyre. </w:t>
      </w:r>
    </w:p>
    <w:p w14:paraId="197DAB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subjekt vlerësimi ka të drejtë të kërkojë përjashtimin e relatorit apo të këshilltarit përgjegjës për vlerësimin, jo më vonë se 3 ditë nga marrja dijeni e shkakut të përjashtimit, duke shoqëruar kërkesën, kur është rasti, me aktet provuese të shkakut të përjashtimit. Këtë të drejtë, prokurori e ka edhe ndaj çdo anëtari tjetër të Këshillit. </w:t>
      </w:r>
    </w:p>
    <w:p w14:paraId="05360C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Këshilli vendos lidhur me kërkesën e prokurorit për përjashtimin e relatorit të çështjes dhe/ose të çdo anëtari tjetër të Këshillit apo të këshilltarit përgjegjës për vlerësimin, jo më vonë së 7 ditë nga paraqitja e saj. Nëse relatori i çështjes ose këshilltari përgjegjës për vlerësimin përjashtohet, Këshilli zhvillon menjëherë procedurat e shortit për ricaktimin e relatorit ose këshilltarit përgjegjës për vlerësimin.</w:t>
      </w:r>
    </w:p>
    <w:p w14:paraId="0582E4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Njoftimi për fillimin e procedurës së vlerësimit i dërgohet drejtuesit dhe kancelarit të prokurorisë, ku prokurori ka ushtruar detyrën gjatë periudhës së vlerësimit. </w:t>
      </w:r>
    </w:p>
    <w:p w14:paraId="099160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92A0D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III</w:t>
      </w:r>
    </w:p>
    <w:p w14:paraId="4D483E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FORMULARI I INTEGRUAR I VLERËSIMIT DHE HAPAT</w:t>
      </w:r>
    </w:p>
    <w:p w14:paraId="679F2F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 PLOTËSIMIN E TIJ</w:t>
      </w:r>
    </w:p>
    <w:p w14:paraId="60F9645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5A8B8FD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18</w:t>
      </w:r>
    </w:p>
    <w:p w14:paraId="371AC97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formularit të integruar të vlerësimit të prokurorit</w:t>
      </w:r>
    </w:p>
    <w:p w14:paraId="19B0565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CEE101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Formulari i integruar i vlerësimit të prokurorit përmban vetëvlerësimin e prokurorit dhe mendimin e</w:t>
      </w:r>
      <w:r w:rsidRPr="003D5CE4">
        <w:rPr>
          <w:rFonts w:ascii="Garamond" w:hAnsi="Garamond" w:cs="Times New Roman"/>
          <w:b/>
          <w:bCs/>
          <w:sz w:val="24"/>
          <w:szCs w:val="24"/>
        </w:rPr>
        <w:t xml:space="preserve"> </w:t>
      </w:r>
      <w:r w:rsidRPr="003D5CE4">
        <w:rPr>
          <w:rFonts w:ascii="Garamond" w:hAnsi="Garamond" w:cs="Times New Roman"/>
          <w:sz w:val="24"/>
          <w:szCs w:val="24"/>
        </w:rPr>
        <w:t xml:space="preserve">drejtuesit të prokurorisë. Formati standard i “Formularit të integruar të vlerësimit” të prokurorit  përcaktohet në aneksin nr. 3, bashkëlidhur kësaj rregulloreje. </w:t>
      </w:r>
    </w:p>
    <w:p w14:paraId="73EC28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Formulari i integruar i vlerësimit plotësohet në rubrikat përkatëse nga prokurori dhe drejtuesi i prokurorisë, në zbatim të neneve 86–87, të ligjit për statusin.</w:t>
      </w:r>
    </w:p>
    <w:p w14:paraId="45CE67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3. Formulari i integruar i vlerësimit të prokurorit përmban, veç mendimit të drejtuesit të prokurorisë (paraprak dhe përfundimtar), edhe kundërshtimet e mundshme të prokurorit për secilin nga kriteret, aspektet dhe treguesit e vlerësimit.</w:t>
      </w:r>
    </w:p>
    <w:p w14:paraId="1A57C8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Formulari i integruar i vlerësimit është pjesë e akteve të vlerësimit dhe përbën burim vlerësimi, në kuptim të nenit 77, shkronjat “ç” dhe “d”, të ligjit për statusin.</w:t>
      </w:r>
    </w:p>
    <w:p w14:paraId="34BEB8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3C2E05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19</w:t>
      </w:r>
    </w:p>
    <w:p w14:paraId="362538B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Hapat për plotësimin e formularit të integruar të vlerësimit të prokurorit</w:t>
      </w:r>
    </w:p>
    <w:p w14:paraId="4CFE309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E9A85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Brenda 3 javëve nga marrja e njoftimit të vendimit të Këshillit për fillimin e procesit të vlerësimit etik dhe profesional, prokurori plotëson formularin e integruar të vlerësimit, në rubrikat përkatëse të caktuara për të, dhe ia dorëzon drejtuesit të prokurorisë, ku prokurori ka ushtruar funksionin gjatë periudhës së vlerësimit.</w:t>
      </w:r>
    </w:p>
    <w:p w14:paraId="18EDCF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Drejtuesi i prokurorisë ku prokurori ka ushtruar detyrën gjatë periudhës së vlerësimit, jep mendimin e tij, duke plotësuar rubrikën e këtij formulari, të emërtuar “Mendimi paraprak i drejtuesit të prokurorisë” dhe ia njofton atë prokurorit, jo më vonë se katër javë nga data e marrjes së njoftimit për fillimin e procesit të vlerësimit etiko-profesional.</w:t>
      </w:r>
    </w:p>
    <w:p w14:paraId="764AEF0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Brenda tr</w:t>
      </w:r>
      <w:r>
        <w:rPr>
          <w:rFonts w:ascii="Garamond" w:hAnsi="Garamond" w:cs="Times New Roman"/>
          <w:sz w:val="24"/>
          <w:szCs w:val="24"/>
        </w:rPr>
        <w:t>i</w:t>
      </w:r>
      <w:r w:rsidRPr="003D5CE4">
        <w:rPr>
          <w:rFonts w:ascii="Garamond" w:hAnsi="Garamond" w:cs="Times New Roman"/>
          <w:sz w:val="24"/>
          <w:szCs w:val="24"/>
        </w:rPr>
        <w:t xml:space="preserve"> ditëve nga njoftimi i mendimit paraprak, prokurori mund të ushtrojë të drejtën për t’u dëgjuar dhe paraqet kërkesë për zhvillimin e një takimi me drejtuesin e prokurorisë.</w:t>
      </w:r>
    </w:p>
    <w:p w14:paraId="33BFBD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Pas realizimit të dëgjesës me prokurorin, sipas procedurës së parashikuar në nenin 87, të ligjit për statusin, drejtuesi i prokurorisë jep mendimin përfundimtar në lidhje me veprimtarinë e prokurorit, duke plotësuar rubrikën e këtij formulari, të emërtuar “Mendimi përfundimtar i drejtuesit të prokurorisë”.</w:t>
      </w:r>
    </w:p>
    <w:p w14:paraId="5DE5E8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5. Në rast se, në momentin e fillimit të procesit të vlerësimit etik dhe profesional, kompetencat e drejtuesit të prokurorisë ushtrohen nga zëvendësdrejtuesi i prokurorisë, formulari i mendimit përfundimtar të drejtuesit të prokurorisë plotësohet nga zëvendësdrejtuesi i prokurorisë.</w:t>
      </w:r>
    </w:p>
    <w:p w14:paraId="58102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Në rast se, gjatë periudhës së vlerësimit, prokurori që vlerësohet ka ushtruar detyrën në më shumë se një prokurori, formulari i integruar i vlerësimit plotësohet nga prokurori dhe drejtuesi i prokurorisë i secilës prokurori, për periudhën përkatëse.</w:t>
      </w:r>
    </w:p>
    <w:p w14:paraId="7F666B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Në rastin kur prokurori që vlerësohet ushtron funksionet e drejtuesit të prokurorisë, formulari i integruar i vlerësimit plotësohet nga prokurori, vetëm për rubrikat e vetëvlerësimit, ndërsa rubrikat e “Mendimit të drejtuesit të prokurorisë” (paraprak dhe përfundimtar) mbeten të paplotësuara. </w:t>
      </w:r>
    </w:p>
    <w:p w14:paraId="17470B9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Formulari plotësohet në mënyrë elektronike dhe, pasi printohet, nënshkruhet nga prokurori dhe drejtuesi i prokurorisë.</w:t>
      </w:r>
    </w:p>
    <w:p w14:paraId="1B934A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Pas realizimit të procedurës për plotësimin e formularit të integruar të vlerësimit, të parashikuar nga neni 87, i ligjit për statusin, por jo më vonë se 2 muaj nga marrja e njoftimit të vendimit të Këshillit për fillimin e procesit të vlerësimit etik dhe profesional të prokurorit, drejtuesi i prokurorisë dërgon pranë Këshillit, në format elektronik dhe shkresor, formularin e integruar të vlerësimit të prokurorit bashkë me aktet e vlerësimit, të përcaktuara në nenin 88, pika 2, të ligjit për statusin dhe në këtë rregullore.</w:t>
      </w:r>
    </w:p>
    <w:p w14:paraId="7C8DFF5C"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E8A76A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20</w:t>
      </w:r>
    </w:p>
    <w:p w14:paraId="50F7368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Dokumentacioni shoqërues</w:t>
      </w:r>
    </w:p>
    <w:p w14:paraId="36F443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3D99F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Formularit të integruar të vlerësimit i bashkëngjiten dy vendime ose akte të hartuara prej prokurorit, të përzgjedhura prej prokurorit, për secilin vit vlerësimi, dokumente që tregojnë angazhimin në veprimtaritë profesionale ndërinstitucionale gjatë periudhës së vlerësimit, trajnimet </w:t>
      </w:r>
      <w:r w:rsidRPr="003D5CE4">
        <w:rPr>
          <w:rFonts w:ascii="Garamond" w:hAnsi="Garamond" w:cs="Times New Roman"/>
          <w:sz w:val="24"/>
          <w:szCs w:val="24"/>
        </w:rPr>
        <w:lastRenderedPageBreak/>
        <w:t>jashtë programit të Shkollës së Magjistraturës, dokumente që evidentojnë veprimtarinë profesionale dhe çdo e dhënë tjetër e paraqitur nga prokurori.</w:t>
      </w:r>
    </w:p>
    <w:p w14:paraId="5ECED2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Dokumentet për trajnimet jashtë programit të Shkollës së Magjistraturës duhet të evidentojnë përmbajtjen dhe kohëzgjatjen e trajnimit, si dhe të dhëna për institucionin që ka organizuar aktivitetin.</w:t>
      </w:r>
    </w:p>
    <w:p w14:paraId="28B4771B" w14:textId="77777777" w:rsidR="0084633F" w:rsidRDefault="0084633F" w:rsidP="00CA6EC9">
      <w:pPr>
        <w:autoSpaceDE w:val="0"/>
        <w:autoSpaceDN w:val="0"/>
        <w:adjustRightInd w:val="0"/>
        <w:spacing w:after="0" w:line="240" w:lineRule="auto"/>
        <w:rPr>
          <w:rFonts w:ascii="Garamond" w:hAnsi="Garamond" w:cs="Times New Roman"/>
          <w:bCs/>
          <w:sz w:val="24"/>
          <w:szCs w:val="24"/>
        </w:rPr>
      </w:pPr>
    </w:p>
    <w:p w14:paraId="1A9D52D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21</w:t>
      </w:r>
    </w:p>
    <w:p w14:paraId="207FFD4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Vetëvlerësimi i prokurorit</w:t>
      </w:r>
    </w:p>
    <w:p w14:paraId="6924CB0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8DF9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Prokurori vetëvlerësohet sipas katër grup-kritereve të vlerësimit: aftësitë profesionale; aftësitë organizative; etika dhe angazhimi ndaj vlerave profesionale të prokurorit; aftësitë personale dhe angazhimi profesional, të parashikuara në ligjin për statusin, duke përzgjedhur vetëm njërën nga shkallët e aftësisë për çdo tregues vlerësimi, të përcaktuara në formularin e integruar të vlerësimit. </w:t>
      </w:r>
    </w:p>
    <w:p w14:paraId="389F01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Prokurori, në vetëvlerësimin e tij:  </w:t>
      </w:r>
    </w:p>
    <w:p w14:paraId="470B9C7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vlerëson aktivitetin përkundrejt kritereve vlerësuese; </w:t>
      </w:r>
    </w:p>
    <w:p w14:paraId="237E99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paraqet një analizë të të dhënave statistikore që lidhen me veprimtarinë e tij si prokuror gjatë periudhës së vlerësimit; </w:t>
      </w:r>
    </w:p>
    <w:p w14:paraId="4AD0279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përshkruan masat që ka ndërmarrë për përmbushjen e objektivave të përcaktuar në vlerësimin e mëparshëm; </w:t>
      </w:r>
    </w:p>
    <w:p w14:paraId="2E8C7D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përshkruan shkallën në të cilën janë përmbushur këta objektiva, duke dhënë edhe shpjegimin përkatës; </w:t>
      </w:r>
    </w:p>
    <w:p w14:paraId="5EA5BB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e) përshkruan objektivat për zhvillimin e tij profesional, për vlerësimin e ardhshëm të tij; </w:t>
      </w:r>
    </w:p>
    <w:p w14:paraId="171CD9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f) përshkruan nevojat për trajnim dhe rrethanat, të cilat përbëjnë pengesë për zhvillimin e tij profesional, dhe propozon zgjidhje konkrete për periudhën e ardhshme të vlerësimit;</w:t>
      </w:r>
    </w:p>
    <w:p w14:paraId="48CCEE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g) si dhe çdo tregues tjetër që ai mendon se ndikon në vlerësimin e tij etik dhe profesional.</w:t>
      </w:r>
    </w:p>
    <w:p w14:paraId="78F30D8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Prokurori bën vetëvlerësimin e aftësive organizative, duke përzgjedhur shkallën e aftësisë për çdo tregues vlerësimi, mbi bazën e një analize të pavarur të të dhënave të tij statistikore, referuar tabelave statistikore që i janë vënë në dispozicion para fillimit të procesi të vlerësimit. </w:t>
      </w:r>
    </w:p>
    <w:p w14:paraId="1F5A33E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Prokurori ka të drejtë të japë shpjegime dhe të argumentojë vetëvlerësimin e tij. Në pjesët e formularit dedikuar shpjegimeve, prokurori parashtron të dhënat, kushtet faktike dhe arsyet që, sipas tij/saj, justifikojnë një shkallë më të lartë aftësie se ajo që rezulton nga të dhënat statistikore. </w:t>
      </w:r>
    </w:p>
    <w:p w14:paraId="6286128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C82080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22</w:t>
      </w:r>
    </w:p>
    <w:p w14:paraId="337A005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Përmbajtja e mendimit të drejtuesit të prokurorisë</w:t>
      </w:r>
    </w:p>
    <w:p w14:paraId="6A6B7AE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857727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Në mendimin e drejtuesit të prokurorisë, në zbatim të nenit 87, pika 1, të ligjit për statusin, përshkruhet dhe vlerësohet veprimtaria e prokurorit sipas katër grup kritereve të vlerësimit, të parashikuara në ligjin për statusin, vetëm për ato tregues ku është parashikuar dhënia e mendimit nga drejtuesi, sipas Formularit të integruar të vlerësimit.</w:t>
      </w:r>
    </w:p>
    <w:p w14:paraId="0DD045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Mendimi përfundimtar i drejtuesit të prokurorisë jepet, duke u bazuar në nivelet e vlerësimit, të parashikuara në nenin 78, të ligjit për statusin, duke përzgjedhur vetëm njërën nga shkallët e aftësisë për çdo tregues vlerësimi, sipas përcaktimit të bërë në formularin e integruar të vlerësimit:</w:t>
      </w:r>
    </w:p>
    <w:p w14:paraId="0A16B1F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Drejtuesi i prokurorisë duhet të japë shpjegime dhe të argumentojë mendimin e tij, veçanërisht për ato kritere, për të cilat mendimi i tij përfundimtar ndryshon nga vetëvlerësimi i kryer nga prokurori. </w:t>
      </w:r>
    </w:p>
    <w:p w14:paraId="23B645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Drejtuesi i prokurorisë çmon aftësitë profesionale të prokurorit, pa analizuar mbi korrektësinë dhe themelin e çështjes, si dhe pa zëvendësuar interpretimin ose logjikën e prokurorit që vlerësohet.</w:t>
      </w:r>
    </w:p>
    <w:p w14:paraId="2282A7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5. Drejtuesi i prokurorisë vlerëson aftësitë organizative të prokurorit</w:t>
      </w:r>
      <w:r w:rsidRPr="003D5CE4">
        <w:rPr>
          <w:rFonts w:ascii="Garamond" w:hAnsi="Garamond" w:cs="Calibri"/>
          <w:sz w:val="24"/>
          <w:szCs w:val="24"/>
        </w:rPr>
        <w:t>,</w:t>
      </w:r>
      <w:r w:rsidRPr="003D5CE4">
        <w:rPr>
          <w:rFonts w:ascii="Garamond" w:hAnsi="Garamond" w:cs="Times New Roman"/>
          <w:sz w:val="24"/>
          <w:szCs w:val="24"/>
        </w:rPr>
        <w:t xml:space="preserve"> duke përzgjedhur shkallën e aftësisë për çdo tregues vlerësimi, mbi bazën e analizës së të dhënave statistikore të veprimtarisë së prokurorit, duke i krahasuar ato me treguesit mesatarë statistikorë të prokurorisë, për të njëjtën kategori çështjesh, brenda të njëjtit seksion (nëse prokuroria ka pasur të tillë), në të njëjtën periudhë kohore, duke shmangur rrethanat, të cilat nuk varen nga prokurori dhe që kanë efekt negativ në rezultatet e vlerësimit. </w:t>
      </w:r>
    </w:p>
    <w:p w14:paraId="094FC6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Drejtuesi i prokurorisë jep mendim për treguesin “rendimenti i përfundimit të çështjeve hetimore”, duke bërë krahasimin e rendimentit të prokurorit, me treguesin mesatar statistikor të prokurorisë për këtë tregues</w:t>
      </w:r>
      <w:r w:rsidRPr="003D5CE4">
        <w:rPr>
          <w:rFonts w:ascii="Garamond" w:hAnsi="Garamond" w:cs="Calibri"/>
          <w:sz w:val="24"/>
          <w:szCs w:val="24"/>
        </w:rPr>
        <w:t>,</w:t>
      </w:r>
      <w:r w:rsidRPr="003D5CE4">
        <w:rPr>
          <w:rFonts w:ascii="Garamond" w:hAnsi="Garamond" w:cs="Times New Roman"/>
          <w:sz w:val="24"/>
          <w:szCs w:val="24"/>
        </w:rPr>
        <w:t xml:space="preserve"> gjatë periudhës së vlerësimit (rendimentin e përfundimit të çështjeve në prokurori), si dhe krahasimin e numrit total të çështjeve që ka hetuar ky prokuror</w:t>
      </w:r>
      <w:r w:rsidRPr="003D5CE4">
        <w:rPr>
          <w:rFonts w:ascii="Garamond" w:hAnsi="Garamond" w:cs="Calibri"/>
          <w:sz w:val="24"/>
          <w:szCs w:val="24"/>
        </w:rPr>
        <w:t>,</w:t>
      </w:r>
      <w:r w:rsidRPr="003D5CE4">
        <w:rPr>
          <w:rFonts w:ascii="Garamond" w:hAnsi="Garamond" w:cs="Times New Roman"/>
          <w:sz w:val="24"/>
          <w:szCs w:val="24"/>
        </w:rPr>
        <w:t xml:space="preserve"> me numrin e përgjithshëm të çështjeve të hetuara në atë prokurori.</w:t>
      </w:r>
    </w:p>
    <w:p w14:paraId="548EB8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7. Treguesit mesatarë të parashikuar në pikat 5 dhe 6, të këtij neni, do shërbejnë si bazë krahasimore deri në miratimin e treguesve mesatarë standard nga ana e Këshillit dhe zyra e Prokurorit të Përgjithshëm.</w:t>
      </w:r>
    </w:p>
    <w:p w14:paraId="0236C7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8. Drejtuesi i prokurorisë jep mendim për shkallën e njohurive ligjore dhe aftësive organizative të prokurorit, bazuar në të dhëna objektivisht të konstatuara prej tij, pa qenë i nevojshëm hulumtimi mbi çdo dosje hetimore apo praktikë të prokurorit.</w:t>
      </w:r>
    </w:p>
    <w:p w14:paraId="0A82D82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9. Drejtuesi i prokurorisë jep mendim për etikën, integritetin dhe paanësinë e prokurorit, bazuar mbi prezumimin se prokurori i ka këto cilësi. Drejtuesi i prokurorisë parashtron dhe jep mendim për problematika të shfaqura nga prokurori, të tilla që duhet të merren parasysh në vlerësim. </w:t>
      </w:r>
    </w:p>
    <w:p w14:paraId="58AAC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 xml:space="preserve">10. Drejtuesi i prokurorisë jep mendim, nëse numri i kërkesave të pranuara të palëve, “Për përjashtim prokurori” është “tejet i lartë” ose “i pakonsiderueshëm”, jo vetëm në aspektin sasior, apo krahasuar me numrin total të çështjeve të hetuara apo trajtuara nga prokurori. Drejtuesi i prokurorisë duhet të marrë në konsideratë numrin e “kërkesave për heqje dorë”, të paraqitura nga prokurori, si dhe raportin midis “kërkesave për heqje dorë”, të miratuara, me ato të refuzuara. Drejtuesi i prokurorisë jep mendim për këtë tregues, pa analizuar ligjshmërinë ose besueshmërinë e vendimit për zëvendësimin e prokurorit. </w:t>
      </w:r>
    </w:p>
    <w:p w14:paraId="2AA242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11. Drejtuesi i prokurorisë jep mendim për treguesin e gatishmërisë së prokurorit për t’u angazhuar në veprimtari të tjera, në rastet kur ai është në dijeni të angazhimit të prokurorit, apo kur ky angazhim ka qenë i iniciuar nga vetë drejtuesi i prokurorisë.</w:t>
      </w:r>
    </w:p>
    <w:p w14:paraId="2DD3B5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2DD9DD0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IV</w:t>
      </w:r>
    </w:p>
    <w:p w14:paraId="1A014E6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RREGULLA PËR PËRZGJEDHJEN ME SHORT TË ÇËSHTJEVE NË PROCESIN E VLERËSIMIT ETIK DHE PROFESIONAL TË PROKURORIT</w:t>
      </w:r>
    </w:p>
    <w:p w14:paraId="3F299EB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3ABB59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23</w:t>
      </w:r>
    </w:p>
    <w:p w14:paraId="40676C7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Parime të përgjithshme të përzgjedhjes me short të dosjeve</w:t>
      </w:r>
    </w:p>
    <w:p w14:paraId="5AB8B67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B3CF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Përzgjedhja e çështjeve me short realizohet pas fillimit të procedurës së vlerësimit dhe është pjesë përbërëse e kësaj procedure. </w:t>
      </w:r>
    </w:p>
    <w:p w14:paraId="6DE908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Përzgjedhja e çështjeve me short realizohet në mënyre elektronike nga administrata e prokurorisë. Kur kjo nuk është e mundur, shorti zhvillohet në mënyrë manuale. </w:t>
      </w:r>
    </w:p>
    <w:p w14:paraId="2001F4B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Shorti zhvillohet në ambientet e prokurorisë, ku prokurori subjekt vlerësimi ka ushtruar më gjatë detyrën, gjatë periudhës së vlerësimit.  </w:t>
      </w:r>
    </w:p>
    <w:p w14:paraId="0614C1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Shorti konsiston në një përzgjedhje rastësore të çështjeve dhe realizohet në mënyrë transparente, në praninë e detyrueshme të këshilltarit përgjegjës për vlerësimin, kancelarit në prokurori, një sekretareje dhe të nëpunësit të prokurorisë që punon në fushën IT. Prokurori subjekt </w:t>
      </w:r>
      <w:r w:rsidRPr="003D5CE4">
        <w:rPr>
          <w:rFonts w:ascii="Garamond" w:hAnsi="Garamond" w:cs="Times New Roman"/>
          <w:sz w:val="24"/>
          <w:szCs w:val="24"/>
        </w:rPr>
        <w:lastRenderedPageBreak/>
        <w:t xml:space="preserve">vlerësimi ose një person tjetër i autorizuar prej tij, punonjësi i IT pranë Këshillit, si dhe çdo anëtar i Komisionit, kanë të drejtë të marrin pjesë gjatë hedhjes së shortit. </w:t>
      </w:r>
    </w:p>
    <w:p w14:paraId="65489E1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Data, ora dhe vendi i zhvillimit të shortit përcaktohen me vendim të relatorit, i cili i njoftohet prokurorit subjekt vlerësimi, kancelarit dhe drejtuesit të prokurorisë, jo më vonë se 5 ditë para ditës së organizimit të shortit. </w:t>
      </w:r>
    </w:p>
    <w:p w14:paraId="2DE66A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6. Drejtuesi dhe kancelari i prokurorisë marrin masa për t’i krijuar këshilltarit përgjegjës për vlerësimin, të gjitha kushtet e nevojshme për ushtrimin e detyrës. Në prokuroritë ku mungon kancelari, në organizimin e procedurave të shortit, përfaqësuesi i Këshillit ndihmohet nga nëpunësi i administratës</w:t>
      </w:r>
      <w:r w:rsidRPr="003D5CE4">
        <w:rPr>
          <w:rFonts w:ascii="Garamond" w:hAnsi="Garamond" w:cs="Calibri"/>
          <w:sz w:val="24"/>
          <w:szCs w:val="24"/>
        </w:rPr>
        <w:t>,</w:t>
      </w:r>
      <w:r w:rsidRPr="003D5CE4">
        <w:rPr>
          <w:rFonts w:ascii="Garamond" w:hAnsi="Garamond" w:cs="Times New Roman"/>
          <w:sz w:val="24"/>
          <w:szCs w:val="24"/>
        </w:rPr>
        <w:t xml:space="preserve"> i cili ushtron funksionet e kancelarit.</w:t>
      </w:r>
    </w:p>
    <w:p w14:paraId="7B96FB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Mbi bazën e të dhënave statistikore, relatori përcakton me vendim, numrin dhe kategoritë e çështjeve që do të përzgjidhen me short, për secilin vit vlerësimi. Përzgjedhja duhet të jetë e tillë, që të përfaqësojë të gjithë punën profesionale të prokurorit, gjatë periudhës së vlerësimit.  </w:t>
      </w:r>
    </w:p>
    <w:p w14:paraId="6A38BE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Nëse, gjatë periudhës së vlerësimit, prokurori subjekt vlerësimi ka munguar në detyrë për më shumë se 6 muaj, numri i çështjeve që përzgjidhen për vlerësimin etik dhe profesional, përkatësisht 15 ose 6 çështje për vlerësim të përgjithshëm dhe jo më shumë se 6 ose 3 çështje për ato të vendosura tej afateve standarde, në varësi të periudhës së vlerësimit, do të ulet në mënyrë proporcionale me kohën. </w:t>
      </w:r>
    </w:p>
    <w:p w14:paraId="1E0219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Në short përfshihen të gjitha çështjet, në të cilat prokurori ka qenë përfaqësues në fazën e hetimit, gjykimit apo ekzekutimit, duke përfshirë edhe ato të përfunduara prej tij, si i transferuar/caktuar përkohësisht apo i caktuar për çështje të veçanta, në një prokurori tjetër nga ajo ku ai ushtron funksionin.</w:t>
      </w:r>
    </w:p>
    <w:p w14:paraId="51A705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10. Për efekt të kësaj rregulloreje do të konsiderohet si dosje/praktika të përfunduara (mbyllura) nga prokurori, dhe për pasojë si dosje/praktika të shortueshme, të gjitha ato dosje/praktika, për të cilat prokurori ka përpiluar një akt përfundimtar, qoftë ky vendim, kërkesë, konkluzione ose apel, brenda periudhës së vlerësimit, pavarësisht vendimit të gjykatës në lidhje me këtë akt. </w:t>
      </w:r>
    </w:p>
    <w:p w14:paraId="0F988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8E05B9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24</w:t>
      </w:r>
    </w:p>
    <w:p w14:paraId="0227199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të numrit të çështjeve të përzgjedhura me short</w:t>
      </w:r>
    </w:p>
    <w:p w14:paraId="310C4B08"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3FA741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Numri total i çështjeve që përzgjidhen me short përcaktohet nga relatori në zbatim të nenit 91, të ligjit për statusin, në varësi të periudhës së vlerësimit, bazuar në kriteret e mëposhtme:  </w:t>
      </w:r>
    </w:p>
    <w:p w14:paraId="0E9098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vjetor për vlerësimin e përgjithshëm, kriter, nëpërmjet të cilit relatori përcakton numrin e çështjeve që do të përzgjidhen për procesin e vlerësimit, referuar periudhës së vlerësimit, si më poshtë:  </w:t>
      </w:r>
    </w:p>
    <w:p w14:paraId="5C3313C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 nëse vlerësimi është pesëvjeçar, do të përzgjidhen 3 çështje për çdo vit kalendarik;</w:t>
      </w:r>
    </w:p>
    <w:p w14:paraId="2E8AEF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 nëse vlerësimi është trevjeçar, do të përzgjidhen 5 çështje për çdo vit kalendarik;</w:t>
      </w:r>
    </w:p>
    <w:p w14:paraId="2316717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iii. nëse vlerësimi është njëvjeçar (i përshpejtuar), do të përzgjidhen 6 çështje;</w:t>
      </w:r>
    </w:p>
    <w:p w14:paraId="2F0A99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vonesës në afate (i afateve ligjore), nëpërmjet të cilit relatori përcakton numrin e çështjeve që do të përzgjidhen sipas vonesës në afate, referuar tabelës së hartuar nga këshilltari përgjegjës për vlerësimin, menjëherë pas fillimit të procesit të vlerësimit, sipas formatit standard (aneksit nr. 2). Nëse prokurori ka çështje të hetuara/verifikuara përtej afateve standarde (afateve ligjore), atëherë prej tyre përzgjidhen 5%, por jo më shumë se 6 çështje. Në rastin e vlerësimit 1-vjeçar, numri i çështjeve që përzgjidhen është sërish 5%, por jo më shumë se 3 çështje.</w:t>
      </w:r>
    </w:p>
    <w:p w14:paraId="44B5457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93740C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25</w:t>
      </w:r>
    </w:p>
    <w:p w14:paraId="57BDA60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Kriteret e përcaktimit e kategorisë së çështjeve për vlerësimin e përgjithshëm</w:t>
      </w:r>
    </w:p>
    <w:p w14:paraId="2197452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345484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Numri i çështjeve që do të përzgjidhen me short, për vlerësimin e përgjithshëm, sipas kategorive, përcaktohet nga relatori, në zbatim të nenit 91, të ligjit për statusin, në varësi të periudhës së vlerësimit, bazuar në kriteret e mëposhtme: </w:t>
      </w:r>
    </w:p>
    <w:p w14:paraId="53F3AF5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kriteri gjithëpërfshirës i përzgjedhjes; </w:t>
      </w:r>
    </w:p>
    <w:p w14:paraId="4699FE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kriteri i barazisë në përzgjedhjen e çështjeve;</w:t>
      </w:r>
    </w:p>
    <w:p w14:paraId="1CD5F35D"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c) kriteri i natyrës së vendimit;</w:t>
      </w:r>
    </w:p>
    <w:p w14:paraId="56E5F6C6"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d) kritere të tjera.</w:t>
      </w:r>
    </w:p>
    <w:p w14:paraId="4F38E8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5539063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26</w:t>
      </w:r>
    </w:p>
    <w:p w14:paraId="07B078C6"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gjithëpërfshirës i përzgjedhjes</w:t>
      </w:r>
    </w:p>
    <w:p w14:paraId="181603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1F7EAE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duhet të kujdeset që përzgjedhja të mbulojë plotësisht të gjitha llojet e çështjeve të hetuara apo përfaqësuara në gjykim, nga prokurori subjekt vlerësimi. </w:t>
      </w:r>
    </w:p>
    <w:p w14:paraId="59F5B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Relatori përcakton numrin e çështjeve që përzgjidhen, mbi bazën e tabelave statistikore, ku përfshihen edhe çështjet e përfunduara nga prokurori subjekt vlerësimi në një prokurori tjetër nga ajo ku ai ka ushtruar funksionin, si i transferuar/caktuar përkohësisht apo i caktuar për çështje të veçanta. </w:t>
      </w:r>
    </w:p>
    <w:p w14:paraId="41D0E00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 lehtësimin e punës dhe zhvillimin e shortit, menjëherë pas fillimit të procesit të vlerësimit, mbi bazën e tabelave statistikore të dërguara, këshilltari përgjegjës për vlerësimin, nën mbikëqyrjen e relatorit, përfshin në një tabelë të vetme statistikore, sipas natyrës së çështjes, ato të përfunduara në të njëjtin vit kalendarik, në prokurori të tjera, ku prokurori subjekt vlerësimi ka qenë i transferuar/caktuar përkohësisht apo i caktuar për hetimin/përfaqësimin në gjykim të çështjeve të veçanta. </w:t>
      </w:r>
    </w:p>
    <w:p w14:paraId="053088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1FCE2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27</w:t>
      </w:r>
    </w:p>
    <w:p w14:paraId="4D95095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barazisë në përzgjedhjen e çështjeve</w:t>
      </w:r>
    </w:p>
    <w:p w14:paraId="6994440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78023F7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Sipas këtij kriteri, relatori përcakton numrin e çështjeve që përzgjidhen, në varësi të numrit të çështjeve të përfunduara, me qëllim përzgjedhjen në mënyrë të barabartë të çështjeve për secilën kategori, në varësi të raportit që zë numri i çështjeve të përfunduara për secilën kategori/tabelë, në numrin total të çështjeve.</w:t>
      </w:r>
    </w:p>
    <w:p w14:paraId="094AB0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prokurorët e sektorit të ekzekutimit të vendimeve, numri i praktikave që do të përzgjidhet do të jetë e barabartë për secilën kategori çështjesh, në varësi të numrit të praktikave të përfunduara. </w:t>
      </w:r>
    </w:p>
    <w:p w14:paraId="115460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D07A96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28</w:t>
      </w:r>
    </w:p>
    <w:p w14:paraId="59FBB60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Kriteri i natyrës së vendimit</w:t>
      </w:r>
    </w:p>
    <w:p w14:paraId="2882247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23BEF7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Sipas këtij kriteri, relatori, pas përcaktimit të numrit total të çështjeve që duhet të përzgjidhen (vlerësim i përgjithshëm + çështjet e vonesës në afate), përcakton numrin e çështjeve të përzgjedhura, të cilat duhet të përfaqësojnë në mënyrë të barabartë, vendimet për pushimin e çështjes dhe vendimet e lirimit, pas arrestit në burg. </w:t>
      </w:r>
    </w:p>
    <w:p w14:paraId="7031668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Numri i çështjeve të përzgjedhura, të cilat janë përfunduar nga prokurori, me vendim jopërfundimtar (vendim pezullimi), nuk duhet të kalojë 10% të numrit të përgjithshëm. Çështjet e përzgjedhura përtej këtij kriteri nuk vlerësohen. </w:t>
      </w:r>
    </w:p>
    <w:p w14:paraId="3236C3A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Numri i çështjeve të përfunduara me “vendim pushimi” apo me “kërkesë për pushimin e çështjes” duhet të jetë i barabartë me numrin e çështjeve, për të cilat, pas caktimit të masës së sigurimit “arrest në burg”, parashikuar nga neni 238, i Kodit të Procedurës Penale, është kërkuar zëvendësimi me një masë më të butë apo revokimi/shuarja e masës së sigurimit. </w:t>
      </w:r>
    </w:p>
    <w:p w14:paraId="79FC8E25"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68E60F4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29</w:t>
      </w:r>
    </w:p>
    <w:p w14:paraId="5CE5487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Kritere të tjera</w:t>
      </w:r>
    </w:p>
    <w:p w14:paraId="631930F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77DD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Të paktën një nga dosjet e përzgjedhura duhet të lidhet me vepra penale të parashikuara në kreun X të Kodit Penal, për të cilat parashikohet dënimi në minimum jo më pak se një vit burgim, nëse prokurori ka hetuar apo përfaqësuar në gjykim, çështje të kësaj natyre, gjatë periudhës së vlerësimit.</w:t>
      </w:r>
    </w:p>
    <w:p w14:paraId="0989AC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Të paktën një nga dosjet e përzgjedhura me short duhet të jetë çështje e gjykuar me gjykim të zakonshëm, proces, gjatë të cilit është proceduar me pyetjen e dëshmitarëve. </w:t>
      </w:r>
    </w:p>
    <w:p w14:paraId="01A7ED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3. Të paktën një nga dosjet e përzgjedhura me short duhet të jetë çështje, për të cilën ka të paktën një vendim gjykate, vendim ndaj të cilit është ushtruar ankim.</w:t>
      </w:r>
    </w:p>
    <w:p w14:paraId="224C01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4. Të paktën gjysma e dosjeve të përzgjedhura me short duhet të jenë çështje që përfshijnë paraburgimin, nëse është e mundur.</w:t>
      </w:r>
    </w:p>
    <w:p w14:paraId="58DBDD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05BD9E1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30</w:t>
      </w:r>
    </w:p>
    <w:p w14:paraId="5666117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Rregullat e zhvillimit të shortit në prokurori</w:t>
      </w:r>
    </w:p>
    <w:p w14:paraId="24B92F3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p>
    <w:p w14:paraId="6F5620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Shorti zhvillohet mbi bazën e listës së plotë të çështjeve të hetuara apo gjykuara  nga prokurori.</w:t>
      </w:r>
    </w:p>
    <w:p w14:paraId="562FC3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Procedura e shortit ndjek disa hapa përzgjedhjeje të çështjeve, sipas vendimit të relatorit dhe rregullave të përcaktuara në këtë nen.  </w:t>
      </w:r>
    </w:p>
    <w:p w14:paraId="017159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Çdo hap përzgjedhjeje bazohet në të dhëna statistikore, pjesë e një tabele të caktuar për kategori çështjesh. </w:t>
      </w:r>
    </w:p>
    <w:p w14:paraId="7473EAD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Procedura e shortit fillon me përzgjedhjen në mënyrë rastësore të çështjeve, për të cilat është vendosur përtej afateve standarde, bazuar në formatin tabelor të hartuar nga këshilltari përgjegjës për vlerësimin. </w:t>
      </w:r>
    </w:p>
    <w:p w14:paraId="1E056DB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Më pas vazhdohet me përzgjedhjen e çështjeve për vlerësimin e përgjithshëm, sipas kategorive të çështjeve e tabelave statistikore të përcaktuara në vendimin e relatorit. Në përzgjedhjen e çështjeve për vlerësim të përgjithshëm, përjashtohen ato që janë përzgjedhur sipas pikës 4, të këtij neni.  </w:t>
      </w:r>
    </w:p>
    <w:p w14:paraId="514EAD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Për të kontrolluar, nëse çështja e përzgjedhur me short përmbush kriteret e nenit 91, të ligjit për statusin dhe të kësaj rregulloreje, procedohet aty për aty, me verifikimin fizik të fashikullit të procedimit penal. Nëse çështja nuk përmbush kriteret, procedohet me përzgjedhjen e një çështjeje tjetër. Çështje e “përzgjedhur me short” nuk konsiderohet as ajo, e cila është përzgjedhur nga prokurori për vlerësim, sipas nenit 86, të ligjit për statusin.  </w:t>
      </w:r>
    </w:p>
    <w:p w14:paraId="5259F4D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Zyrat e prokurorisë duhet të bashkëpunojnë, duke dërguar në kohë reale, në vendin ku zhvillohet shorti, kopje të vendimeve, nëse ato përzgjidhen nga shorti. Për të verifikuar që çështjet e përzgjedhura përmbushin kriteret e shortit, dërgimi duhet të bëhet menjëherë, me faks ose me postë elektronike, duke u dokumentuar në procesverbalin e shortit.  </w:t>
      </w:r>
    </w:p>
    <w:p w14:paraId="60131F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58A460C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sz w:val="24"/>
          <w:szCs w:val="24"/>
        </w:rPr>
      </w:pPr>
      <w:r w:rsidRPr="003D5CE4">
        <w:rPr>
          <w:rFonts w:ascii="Garamond" w:hAnsi="Garamond" w:cs="Times New Roman"/>
          <w:bCs/>
          <w:sz w:val="24"/>
          <w:szCs w:val="24"/>
        </w:rPr>
        <w:t>Neni 31</w:t>
      </w:r>
    </w:p>
    <w:p w14:paraId="3520A42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Dokumentimi i shortit dhe vëzhgimi i dosjeve</w:t>
      </w:r>
    </w:p>
    <w:p w14:paraId="4046566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56E10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Çdo veprim i kryer gjatë procedurës së shortit dokumentohet në një procesverbal, sipas formës standarde të përcaktuar në aneksin nr. 4, bashkëlidhur rregullores.  Procesverbali mbahet në 3 kopje.</w:t>
      </w:r>
    </w:p>
    <w:p w14:paraId="4A6B94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Ky procesverbal mbahet nga një sekretare dhe nënshkruhet nga të gjithë të pranishmit. Nëse ka vërejtje për procedurën e zhvillimit të shortit, ato shënohen në një rubrikë të veçantë të procesverbalit.  </w:t>
      </w:r>
    </w:p>
    <w:p w14:paraId="1C2CC6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3. Një kopje e procesverbalit i dorëzohet kancelarit ose drejtuesit të prokurorisë, për përgatitjen e dosjeve të përzgjedhura. Një kopje i dorëzohet prokurorit subjekt vlerësimi, ndërsa kopja origjinale bëhet pjesë e dosjes së vlerësimit. </w:t>
      </w:r>
    </w:p>
    <w:p w14:paraId="7CB682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Pas dokumentimit të shortit bëhet vëzhgimi i dosjeve për të parë, nëse ato ndodhen në arkivin e prokurorisë ku është zhvilluar shorti. Kancelari ose drejtuesi i prokurorisë merr masa për fotokopjimin e të gjitha akteve të dosjeve të përzgjedhura dhe ia përcjell ato Këshillit, jo më vonë se 7 ditë nga e nesërmja e zhvillimit të shortit. </w:t>
      </w:r>
    </w:p>
    <w:p w14:paraId="00AB79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Aktet e dosjeve të përzgjedhura duhet të jenë të inventarizuara dhe të njehsuara me vulën e prokurorisë. </w:t>
      </w:r>
    </w:p>
    <w:p w14:paraId="4D5BE0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Nëse, pas vëzhgimit të dosjeve, rezulton se ato ndodhen në arkivin e një prokurorie tjetër, këshilltari përgjegjës për vlerësimin njofton relatorin dhe, me miratimin e tij, i kërkon prokurorisë tjetër, kopje të akteve të dosjes së përzgjedhur sipas procedurës dhe afateve të mësipërme.  </w:t>
      </w:r>
    </w:p>
    <w:p w14:paraId="58BA579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FBF86C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w:t>
      </w:r>
    </w:p>
    <w:p w14:paraId="71A1BC2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PROCEDURA E VLERËSIMIT NË KËSHILL</w:t>
      </w:r>
    </w:p>
    <w:p w14:paraId="64BD2CB7"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486959F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32</w:t>
      </w:r>
    </w:p>
    <w:p w14:paraId="0CAE6C9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Dosja e vlerësimit</w:t>
      </w:r>
    </w:p>
    <w:p w14:paraId="1A88DEB5" w14:textId="238EDB0D" w:rsidR="00F052F6" w:rsidRDefault="000F2798" w:rsidP="00F052F6">
      <w:pPr>
        <w:autoSpaceDE w:val="0"/>
        <w:autoSpaceDN w:val="0"/>
        <w:adjustRightInd w:val="0"/>
        <w:spacing w:after="0" w:line="240" w:lineRule="auto"/>
        <w:ind w:firstLine="284"/>
        <w:jc w:val="center"/>
        <w:rPr>
          <w:rFonts w:ascii="Garamond" w:hAnsi="Garamond" w:cs="Times New Roman"/>
          <w:bCs/>
          <w:i/>
          <w:sz w:val="24"/>
          <w:szCs w:val="24"/>
        </w:rPr>
      </w:pPr>
      <w:r w:rsidRPr="000F2798">
        <w:rPr>
          <w:rFonts w:ascii="Garamond" w:hAnsi="Garamond" w:cs="Times New Roman"/>
          <w:bCs/>
          <w:i/>
          <w:sz w:val="24"/>
          <w:szCs w:val="24"/>
        </w:rPr>
        <w:t>(Shtuar fjal</w:t>
      </w:r>
      <w:r w:rsidR="00857A5F">
        <w:rPr>
          <w:rFonts w:ascii="Garamond" w:hAnsi="Garamond" w:cs="Times New Roman"/>
          <w:bCs/>
          <w:i/>
          <w:sz w:val="24"/>
          <w:szCs w:val="24"/>
        </w:rPr>
        <w:t>ë</w:t>
      </w:r>
      <w:r w:rsidRPr="000F2798">
        <w:rPr>
          <w:rFonts w:ascii="Garamond" w:hAnsi="Garamond" w:cs="Times New Roman"/>
          <w:bCs/>
          <w:i/>
          <w:sz w:val="24"/>
          <w:szCs w:val="24"/>
        </w:rPr>
        <w:t xml:space="preserve"> n</w:t>
      </w:r>
      <w:r w:rsidR="00857A5F">
        <w:rPr>
          <w:rFonts w:ascii="Garamond" w:hAnsi="Garamond" w:cs="Times New Roman"/>
          <w:bCs/>
          <w:i/>
          <w:sz w:val="24"/>
          <w:szCs w:val="24"/>
        </w:rPr>
        <w:t>ë</w:t>
      </w:r>
      <w:r w:rsidRPr="000F2798">
        <w:rPr>
          <w:rFonts w:ascii="Garamond" w:hAnsi="Garamond" w:cs="Times New Roman"/>
          <w:bCs/>
          <w:i/>
          <w:sz w:val="24"/>
          <w:szCs w:val="24"/>
        </w:rPr>
        <w:t xml:space="preserve"> paragrafin e tret</w:t>
      </w:r>
      <w:r w:rsidR="00857A5F">
        <w:rPr>
          <w:rFonts w:ascii="Garamond" w:hAnsi="Garamond" w:cs="Times New Roman"/>
          <w:bCs/>
          <w:i/>
          <w:sz w:val="24"/>
          <w:szCs w:val="24"/>
        </w:rPr>
        <w:t>ë</w:t>
      </w:r>
      <w:r w:rsidRPr="000F2798">
        <w:rPr>
          <w:rFonts w:ascii="Garamond" w:hAnsi="Garamond" w:cs="Times New Roman"/>
          <w:bCs/>
          <w:i/>
          <w:sz w:val="24"/>
          <w:szCs w:val="24"/>
        </w:rPr>
        <w:t xml:space="preserve"> me Vendim nr. 100, datë 18.6.2024)</w:t>
      </w:r>
    </w:p>
    <w:p w14:paraId="2ECFC2F4" w14:textId="77777777" w:rsidR="000F2798" w:rsidRPr="000F2798" w:rsidRDefault="000F2798" w:rsidP="00F052F6">
      <w:pPr>
        <w:autoSpaceDE w:val="0"/>
        <w:autoSpaceDN w:val="0"/>
        <w:adjustRightInd w:val="0"/>
        <w:spacing w:after="0" w:line="240" w:lineRule="auto"/>
        <w:ind w:firstLine="284"/>
        <w:jc w:val="center"/>
        <w:rPr>
          <w:rFonts w:ascii="Garamond" w:hAnsi="Garamond" w:cs="Times New Roman"/>
          <w:bCs/>
          <w:i/>
          <w:sz w:val="24"/>
          <w:szCs w:val="24"/>
        </w:rPr>
      </w:pPr>
    </w:p>
    <w:p w14:paraId="0FD4974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Relatori, brenda dy javëve nga paraqitja e akteve të vlerësimit prej drejtuesit</w:t>
      </w:r>
      <w:r w:rsidRPr="003D5CE4">
        <w:rPr>
          <w:rFonts w:ascii="Garamond" w:hAnsi="Garamond" w:cs="Calibri"/>
          <w:sz w:val="24"/>
          <w:szCs w:val="24"/>
        </w:rPr>
        <w:t>,</w:t>
      </w:r>
      <w:r w:rsidRPr="003D5CE4">
        <w:rPr>
          <w:rFonts w:ascii="Garamond" w:hAnsi="Garamond" w:cs="Times New Roman"/>
          <w:sz w:val="24"/>
          <w:szCs w:val="24"/>
        </w:rPr>
        <w:t xml:space="preserve"> sipas nenit 88, të ligjit për statusin, merr masat për krijimin e dosjes së vlerësimit. Prokurori ka të drejtë</w:t>
      </w:r>
      <w:r w:rsidRPr="003D5CE4">
        <w:rPr>
          <w:rFonts w:ascii="Garamond" w:hAnsi="Garamond" w:cs="Calibri"/>
          <w:sz w:val="24"/>
          <w:szCs w:val="24"/>
        </w:rPr>
        <w:t>,</w:t>
      </w:r>
      <w:r w:rsidRPr="003D5CE4">
        <w:rPr>
          <w:rFonts w:ascii="Garamond" w:hAnsi="Garamond" w:cs="Times New Roman"/>
          <w:sz w:val="24"/>
          <w:szCs w:val="24"/>
        </w:rPr>
        <w:t xml:space="preserve"> në çdo kohë</w:t>
      </w:r>
      <w:r w:rsidRPr="003D5CE4">
        <w:rPr>
          <w:rFonts w:ascii="Garamond" w:hAnsi="Garamond" w:cs="Calibri"/>
          <w:sz w:val="24"/>
          <w:szCs w:val="24"/>
        </w:rPr>
        <w:t>,</w:t>
      </w:r>
      <w:r w:rsidRPr="003D5CE4">
        <w:rPr>
          <w:rFonts w:ascii="Garamond" w:hAnsi="Garamond" w:cs="Times New Roman"/>
          <w:sz w:val="24"/>
          <w:szCs w:val="24"/>
        </w:rPr>
        <w:t xml:space="preserve"> të marrë kopje apo ekstrakte të akteve të përditësuara. </w:t>
      </w:r>
    </w:p>
    <w:p w14:paraId="69BC4A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Në dosjen e vlerësimit, veç akteve dhe informacioneve të parashikuara në nenin 90, të ligjit për statusin dhe informacioneve nga Shkolla e Magjistraturës, Inspektori i Lartë i Drejtësisë dhe Inspektorati i Lartë i Deklarimit dhe Kontrollit të Pasurisë dhe Konfliktit të Interesave</w:t>
      </w:r>
      <w:r w:rsidRPr="003D5CE4">
        <w:rPr>
          <w:rFonts w:ascii="Garamond" w:hAnsi="Garamond" w:cs="Calibri"/>
          <w:sz w:val="24"/>
          <w:szCs w:val="24"/>
        </w:rPr>
        <w:t>,</w:t>
      </w:r>
      <w:r w:rsidRPr="003D5CE4">
        <w:rPr>
          <w:rFonts w:ascii="Garamond" w:hAnsi="Garamond" w:cs="Times New Roman"/>
          <w:sz w:val="24"/>
          <w:szCs w:val="24"/>
        </w:rPr>
        <w:t xml:space="preserve"> përfshihen dhe informacione nga institucione të tjera audituese ose kontrolluese, të cilat kërkohen kur çmohet e nevojshme.</w:t>
      </w:r>
    </w:p>
    <w:p w14:paraId="7779295A" w14:textId="459FF94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Brenda dy javëve nga krijimi i dosjes së vlerësimit, këshilltari përgjegjës për vlerësimin, nën mbikëqyrjen e relatorit, harton raportin analitik sipas formatit standard të përcaktuar në aneksin nr. 5, bashkëlidhur rregullores. Raporti analitik përmban listën e akteve të mbledhura në procesin e vlerësimit, si dhe analizon në mënyrë të detajuar dhe të strukturuar </w:t>
      </w:r>
      <w:r w:rsidR="000F2798" w:rsidRPr="00857A5F">
        <w:rPr>
          <w:rFonts w:ascii="Garamond" w:hAnsi="Garamond" w:cs="Times New Roman"/>
          <w:sz w:val="24"/>
          <w:szCs w:val="24"/>
        </w:rPr>
        <w:t>problematikat dhe gjetjet sipas të dhënave</w:t>
      </w:r>
      <w:r w:rsidR="000F2798" w:rsidRPr="000F2798">
        <w:rPr>
          <w:rFonts w:ascii="Garamond" w:hAnsi="Garamond" w:cs="Times New Roman"/>
          <w:sz w:val="24"/>
          <w:szCs w:val="24"/>
        </w:rPr>
        <w:t xml:space="preserve"> </w:t>
      </w:r>
      <w:r w:rsidRPr="003D5CE4">
        <w:rPr>
          <w:rFonts w:ascii="Garamond" w:hAnsi="Garamond" w:cs="Times New Roman"/>
          <w:sz w:val="24"/>
          <w:szCs w:val="24"/>
        </w:rPr>
        <w:t>të dhënat nga aktet e dosjes së vlerësimit.</w:t>
      </w:r>
    </w:p>
    <w:p w14:paraId="7E34530F" w14:textId="77777777" w:rsidR="00F052F6" w:rsidRPr="003D5CE4" w:rsidRDefault="00F052F6" w:rsidP="00F052F6">
      <w:pPr>
        <w:autoSpaceDE w:val="0"/>
        <w:autoSpaceDN w:val="0"/>
        <w:adjustRightInd w:val="0"/>
        <w:spacing w:after="0" w:line="240" w:lineRule="auto"/>
        <w:ind w:firstLine="284"/>
        <w:rPr>
          <w:rFonts w:ascii="Garamond" w:hAnsi="Garamond" w:cs="Times New Roman"/>
          <w:bCs/>
          <w:sz w:val="24"/>
          <w:szCs w:val="24"/>
        </w:rPr>
      </w:pPr>
    </w:p>
    <w:p w14:paraId="38635FE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33</w:t>
      </w:r>
    </w:p>
    <w:p w14:paraId="5763320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projekt raportit të vlerësimit</w:t>
      </w:r>
    </w:p>
    <w:p w14:paraId="138416B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D67E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Brenda një muaji nga paraqitja e akteve prej drejtuesit të prokurorisë dhe pasi Komisioni i ka vlerësuar të plota procedurat, relatori harton projekt raportin e vlerësimit etik dhe profesional, sipas formatit standard, të përcaktuar në aneksin nr. 6, bashkëlidhur rregullores. </w:t>
      </w:r>
    </w:p>
    <w:p w14:paraId="26E8E7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Në hartimin e projekt raportit, relatori analizon të gjitha të dhënat statistikore, sipas situatës, me qëllim për të shmangur përfundimet për çështje, që nuk janë në përgjegjësi të prokurorit.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 të tjera që lidhen me kushtet e punës. </w:t>
      </w:r>
    </w:p>
    <w:p w14:paraId="4FF3F3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Vlerësimi i kryer nga prokurori dhe mendimi i drejtuesit verifikohen në raport me informacionin e marrë nga burime të tjera të vlerësimit. </w:t>
      </w:r>
    </w:p>
    <w:p w14:paraId="5CCD738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4. Në çdo rast dhe, në mënyrë të veçantë, për vlerësimin e aftësive profesionale të prokurorit, sipas nenit 73, të ligjit për statusin, duhet të shmanget gjithmonë ndërhyrja në pavarësinë e prokurorit </w:t>
      </w:r>
    </w:p>
    <w:p w14:paraId="50D717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Projekt raporti i vlerësimit përmban: </w:t>
      </w:r>
    </w:p>
    <w:p w14:paraId="66A11E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dhënat personale të prokurorit, si: arsimimi, vjetërsia, nivelet e mëparshme të vlerësimit, si dhe informacion i përgjithshëm për periudhën në të cilën bëhet vlerësimi, dhomën ose seksionin, pranë së cilës ka ushtruar funksionin, dhe për masat disiplinore që janë dhënë ndaj prokurorit, në periudhën në të cilën bëhet vlerësimi; </w:t>
      </w:r>
    </w:p>
    <w:p w14:paraId="4E1E9F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b) të dhënat e marra nga burimet e vlerësimit dhe analiza e tyre, për vlerësimin e veprimtarisë së prokurorit, sipas kritereve të vlerësimit; </w:t>
      </w:r>
    </w:p>
    <w:p w14:paraId="07CF6C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c) propozimin për nivelin e vlerësimit për çdo kriter vlerësimi dhe nivelin e përgjithshëm të vlerësimit; </w:t>
      </w:r>
    </w:p>
    <w:p w14:paraId="3B78E0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d) propozimin për trajnime ose rekomandime për hapat që duhen ndërmarrë, për të përmirësuar veprimtarinë e prokurorit.  </w:t>
      </w:r>
    </w:p>
    <w:p w14:paraId="275A43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Projekt raporti i vlerësimit shoqërohet me raportin që përshkruan dhe analizon në mënyrë të detajuar të dhënat e mbledhura.  </w:t>
      </w:r>
    </w:p>
    <w:p w14:paraId="4CDDAB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Projekt raporti i hartuar nga relatori i njoftohet prokurorit, i cili informohet për të drejtën për të aksesuar dosjen e vlerësimit dhe për ta kundërshtuar atë me shkrim brenda 2 javëve nga data e marrjes së njoftimit, sipas nenit 94, të ligjit për statusin. </w:t>
      </w:r>
    </w:p>
    <w:p w14:paraId="6F00615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Prokurori ka të drejtë të dëgjohet nga Këshilli në mbledhjen plenare, në të cilën do të shqyrtohet projekt raporti i vlerësimit. </w:t>
      </w:r>
    </w:p>
    <w:p w14:paraId="7CA40A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9. Projekt raporti i vlerësimit është pjesë përbërëse e dosjes së vlerësimit.</w:t>
      </w:r>
    </w:p>
    <w:p w14:paraId="3C3FF2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7C4BEA5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34</w:t>
      </w:r>
    </w:p>
    <w:p w14:paraId="076931D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Projekt raporti i vlerësimit dhe vendimi i Këshillit</w:t>
      </w:r>
    </w:p>
    <w:p w14:paraId="69A9EE3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7252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Projekt raporti i vlerësimit i përcillet për shqyrtim mbledhjes plenare të Këshillit, nga relatori. Si rregull, çështja përfshihet në rendin e ditës së mbledhjes së radhës së Këshillit.</w:t>
      </w:r>
    </w:p>
    <w:p w14:paraId="2677A49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Çdo anëtar i Këshillit ka akses në dosjen e vlerësimit. Në rast se ndonjë nga anëtarët e Këshillit ka mendim ndryshe nga relatori, paraqet mendimin e tij të arsyetuar, duke bërë edhe propozimet konkrete, para vendimmarrjes së Këshillit.</w:t>
      </w:r>
    </w:p>
    <w:p w14:paraId="56F18F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Këshilli zhvillon seancën dëgjimore në prani të prokurorit subjekt vlerësimi, si dhe personave të tjerë, nëse kjo kërkohet nga prokurori ose nëse kjo është e nevojshme për të sqaruar faktet. </w:t>
      </w:r>
    </w:p>
    <w:p w14:paraId="0C224F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Nëse prokurori nuk ka kërkuar të dëgjohet nga Këshilli, çështja shqyrtohet bazuar në relatimin e çështjes nga relatori, i cili u përgjigjet edhe pyetjeve eventuale nga anëtarët e Këshillit. </w:t>
      </w:r>
    </w:p>
    <w:p w14:paraId="1B5263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5. Nëse prokurori subjekt vlerësimi ka kërkuar të dëgjohet, çështja shqyrtohet bazuar në relatimin e çështjes nga relatori dhe në shpjegimet e prokurorit, i cili, gjatë dëgjesës, nuk duhet të përsërisë përmbajtjen e paraqitur në kundërshtimin me shkrim. </w:t>
      </w:r>
    </w:p>
    <w:p w14:paraId="42D18D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Çdo anëtar i Këshillit mund të bëjë pyetje për relatorin dhe prokurorin, subjekt vlerësimi. </w:t>
      </w:r>
    </w:p>
    <w:p w14:paraId="7C29F1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7. Këshilli urdhëron shtyrjen e seancës për jo më shumë se 30 ditë, nëse gjatë shqyrtimit të projekt raportit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702549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8. Këshilli, pasi shqyrton projekt raportin e vlerësimit dhe duke u bazuar në përfundimet e seancës dëgjimore, pasi dëgjon mendimet ndryshe të anëtarëve të Këshillit, nëse ka, vendos të miratojë, ose të miratojë me ndryshime ose të kërkojë hartimin e një projekt raportit të ri të vlerësimit, nga anëtari relator. </w:t>
      </w:r>
    </w:p>
    <w:p w14:paraId="617CD1E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 xml:space="preserve">9. Në rastet, kur Këshilli e vlerëson prokurorin me një nivel të ndryshëm ose bën një arsyetim të ndryshëm nga ai i propozuar në projekt raportin e vlerësimit, në vendim pasqyrohen arsyet përkatëse. Raporti i vlerësimit që miratohet nga Këshilli është pjesë përbërëse e vendimit. </w:t>
      </w:r>
    </w:p>
    <w:p w14:paraId="0C8D3F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10. Në rastin, kur prokurori vlerësohet “i pamjaftueshëm”, prokurorit i ulet paga me dy për qind, gjatë dy viteve kalendarike pas këtij vlerësimi.</w:t>
      </w:r>
    </w:p>
    <w:p w14:paraId="21C1F8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11. Kur prokurori vlerësohet “i pamjaftueshëm”, Këshilli i dërgon raportin e vlerësimit Inspektorit të Lartë të Drejtësisë. </w:t>
      </w:r>
    </w:p>
    <w:p w14:paraId="297311D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12. Projekt raporti i vlerësimit, çdo vendim i Këshillit dhe, sipas rastit, vendimet e mundshme gjyqësore, duhet të përfshihen si pjesë e dosjeve individuale të prokurorit. </w:t>
      </w:r>
    </w:p>
    <w:p w14:paraId="3E811E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rPr>
      </w:pPr>
      <w:r w:rsidRPr="003D5CE4">
        <w:rPr>
          <w:rFonts w:ascii="Garamond" w:hAnsi="Garamond" w:cs="Times New Roman"/>
          <w:sz w:val="24"/>
          <w:szCs w:val="24"/>
        </w:rPr>
        <w:t>13. Këshilli publikon ekstrakte të raportit të vlerësimit dhe vendimit, të cilat pasqyrojnë të dhënat statistikore, analizën e të dhënave, nivelin e vlerësimit dhe arsyetimin për caktimin e këtij niveli. Ekstrakti publikohet, duke respektuar të drejtën e konfidencialitetit dhe mbrojtjen e të dhënave. Në çdo rast, nga ekstrakti duhet të hiqet çdo informacion që mund të zbulojë identitetin e prokurorit.</w:t>
      </w:r>
    </w:p>
    <w:p w14:paraId="7A68FA94"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2862076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w:t>
      </w:r>
    </w:p>
    <w:p w14:paraId="53C2321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VLERËSIMI I PËRSHPEJTUAR</w:t>
      </w:r>
    </w:p>
    <w:p w14:paraId="5C09518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C88D34C"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35</w:t>
      </w:r>
    </w:p>
    <w:p w14:paraId="581EFA1A"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Rastet e vlerësimit të përshpejtuar me kërkesë</w:t>
      </w:r>
    </w:p>
    <w:p w14:paraId="376D9C1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03095C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Vlerësimi i përshpejtuar bëhet vetëm me kërkesë me shkrim të prokurorit, kur ai kërkon:</w:t>
      </w:r>
    </w:p>
    <w:p w14:paraId="193114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a) të transferohet; </w:t>
      </w:r>
    </w:p>
    <w:p w14:paraId="0AEA37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b) të ngrihet në detyrë.</w:t>
      </w:r>
    </w:p>
    <w:p w14:paraId="565586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Këshilli vendos fillimin e procedurës së vlerësimit të përshpejtuar, për periudhën që përfshin vitin e fundit kalendarik, vetëm nëse veprimtaria profesionale dhe etike e prokurorit nuk është vlerësuar për dy vitet e fundit kalendarike. </w:t>
      </w:r>
    </w:p>
    <w:p w14:paraId="2A132C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Përveçse kur parashikohet shprehimisht ndryshe, vlerësimi i përshpejtuar realizohet, për aq sa është e mundur, sipas rregullave të vlerësimit etik dhe profesional, të caktuara nga ligji për statusin dhe nga kjo rregullore. </w:t>
      </w:r>
    </w:p>
    <w:p w14:paraId="3C9B9B0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3898129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36</w:t>
      </w:r>
    </w:p>
    <w:p w14:paraId="3D0D4481"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veçanta</w:t>
      </w:r>
    </w:p>
    <w:p w14:paraId="4109DE0F"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298AD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Këshilli miraton program të veçantë për prokurorët që vlerësohen me procedurë të përshpejtuar. Bashkë me miratimin e programit, Këshilli zgjedh relatorin dhe këshilltarin përgjegjës dhe njofton prokurorin, drejtuesin dhe kancelarin e prokurorisë, për fillimin e procedurës. Jo më vonë se 5 ditë nga miratimi i programit, relatori njofton drejtuesin për dërgimin e të dhënave statistikore për vitin e vlerësimit. </w:t>
      </w:r>
    </w:p>
    <w:p w14:paraId="2634CA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Brenda dy javëve nga marrja e njoftimit të relatorit, prokurori përgatit aktin e vetëvlerësimit sipas formës standarde.</w:t>
      </w:r>
    </w:p>
    <w:p w14:paraId="525BD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3. Brenda një muaji nga marrja e njoftimit të relatorit, drejtuesi zhvillon procedurën sipas nenit 87, të ligjit për statusin, jep mendimin sipas rubrikave të formularit të integruar të vlerësimit, si dhe i dërgon aktet e vlerësimit, Këshillit. Aktet e vlerësimit, që dërgohen nga drejtuesi, përcaktohen në nenet 88, pika 2 dhe 97, pika 3, të ligjit për statusin. </w:t>
      </w:r>
    </w:p>
    <w:p w14:paraId="2928A6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4. Relatori dhe këshilltari përgjegjës për vlerësimin marrin masa për mbledhjen e akteve, krijimin e dosjes së vlerësimit, si dhe për hartimin e raportit analitik dhe të projekt raportit të vlerësimit, në një kohë sa më të shpejtë dhe, në çdo rast, jo më vonë se dy muaj nga paraqitja e akteve të vlerësimit prej drejtuesit të prokurorisë. </w:t>
      </w:r>
    </w:p>
    <w:p w14:paraId="1792D1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lastRenderedPageBreak/>
        <w:t>5. Projekt raporti i vlerësimit i njoftohet prokurorit dhe përfshihet në rendin e ditës së mbledhjes së radhës së Këshillit.</w:t>
      </w:r>
    </w:p>
    <w:p w14:paraId="3BE55B9A" w14:textId="721821D7" w:rsidR="009D447F" w:rsidRPr="00CA6EC9" w:rsidRDefault="00F052F6" w:rsidP="00CA6EC9">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6. Viti kalendarik, për të cilin prokurori është vlerësuar në mënyrë të përshpejtuar, përjashtohet nga periudha e vlerësimit periodik. </w:t>
      </w:r>
    </w:p>
    <w:p w14:paraId="68F80852" w14:textId="77777777" w:rsidR="009D447F" w:rsidRDefault="009D447F" w:rsidP="00F052F6">
      <w:pPr>
        <w:autoSpaceDE w:val="0"/>
        <w:autoSpaceDN w:val="0"/>
        <w:adjustRightInd w:val="0"/>
        <w:spacing w:after="0" w:line="240" w:lineRule="auto"/>
        <w:ind w:firstLine="284"/>
        <w:jc w:val="center"/>
        <w:rPr>
          <w:rFonts w:ascii="Garamond" w:hAnsi="Garamond" w:cs="Times New Roman"/>
          <w:bCs/>
          <w:sz w:val="24"/>
          <w:szCs w:val="24"/>
        </w:rPr>
      </w:pPr>
    </w:p>
    <w:p w14:paraId="629E904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w:t>
      </w:r>
    </w:p>
    <w:p w14:paraId="781320D4"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PËRFUNDIMI I VLERËSIMIT</w:t>
      </w:r>
    </w:p>
    <w:p w14:paraId="10DF6812"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65A8222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37</w:t>
      </w:r>
    </w:p>
    <w:p w14:paraId="7E33F58E"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Ankimi i prokurorit</w:t>
      </w:r>
    </w:p>
    <w:p w14:paraId="2A60474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4A9BC1B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Kundër vendimit të Këshillit, prokurori ka të drejtën e ankimit vetëm për shkelje të rënda procedurale. </w:t>
      </w:r>
    </w:p>
    <w:p w14:paraId="54636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Ankimi paraqitet brenda 15 ditëve nga data e njoftimit të vendimit të arsyetuar të Këshillit, në Gjykatën Administrative të Apelit.</w:t>
      </w:r>
    </w:p>
    <w:p w14:paraId="05BA9D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p>
    <w:p w14:paraId="63347E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38</w:t>
      </w:r>
    </w:p>
    <w:p w14:paraId="6FE34D4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Arkivimi i dosjes së vlerësimit</w:t>
      </w:r>
    </w:p>
    <w:p w14:paraId="7E1783C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6727B9D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Kur vlerësimi i prokurorit bëhet përfundimtar, rezultati i vlerësimit përfshihet në dosjen personale të prokurorit.</w:t>
      </w:r>
    </w:p>
    <w:p w14:paraId="7A1074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Dosja e vlerësimit arkivohet sipas rregullave të përgjithshme për arkivimin e akteve të Këshillit. </w:t>
      </w:r>
    </w:p>
    <w:p w14:paraId="64486F40"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49E0C67D"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KREU VIII</w:t>
      </w:r>
    </w:p>
    <w:p w14:paraId="4F2B73E3"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DISPOZITA KALIMTARE</w:t>
      </w:r>
    </w:p>
    <w:p w14:paraId="5109BA6F"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p>
    <w:p w14:paraId="7D420E8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39</w:t>
      </w:r>
    </w:p>
    <w:p w14:paraId="6A34924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Rregulla të posaçme për vlerësimin etik dhe profesional gjatë periudhës kalimtare</w:t>
      </w:r>
    </w:p>
    <w:p w14:paraId="7DDCBF60"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18A6C34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1. Gjatë periudhës kalimtare, sipas nenit 25, të ligjit nr. 48/2019, “Për disa shtesa dhe ndryshime në ligjin nr. 96/2016, ‘Për statusin e gjyqtarëve dhe prokurorëve në Republikën e Shqipërisë’”, sa herë që kërkohet ngritja në detyrë ose lëvizja paralele, Këshilli bën vlerësim të përshpejtuar të detyruar të prokurorit. </w:t>
      </w:r>
    </w:p>
    <w:p w14:paraId="509F63D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Për këtë vlerësim zbatohen rregullat e përcaktuara, “Për vlerësimin e përshpejtuar me kërkesë”, me afate të përgjysmuara nga ato të parashikuara në nenin 36, të kësaj rregulloreje. </w:t>
      </w:r>
    </w:p>
    <w:p w14:paraId="0DC7485E"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rPr>
      </w:pPr>
    </w:p>
    <w:p w14:paraId="312FF645"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Cs/>
          <w:sz w:val="24"/>
          <w:szCs w:val="24"/>
        </w:rPr>
      </w:pPr>
      <w:r w:rsidRPr="003D5CE4">
        <w:rPr>
          <w:rFonts w:ascii="Garamond" w:hAnsi="Garamond" w:cs="Times New Roman"/>
          <w:bCs/>
          <w:sz w:val="24"/>
          <w:szCs w:val="24"/>
        </w:rPr>
        <w:t>Neni 40</w:t>
      </w:r>
    </w:p>
    <w:p w14:paraId="180790C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Hartimi i programit të vlerësimit në periudhën kalimtare</w:t>
      </w:r>
    </w:p>
    <w:p w14:paraId="754A08B8"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p>
    <w:p w14:paraId="343D60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1. Nga data 1 janar 2017, Këshilli llogarit periudhën e vlerësimit të individualizuar për çdo prokuror, sipas nenit 84, të ligjit për statusin.</w:t>
      </w:r>
    </w:p>
    <w:p w14:paraId="31A41B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2. Deri sa të sigurohet zbatimi në kohën e duhur i vlerësimit etik dhe profesional, paralelisht me vlerësimin e rregullt të prokurorëve, sipas nenit 84, të ligjit për statusin, Këshilli, në programin vjetor të vlerësimit, u jep përparësi rasteve të përfundimit të vlerësimeve të përshpejtuara, të detyruara, sipas nenit 35, të këtij vendimi.</w:t>
      </w:r>
    </w:p>
    <w:p w14:paraId="7FBA1A11"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  </w:t>
      </w:r>
    </w:p>
    <w:p w14:paraId="2186FE3B" w14:textId="77777777" w:rsidR="00F052F6" w:rsidRPr="002149B8"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2149B8">
        <w:rPr>
          <w:rFonts w:ascii="Garamond" w:hAnsi="Garamond" w:cs="Times New Roman"/>
          <w:bCs/>
          <w:sz w:val="24"/>
          <w:szCs w:val="24"/>
        </w:rPr>
        <w:t>Neni 41</w:t>
      </w:r>
    </w:p>
    <w:p w14:paraId="52D3E13E" w14:textId="77777777" w:rsidR="00F052F6" w:rsidRPr="002149B8"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2149B8">
        <w:rPr>
          <w:rFonts w:ascii="Garamond" w:hAnsi="Garamond" w:cs="Times New Roman"/>
          <w:b/>
          <w:bCs/>
          <w:sz w:val="24"/>
          <w:szCs w:val="24"/>
        </w:rPr>
        <w:t>Dispozitë tranzitore</w:t>
      </w:r>
    </w:p>
    <w:p w14:paraId="2574F020" w14:textId="7B58BD04" w:rsidR="00F052F6" w:rsidRDefault="002A3B1F" w:rsidP="00F052F6">
      <w:pPr>
        <w:autoSpaceDE w:val="0"/>
        <w:autoSpaceDN w:val="0"/>
        <w:adjustRightInd w:val="0"/>
        <w:spacing w:after="0" w:line="240" w:lineRule="auto"/>
        <w:ind w:firstLine="284"/>
        <w:jc w:val="center"/>
        <w:rPr>
          <w:rFonts w:ascii="Garamond" w:hAnsi="Garamond" w:cs="Calibri"/>
          <w:bCs/>
          <w:i/>
          <w:sz w:val="24"/>
          <w:szCs w:val="24"/>
        </w:rPr>
      </w:pPr>
      <w:r w:rsidRPr="002A3B1F">
        <w:rPr>
          <w:rFonts w:ascii="Garamond" w:hAnsi="Garamond" w:cs="Calibri"/>
          <w:bCs/>
          <w:i/>
          <w:sz w:val="24"/>
          <w:szCs w:val="24"/>
        </w:rPr>
        <w:lastRenderedPageBreak/>
        <w:t xml:space="preserve">(Shtuar </w:t>
      </w:r>
      <w:r w:rsidR="00857A5F">
        <w:rPr>
          <w:rFonts w:ascii="Garamond" w:hAnsi="Garamond" w:cs="Calibri"/>
          <w:bCs/>
          <w:i/>
          <w:sz w:val="24"/>
          <w:szCs w:val="24"/>
        </w:rPr>
        <w:t xml:space="preserve">pika 3 dhe 4 </w:t>
      </w:r>
      <w:r w:rsidRPr="002A3B1F">
        <w:rPr>
          <w:rFonts w:ascii="Garamond" w:hAnsi="Garamond" w:cs="Calibri"/>
          <w:bCs/>
          <w:i/>
          <w:sz w:val="24"/>
          <w:szCs w:val="24"/>
        </w:rPr>
        <w:t>me Vendimin nr. 100, datë 18.6.2024)</w:t>
      </w:r>
    </w:p>
    <w:p w14:paraId="77C6345D" w14:textId="77777777" w:rsidR="002A3B1F" w:rsidRPr="002A3B1F" w:rsidRDefault="002A3B1F" w:rsidP="00F052F6">
      <w:pPr>
        <w:autoSpaceDE w:val="0"/>
        <w:autoSpaceDN w:val="0"/>
        <w:adjustRightInd w:val="0"/>
        <w:spacing w:after="0" w:line="240" w:lineRule="auto"/>
        <w:ind w:firstLine="284"/>
        <w:jc w:val="center"/>
        <w:rPr>
          <w:rFonts w:ascii="Garamond" w:hAnsi="Garamond" w:cs="Calibri"/>
          <w:bCs/>
          <w:i/>
          <w:sz w:val="24"/>
          <w:szCs w:val="24"/>
        </w:rPr>
      </w:pPr>
    </w:p>
    <w:p w14:paraId="122CC4F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676B71">
        <w:rPr>
          <w:rFonts w:ascii="Garamond" w:hAnsi="Garamond" w:cs="Times New Roman"/>
          <w:sz w:val="24"/>
          <w:szCs w:val="24"/>
        </w:rPr>
        <w:t>1. Anekset nr. 1, nr. 2, nr. 3, nr. 4, nr. 5 dhe nr. 6, bashkëlidhur kësaj rregulloreje</w:t>
      </w:r>
      <w:r w:rsidRPr="00676B71">
        <w:rPr>
          <w:rFonts w:ascii="Garamond" w:hAnsi="Garamond" w:cs="Calibri"/>
          <w:sz w:val="24"/>
          <w:szCs w:val="24"/>
        </w:rPr>
        <w:t>,</w:t>
      </w:r>
      <w:r w:rsidRPr="00676B71">
        <w:rPr>
          <w:rFonts w:ascii="Garamond" w:hAnsi="Garamond" w:cs="Times New Roman"/>
          <w:sz w:val="24"/>
          <w:szCs w:val="24"/>
        </w:rPr>
        <w:t xml:space="preserve"> janë të vlefshme vetëm për prokurorët</w:t>
      </w:r>
      <w:r w:rsidRPr="00676B71">
        <w:rPr>
          <w:rFonts w:ascii="Garamond" w:hAnsi="Garamond" w:cs="Calibri"/>
          <w:sz w:val="24"/>
          <w:szCs w:val="24"/>
        </w:rPr>
        <w:t>,</w:t>
      </w:r>
      <w:r w:rsidRPr="00676B71">
        <w:rPr>
          <w:rFonts w:ascii="Garamond" w:hAnsi="Garamond" w:cs="Times New Roman"/>
          <w:sz w:val="24"/>
          <w:szCs w:val="24"/>
        </w:rPr>
        <w:t xml:space="preserve"> të cilët, gjatë periudhës së vlerësimit</w:t>
      </w:r>
      <w:r w:rsidRPr="00676B71">
        <w:rPr>
          <w:rFonts w:ascii="Garamond" w:hAnsi="Garamond" w:cs="Calibri"/>
          <w:sz w:val="24"/>
          <w:szCs w:val="24"/>
        </w:rPr>
        <w:t>,</w:t>
      </w:r>
      <w:r w:rsidRPr="00676B71">
        <w:rPr>
          <w:rFonts w:ascii="Garamond" w:hAnsi="Garamond" w:cs="Times New Roman"/>
          <w:sz w:val="24"/>
          <w:szCs w:val="24"/>
        </w:rPr>
        <w:t xml:space="preserve"> kanë ushtruar funksionet në zyrat e Prokurorisë pranë Gjykatave të Shkallës së Parë. Për prokurorët që ushtrojnë funksionet pranë Gjykatave të Apelit dhe në Prokurorinë e Përgjithshme, përmbajtja e anekseve do të rregullohet nga Këshilli</w:t>
      </w:r>
      <w:r w:rsidRPr="00676B71">
        <w:rPr>
          <w:rFonts w:ascii="Garamond" w:hAnsi="Garamond" w:cs="Calibri"/>
          <w:sz w:val="24"/>
          <w:szCs w:val="24"/>
        </w:rPr>
        <w:t>,</w:t>
      </w:r>
      <w:r w:rsidRPr="00676B71">
        <w:rPr>
          <w:rFonts w:ascii="Garamond" w:hAnsi="Garamond" w:cs="Times New Roman"/>
          <w:sz w:val="24"/>
          <w:szCs w:val="24"/>
        </w:rPr>
        <w:t xml:space="preserve"> me një akt të veçantë.</w:t>
      </w:r>
    </w:p>
    <w:p w14:paraId="5A8DA45A" w14:textId="14475505" w:rsidR="00F052F6" w:rsidRDefault="00F052F6" w:rsidP="00F052F6">
      <w:pPr>
        <w:autoSpaceDE w:val="0"/>
        <w:autoSpaceDN w:val="0"/>
        <w:adjustRightInd w:val="0"/>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2. “Standardet minimale kohore për përfundimin e procedurave hetimore apo procedurave të tjera të sistemit të prokurorisë”, të cituara në </w:t>
      </w:r>
      <w:r>
        <w:rPr>
          <w:rFonts w:ascii="Garamond" w:hAnsi="Garamond" w:cs="Times New Roman"/>
          <w:sz w:val="24"/>
          <w:szCs w:val="24"/>
        </w:rPr>
        <w:t>a</w:t>
      </w:r>
      <w:r w:rsidRPr="003D5CE4">
        <w:rPr>
          <w:rFonts w:ascii="Garamond" w:hAnsi="Garamond" w:cs="Times New Roman"/>
          <w:sz w:val="24"/>
          <w:szCs w:val="24"/>
        </w:rPr>
        <w:t xml:space="preserve">neksin nr. 1, “Metodologjia e pikëzimit me qëllim përcaktimin e nivelit të vlerësimit të prokurorit”, parashikuar në nenin 74, pika 2, të </w:t>
      </w:r>
      <w:r>
        <w:rPr>
          <w:rFonts w:ascii="Garamond" w:hAnsi="Garamond" w:cs="Times New Roman"/>
          <w:sz w:val="24"/>
          <w:szCs w:val="24"/>
        </w:rPr>
        <w:t>l</w:t>
      </w:r>
      <w:r w:rsidRPr="003D5CE4">
        <w:rPr>
          <w:rFonts w:ascii="Garamond" w:hAnsi="Garamond" w:cs="Times New Roman"/>
          <w:sz w:val="24"/>
          <w:szCs w:val="24"/>
        </w:rPr>
        <w:t xml:space="preserve">igjit për </w:t>
      </w:r>
      <w:r>
        <w:rPr>
          <w:rFonts w:ascii="Garamond" w:hAnsi="Garamond" w:cs="Times New Roman"/>
          <w:sz w:val="24"/>
          <w:szCs w:val="24"/>
        </w:rPr>
        <w:t>s</w:t>
      </w:r>
      <w:r w:rsidRPr="003D5CE4">
        <w:rPr>
          <w:rFonts w:ascii="Garamond" w:hAnsi="Garamond" w:cs="Times New Roman"/>
          <w:sz w:val="24"/>
          <w:szCs w:val="24"/>
        </w:rPr>
        <w:t>tatusin, si një nga treguesit që shërben për vlerësimin e shkallës së aftësive organizative të prokurorit, do të bëhen të vlerësueshme, pasi të jenë përcaktuar se, cilat kanë qenë, ndër vite, afatet minimale kohore të nevojshme për t’u dhënë zgjidhje çështjeve me natyrë të njëjtë, referuar veprimtarisë së prokurorive të ndryshme, me udhëzim të veçantë të Këshillit.</w:t>
      </w:r>
    </w:p>
    <w:p w14:paraId="7858FAD5" w14:textId="77777777" w:rsidR="000F2798" w:rsidRPr="00857A5F" w:rsidRDefault="000F2798" w:rsidP="000F2798">
      <w:pPr>
        <w:spacing w:after="0" w:line="240" w:lineRule="auto"/>
        <w:ind w:firstLine="284"/>
        <w:jc w:val="both"/>
        <w:rPr>
          <w:rFonts w:ascii="Garamond" w:hAnsi="Garamond" w:cs="Times New Roman"/>
          <w:sz w:val="24"/>
          <w:szCs w:val="24"/>
        </w:rPr>
      </w:pPr>
      <w:r w:rsidRPr="00857A5F">
        <w:rPr>
          <w:rFonts w:ascii="Garamond" w:hAnsi="Garamond" w:cs="Times New Roman"/>
          <w:sz w:val="24"/>
          <w:szCs w:val="24"/>
        </w:rPr>
        <w:t>3. Pikëzimi për aspektin “Aftësia për të përballuar ngarkesën në punë” të aneksit nr. 1, të rregullores së vlerësimit dhe treguesit “Aftësia për të kryer procedurat gjyqësore” të aneksit nr. 7, të rregullores së vlerësimit, për periudhat e vlerësimit 3-vjeçar që përfshihen të plota në periudhën e vlerësimit për vitet 2017–2021 dhe të vlerësimit 5-vjeçar 2017–2021, do të prezumohet të jetë në nivelin maksimal të parashikuar në metodologjitë përkatëse, duke u vlerësuar përkatësisht 50 pikë dhe 30 pikë.</w:t>
      </w:r>
    </w:p>
    <w:p w14:paraId="0F956C92" w14:textId="089BC05B" w:rsidR="000F2798" w:rsidRPr="00857A5F" w:rsidRDefault="000F2798" w:rsidP="000F2798">
      <w:pPr>
        <w:autoSpaceDE w:val="0"/>
        <w:autoSpaceDN w:val="0"/>
        <w:adjustRightInd w:val="0"/>
        <w:spacing w:after="0" w:line="240" w:lineRule="auto"/>
        <w:ind w:firstLine="284"/>
        <w:jc w:val="both"/>
        <w:rPr>
          <w:rFonts w:ascii="Garamond" w:hAnsi="Garamond" w:cs="Times New Roman"/>
          <w:sz w:val="24"/>
          <w:szCs w:val="24"/>
        </w:rPr>
      </w:pPr>
      <w:r w:rsidRPr="00857A5F">
        <w:rPr>
          <w:rFonts w:ascii="Garamond" w:hAnsi="Garamond" w:cs="Times New Roman"/>
          <w:sz w:val="24"/>
          <w:szCs w:val="24"/>
        </w:rPr>
        <w:t>4. Rekuizitat në tabelat e aneksit 2 dhe aneksit 8, të rregullores së vlerësimit për periudhat e vlerësimit të përcaktuara në pikën 4 të kësaj dispozite, do të thjeshtohen për aq sa është e mundur, si edhe me metodën teknike ose elektronike të përpunuar nga zyrat kompetente të Këshilli.</w:t>
      </w:r>
    </w:p>
    <w:p w14:paraId="06E7025E" w14:textId="77777777" w:rsidR="00F052F6" w:rsidRPr="003D5CE4" w:rsidRDefault="00F052F6" w:rsidP="00F052F6">
      <w:pPr>
        <w:autoSpaceDE w:val="0"/>
        <w:autoSpaceDN w:val="0"/>
        <w:adjustRightInd w:val="0"/>
        <w:spacing w:after="0" w:line="240" w:lineRule="auto"/>
        <w:ind w:firstLine="284"/>
        <w:jc w:val="both"/>
        <w:rPr>
          <w:rFonts w:ascii="Garamond" w:hAnsi="Garamond" w:cs="Calibri"/>
          <w:sz w:val="24"/>
          <w:szCs w:val="24"/>
        </w:rPr>
      </w:pPr>
    </w:p>
    <w:p w14:paraId="67527250" w14:textId="77777777" w:rsidR="00F052F6" w:rsidRPr="003D5CE4" w:rsidRDefault="00F052F6" w:rsidP="00F052F6">
      <w:pPr>
        <w:autoSpaceDE w:val="0"/>
        <w:autoSpaceDN w:val="0"/>
        <w:adjustRightInd w:val="0"/>
        <w:spacing w:after="0" w:line="240" w:lineRule="auto"/>
        <w:ind w:firstLine="284"/>
        <w:jc w:val="center"/>
        <w:rPr>
          <w:rFonts w:ascii="Garamond" w:hAnsi="Garamond" w:cs="Calibri"/>
          <w:bCs/>
          <w:sz w:val="24"/>
          <w:szCs w:val="24"/>
        </w:rPr>
      </w:pPr>
      <w:r w:rsidRPr="003D5CE4">
        <w:rPr>
          <w:rFonts w:ascii="Garamond" w:hAnsi="Garamond" w:cs="Times New Roman"/>
          <w:bCs/>
          <w:sz w:val="24"/>
          <w:szCs w:val="24"/>
        </w:rPr>
        <w:t>Neni 42</w:t>
      </w:r>
    </w:p>
    <w:p w14:paraId="60F860AB"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sz w:val="24"/>
          <w:szCs w:val="24"/>
        </w:rPr>
      </w:pPr>
      <w:r w:rsidRPr="003D5CE4">
        <w:rPr>
          <w:rFonts w:ascii="Garamond" w:hAnsi="Garamond" w:cs="Times New Roman"/>
          <w:b/>
          <w:bCs/>
          <w:sz w:val="24"/>
          <w:szCs w:val="24"/>
        </w:rPr>
        <w:t>Hyrja në fuqi</w:t>
      </w:r>
    </w:p>
    <w:p w14:paraId="33A178C2" w14:textId="77777777" w:rsidR="00F052F6" w:rsidRPr="003D5CE4" w:rsidRDefault="00F052F6" w:rsidP="00F052F6">
      <w:pPr>
        <w:autoSpaceDE w:val="0"/>
        <w:autoSpaceDN w:val="0"/>
        <w:adjustRightInd w:val="0"/>
        <w:spacing w:after="0" w:line="240" w:lineRule="auto"/>
        <w:ind w:firstLine="284"/>
        <w:rPr>
          <w:rFonts w:ascii="Garamond" w:hAnsi="Garamond" w:cs="Calibri"/>
          <w:sz w:val="24"/>
          <w:szCs w:val="24"/>
        </w:rPr>
      </w:pPr>
    </w:p>
    <w:p w14:paraId="22D71CBC" w14:textId="77777777" w:rsidR="00CA6EC9"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Kjo rregullore hyn në fuqi në ditën e botimit në Fletoren Zyrtare.</w:t>
      </w:r>
    </w:p>
    <w:p w14:paraId="19E4EEA3"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EA3A586"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6711FC5D"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380B7133"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2A027D35"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3C8A1F43"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19DE3259"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C3E2E1C"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87BE7B2"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4749DDC"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8D8E70D"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424A74D"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4D331D0C"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3CEE3AAA"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1A4D556A"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23D28C31"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5F58EE9E"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1C713CA"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7D4F17E7" w14:textId="77777777" w:rsidR="00CA6EC9" w:rsidRDefault="00CA6EC9" w:rsidP="00F052F6">
      <w:pPr>
        <w:autoSpaceDE w:val="0"/>
        <w:autoSpaceDN w:val="0"/>
        <w:adjustRightInd w:val="0"/>
        <w:spacing w:after="0" w:line="240" w:lineRule="auto"/>
        <w:ind w:firstLine="284"/>
        <w:rPr>
          <w:rFonts w:ascii="Garamond" w:hAnsi="Garamond" w:cs="Times New Roman"/>
          <w:sz w:val="24"/>
          <w:szCs w:val="24"/>
        </w:rPr>
      </w:pPr>
    </w:p>
    <w:p w14:paraId="54A26EE3" w14:textId="317613DE"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r w:rsidRPr="003D5CE4">
        <w:rPr>
          <w:rFonts w:ascii="Garamond" w:hAnsi="Garamond" w:cs="Times New Roman"/>
          <w:sz w:val="24"/>
          <w:szCs w:val="24"/>
        </w:rPr>
        <w:t xml:space="preserve"> </w:t>
      </w:r>
    </w:p>
    <w:p w14:paraId="7684CE15"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p w14:paraId="5FE2F0BD" w14:textId="77777777" w:rsidR="00F052F6" w:rsidRPr="00146BDF"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ANEKSI NR. 1</w:t>
      </w:r>
    </w:p>
    <w:p w14:paraId="203A7F45" w14:textId="77777777" w:rsidR="00F052F6" w:rsidRPr="003D5CE4" w:rsidRDefault="00F052F6" w:rsidP="00F052F6">
      <w:pPr>
        <w:spacing w:after="0" w:line="240" w:lineRule="auto"/>
        <w:ind w:firstLine="284"/>
        <w:jc w:val="center"/>
        <w:rPr>
          <w:rFonts w:ascii="Garamond" w:hAnsi="Garamond"/>
          <w:sz w:val="24"/>
          <w:szCs w:val="24"/>
        </w:rPr>
      </w:pPr>
      <w:r w:rsidRPr="00146BDF">
        <w:rPr>
          <w:rFonts w:ascii="Garamond" w:hAnsi="Garamond"/>
          <w:sz w:val="24"/>
          <w:szCs w:val="24"/>
        </w:rPr>
        <w:t>METODOLOGJIA E PIKËZIMIT ME QËLLIM PËRCAKTIMIN E NIVELIT TË VLERËSIMIT TË PROKURORIT</w:t>
      </w:r>
    </w:p>
    <w:p w14:paraId="7F313029" w14:textId="77777777" w:rsidR="00F052F6" w:rsidRPr="00BA33EB" w:rsidRDefault="00F052F6" w:rsidP="00F052F6">
      <w:pPr>
        <w:spacing w:after="0" w:line="240" w:lineRule="auto"/>
        <w:ind w:firstLine="284"/>
        <w:jc w:val="both"/>
        <w:rPr>
          <w:rFonts w:ascii="Garamond" w:hAnsi="Garamond"/>
          <w:sz w:val="14"/>
          <w:szCs w:val="24"/>
        </w:rPr>
      </w:pPr>
      <w:r w:rsidRPr="003D5CE4">
        <w:rPr>
          <w:rFonts w:ascii="Garamond" w:hAnsi="Garamond"/>
          <w:sz w:val="24"/>
          <w:szCs w:val="24"/>
        </w:rPr>
        <w:t xml:space="preserve"> </w:t>
      </w:r>
    </w:p>
    <w:p w14:paraId="1D119A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4766684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2. Metodologjia e pikëzimit është pjesë përbërëse e “Skemës së </w:t>
      </w:r>
      <w:r>
        <w:rPr>
          <w:rFonts w:ascii="Garamond" w:hAnsi="Garamond"/>
          <w:sz w:val="24"/>
          <w:szCs w:val="24"/>
        </w:rPr>
        <w:t>v</w:t>
      </w:r>
      <w:r w:rsidRPr="003D5CE4">
        <w:rPr>
          <w:rFonts w:ascii="Garamond" w:hAnsi="Garamond"/>
          <w:sz w:val="24"/>
          <w:szCs w:val="24"/>
        </w:rPr>
        <w:t>lerësimit”, sipas përcaktimeve të nenit 2, shkronja “ll”</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i ndryshuar. </w:t>
      </w:r>
    </w:p>
    <w:p w14:paraId="3EBA8E4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3. Me qëllim përcaktimin e nivelit të vlerësimit të prokurorit, pikëzimi bëhet duke u bazuar në kriteret e posaçme të parashikuar në nenet 68</w:t>
      </w:r>
      <w:r>
        <w:rPr>
          <w:rFonts w:ascii="Garamond" w:hAnsi="Garamond"/>
          <w:sz w:val="24"/>
          <w:szCs w:val="24"/>
        </w:rPr>
        <w:t>–</w:t>
      </w:r>
      <w:r w:rsidRPr="003D5CE4">
        <w:rPr>
          <w:rFonts w:ascii="Garamond" w:hAnsi="Garamond"/>
          <w:sz w:val="24"/>
          <w:szCs w:val="24"/>
        </w:rPr>
        <w:t>71, 73</w:t>
      </w:r>
      <w:r>
        <w:rPr>
          <w:rFonts w:ascii="Garamond" w:hAnsi="Garamond"/>
          <w:sz w:val="24"/>
          <w:szCs w:val="24"/>
        </w:rPr>
        <w:t>–</w:t>
      </w:r>
      <w:r w:rsidRPr="003D5CE4">
        <w:rPr>
          <w:rFonts w:ascii="Garamond" w:hAnsi="Garamond"/>
          <w:sz w:val="24"/>
          <w:szCs w:val="24"/>
        </w:rPr>
        <w:t>78, 84</w:t>
      </w:r>
      <w:r>
        <w:rPr>
          <w:rFonts w:ascii="Garamond" w:hAnsi="Garamond"/>
          <w:sz w:val="24"/>
          <w:szCs w:val="24"/>
        </w:rPr>
        <w:t>–</w:t>
      </w:r>
      <w:r w:rsidRPr="003D5CE4">
        <w:rPr>
          <w:rFonts w:ascii="Garamond" w:hAnsi="Garamond"/>
          <w:sz w:val="24"/>
          <w:szCs w:val="24"/>
        </w:rPr>
        <w:t>95 dhe 97</w:t>
      </w:r>
      <w:r>
        <w:rPr>
          <w:rFonts w:ascii="Garamond" w:hAnsi="Garamond"/>
          <w:sz w:val="24"/>
          <w:szCs w:val="24"/>
        </w:rPr>
        <w:t>,</w:t>
      </w:r>
      <w:r w:rsidRPr="003D5CE4">
        <w:rPr>
          <w:rFonts w:ascii="Garamond" w:hAnsi="Garamond"/>
          <w:sz w:val="24"/>
          <w:szCs w:val="24"/>
        </w:rPr>
        <w:t xml:space="preserve"> të </w:t>
      </w:r>
      <w:r>
        <w:rPr>
          <w:rFonts w:ascii="Garamond" w:hAnsi="Garamond"/>
          <w:sz w:val="24"/>
          <w:szCs w:val="24"/>
        </w:rPr>
        <w:t>l</w:t>
      </w:r>
      <w:r w:rsidRPr="003D5CE4">
        <w:rPr>
          <w:rFonts w:ascii="Garamond" w:hAnsi="Garamond"/>
          <w:sz w:val="24"/>
          <w:szCs w:val="24"/>
        </w:rPr>
        <w:t xml:space="preserve">igjit për </w:t>
      </w:r>
      <w:r>
        <w:rPr>
          <w:rFonts w:ascii="Garamond" w:hAnsi="Garamond"/>
          <w:sz w:val="24"/>
          <w:szCs w:val="24"/>
        </w:rPr>
        <w:t>s</w:t>
      </w:r>
      <w:r w:rsidRPr="003D5CE4">
        <w:rPr>
          <w:rFonts w:ascii="Garamond" w:hAnsi="Garamond"/>
          <w:sz w:val="24"/>
          <w:szCs w:val="24"/>
        </w:rPr>
        <w:t xml:space="preserve">tatusin. </w:t>
      </w:r>
    </w:p>
    <w:p w14:paraId="15F145F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4. Për aq sa ligji e lejon, përcaktimi i treguesve shtesë të çdo kriteri vlerësues dhe pesha specifike e tyre bëhet në tabelën e pikëzimit, pjesë e kësaj metodologjie.  </w:t>
      </w:r>
    </w:p>
    <w:p w14:paraId="6416A8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5. Vlerësimi i prokurorit kryhet sipas kritereve të mëposhtme: </w:t>
      </w:r>
    </w:p>
    <w:p w14:paraId="544F879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aftësitë profesionale;  </w:t>
      </w:r>
    </w:p>
    <w:p w14:paraId="0A11B60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aftësitë organizative;  </w:t>
      </w:r>
    </w:p>
    <w:p w14:paraId="6480DBE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etika dhe angazhimi ndaj vlerave profesionale;  </w:t>
      </w:r>
    </w:p>
    <w:p w14:paraId="3E81BB1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aftësitë personale dhe angazhimi profesional.</w:t>
      </w:r>
    </w:p>
    <w:p w14:paraId="11F3FAD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6. Vlerësimi i prokurorit kryhet sipas këtyre niveleve: </w:t>
      </w:r>
    </w:p>
    <w:p w14:paraId="57EBB40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w:t>
      </w:r>
      <w:r>
        <w:rPr>
          <w:rFonts w:ascii="Garamond" w:hAnsi="Garamond"/>
          <w:sz w:val="24"/>
          <w:szCs w:val="24"/>
        </w:rPr>
        <w:t>v</w:t>
      </w:r>
      <w:r w:rsidRPr="003D5CE4">
        <w:rPr>
          <w:rFonts w:ascii="Garamond" w:hAnsi="Garamond"/>
          <w:sz w:val="24"/>
          <w:szCs w:val="24"/>
        </w:rPr>
        <w:t>lerësimi i përgjithshëm “Shkëlqyeshëm” jepet në ato raste kur prokurori është vlerësuar “Shkëlqyeshëm” për të katërta kriteret</w:t>
      </w:r>
      <w:r>
        <w:rPr>
          <w:rFonts w:ascii="Garamond" w:hAnsi="Garamond"/>
          <w:sz w:val="24"/>
          <w:szCs w:val="24"/>
        </w:rPr>
        <w:t>;</w:t>
      </w:r>
      <w:r w:rsidRPr="003D5CE4">
        <w:rPr>
          <w:rFonts w:ascii="Garamond" w:hAnsi="Garamond"/>
          <w:sz w:val="24"/>
          <w:szCs w:val="24"/>
        </w:rPr>
        <w:t xml:space="preserve"> </w:t>
      </w:r>
    </w:p>
    <w:p w14:paraId="086605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w:t>
      </w:r>
      <w:r>
        <w:rPr>
          <w:rFonts w:ascii="Garamond" w:hAnsi="Garamond"/>
          <w:sz w:val="24"/>
          <w:szCs w:val="24"/>
        </w:rPr>
        <w:t>v</w:t>
      </w:r>
      <w:r w:rsidRPr="003D5CE4">
        <w:rPr>
          <w:rFonts w:ascii="Garamond" w:hAnsi="Garamond"/>
          <w:sz w:val="24"/>
          <w:szCs w:val="24"/>
        </w:rPr>
        <w:t>lerësimi i përgjithshëm “Shumë mirë” jepet vetëm në ato raste kur prokurori vlerësohet “Shumë mirë” për tr</w:t>
      </w:r>
      <w:r>
        <w:rPr>
          <w:rFonts w:ascii="Garamond" w:hAnsi="Garamond"/>
          <w:sz w:val="24"/>
          <w:szCs w:val="24"/>
        </w:rPr>
        <w:t>i</w:t>
      </w:r>
      <w:r w:rsidRPr="003D5CE4">
        <w:rPr>
          <w:rFonts w:ascii="Garamond" w:hAnsi="Garamond"/>
          <w:sz w:val="24"/>
          <w:szCs w:val="24"/>
        </w:rPr>
        <w:t xml:space="preserve"> kritere dhe “Mirë” për njërin prej tyre. Në çdo rast, kriteret “aftësitë profesionale” dhe “etika dhe angazhimi ndaj vlerave profesionale” duhet të jenë vlerësuar “Shumë mirë”</w:t>
      </w:r>
      <w:r>
        <w:rPr>
          <w:rFonts w:ascii="Garamond" w:hAnsi="Garamond"/>
          <w:sz w:val="24"/>
          <w:szCs w:val="24"/>
        </w:rPr>
        <w:t>;</w:t>
      </w:r>
      <w:r w:rsidRPr="003D5CE4">
        <w:rPr>
          <w:rFonts w:ascii="Garamond" w:hAnsi="Garamond"/>
          <w:sz w:val="24"/>
          <w:szCs w:val="24"/>
        </w:rPr>
        <w:t xml:space="preserve">  </w:t>
      </w:r>
    </w:p>
    <w:p w14:paraId="0F20C26A" w14:textId="50ECC2BE"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Vlerësimi i përgjithshëm “Mirë” jepet në rastin kur aftësitë e prokurorit vlerësohen “Mirë” për dy kritere dhe “Mjaftueshëm” për dy kriteret e tjera. I njëjti rregull zbatohet edhe në rastin kur ka barazi në vlerësimin e kritereve në </w:t>
      </w:r>
      <w:r w:rsidRPr="00EC0715">
        <w:rPr>
          <w:rFonts w:ascii="Garamond" w:hAnsi="Garamond"/>
          <w:sz w:val="24"/>
          <w:szCs w:val="24"/>
        </w:rPr>
        <w:t>nivelet “Mjaftueshëm”</w:t>
      </w:r>
      <w:r w:rsidRPr="003D5CE4">
        <w:rPr>
          <w:rFonts w:ascii="Garamond" w:hAnsi="Garamond"/>
          <w:sz w:val="24"/>
          <w:szCs w:val="24"/>
        </w:rPr>
        <w:t xml:space="preserve"> dhe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 xml:space="preserve">amjaftueshëm”. Në çdo rast, kriteret “aftësitë profesionale” dhe “etika dhe përkushtimi ndaj vlerave profesionale” duhet të vlerësohen të paktën “Mirë”.  </w:t>
      </w:r>
    </w:p>
    <w:p w14:paraId="76CF04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Vlerësimi i përgjithshëm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jepet në rastet kur prokurori</w:t>
      </w:r>
      <w:r>
        <w:rPr>
          <w:rFonts w:ascii="Garamond" w:hAnsi="Garamond"/>
          <w:sz w:val="24"/>
          <w:szCs w:val="24"/>
        </w:rPr>
        <w:t>;</w:t>
      </w:r>
      <w:r w:rsidRPr="003D5CE4">
        <w:rPr>
          <w:rFonts w:ascii="Garamond" w:hAnsi="Garamond"/>
          <w:sz w:val="24"/>
          <w:szCs w:val="24"/>
        </w:rPr>
        <w:t xml:space="preserve">      </w:t>
      </w:r>
    </w:p>
    <w:p w14:paraId="7EFE7B3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 xml:space="preserve">vlerësohet </w:t>
      </w:r>
      <w:r w:rsidRPr="003D5CE4">
        <w:rPr>
          <w:rFonts w:ascii="Garamond" w:hAnsi="Garamond"/>
          <w:sz w:val="24"/>
          <w:szCs w:val="24"/>
        </w:rPr>
        <w:t>“</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të paktën në 3 kritere ose kur prokurori</w:t>
      </w:r>
      <w:r>
        <w:rPr>
          <w:rFonts w:ascii="Garamond" w:hAnsi="Garamond"/>
          <w:sz w:val="24"/>
          <w:szCs w:val="24"/>
        </w:rPr>
        <w:t>;</w:t>
      </w:r>
      <w:r w:rsidRPr="003D5CE4">
        <w:rPr>
          <w:rFonts w:ascii="Garamond" w:hAnsi="Garamond"/>
          <w:sz w:val="24"/>
          <w:szCs w:val="24"/>
        </w:rPr>
        <w:t xml:space="preserve"> </w:t>
      </w:r>
    </w:p>
    <w:p w14:paraId="03CA57E2"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vlerësohet “</w:t>
      </w:r>
      <w:r>
        <w:rPr>
          <w:rFonts w:ascii="Garamond" w:hAnsi="Garamond"/>
          <w:sz w:val="24"/>
          <w:szCs w:val="24"/>
        </w:rPr>
        <w:t>i</w:t>
      </w:r>
      <w:r w:rsidRPr="003D5CE4">
        <w:rPr>
          <w:rFonts w:ascii="Garamond" w:hAnsi="Garamond"/>
          <w:sz w:val="24"/>
          <w:szCs w:val="24"/>
        </w:rPr>
        <w:t xml:space="preserve"> </w:t>
      </w:r>
      <w:r>
        <w:rPr>
          <w:rFonts w:ascii="Garamond" w:hAnsi="Garamond"/>
          <w:sz w:val="24"/>
          <w:szCs w:val="24"/>
        </w:rPr>
        <w:t>P</w:t>
      </w:r>
      <w:r w:rsidRPr="003D5CE4">
        <w:rPr>
          <w:rFonts w:ascii="Garamond" w:hAnsi="Garamond"/>
          <w:sz w:val="24"/>
          <w:szCs w:val="24"/>
        </w:rPr>
        <w:t>amjaftueshëm” për kriteret “aftësitë profesionale” dhe “etika</w:t>
      </w:r>
      <w:r>
        <w:rPr>
          <w:rFonts w:ascii="Garamond" w:hAnsi="Garamond"/>
          <w:sz w:val="24"/>
          <w:szCs w:val="24"/>
        </w:rPr>
        <w:t>;</w:t>
      </w:r>
      <w:r w:rsidRPr="003D5CE4">
        <w:rPr>
          <w:rFonts w:ascii="Garamond" w:hAnsi="Garamond"/>
          <w:sz w:val="24"/>
          <w:szCs w:val="24"/>
        </w:rPr>
        <w:t xml:space="preserve"> dhe </w:t>
      </w:r>
    </w:p>
    <w:p w14:paraId="049A3DAA" w14:textId="77777777" w:rsidR="00F052F6" w:rsidRPr="003D5CE4" w:rsidRDefault="00F052F6" w:rsidP="00F052F6">
      <w:pPr>
        <w:spacing w:after="0" w:line="240" w:lineRule="auto"/>
        <w:ind w:firstLine="284"/>
        <w:jc w:val="both"/>
        <w:rPr>
          <w:rFonts w:ascii="Garamond" w:hAnsi="Garamond"/>
          <w:sz w:val="24"/>
          <w:szCs w:val="24"/>
        </w:rPr>
      </w:pPr>
      <w:r w:rsidRPr="00EC0715">
        <w:rPr>
          <w:rFonts w:ascii="Garamond" w:hAnsi="Garamond"/>
          <w:sz w:val="24"/>
          <w:szCs w:val="24"/>
        </w:rPr>
        <w:t>angazhimi n</w:t>
      </w:r>
      <w:r w:rsidRPr="003D5CE4">
        <w:rPr>
          <w:rFonts w:ascii="Garamond" w:hAnsi="Garamond"/>
          <w:sz w:val="24"/>
          <w:szCs w:val="24"/>
        </w:rPr>
        <w:t xml:space="preserve">daj vlerave profesionale” dhe jo më shumë se “Mirë” për dy kriteret e tjera. </w:t>
      </w:r>
    </w:p>
    <w:p w14:paraId="2C3C5DF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22ED202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7. Niveli i vlerësimit të prokurorit përcaktohet për çdonjërin nga katër kriteret e vlerësimit. </w:t>
      </w:r>
    </w:p>
    <w:p w14:paraId="7DF728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8. Niveli i vlerësimit për çdonjërin nga kriteret e vlerësimit, përcaktohet mbi bazën e një shkalle pikëzimi nga 1 deri në 100 pikë. </w:t>
      </w:r>
    </w:p>
    <w:p w14:paraId="0DE20FA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9. Shkalla e pikëzimit që përcakton nivelet e vlerësimit është:  </w:t>
      </w:r>
    </w:p>
    <w:p w14:paraId="347F80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90 deri 100 pikë “Shkëlqyeshëm”;  </w:t>
      </w:r>
    </w:p>
    <w:p w14:paraId="1A7BA5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70 deri 89 pikë “Shumë mirë”; </w:t>
      </w:r>
    </w:p>
    <w:p w14:paraId="1493EDE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c) 50 deri në 69 pikë “Mirë”; </w:t>
      </w:r>
    </w:p>
    <w:p w14:paraId="0A1AA79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 xml:space="preserve">ç) 30 deri në 49 pikë “Mjaftueshëm” dhe; </w:t>
      </w:r>
    </w:p>
    <w:p w14:paraId="3B9CECB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 1 deri në 29 pikë “Pamjaftueshëm”. </w:t>
      </w:r>
    </w:p>
    <w:p w14:paraId="0E3197DA" w14:textId="3A764250"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10. Brenda çdo kriteri vlerësimi bëhet ndarja e pikëve sipas rëndësisë së çdo treguesi vlerësimi, duke shmangur përfundime që nuk janë përgjegjësi e prokurorit. </w:t>
      </w:r>
      <w:r w:rsidR="000F2798" w:rsidRPr="00432E98">
        <w:rPr>
          <w:rFonts w:ascii="Garamond" w:hAnsi="Garamond" w:cs="Times New Roman"/>
          <w:i/>
          <w:sz w:val="24"/>
          <w:szCs w:val="24"/>
        </w:rPr>
        <w:t>Pikëzimi i çdo treguesi kryhet sipas rendit zbritës, duke filluar nga pikëzimi maksimal dhe caktohet në bazë të arsyetimit mbi problematikat dhe gjetjet, të konstatuara në treguesit përkatës, që rezultojnë nga shqyrtimi i burimeve të vlerësimit</w:t>
      </w:r>
      <w:r w:rsidR="000F2798">
        <w:rPr>
          <w:rFonts w:ascii="Garamond" w:hAnsi="Garamond"/>
          <w:sz w:val="24"/>
          <w:szCs w:val="24"/>
        </w:rPr>
        <w:t>.</w:t>
      </w:r>
    </w:p>
    <w:p w14:paraId="1F9B2D3C" w14:textId="77777777" w:rsidR="00F052F6" w:rsidRPr="003D5CE4" w:rsidRDefault="00F052F6" w:rsidP="00F052F6">
      <w:pPr>
        <w:pStyle w:val="AAAAAAAAAAAAAAAAAATEEEEEXXX"/>
        <w:rPr>
          <w:szCs w:val="24"/>
        </w:rPr>
      </w:pPr>
      <w:r w:rsidRPr="003D5CE4">
        <w:rPr>
          <w:szCs w:val="24"/>
        </w:rPr>
        <w:t xml:space="preserve">11. Në tabelën e pikëzimit përcaktohet ndarja e kritereve të vlerësimit, lista e aspekteve të çdo kriteri, treguesit e vlerësimit dhe pikëzimi i tyre sipas nivelit, në funksion të pikëzimit dhe të vlerësimit final të prokurorit. </w:t>
      </w:r>
    </w:p>
    <w:p w14:paraId="1F2322A0" w14:textId="77777777" w:rsidR="00F052F6" w:rsidRPr="00B8503C" w:rsidRDefault="00F052F6" w:rsidP="00F052F6">
      <w:pPr>
        <w:spacing w:after="0" w:line="240" w:lineRule="auto"/>
        <w:ind w:firstLine="284"/>
        <w:jc w:val="both"/>
        <w:rPr>
          <w:rFonts w:ascii="Garamond" w:hAnsi="Garamond"/>
          <w:sz w:val="14"/>
          <w:szCs w:val="24"/>
        </w:rPr>
      </w:pPr>
    </w:p>
    <w:p w14:paraId="21F42713"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1. AFTËSITË PROFESIONALE (100 pikë) </w:t>
      </w:r>
      <w:r w:rsidRPr="003A3AF5">
        <w:rPr>
          <w:rFonts w:ascii="Garamond" w:hAnsi="Garamond"/>
          <w:sz w:val="24"/>
          <w:szCs w:val="24"/>
        </w:rPr>
        <w:tab/>
      </w:r>
    </w:p>
    <w:p w14:paraId="2E8BBA4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Njohuritë ligjore (50 pikë) </w:t>
      </w:r>
    </w:p>
    <w:p w14:paraId="4176F0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Aftësia për të ndërmarrë logjikisht hetimin apo procedura të tjera të sistemit të prokurorisë, sipas kërkesave ligjore (15 pikë)</w:t>
      </w:r>
      <w:r>
        <w:rPr>
          <w:rFonts w:ascii="Garamond" w:hAnsi="Garamond"/>
          <w:sz w:val="24"/>
          <w:szCs w:val="24"/>
        </w:rPr>
        <w:t>.</w:t>
      </w:r>
      <w:r w:rsidRPr="003D5CE4">
        <w:rPr>
          <w:rFonts w:ascii="Garamond" w:hAnsi="Garamond"/>
          <w:sz w:val="24"/>
          <w:szCs w:val="24"/>
        </w:rPr>
        <w:t xml:space="preserve"> </w:t>
      </w:r>
    </w:p>
    <w:p w14:paraId="0B0346C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Aftësia për të mbledhur provat e kërkuara me ligj (15 pikë)</w:t>
      </w:r>
      <w:r>
        <w:rPr>
          <w:rFonts w:ascii="Garamond" w:hAnsi="Garamond"/>
          <w:sz w:val="24"/>
          <w:szCs w:val="24"/>
        </w:rPr>
        <w:t>.</w:t>
      </w:r>
    </w:p>
    <w:p w14:paraId="17BED06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Aftësia për të interpretuar ligjin dhe për të analizuar jurisprudencën në zgjidhjen e çështjes (20 pikë)</w:t>
      </w:r>
      <w:r>
        <w:rPr>
          <w:rFonts w:ascii="Garamond" w:hAnsi="Garamond"/>
          <w:sz w:val="24"/>
          <w:szCs w:val="24"/>
        </w:rPr>
        <w:t>.</w:t>
      </w:r>
    </w:p>
    <w:p w14:paraId="0E4DDB49"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Arsyetimi ligjor (50 pikë) </w:t>
      </w:r>
    </w:p>
    <w:p w14:paraId="5BE2272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Qartësia, saktësia dhe kuptueshmëria e akteve (10 pikë)</w:t>
      </w:r>
      <w:r>
        <w:rPr>
          <w:rFonts w:ascii="Garamond" w:hAnsi="Garamond"/>
          <w:sz w:val="24"/>
          <w:szCs w:val="24"/>
        </w:rPr>
        <w:t>.</w:t>
      </w:r>
      <w:r w:rsidRPr="003D5CE4">
        <w:rPr>
          <w:rFonts w:ascii="Garamond" w:hAnsi="Garamond"/>
          <w:sz w:val="24"/>
          <w:szCs w:val="24"/>
        </w:rPr>
        <w:t xml:space="preserve"> </w:t>
      </w:r>
    </w:p>
    <w:p w14:paraId="0E0506B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Struktura e qëndrueshme dhe e mir</w:t>
      </w:r>
      <w:r>
        <w:rPr>
          <w:rFonts w:ascii="Garamond" w:hAnsi="Garamond"/>
          <w:sz w:val="24"/>
          <w:szCs w:val="24"/>
        </w:rPr>
        <w:t>o</w:t>
      </w:r>
      <w:r w:rsidRPr="003D5CE4">
        <w:rPr>
          <w:rFonts w:ascii="Garamond" w:hAnsi="Garamond"/>
          <w:sz w:val="24"/>
          <w:szCs w:val="24"/>
        </w:rPr>
        <w:t>rganizuar e akteve (10 pikë)</w:t>
      </w:r>
      <w:r>
        <w:rPr>
          <w:rFonts w:ascii="Garamond" w:hAnsi="Garamond"/>
          <w:sz w:val="24"/>
          <w:szCs w:val="24"/>
        </w:rPr>
        <w:t>.</w:t>
      </w:r>
      <w:r w:rsidRPr="003D5CE4">
        <w:rPr>
          <w:rFonts w:ascii="Garamond" w:hAnsi="Garamond"/>
          <w:sz w:val="24"/>
          <w:szCs w:val="24"/>
        </w:rPr>
        <w:t xml:space="preserve"> </w:t>
      </w:r>
    </w:p>
    <w:p w14:paraId="71E07F5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Aftësia për të marrë në pyetje (10 pikë)</w:t>
      </w:r>
      <w:r>
        <w:rPr>
          <w:rFonts w:ascii="Garamond" w:hAnsi="Garamond"/>
          <w:sz w:val="24"/>
          <w:szCs w:val="24"/>
        </w:rPr>
        <w:t>.</w:t>
      </w:r>
    </w:p>
    <w:p w14:paraId="4C82F28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Cilësia e analizës dhe e argumentimit logjik (20 pikë</w:t>
      </w:r>
      <w:r>
        <w:rPr>
          <w:rFonts w:ascii="Garamond" w:hAnsi="Garamond"/>
          <w:sz w:val="24"/>
          <w:szCs w:val="24"/>
        </w:rPr>
        <w:t>).</w:t>
      </w:r>
    </w:p>
    <w:p w14:paraId="569F9DBB" w14:textId="77777777" w:rsidR="00F052F6" w:rsidRPr="00B8503C" w:rsidRDefault="00F052F6" w:rsidP="00F052F6">
      <w:pPr>
        <w:spacing w:after="0" w:line="240" w:lineRule="auto"/>
        <w:ind w:firstLine="284"/>
        <w:jc w:val="both"/>
        <w:rPr>
          <w:rFonts w:ascii="Garamond" w:hAnsi="Garamond"/>
          <w:b/>
          <w:sz w:val="14"/>
          <w:szCs w:val="24"/>
        </w:rPr>
      </w:pPr>
    </w:p>
    <w:p w14:paraId="4472E39A"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2. AFTËSITË ORGANIZATIVE (100 pikë) </w:t>
      </w:r>
    </w:p>
    <w:p w14:paraId="06926E87"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Aftësia për të përballuar ngarkesën e punës (50 pikë) </w:t>
      </w:r>
    </w:p>
    <w:p w14:paraId="3AA6F3E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Respektimi i afateve ligjore (20 pikë)</w:t>
      </w:r>
      <w:r>
        <w:rPr>
          <w:rFonts w:ascii="Garamond" w:hAnsi="Garamond"/>
          <w:sz w:val="24"/>
          <w:szCs w:val="24"/>
        </w:rPr>
        <w:t>.</w:t>
      </w:r>
      <w:r w:rsidRPr="003D5CE4">
        <w:rPr>
          <w:rFonts w:ascii="Garamond" w:hAnsi="Garamond"/>
          <w:sz w:val="24"/>
          <w:szCs w:val="24"/>
        </w:rPr>
        <w:t xml:space="preserve"> </w:t>
      </w:r>
    </w:p>
    <w:p w14:paraId="31E6D97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Koha mesatare që i dedikohet çdo çështjeje, deri në marrjen e vendimit, aktit përfundimtar (10 pikë)</w:t>
      </w:r>
      <w:r>
        <w:rPr>
          <w:rFonts w:ascii="Garamond" w:hAnsi="Garamond"/>
          <w:sz w:val="24"/>
          <w:szCs w:val="24"/>
        </w:rPr>
        <w:t>.</w:t>
      </w:r>
      <w:r w:rsidRPr="003D5CE4">
        <w:rPr>
          <w:rFonts w:ascii="Garamond" w:hAnsi="Garamond"/>
          <w:sz w:val="24"/>
          <w:szCs w:val="24"/>
        </w:rPr>
        <w:t xml:space="preserve"> </w:t>
      </w:r>
    </w:p>
    <w:p w14:paraId="0031F5E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Rendimenti i përfundimit të çështjeve (20 pikë)</w:t>
      </w:r>
      <w:r>
        <w:rPr>
          <w:rFonts w:ascii="Garamond" w:hAnsi="Garamond"/>
          <w:sz w:val="24"/>
          <w:szCs w:val="24"/>
        </w:rPr>
        <w:t>.</w:t>
      </w:r>
      <w:r w:rsidRPr="003D5CE4">
        <w:rPr>
          <w:rFonts w:ascii="Garamond" w:hAnsi="Garamond"/>
          <w:sz w:val="24"/>
          <w:szCs w:val="24"/>
        </w:rPr>
        <w:t xml:space="preserve"> </w:t>
      </w:r>
    </w:p>
    <w:p w14:paraId="17B2D3C5" w14:textId="64CEBFDD"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Plotësimi i standardeve minimale kohore</w:t>
      </w:r>
      <w:r>
        <w:rPr>
          <w:rFonts w:ascii="Garamond" w:hAnsi="Garamond"/>
          <w:sz w:val="24"/>
          <w:szCs w:val="24"/>
        </w:rPr>
        <w:t>.</w:t>
      </w:r>
      <w:r w:rsidRPr="003D5CE4">
        <w:rPr>
          <w:rStyle w:val="FootnoteReference"/>
          <w:rFonts w:ascii="Garamond" w:hAnsi="Garamond"/>
          <w:sz w:val="24"/>
          <w:szCs w:val="24"/>
        </w:rPr>
        <w:footnoteReference w:id="2"/>
      </w:r>
    </w:p>
    <w:p w14:paraId="4272D8ED"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B.</w:t>
      </w:r>
      <w:r>
        <w:rPr>
          <w:rFonts w:ascii="Garamond" w:hAnsi="Garamond"/>
          <w:b/>
          <w:sz w:val="24"/>
          <w:szCs w:val="24"/>
        </w:rPr>
        <w:t xml:space="preserve"> </w:t>
      </w:r>
      <w:r w:rsidRPr="003D5CE4">
        <w:rPr>
          <w:rFonts w:ascii="Garamond" w:hAnsi="Garamond"/>
          <w:b/>
          <w:sz w:val="24"/>
          <w:szCs w:val="24"/>
        </w:rPr>
        <w:t xml:space="preserve">Aftësia për të kryer procedurat hetimore dhe procedurat e tjera të sistemit të prokurorisë (40 pikë) </w:t>
      </w:r>
    </w:p>
    <w:p w14:paraId="4AF8D25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Kryerja e veprimeve të nevojshme hetimore dhe procedurale brenda afatit kohor të përcaktuar (20 pikë)</w:t>
      </w:r>
      <w:r>
        <w:rPr>
          <w:rFonts w:ascii="Garamond" w:hAnsi="Garamond"/>
          <w:sz w:val="24"/>
          <w:szCs w:val="24"/>
        </w:rPr>
        <w:t>.</w:t>
      </w:r>
      <w:r w:rsidRPr="003D5CE4">
        <w:rPr>
          <w:rFonts w:ascii="Garamond" w:hAnsi="Garamond"/>
          <w:sz w:val="24"/>
          <w:szCs w:val="24"/>
        </w:rPr>
        <w:t xml:space="preserve"> </w:t>
      </w:r>
    </w:p>
    <w:p w14:paraId="46A978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Mbledhja e provave të nevojshme (15 pikë)</w:t>
      </w:r>
      <w:r>
        <w:rPr>
          <w:rFonts w:ascii="Garamond" w:hAnsi="Garamond"/>
          <w:sz w:val="24"/>
          <w:szCs w:val="24"/>
        </w:rPr>
        <w:t>.</w:t>
      </w:r>
    </w:p>
    <w:p w14:paraId="6E71F9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Mbikëqyrja e dërgimit pa vonesë të akteve të nevojshme të njoftimit (5 pikë)</w:t>
      </w:r>
      <w:r>
        <w:rPr>
          <w:rFonts w:ascii="Garamond" w:hAnsi="Garamond"/>
          <w:sz w:val="24"/>
          <w:szCs w:val="24"/>
        </w:rPr>
        <w:t>.</w:t>
      </w:r>
      <w:r w:rsidRPr="003D5CE4">
        <w:rPr>
          <w:rFonts w:ascii="Garamond" w:hAnsi="Garamond"/>
          <w:sz w:val="24"/>
          <w:szCs w:val="24"/>
        </w:rPr>
        <w:t xml:space="preserve"> </w:t>
      </w:r>
    </w:p>
    <w:p w14:paraId="256C65FB"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Aftësia për të administruar dosjet hetimore ose praktikat përkatëse (10 pikë)  </w:t>
      </w:r>
    </w:p>
    <w:p w14:paraId="4A91043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Rregullshmëria e dokumentacionit të dosjes ose praktikës (5 pikë) </w:t>
      </w:r>
    </w:p>
    <w:p w14:paraId="385B3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Plotësia dhe saktësia e dokumentacionit të dosjes ose praktikës (5 pikë) </w:t>
      </w:r>
    </w:p>
    <w:p w14:paraId="1F59AFDA" w14:textId="77777777" w:rsidR="00F052F6" w:rsidRPr="00B8503C" w:rsidRDefault="00F052F6" w:rsidP="00F052F6">
      <w:pPr>
        <w:spacing w:after="0" w:line="240" w:lineRule="auto"/>
        <w:ind w:firstLine="284"/>
        <w:jc w:val="both"/>
        <w:rPr>
          <w:rFonts w:ascii="Garamond" w:hAnsi="Garamond"/>
          <w:sz w:val="14"/>
          <w:szCs w:val="24"/>
        </w:rPr>
      </w:pPr>
    </w:p>
    <w:p w14:paraId="4EBBF2CB" w14:textId="77777777" w:rsidR="00F052F6" w:rsidRPr="003A3AF5" w:rsidRDefault="00F052F6" w:rsidP="00F052F6">
      <w:pPr>
        <w:spacing w:after="0" w:line="240" w:lineRule="auto"/>
        <w:ind w:firstLine="284"/>
        <w:jc w:val="both"/>
        <w:rPr>
          <w:rFonts w:ascii="Garamond" w:hAnsi="Garamond"/>
          <w:sz w:val="24"/>
          <w:szCs w:val="24"/>
        </w:rPr>
      </w:pPr>
      <w:r w:rsidRPr="003A3AF5">
        <w:rPr>
          <w:rFonts w:ascii="Garamond" w:hAnsi="Garamond"/>
          <w:sz w:val="24"/>
          <w:szCs w:val="24"/>
        </w:rPr>
        <w:t xml:space="preserve">3. ETIKA DHE ANGAZHIMI NDAJ VLERAVE PROFESIONALE (100 pikë) </w:t>
      </w:r>
    </w:p>
    <w:p w14:paraId="1B5E4338"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Etika në punë (35 pikë) </w:t>
      </w:r>
    </w:p>
    <w:p w14:paraId="0A457D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Angazhimi dhe përgjegjshmëria në funksion  </w:t>
      </w:r>
    </w:p>
    <w:p w14:paraId="26E40701"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lastRenderedPageBreak/>
        <w:t xml:space="preserve">B. Integriteti (40 pikë) </w:t>
      </w:r>
    </w:p>
    <w:p w14:paraId="14ED6E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Imuniteti ndaj çdo ndikimi ose presioni të jashtëm, nderi dhe dinjiteti </w:t>
      </w:r>
    </w:p>
    <w:p w14:paraId="73BAECD5"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C. Paanësia (25 pikë) </w:t>
      </w:r>
    </w:p>
    <w:p w14:paraId="651CA45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a) Përdorimi ose jo i gjuhës diskriminuese (10 pikë) </w:t>
      </w:r>
    </w:p>
    <w:p w14:paraId="16DA365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 Numri tejet i lartë i kërkesave të pranuara të palëve për përjashtimin e prokurorit (15 pikë) </w:t>
      </w:r>
    </w:p>
    <w:p w14:paraId="4C645890" w14:textId="77777777" w:rsidR="00F052F6" w:rsidRPr="00B8503C" w:rsidRDefault="00F052F6" w:rsidP="00F052F6">
      <w:pPr>
        <w:spacing w:after="0" w:line="240" w:lineRule="auto"/>
        <w:ind w:firstLine="284"/>
        <w:jc w:val="both"/>
        <w:rPr>
          <w:rFonts w:ascii="Garamond" w:hAnsi="Garamond"/>
          <w:b/>
          <w:sz w:val="14"/>
          <w:szCs w:val="24"/>
        </w:rPr>
      </w:pPr>
    </w:p>
    <w:p w14:paraId="40A670CB" w14:textId="77777777" w:rsidR="00F052F6" w:rsidRPr="00E75D3E" w:rsidRDefault="00F052F6" w:rsidP="00F052F6">
      <w:pPr>
        <w:spacing w:after="0" w:line="240" w:lineRule="auto"/>
        <w:ind w:firstLine="284"/>
        <w:jc w:val="both"/>
        <w:rPr>
          <w:rFonts w:ascii="Garamond" w:hAnsi="Garamond"/>
          <w:sz w:val="24"/>
          <w:szCs w:val="24"/>
        </w:rPr>
      </w:pPr>
      <w:r w:rsidRPr="00E75D3E">
        <w:rPr>
          <w:rFonts w:ascii="Garamond" w:hAnsi="Garamond"/>
          <w:sz w:val="24"/>
          <w:szCs w:val="24"/>
        </w:rPr>
        <w:t xml:space="preserve">4. AFTËSITË PERSONALE DHE ANGAZHIMI PROFESIONAL (100 pikë) </w:t>
      </w:r>
    </w:p>
    <w:p w14:paraId="4C41E57A"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A.</w:t>
      </w:r>
      <w:r w:rsidRPr="003D5CE4">
        <w:rPr>
          <w:rFonts w:ascii="Garamond" w:eastAsia="Arial" w:hAnsi="Garamond"/>
          <w:b/>
          <w:sz w:val="24"/>
          <w:szCs w:val="24"/>
        </w:rPr>
        <w:t xml:space="preserve"> </w:t>
      </w:r>
      <w:r w:rsidRPr="003D5CE4">
        <w:rPr>
          <w:rFonts w:ascii="Garamond" w:hAnsi="Garamond"/>
          <w:b/>
          <w:sz w:val="24"/>
          <w:szCs w:val="24"/>
        </w:rPr>
        <w:t xml:space="preserve">Aftësitë e komunikimit (40 pikë) </w:t>
      </w:r>
    </w:p>
    <w:p w14:paraId="170D48F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i qartë dhe transparent me palët në proces, publikun, subjektet e tjera, të tretët (25 pikë)</w:t>
      </w:r>
      <w:r>
        <w:rPr>
          <w:rFonts w:ascii="Garamond" w:hAnsi="Garamond"/>
          <w:sz w:val="24"/>
          <w:szCs w:val="24"/>
        </w:rPr>
        <w:t>.</w:t>
      </w:r>
      <w:r w:rsidRPr="003D5CE4">
        <w:rPr>
          <w:rFonts w:ascii="Garamond" w:hAnsi="Garamond"/>
          <w:sz w:val="24"/>
          <w:szCs w:val="24"/>
        </w:rPr>
        <w:t xml:space="preserve"> </w:t>
      </w:r>
    </w:p>
    <w:p w14:paraId="73B52F2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Respektimi i konfidencialitetit dhe parimeve të mbrojtjes së të dhënave personale (15 pikë)</w:t>
      </w:r>
      <w:r>
        <w:rPr>
          <w:rFonts w:ascii="Garamond" w:hAnsi="Garamond"/>
          <w:sz w:val="24"/>
          <w:szCs w:val="24"/>
        </w:rPr>
        <w:t>.</w:t>
      </w:r>
      <w:r w:rsidRPr="003D5CE4">
        <w:rPr>
          <w:rFonts w:ascii="Garamond" w:hAnsi="Garamond"/>
          <w:sz w:val="24"/>
          <w:szCs w:val="24"/>
        </w:rPr>
        <w:t xml:space="preserve"> </w:t>
      </w:r>
    </w:p>
    <w:p w14:paraId="08DEDBF0"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 xml:space="preserve">B. Aftësia për të bashkëpunuar me kolegët (25 pikë) </w:t>
      </w:r>
    </w:p>
    <w:p w14:paraId="68A847E6"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Komunikimi dhe bashkëpunimi me kolegët, si dhe shkëmbimi i njohurive dhe i përvojës profesionale me ta (15 pikë)</w:t>
      </w:r>
      <w:r>
        <w:rPr>
          <w:rFonts w:ascii="Garamond" w:hAnsi="Garamond"/>
          <w:sz w:val="24"/>
          <w:szCs w:val="24"/>
        </w:rPr>
        <w:t>.</w:t>
      </w:r>
      <w:r w:rsidRPr="003D5CE4">
        <w:rPr>
          <w:rFonts w:ascii="Garamond" w:hAnsi="Garamond"/>
          <w:sz w:val="24"/>
          <w:szCs w:val="24"/>
        </w:rPr>
        <w:t xml:space="preserve"> </w:t>
      </w:r>
    </w:p>
    <w:p w14:paraId="1ADB27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Komunikimi dhe bashkëpunimi me administratën (10 pikë)</w:t>
      </w:r>
      <w:r>
        <w:rPr>
          <w:rFonts w:ascii="Garamond" w:hAnsi="Garamond"/>
          <w:sz w:val="24"/>
          <w:szCs w:val="24"/>
        </w:rPr>
        <w:t>.</w:t>
      </w:r>
      <w:r w:rsidRPr="003D5CE4">
        <w:rPr>
          <w:rFonts w:ascii="Garamond" w:hAnsi="Garamond"/>
          <w:sz w:val="24"/>
          <w:szCs w:val="24"/>
        </w:rPr>
        <w:t xml:space="preserve"> </w:t>
      </w:r>
    </w:p>
    <w:p w14:paraId="6494EC93" w14:textId="77777777" w:rsidR="00F052F6" w:rsidRPr="003D5CE4" w:rsidRDefault="00F052F6" w:rsidP="00F052F6">
      <w:pPr>
        <w:spacing w:after="0" w:line="240" w:lineRule="auto"/>
        <w:ind w:firstLine="284"/>
        <w:jc w:val="both"/>
        <w:rPr>
          <w:rFonts w:ascii="Garamond" w:hAnsi="Garamond"/>
          <w:b/>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për t’u angazhuar në veprimtari të tjera (35 pikë) </w:t>
      </w:r>
    </w:p>
    <w:p w14:paraId="43AC1004" w14:textId="77777777" w:rsidR="00857A5F" w:rsidRPr="003B2896" w:rsidRDefault="00F052F6" w:rsidP="00857A5F">
      <w:pPr>
        <w:spacing w:after="0" w:line="240" w:lineRule="auto"/>
        <w:ind w:firstLine="284"/>
        <w:rPr>
          <w:rFonts w:ascii="Garamond" w:hAnsi="Garamond"/>
          <w:i/>
          <w:sz w:val="24"/>
          <w:szCs w:val="24"/>
        </w:rPr>
      </w:pPr>
      <w:r w:rsidRPr="003B2896">
        <w:rPr>
          <w:rFonts w:ascii="Garamond" w:hAnsi="Garamond"/>
          <w:i/>
          <w:sz w:val="24"/>
          <w:szCs w:val="24"/>
        </w:rPr>
        <w:t xml:space="preserve">a) </w:t>
      </w:r>
    </w:p>
    <w:tbl>
      <w:tblPr>
        <w:tblStyle w:val="TableGrid"/>
        <w:tblW w:w="5000" w:type="pct"/>
        <w:tblInd w:w="0" w:type="dxa"/>
        <w:tblCellMar>
          <w:top w:w="8" w:type="dxa"/>
          <w:left w:w="12" w:type="dxa"/>
          <w:right w:w="38" w:type="dxa"/>
        </w:tblCellMar>
        <w:tblLook w:val="04A0" w:firstRow="1" w:lastRow="0" w:firstColumn="1" w:lastColumn="0" w:noHBand="0" w:noVBand="1"/>
      </w:tblPr>
      <w:tblGrid>
        <w:gridCol w:w="2271"/>
        <w:gridCol w:w="2400"/>
        <w:gridCol w:w="56"/>
        <w:gridCol w:w="2270"/>
        <w:gridCol w:w="2413"/>
      </w:tblGrid>
      <w:tr w:rsidR="00857A5F" w:rsidRPr="00432E98" w14:paraId="0FD034EB"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shd w:val="clear" w:color="auto" w:fill="B4C6E7"/>
          </w:tcPr>
          <w:p w14:paraId="3AEF45B1" w14:textId="77777777" w:rsidR="00857A5F" w:rsidRPr="00857A5F" w:rsidRDefault="00857A5F" w:rsidP="00D617A8">
            <w:pPr>
              <w:rPr>
                <w:rFonts w:ascii="Garamond" w:hAnsi="Garamond" w:cs="Times New Roman"/>
                <w:b/>
                <w:i/>
                <w:sz w:val="24"/>
                <w:szCs w:val="24"/>
              </w:rPr>
            </w:pPr>
            <w:r w:rsidRPr="00857A5F">
              <w:rPr>
                <w:rFonts w:ascii="Garamond" w:hAnsi="Garamond" w:cs="Times New Roman"/>
                <w:b/>
                <w:i/>
                <w:sz w:val="24"/>
                <w:szCs w:val="24"/>
              </w:rPr>
              <w:t xml:space="preserve">Pjesëmarrja e prokurorit </w:t>
            </w:r>
          </w:p>
          <w:p w14:paraId="085161C9"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Periudha 3-vjeçare</w:t>
            </w:r>
          </w:p>
        </w:tc>
        <w:tc>
          <w:tcPr>
            <w:tcW w:w="1275" w:type="pct"/>
            <w:tcBorders>
              <w:top w:val="single" w:sz="4" w:space="0" w:color="auto"/>
              <w:left w:val="single" w:sz="4" w:space="0" w:color="auto"/>
              <w:bottom w:val="single" w:sz="4" w:space="0" w:color="auto"/>
              <w:right w:val="single" w:sz="4" w:space="0" w:color="auto"/>
            </w:tcBorders>
            <w:shd w:val="clear" w:color="auto" w:fill="B4C6E7"/>
            <w:vAlign w:val="center"/>
          </w:tcPr>
          <w:p w14:paraId="3520FE43" w14:textId="77777777" w:rsidR="00857A5F" w:rsidRPr="00857A5F" w:rsidRDefault="00857A5F" w:rsidP="00D617A8">
            <w:pPr>
              <w:rPr>
                <w:rFonts w:ascii="Garamond" w:hAnsi="Garamond" w:cs="Times New Roman"/>
                <w:i/>
                <w:sz w:val="24"/>
                <w:szCs w:val="24"/>
              </w:rPr>
            </w:pPr>
            <w:r w:rsidRPr="00857A5F">
              <w:rPr>
                <w:rFonts w:ascii="Garamond" w:hAnsi="Garamond" w:cs="Times New Roman"/>
                <w:b/>
                <w:i/>
                <w:sz w:val="24"/>
                <w:szCs w:val="24"/>
              </w:rPr>
              <w:t xml:space="preserve">Nr. i pikëve </w:t>
            </w:r>
          </w:p>
        </w:tc>
        <w:tc>
          <w:tcPr>
            <w:tcW w:w="30" w:type="pct"/>
            <w:vMerge w:val="restart"/>
            <w:tcBorders>
              <w:left w:val="single" w:sz="4" w:space="0" w:color="auto"/>
              <w:right w:val="single" w:sz="4" w:space="0" w:color="auto"/>
            </w:tcBorders>
            <w:shd w:val="clear" w:color="auto" w:fill="FFFFFF" w:themeFill="background1"/>
          </w:tcPr>
          <w:p w14:paraId="4DC72A8E" w14:textId="77777777" w:rsidR="00857A5F" w:rsidRPr="00857A5F" w:rsidRDefault="00857A5F" w:rsidP="00D617A8">
            <w:pPr>
              <w:rPr>
                <w:rFonts w:ascii="Garamond" w:hAnsi="Garamond" w:cs="Times New Roman"/>
                <w:b/>
                <w:i/>
                <w:sz w:val="24"/>
                <w:szCs w:val="24"/>
              </w:rPr>
            </w:pPr>
            <w:r w:rsidRPr="00857A5F">
              <w:rPr>
                <w:rFonts w:ascii="Garamond" w:hAnsi="Garamond" w:cs="Times New Roman"/>
                <w:b/>
                <w:i/>
                <w:sz w:val="24"/>
                <w:szCs w:val="24"/>
              </w:rPr>
              <w:t xml:space="preserve"> </w:t>
            </w:r>
          </w:p>
        </w:tc>
        <w:tc>
          <w:tcPr>
            <w:tcW w:w="1206" w:type="pct"/>
            <w:tcBorders>
              <w:top w:val="single" w:sz="4" w:space="0" w:color="auto"/>
              <w:left w:val="single" w:sz="4" w:space="0" w:color="auto"/>
              <w:bottom w:val="single" w:sz="4" w:space="0" w:color="auto"/>
              <w:right w:val="single" w:sz="4" w:space="0" w:color="auto"/>
            </w:tcBorders>
            <w:shd w:val="clear" w:color="auto" w:fill="B4C6E7"/>
          </w:tcPr>
          <w:p w14:paraId="6CB857BC" w14:textId="77777777" w:rsidR="00857A5F" w:rsidRPr="00857A5F" w:rsidRDefault="00857A5F" w:rsidP="00D617A8">
            <w:pPr>
              <w:rPr>
                <w:rFonts w:ascii="Garamond" w:hAnsi="Garamond" w:cs="Times New Roman"/>
                <w:b/>
                <w:i/>
                <w:sz w:val="24"/>
                <w:szCs w:val="24"/>
              </w:rPr>
            </w:pPr>
            <w:r w:rsidRPr="00857A5F">
              <w:rPr>
                <w:rFonts w:ascii="Garamond" w:hAnsi="Garamond" w:cs="Times New Roman"/>
                <w:b/>
                <w:i/>
                <w:sz w:val="24"/>
                <w:szCs w:val="24"/>
              </w:rPr>
              <w:t xml:space="preserve">Pjesëmarrja e prokurorit </w:t>
            </w:r>
          </w:p>
          <w:p w14:paraId="770AB271"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Periudha 5-vjeçare</w:t>
            </w:r>
          </w:p>
        </w:tc>
        <w:tc>
          <w:tcPr>
            <w:tcW w:w="1282" w:type="pct"/>
            <w:tcBorders>
              <w:top w:val="single" w:sz="4" w:space="0" w:color="000000"/>
              <w:left w:val="single" w:sz="4" w:space="0" w:color="auto"/>
              <w:bottom w:val="single" w:sz="4" w:space="0" w:color="000000"/>
              <w:right w:val="single" w:sz="4" w:space="0" w:color="000000"/>
            </w:tcBorders>
            <w:shd w:val="clear" w:color="auto" w:fill="B4C6E7"/>
            <w:vAlign w:val="center"/>
          </w:tcPr>
          <w:p w14:paraId="706C8FA9" w14:textId="77777777" w:rsidR="00857A5F" w:rsidRPr="00857A5F" w:rsidRDefault="00857A5F" w:rsidP="00D617A8">
            <w:pPr>
              <w:rPr>
                <w:rFonts w:ascii="Garamond" w:hAnsi="Garamond" w:cs="Times New Roman"/>
                <w:i/>
                <w:sz w:val="24"/>
                <w:szCs w:val="24"/>
              </w:rPr>
            </w:pPr>
            <w:r w:rsidRPr="00857A5F">
              <w:rPr>
                <w:rFonts w:ascii="Garamond" w:hAnsi="Garamond" w:cs="Times New Roman"/>
                <w:b/>
                <w:i/>
                <w:sz w:val="24"/>
                <w:szCs w:val="24"/>
              </w:rPr>
              <w:t xml:space="preserve">Nr. i pikëve </w:t>
            </w:r>
          </w:p>
        </w:tc>
      </w:tr>
      <w:tr w:rsidR="00857A5F" w:rsidRPr="00432E98" w14:paraId="5B485BA4"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vAlign w:val="center"/>
          </w:tcPr>
          <w:p w14:paraId="418ACBDA"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&lt; = 5 ditë</w:t>
            </w:r>
          </w:p>
        </w:tc>
        <w:tc>
          <w:tcPr>
            <w:tcW w:w="1275" w:type="pct"/>
            <w:tcBorders>
              <w:top w:val="single" w:sz="4" w:space="0" w:color="auto"/>
              <w:left w:val="single" w:sz="4" w:space="0" w:color="auto"/>
              <w:bottom w:val="single" w:sz="4" w:space="0" w:color="auto"/>
              <w:right w:val="single" w:sz="4" w:space="0" w:color="auto"/>
            </w:tcBorders>
            <w:vAlign w:val="center"/>
          </w:tcPr>
          <w:p w14:paraId="04BB31AE"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5 pikë</w:t>
            </w:r>
          </w:p>
        </w:tc>
        <w:tc>
          <w:tcPr>
            <w:tcW w:w="30" w:type="pct"/>
            <w:vMerge/>
            <w:tcBorders>
              <w:left w:val="single" w:sz="4" w:space="0" w:color="auto"/>
              <w:right w:val="single" w:sz="4" w:space="0" w:color="auto"/>
            </w:tcBorders>
            <w:shd w:val="clear" w:color="auto" w:fill="FFFFFF" w:themeFill="background1"/>
            <w:vAlign w:val="center"/>
          </w:tcPr>
          <w:p w14:paraId="1C6D9EA1" w14:textId="77777777" w:rsidR="00857A5F" w:rsidRPr="00857A5F" w:rsidRDefault="00857A5F" w:rsidP="00D617A8">
            <w:pPr>
              <w:rPr>
                <w:rFonts w:ascii="Garamond" w:hAnsi="Garamond" w:cs="Times New Roman"/>
                <w:i/>
                <w:sz w:val="24"/>
                <w:szCs w:val="24"/>
              </w:rPr>
            </w:pPr>
          </w:p>
        </w:tc>
        <w:tc>
          <w:tcPr>
            <w:tcW w:w="1206" w:type="pct"/>
            <w:tcBorders>
              <w:top w:val="single" w:sz="4" w:space="0" w:color="auto"/>
              <w:left w:val="single" w:sz="4" w:space="0" w:color="auto"/>
              <w:bottom w:val="single" w:sz="4" w:space="0" w:color="auto"/>
              <w:right w:val="single" w:sz="4" w:space="0" w:color="auto"/>
            </w:tcBorders>
            <w:vAlign w:val="center"/>
          </w:tcPr>
          <w:p w14:paraId="346B45BB"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&lt; = 5 ditë</w:t>
            </w:r>
          </w:p>
        </w:tc>
        <w:tc>
          <w:tcPr>
            <w:tcW w:w="1282" w:type="pct"/>
            <w:tcBorders>
              <w:top w:val="single" w:sz="4" w:space="0" w:color="000000"/>
              <w:left w:val="single" w:sz="4" w:space="0" w:color="auto"/>
              <w:bottom w:val="single" w:sz="4" w:space="0" w:color="000000"/>
              <w:right w:val="single" w:sz="4" w:space="0" w:color="000000"/>
            </w:tcBorders>
            <w:vAlign w:val="center"/>
          </w:tcPr>
          <w:p w14:paraId="125ED61A"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5 pikë</w:t>
            </w:r>
          </w:p>
        </w:tc>
      </w:tr>
      <w:tr w:rsidR="00857A5F" w:rsidRPr="00432E98" w14:paraId="5A1A8D71" w14:textId="77777777" w:rsidTr="00857A5F">
        <w:trPr>
          <w:trHeight w:val="20"/>
        </w:trPr>
        <w:tc>
          <w:tcPr>
            <w:tcW w:w="1207" w:type="pct"/>
            <w:tcBorders>
              <w:top w:val="single" w:sz="4" w:space="0" w:color="000000"/>
              <w:left w:val="single" w:sz="4" w:space="0" w:color="000000"/>
              <w:bottom w:val="single" w:sz="4" w:space="0" w:color="000000"/>
              <w:right w:val="single" w:sz="4" w:space="0" w:color="auto"/>
            </w:tcBorders>
            <w:vAlign w:val="center"/>
          </w:tcPr>
          <w:p w14:paraId="01F0854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6–15 ditë </w:t>
            </w:r>
          </w:p>
          <w:p w14:paraId="03351749" w14:textId="77777777" w:rsidR="00857A5F" w:rsidRPr="00857A5F" w:rsidRDefault="00857A5F" w:rsidP="00D617A8">
            <w:pPr>
              <w:rPr>
                <w:rFonts w:ascii="Garamond" w:hAnsi="Garamond" w:cs="Times New Roman"/>
                <w:i/>
                <w:sz w:val="24"/>
                <w:szCs w:val="24"/>
              </w:rPr>
            </w:pPr>
          </w:p>
          <w:p w14:paraId="26CB0AFD" w14:textId="77777777" w:rsidR="00857A5F" w:rsidRPr="00857A5F" w:rsidRDefault="00857A5F" w:rsidP="00D617A8">
            <w:pPr>
              <w:rPr>
                <w:rFonts w:ascii="Garamond" w:hAnsi="Garamond" w:cs="Times New Roman"/>
                <w:i/>
                <w:sz w:val="24"/>
                <w:szCs w:val="24"/>
              </w:rPr>
            </w:pPr>
          </w:p>
          <w:p w14:paraId="5671509D" w14:textId="77777777" w:rsidR="00857A5F" w:rsidRPr="00857A5F" w:rsidRDefault="00857A5F" w:rsidP="00D617A8">
            <w:pPr>
              <w:rPr>
                <w:rFonts w:ascii="Garamond" w:hAnsi="Garamond" w:cs="Times New Roman"/>
                <w:i/>
                <w:sz w:val="24"/>
                <w:szCs w:val="24"/>
              </w:rPr>
            </w:pPr>
          </w:p>
          <w:p w14:paraId="542E7EE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&gt; 120 ditë </w:t>
            </w:r>
          </w:p>
        </w:tc>
        <w:tc>
          <w:tcPr>
            <w:tcW w:w="1275" w:type="pct"/>
            <w:tcBorders>
              <w:top w:val="single" w:sz="4" w:space="0" w:color="auto"/>
              <w:left w:val="single" w:sz="4" w:space="0" w:color="auto"/>
              <w:bottom w:val="single" w:sz="4" w:space="0" w:color="auto"/>
              <w:right w:val="single" w:sz="4" w:space="0" w:color="auto"/>
            </w:tcBorders>
            <w:vAlign w:val="center"/>
          </w:tcPr>
          <w:p w14:paraId="16C69ADE"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1.5 pikë për </w:t>
            </w:r>
          </w:p>
          <w:p w14:paraId="5C2FE64D"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çdo ditë</w:t>
            </w:r>
          </w:p>
          <w:p w14:paraId="34A305E5" w14:textId="77777777" w:rsidR="00857A5F" w:rsidRPr="00857A5F" w:rsidRDefault="00857A5F" w:rsidP="00D617A8">
            <w:pPr>
              <w:rPr>
                <w:rFonts w:ascii="Garamond" w:hAnsi="Garamond" w:cs="Times New Roman"/>
                <w:i/>
                <w:sz w:val="24"/>
                <w:szCs w:val="24"/>
              </w:rPr>
            </w:pPr>
          </w:p>
          <w:p w14:paraId="6D25E79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zbritet 1.5 pikë për çdo ditë</w:t>
            </w:r>
          </w:p>
        </w:tc>
        <w:tc>
          <w:tcPr>
            <w:tcW w:w="30" w:type="pct"/>
            <w:vMerge/>
            <w:tcBorders>
              <w:left w:val="single" w:sz="4" w:space="0" w:color="auto"/>
              <w:right w:val="single" w:sz="4" w:space="0" w:color="auto"/>
            </w:tcBorders>
            <w:shd w:val="clear" w:color="auto" w:fill="FFFFFF" w:themeFill="background1"/>
            <w:vAlign w:val="center"/>
          </w:tcPr>
          <w:p w14:paraId="6231D3E2" w14:textId="77777777" w:rsidR="00857A5F" w:rsidRPr="00857A5F" w:rsidRDefault="00857A5F" w:rsidP="00D617A8">
            <w:pPr>
              <w:rPr>
                <w:rFonts w:ascii="Garamond" w:hAnsi="Garamond" w:cs="Times New Roman"/>
                <w:i/>
                <w:sz w:val="24"/>
                <w:szCs w:val="24"/>
              </w:rPr>
            </w:pPr>
          </w:p>
        </w:tc>
        <w:tc>
          <w:tcPr>
            <w:tcW w:w="1206" w:type="pct"/>
            <w:tcBorders>
              <w:top w:val="single" w:sz="4" w:space="0" w:color="auto"/>
              <w:left w:val="single" w:sz="4" w:space="0" w:color="auto"/>
              <w:bottom w:val="single" w:sz="4" w:space="0" w:color="auto"/>
              <w:right w:val="single" w:sz="4" w:space="0" w:color="auto"/>
            </w:tcBorders>
            <w:vAlign w:val="center"/>
          </w:tcPr>
          <w:p w14:paraId="2C9A6B15"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6–30 ditë </w:t>
            </w:r>
          </w:p>
          <w:p w14:paraId="3B0AC046" w14:textId="77777777" w:rsidR="00857A5F" w:rsidRPr="00857A5F" w:rsidRDefault="00857A5F" w:rsidP="00D617A8">
            <w:pPr>
              <w:rPr>
                <w:rFonts w:ascii="Garamond" w:hAnsi="Garamond" w:cs="Times New Roman"/>
                <w:i/>
                <w:sz w:val="24"/>
                <w:szCs w:val="24"/>
              </w:rPr>
            </w:pPr>
          </w:p>
          <w:p w14:paraId="267F0763"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w:t>
            </w:r>
          </w:p>
          <w:p w14:paraId="724B1F27"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 xml:space="preserve"> &gt; 200 ditë </w:t>
            </w:r>
          </w:p>
        </w:tc>
        <w:tc>
          <w:tcPr>
            <w:tcW w:w="1282" w:type="pct"/>
            <w:tcBorders>
              <w:top w:val="single" w:sz="4" w:space="0" w:color="000000"/>
              <w:left w:val="single" w:sz="4" w:space="0" w:color="auto"/>
              <w:bottom w:val="single" w:sz="4" w:space="0" w:color="000000"/>
              <w:right w:val="single" w:sz="4" w:space="0" w:color="000000"/>
            </w:tcBorders>
            <w:vAlign w:val="center"/>
          </w:tcPr>
          <w:p w14:paraId="46F7123B" w14:textId="77777777" w:rsidR="00857A5F" w:rsidRPr="00857A5F" w:rsidRDefault="00857A5F" w:rsidP="00D617A8">
            <w:pPr>
              <w:rPr>
                <w:rFonts w:ascii="Garamond" w:hAnsi="Garamond" w:cs="Times New Roman"/>
                <w:i/>
                <w:sz w:val="24"/>
                <w:szCs w:val="24"/>
              </w:rPr>
            </w:pPr>
          </w:p>
          <w:p w14:paraId="0F832D0A"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0.6 pikë për çdo ditë</w:t>
            </w:r>
          </w:p>
          <w:p w14:paraId="366396AD" w14:textId="77777777" w:rsidR="00857A5F" w:rsidRPr="00857A5F" w:rsidRDefault="00857A5F" w:rsidP="00D617A8">
            <w:pPr>
              <w:rPr>
                <w:rFonts w:ascii="Garamond" w:hAnsi="Garamond" w:cs="Times New Roman"/>
                <w:i/>
                <w:sz w:val="24"/>
                <w:szCs w:val="24"/>
              </w:rPr>
            </w:pPr>
          </w:p>
          <w:p w14:paraId="25982D9C" w14:textId="77777777" w:rsidR="00857A5F" w:rsidRPr="00857A5F" w:rsidRDefault="00857A5F" w:rsidP="00D617A8">
            <w:pPr>
              <w:rPr>
                <w:rFonts w:ascii="Garamond" w:hAnsi="Garamond" w:cs="Times New Roman"/>
                <w:i/>
                <w:sz w:val="24"/>
                <w:szCs w:val="24"/>
              </w:rPr>
            </w:pPr>
            <w:r w:rsidRPr="00857A5F">
              <w:rPr>
                <w:rFonts w:ascii="Garamond" w:hAnsi="Garamond" w:cs="Times New Roman"/>
                <w:i/>
                <w:sz w:val="24"/>
                <w:szCs w:val="24"/>
              </w:rPr>
              <w:t>zbritet 0.6 pikë për çdo ditë</w:t>
            </w:r>
          </w:p>
        </w:tc>
      </w:tr>
    </w:tbl>
    <w:p w14:paraId="31866C9A" w14:textId="7190BBC8" w:rsidR="00857A5F" w:rsidRPr="00432E98" w:rsidRDefault="00857A5F" w:rsidP="00857A5F">
      <w:pPr>
        <w:spacing w:after="0" w:line="240" w:lineRule="auto"/>
        <w:ind w:firstLine="284"/>
        <w:jc w:val="both"/>
        <w:rPr>
          <w:rFonts w:ascii="Garamond" w:hAnsi="Garamond" w:cs="Times New Roman"/>
          <w:i/>
          <w:sz w:val="24"/>
          <w:szCs w:val="24"/>
        </w:rPr>
      </w:pPr>
      <w:r>
        <w:rPr>
          <w:rFonts w:ascii="Garamond" w:hAnsi="Garamond" w:cs="Times New Roman"/>
          <w:i/>
          <w:sz w:val="24"/>
          <w:szCs w:val="24"/>
        </w:rPr>
        <w:t xml:space="preserve">b) </w:t>
      </w:r>
      <w:r w:rsidRPr="00432E98">
        <w:rPr>
          <w:rFonts w:ascii="Garamond" w:hAnsi="Garamond" w:cs="Times New Roman"/>
          <w:i/>
          <w:sz w:val="24"/>
          <w:szCs w:val="24"/>
        </w:rPr>
        <w:t xml:space="preserve">Duke marrë parasysh se pjesëmarrja në veprimtari të tilla nuk është gjithmonë në varësi të vullnetit të prokurorit, të gjithë prokurorët për këtë tregues vlerësohen me 5 pikë. </w:t>
      </w:r>
    </w:p>
    <w:p w14:paraId="0D010C31"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nuk caktohen nga Këshilli si prokuror udhëheqës në praktikën profesionale të kandidatëve për prokurorë, për shkak se nuk plotësojnë kushtet ligjore të parashikuara në ligjin nr. 96, “Për statusin e gjyqtarëve dhe prokurorëve</w:t>
      </w:r>
      <w:r w:rsidRPr="00734B51">
        <w:rPr>
          <w:rFonts w:ascii="Garamond" w:hAnsi="Garamond" w:cs="Times New Roman"/>
          <w:i/>
          <w:sz w:val="24"/>
          <w:szCs w:val="24"/>
        </w:rPr>
        <w:t xml:space="preserve">”, neni </w:t>
      </w:r>
      <w:r>
        <w:rPr>
          <w:rFonts w:ascii="Garamond" w:hAnsi="Garamond" w:cs="Times New Roman"/>
          <w:i/>
          <w:sz w:val="24"/>
          <w:szCs w:val="24"/>
        </w:rPr>
        <w:t xml:space="preserve">33 </w:t>
      </w:r>
      <w:r w:rsidRPr="00734B51">
        <w:rPr>
          <w:rFonts w:ascii="Garamond" w:hAnsi="Garamond" w:cs="Times New Roman"/>
          <w:i/>
          <w:sz w:val="24"/>
          <w:szCs w:val="24"/>
        </w:rPr>
        <w:t>pika 3,</w:t>
      </w:r>
      <w:r w:rsidRPr="00432E98">
        <w:rPr>
          <w:rFonts w:ascii="Garamond" w:hAnsi="Garamond" w:cs="Times New Roman"/>
          <w:i/>
          <w:sz w:val="24"/>
          <w:szCs w:val="24"/>
        </w:rPr>
        <w:t xml:space="preserve"> germat “b”, “c”, “ç”, “d”, për këtë tregues vlerësohen me zero pikë.</w:t>
      </w:r>
    </w:p>
    <w:p w14:paraId="7C3D68C6"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e kryejnë këtë veprimtari njëkohësisht me veprimtarinë hetimore, pavarësisht nga frekuenca e angazhimit, marrin bonus 2 ditë në përllogaritjen e ditëve në formimin trajnues.</w:t>
      </w:r>
    </w:p>
    <w:p w14:paraId="64CE2328" w14:textId="77777777" w:rsidR="00857A5F" w:rsidRPr="00432E98" w:rsidRDefault="00F052F6" w:rsidP="00857A5F">
      <w:pPr>
        <w:spacing w:after="0" w:line="240" w:lineRule="auto"/>
        <w:ind w:firstLine="284"/>
        <w:jc w:val="both"/>
        <w:rPr>
          <w:rFonts w:ascii="Garamond" w:hAnsi="Garamond" w:cs="Times New Roman"/>
          <w:i/>
          <w:sz w:val="24"/>
          <w:szCs w:val="24"/>
        </w:rPr>
      </w:pPr>
      <w:r w:rsidRPr="003D5CE4">
        <w:rPr>
          <w:rFonts w:ascii="Garamond" w:hAnsi="Garamond"/>
          <w:sz w:val="24"/>
          <w:szCs w:val="24"/>
        </w:rPr>
        <w:t xml:space="preserve">c) </w:t>
      </w:r>
      <w:r w:rsidR="00857A5F" w:rsidRPr="00432E98">
        <w:rPr>
          <w:rFonts w:ascii="Garamond" w:hAnsi="Garamond" w:cs="Times New Roman"/>
          <w:i/>
          <w:sz w:val="24"/>
          <w:szCs w:val="24"/>
        </w:rPr>
        <w:t xml:space="preserve">Duke marrë parasysh se pjesëmarrja në veprimtari të tilla nuk është gjithmonë në varësi të vullnetit të prokurorit, të gjithë prokurorët për këtë tregues vlerësohen me 5 pikë. </w:t>
      </w:r>
    </w:p>
    <w:p w14:paraId="53279D3B" w14:textId="77777777" w:rsidR="00857A5F" w:rsidRPr="00432E98" w:rsidRDefault="00857A5F" w:rsidP="00857A5F">
      <w:pPr>
        <w:spacing w:after="0" w:line="240" w:lineRule="auto"/>
        <w:ind w:firstLine="284"/>
        <w:jc w:val="both"/>
        <w:rPr>
          <w:rFonts w:ascii="Garamond" w:hAnsi="Garamond" w:cs="Times New Roman"/>
          <w:i/>
          <w:sz w:val="24"/>
          <w:szCs w:val="24"/>
        </w:rPr>
      </w:pPr>
      <w:r w:rsidRPr="00432E98">
        <w:rPr>
          <w:rFonts w:ascii="Garamond" w:hAnsi="Garamond" w:cs="Times New Roman"/>
          <w:i/>
          <w:sz w:val="24"/>
          <w:szCs w:val="24"/>
        </w:rPr>
        <w:t>Prokurorët që janë caktuar për të marrë pjesë në veprimtari të tilla dhe pa pengesa, dhe shkaqe të natyrës objektive nuk marrin pjesë, për këtë tregues vlerësohen me zero pikë.</w:t>
      </w:r>
    </w:p>
    <w:p w14:paraId="62E3D79C" w14:textId="49BDCDA5" w:rsidR="00F052F6" w:rsidRPr="003D5CE4" w:rsidRDefault="00857A5F" w:rsidP="00857A5F">
      <w:pPr>
        <w:spacing w:after="0" w:line="240" w:lineRule="auto"/>
        <w:ind w:firstLine="284"/>
        <w:jc w:val="both"/>
        <w:rPr>
          <w:rFonts w:ascii="Garamond" w:hAnsi="Garamond"/>
          <w:sz w:val="24"/>
          <w:szCs w:val="24"/>
        </w:rPr>
      </w:pPr>
      <w:r w:rsidRPr="00432E98">
        <w:rPr>
          <w:rFonts w:ascii="Garamond" w:hAnsi="Garamond" w:cs="Times New Roman"/>
          <w:i/>
          <w:sz w:val="24"/>
          <w:szCs w:val="24"/>
        </w:rPr>
        <w:t>Prokurorët që marrin pjesë në veprimtari të tilla njëkohësisht me veprimtarinë hetimore, pavarësisht nga frekuenca e angazhimit, marrin bonus 2 ditë në përllogaritjen e ditëve në formimin trajn</w:t>
      </w:r>
      <w:r>
        <w:rPr>
          <w:rFonts w:ascii="Garamond" w:hAnsi="Garamond" w:cs="Times New Roman"/>
          <w:i/>
          <w:sz w:val="24"/>
          <w:szCs w:val="24"/>
        </w:rPr>
        <w:t>ues.</w:t>
      </w:r>
    </w:p>
    <w:p w14:paraId="59D3673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ç) Publikimet ligjore akademike (5 pikë)</w:t>
      </w:r>
      <w:r>
        <w:rPr>
          <w:rFonts w:ascii="Garamond" w:hAnsi="Garamond"/>
          <w:sz w:val="24"/>
          <w:szCs w:val="24"/>
        </w:rPr>
        <w:t>.</w:t>
      </w:r>
      <w:r w:rsidRPr="003D5CE4">
        <w:rPr>
          <w:rFonts w:ascii="Garamond" w:hAnsi="Garamond"/>
          <w:sz w:val="24"/>
          <w:szCs w:val="24"/>
        </w:rPr>
        <w:t xml:space="preserve"> </w:t>
      </w:r>
    </w:p>
    <w:p w14:paraId="1E2AB5BE" w14:textId="77777777" w:rsidR="00F052F6" w:rsidRPr="00B8503C" w:rsidRDefault="00F052F6" w:rsidP="00F052F6">
      <w:pPr>
        <w:spacing w:after="0" w:line="240" w:lineRule="auto"/>
        <w:ind w:firstLine="284"/>
        <w:jc w:val="both"/>
        <w:rPr>
          <w:rFonts w:ascii="Garamond" w:hAnsi="Garamond"/>
          <w:sz w:val="14"/>
          <w:szCs w:val="24"/>
        </w:rPr>
      </w:pPr>
    </w:p>
    <w:p w14:paraId="678B05EC" w14:textId="77777777" w:rsidR="00F052F6" w:rsidRPr="00E75D3E" w:rsidRDefault="00F052F6" w:rsidP="00F052F6">
      <w:pPr>
        <w:spacing w:after="0" w:line="240" w:lineRule="auto"/>
        <w:ind w:firstLine="284"/>
        <w:jc w:val="both"/>
        <w:rPr>
          <w:rFonts w:ascii="Garamond" w:hAnsi="Garamond"/>
          <w:sz w:val="24"/>
          <w:szCs w:val="24"/>
        </w:rPr>
      </w:pPr>
      <w:r w:rsidRPr="00DB634E">
        <w:rPr>
          <w:rFonts w:ascii="Garamond" w:hAnsi="Garamond"/>
          <w:color w:val="000000"/>
          <w:sz w:val="24"/>
          <w:szCs w:val="24"/>
        </w:rPr>
        <w:t xml:space="preserve">1. AFTËSITË PROFESIONALE TË PROKURORIT (100 pikë) </w:t>
      </w:r>
    </w:p>
    <w:p w14:paraId="5B6F2F0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536B5EB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Vlerësuesi çmon aftësitë profesionale të prokurorit pa gjykuar korrektësinë e aktit dhe themelin e çështjes, si dhe pa zëvendësuar interpretimin ose logjikën e prokurorit që vlerësohet. </w:t>
      </w:r>
    </w:p>
    <w:p w14:paraId="591E0133" w14:textId="77777777" w:rsidR="00F052F6" w:rsidRPr="00E75D3E" w:rsidRDefault="00F052F6" w:rsidP="00F052F6">
      <w:pPr>
        <w:spacing w:after="0" w:line="240" w:lineRule="auto"/>
        <w:ind w:firstLine="284"/>
        <w:jc w:val="both"/>
        <w:rPr>
          <w:rFonts w:ascii="Garamond" w:hAnsi="Garamond"/>
          <w:sz w:val="14"/>
          <w:szCs w:val="24"/>
        </w:rPr>
      </w:pPr>
    </w:p>
    <w:p w14:paraId="6F20F6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lastRenderedPageBreak/>
        <w:t>A.</w:t>
      </w:r>
      <w:r w:rsidRPr="003D5CE4">
        <w:rPr>
          <w:rFonts w:ascii="Garamond" w:eastAsia="Arial" w:hAnsi="Garamond"/>
          <w:szCs w:val="24"/>
        </w:rPr>
        <w:t xml:space="preserve"> </w:t>
      </w:r>
      <w:r w:rsidRPr="003D5CE4">
        <w:rPr>
          <w:rFonts w:ascii="Garamond" w:hAnsi="Garamond"/>
          <w:szCs w:val="24"/>
        </w:rPr>
        <w:t xml:space="preserve">Njohuritë ligjore (50 pikë)  </w:t>
      </w:r>
    </w:p>
    <w:p w14:paraId="5E9D0801" w14:textId="77777777" w:rsidR="00F052F6" w:rsidRPr="00E75D3E"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4948EC19" w14:textId="77777777" w:rsidR="00F052F6" w:rsidRPr="00E75D3E" w:rsidRDefault="00F052F6" w:rsidP="00F052F6">
      <w:pPr>
        <w:pStyle w:val="AAAAAAAAAAAAAAAAAATEEEEEXXX"/>
        <w:rPr>
          <w:b/>
          <w:szCs w:val="24"/>
        </w:rPr>
      </w:pPr>
      <w:r w:rsidRPr="00E75D3E">
        <w:rPr>
          <w:rFonts w:eastAsia="Calibri"/>
          <w:b/>
          <w:szCs w:val="24"/>
        </w:rPr>
        <w:t>a) Aftësia për të ndërmarrë logjikisht hetimin apo procedura të tjera të sistemit të prokurorisë, sipas kërkesave ligjore</w:t>
      </w:r>
      <w:r w:rsidRPr="00E75D3E">
        <w:rPr>
          <w:b/>
          <w:szCs w:val="24"/>
        </w:rPr>
        <w:t xml:space="preserve"> (15 pikë) </w:t>
      </w:r>
    </w:p>
    <w:p w14:paraId="0D965DD7" w14:textId="77777777" w:rsidR="00F052F6" w:rsidRPr="003D5CE4" w:rsidRDefault="00F052F6" w:rsidP="00F052F6">
      <w:pPr>
        <w:pStyle w:val="AAAAAAAAAAAAAAAAAATEEEEEXXX"/>
        <w:rPr>
          <w:szCs w:val="24"/>
        </w:rPr>
      </w:pPr>
      <w:r w:rsidRPr="003D5CE4">
        <w:rPr>
          <w:szCs w:val="24"/>
        </w:rPr>
        <w:t>Për të pikëzuar këtë aftësi të prokurorit, vlerësuesi përqendrohet në dokumentet ligjore të dorëzuara nga prokurori, formularin e integruar të vlerësimit të prokurorit, si dhe në aktet e dosjeve të përzgjedhura me short.</w:t>
      </w:r>
    </w:p>
    <w:p w14:paraId="5C9AC404" w14:textId="77777777" w:rsidR="00F052F6" w:rsidRPr="003D5CE4" w:rsidRDefault="00F052F6" w:rsidP="00F052F6">
      <w:pPr>
        <w:pStyle w:val="AAAAAAAAAAAAAAAAAATEEEEEXXX"/>
        <w:rPr>
          <w:szCs w:val="24"/>
        </w:rPr>
      </w:pPr>
      <w:r w:rsidRPr="003D5CE4">
        <w:rPr>
          <w:szCs w:val="24"/>
        </w:rPr>
        <w:t>Vlerësimi do të përqendrohet në elementët e mëposhtëm:</w:t>
      </w:r>
    </w:p>
    <w:p w14:paraId="385EAF29" w14:textId="77777777" w:rsidR="00F052F6" w:rsidRPr="003D5CE4" w:rsidRDefault="00F052F6" w:rsidP="00F052F6">
      <w:pPr>
        <w:pStyle w:val="AAAAAAAAAAAAAAAAAATEEEEEXXX"/>
        <w:rPr>
          <w:szCs w:val="24"/>
        </w:rPr>
      </w:pPr>
      <w:r w:rsidRPr="003D5CE4">
        <w:rPr>
          <w:szCs w:val="24"/>
        </w:rPr>
        <w:t>- aftësia për të përcaktuar dhe evidentuar faktet e çështjes apo praktikës, objektin e ndjekjes penale, si dhe rrethanat dhe faktet që janë të nevojshme për t’u provuar apo aktet që duhen administruar;</w:t>
      </w:r>
    </w:p>
    <w:p w14:paraId="23728C57" w14:textId="77777777" w:rsidR="00F052F6" w:rsidRPr="003D5CE4" w:rsidRDefault="00F052F6" w:rsidP="00F052F6">
      <w:pPr>
        <w:pStyle w:val="AAAAAAAAAAAAAAAAAATEEEEEXXX"/>
        <w:rPr>
          <w:szCs w:val="24"/>
        </w:rPr>
      </w:pPr>
      <w:r w:rsidRPr="003D5CE4">
        <w:rPr>
          <w:szCs w:val="24"/>
        </w:rPr>
        <w:t>- aftësia për të evidentuar pikat e forta dhe të dobëta të hetimit, duke  urdhëruar kryerjen e veprimeve të nevojshme hetimore;</w:t>
      </w:r>
    </w:p>
    <w:p w14:paraId="7C7EB447" w14:textId="77777777" w:rsidR="00F052F6" w:rsidRPr="003D5CE4" w:rsidRDefault="00F052F6" w:rsidP="00F052F6">
      <w:pPr>
        <w:pStyle w:val="AAAAAAAAAAAAAAAAAATEEEEEXXX"/>
        <w:rPr>
          <w:szCs w:val="24"/>
        </w:rPr>
      </w:pPr>
      <w:r w:rsidRPr="003D5CE4">
        <w:rPr>
          <w:szCs w:val="24"/>
        </w:rPr>
        <w:t>- aftësia për të qenë efektiv në ushtrimin e ndjekjes penale apo ndjekjes së procedurave të tjera të sistemit të prokurorisë, në mënyrë që të respektohen afatet ligjore të çështjes;</w:t>
      </w:r>
    </w:p>
    <w:p w14:paraId="23D6FD5C" w14:textId="77777777" w:rsidR="00F052F6" w:rsidRPr="003D5CE4" w:rsidRDefault="00F052F6" w:rsidP="00F052F6">
      <w:pPr>
        <w:pStyle w:val="AAAAAAAAAAAAAAAAAATEEEEEXXX"/>
        <w:rPr>
          <w:szCs w:val="24"/>
        </w:rPr>
      </w:pPr>
      <w:r w:rsidRPr="003D5CE4">
        <w:rPr>
          <w:szCs w:val="24"/>
        </w:rPr>
        <w:t>- aftësia për të individualizuar dhe argumentuar përgjegjësinë penale.</w:t>
      </w:r>
    </w:p>
    <w:p w14:paraId="09C265C0" w14:textId="77777777" w:rsidR="00F052F6" w:rsidRPr="00E75D3E"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48E48B1"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1C63A7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CBE88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BB9632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18771B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442325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35F57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6DE333CE"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21D30F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54EC929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2C014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6B4F3A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40475A3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C5C33D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3C91D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EB38866"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6F406C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AB4506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27DC9C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C15E658"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7884A3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13801A8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8637C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0F3281C8" w14:textId="77777777" w:rsidR="00F052F6" w:rsidRPr="00E75D3E" w:rsidRDefault="00F052F6" w:rsidP="00F052F6">
      <w:pPr>
        <w:pStyle w:val="AAAAAAAAAAAAAAAAAATEEEEEXXX"/>
        <w:rPr>
          <w:rFonts w:eastAsia="Calibri"/>
          <w:sz w:val="14"/>
          <w:szCs w:val="24"/>
        </w:rPr>
      </w:pPr>
    </w:p>
    <w:p w14:paraId="1FA997E5" w14:textId="77777777" w:rsidR="00F052F6" w:rsidRPr="00AB30DD" w:rsidRDefault="00F052F6" w:rsidP="00F052F6">
      <w:pPr>
        <w:pStyle w:val="AAAAAAAAAAAAAAAAAATEEEEEXXX"/>
        <w:rPr>
          <w:b/>
          <w:szCs w:val="24"/>
        </w:rPr>
      </w:pPr>
      <w:r w:rsidRPr="00AB30DD">
        <w:rPr>
          <w:rFonts w:eastAsia="Calibri"/>
          <w:b/>
          <w:szCs w:val="24"/>
        </w:rPr>
        <w:t>b) Aftësia për të mbledhur provat e kërkuara me ligj (15 pikë)</w:t>
      </w:r>
    </w:p>
    <w:p w14:paraId="4834F58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formularin e integruar të vlerësimit të prokurorit, si dhe në aktet e dosjeve të përzgjedhura me short.</w:t>
      </w:r>
    </w:p>
    <w:p w14:paraId="32BCCF0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do të përqendrohet në elementët e mëposhtëm:</w:t>
      </w:r>
    </w:p>
    <w:p w14:paraId="105F3136" w14:textId="77777777" w:rsidR="00F052F6" w:rsidRPr="003D5CE4" w:rsidRDefault="00F052F6" w:rsidP="00F052F6">
      <w:pPr>
        <w:pStyle w:val="AAAAAAAAAAAAAAAAAATEEEEEXXX"/>
        <w:rPr>
          <w:szCs w:val="24"/>
        </w:rPr>
      </w:pPr>
      <w:r w:rsidRPr="003D5CE4">
        <w:rPr>
          <w:szCs w:val="24"/>
        </w:rPr>
        <w:t>- aftësia për të mbledhur provat e kërkuara me ligj, për të mbështetur objektin e hetimit sipas natyrës së çështjes, apo aftësia për të administruar aktet e nevojshme për plotësimin e praktikës;</w:t>
      </w:r>
    </w:p>
    <w:p w14:paraId="2EEFAD26" w14:textId="77777777" w:rsidR="00F052F6" w:rsidRPr="003D5CE4" w:rsidRDefault="00F052F6" w:rsidP="00F052F6">
      <w:pPr>
        <w:pStyle w:val="AAAAAAAAAAAAAAAAAATEEEEEXXX"/>
        <w:rPr>
          <w:szCs w:val="24"/>
        </w:rPr>
      </w:pPr>
      <w:r w:rsidRPr="003D5CE4">
        <w:rPr>
          <w:szCs w:val="24"/>
        </w:rPr>
        <w:t>- aftësia për të përdorur mjetet e përshtatshme dhe efektive për kërkimin e provës apo për administrimin e akteve;</w:t>
      </w:r>
    </w:p>
    <w:p w14:paraId="3BD25E0D" w14:textId="77777777" w:rsidR="00F052F6" w:rsidRPr="003D5CE4" w:rsidRDefault="00F052F6" w:rsidP="00F052F6">
      <w:pPr>
        <w:pStyle w:val="AAAAAAAAAAAAAAAAAATEEEEEXXX"/>
        <w:rPr>
          <w:szCs w:val="24"/>
        </w:rPr>
      </w:pPr>
      <w:r w:rsidRPr="003D5CE4">
        <w:rPr>
          <w:szCs w:val="24"/>
        </w:rPr>
        <w:t>- zbatimi i parashikimeve ligjore gjatë procedurës së marrjes dhe administrimit të provave dhe akteve;</w:t>
      </w:r>
    </w:p>
    <w:p w14:paraId="106EEAFF" w14:textId="77777777" w:rsidR="00F052F6" w:rsidRPr="003D5CE4" w:rsidRDefault="00F052F6" w:rsidP="00F052F6">
      <w:pPr>
        <w:pStyle w:val="AAAAAAAAAAAAAAAAAATEEEEEXXX"/>
        <w:rPr>
          <w:szCs w:val="24"/>
        </w:rPr>
      </w:pPr>
      <w:r w:rsidRPr="003D5CE4">
        <w:rPr>
          <w:szCs w:val="24"/>
        </w:rPr>
        <w:t>- aftësia për të urdhëruar kryerjen e veprimeve hetimore në përputhje me objektin e hetimit, mjaftueshmëria, si dhe linja logjike e veprimeve hetimore të urdhëruara;</w:t>
      </w:r>
    </w:p>
    <w:p w14:paraId="0A39FD0D" w14:textId="77777777" w:rsidR="00F052F6" w:rsidRPr="003D5CE4" w:rsidRDefault="00F052F6" w:rsidP="00F052F6">
      <w:pPr>
        <w:pStyle w:val="AAAAAAAAAAAAAAAAAATEEEEEXXX"/>
        <w:rPr>
          <w:szCs w:val="24"/>
        </w:rPr>
      </w:pPr>
      <w:r w:rsidRPr="003D5CE4">
        <w:rPr>
          <w:szCs w:val="24"/>
        </w:rPr>
        <w:t xml:space="preserve">- aftësia në fazën e gjykimit, për të argumentuar ligjshmërinë e provave të administruara në fazën e hetimit, për të qenë aktiv dhe për të ndërhyrë në momentet e duhura gjatë debatit të shqyrtimit gjyqësor dhe për të shprehur qartë, duke evidentuar bazën e duhur ligjore për argumentet e ngritur prej tij. </w:t>
      </w:r>
    </w:p>
    <w:p w14:paraId="6DAD88F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Mbledhja apo kërkimi i provave apo administrimi i akteve që nuk janë në përputhje me objektin apo qëllimin e hetimit apo të asaj se çfarë kërkohet të provohet, nuk mund të jetë tregues i aftësive për të mbledhur provat.</w:t>
      </w:r>
    </w:p>
    <w:p w14:paraId="356CD3EF" w14:textId="77777777" w:rsidR="00F052F6" w:rsidRPr="00AB30DD"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0FA4529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2B0B4E1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BEBEA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7026AA2"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019A4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0E87DEA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D7545C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72B243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2C1C1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E25BCF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48CE8E0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1DA2177A"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0D184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Mesatare</w:t>
            </w:r>
          </w:p>
        </w:tc>
        <w:tc>
          <w:tcPr>
            <w:tcW w:w="2036" w:type="dxa"/>
            <w:tcBorders>
              <w:top w:val="single" w:sz="4" w:space="0" w:color="000000"/>
              <w:left w:val="nil"/>
              <w:bottom w:val="single" w:sz="4" w:space="0" w:color="000000"/>
              <w:right w:val="single" w:sz="4" w:space="0" w:color="000000"/>
            </w:tcBorders>
          </w:tcPr>
          <w:p w14:paraId="772EB68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61C7A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70EFDD4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E6B56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26EAC1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1DE53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0624402B"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3D07D1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70072D3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E5F394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7BE6506" w14:textId="77777777" w:rsidR="00F052F6" w:rsidRPr="00AB30DD" w:rsidRDefault="00F052F6" w:rsidP="00F052F6">
      <w:pPr>
        <w:spacing w:after="0" w:line="240" w:lineRule="auto"/>
        <w:ind w:firstLine="284"/>
        <w:jc w:val="both"/>
        <w:rPr>
          <w:rFonts w:ascii="Garamond" w:hAnsi="Garamond"/>
          <w:b/>
          <w:sz w:val="14"/>
          <w:szCs w:val="24"/>
        </w:rPr>
      </w:pPr>
    </w:p>
    <w:p w14:paraId="1E3661E3" w14:textId="77777777" w:rsidR="00F052F6" w:rsidRPr="00185E3B" w:rsidRDefault="00F052F6" w:rsidP="00F052F6">
      <w:pPr>
        <w:pStyle w:val="AAAAAAAAAAAAAAAAAATEEEEEXXX"/>
        <w:rPr>
          <w:b/>
          <w:szCs w:val="24"/>
        </w:rPr>
      </w:pPr>
      <w:r w:rsidRPr="00185E3B">
        <w:rPr>
          <w:b/>
          <w:szCs w:val="24"/>
        </w:rPr>
        <w:t xml:space="preserve">c) Aftësia për të interpretuar ligjin dhe për të analizuar jurisprudencën në zgjidhjen e çështjes (20 pikë) </w:t>
      </w:r>
    </w:p>
    <w:p w14:paraId="2755F89D" w14:textId="77777777" w:rsidR="00F052F6" w:rsidRPr="003D5CE4" w:rsidRDefault="00F052F6" w:rsidP="00F052F6">
      <w:pPr>
        <w:pStyle w:val="AAAAAAAAAAAAAAAAAATEEEEEXXX"/>
        <w:rPr>
          <w:color w:val="FF0000"/>
          <w:szCs w:val="24"/>
        </w:rPr>
      </w:pPr>
      <w:r w:rsidRPr="003D5CE4">
        <w:rPr>
          <w:szCs w:val="24"/>
        </w:rPr>
        <w:t>Për të pikëzuar aftësinë e prokurorit për të interpretuar ligjin dhe për të analizuar jurisprudencën, vlerësuesi përqendrohet në dokumentet ligjore të dorëzuara nga prokurori, formularin e integruar të vlerësimit të prokurorit, si dhe në aktet e dosjeve të përzgjedhura me short.</w:t>
      </w:r>
    </w:p>
    <w:p w14:paraId="282F6CE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3E710FB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interpretuar ligjin e identifikuar dhe arsyetimi i tij për mënyrën e zbatimit të ligjit mbi faktet objekt hetimi;</w:t>
      </w:r>
    </w:p>
    <w:p w14:paraId="1275A63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zbatuar parimet e përgjithshme të së drejtës materiale e procedurale që kanë lidhje me interpretimin e ligjit në zgjidhjen e çështjes, pavarësisht përmendjes së tyre shprehimisht në vendim;</w:t>
      </w:r>
    </w:p>
    <w:p w14:paraId="4677778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e prokurorit për të analizuar jurisprudencën, duke u përqendruar tek aftësia për të kërkuar, identifikuar, organizuar dhe përdorur jurisprudencën për një çështje të caktuar. Në veçanti, vlerësohet nëse prokurori i referohet dhe menaxhon me efikasitet, në vendin e duhur dhe sipas llojit të qëllimit të aktit: praktikën e konsoliduar gjyqësore; praktikën e unifikuar/njësuar të Gjykatës së Lartë; praktikën gjyqësore të Gjykatës Kushtetuese; GJEDNJ-së dhe të gjithë jurisprudencën, edhe në rastet kur ajo nuk përbën burim të së drejtës, por i shërben interpretimit të ligjit në kuadër të përafrimit të legjislacionit. </w:t>
      </w:r>
    </w:p>
    <w:p w14:paraId="7031828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Vetëm referimi formal i ligjit ose i jurisprudencës, i pashoqëruar me një analizë të dispozitave, raportit midis tyre dhe zbatimit mbi rrethanat e faktit, sipas rastit, nuk mund të jetë tregues i aftësive për të interpretuar ligjin.  </w:t>
      </w:r>
    </w:p>
    <w:p w14:paraId="36698B5A" w14:textId="77777777" w:rsidR="00F052F6" w:rsidRPr="00AB30DD"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right w:w="56" w:type="dxa"/>
        </w:tblCellMar>
        <w:tblLook w:val="04A0" w:firstRow="1" w:lastRow="0" w:firstColumn="1" w:lastColumn="0" w:noHBand="0" w:noVBand="1"/>
      </w:tblPr>
      <w:tblGrid>
        <w:gridCol w:w="2313"/>
        <w:gridCol w:w="2036"/>
        <w:gridCol w:w="3969"/>
      </w:tblGrid>
      <w:tr w:rsidR="00F052F6" w:rsidRPr="003D5CE4" w14:paraId="0A3FFD6E"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A13BD9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25BE3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077F0134"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53EA2E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A028C7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2ED39EC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A9FA911"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E5DD14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60316847"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27A58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610FD8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2A25A5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14FCAA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6D1E7F9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E568F89"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14D9E77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690F95A"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2BAAB9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626A520" w14:textId="77777777" w:rsidTr="003464CC">
        <w:trPr>
          <w:trHeight w:val="52"/>
        </w:trPr>
        <w:tc>
          <w:tcPr>
            <w:tcW w:w="2313" w:type="dxa"/>
            <w:tcBorders>
              <w:top w:val="single" w:sz="4" w:space="0" w:color="000000"/>
              <w:left w:val="single" w:sz="4" w:space="0" w:color="000000"/>
              <w:bottom w:val="single" w:sz="4" w:space="0" w:color="000000"/>
              <w:right w:val="nil"/>
            </w:tcBorders>
          </w:tcPr>
          <w:p w14:paraId="69CD4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03C3DDE8" w14:textId="77777777" w:rsidR="00F052F6" w:rsidRPr="003D5CE4" w:rsidRDefault="00F052F6" w:rsidP="003464CC">
            <w:pPr>
              <w:spacing w:after="0" w:line="240" w:lineRule="auto"/>
              <w:jc w:val="both"/>
              <w:rPr>
                <w:rFonts w:ascii="Garamond" w:hAnsi="Garamond"/>
                <w:sz w:val="24"/>
                <w:szCs w:val="24"/>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C24ADA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399A513" w14:textId="77777777" w:rsidR="00F052F6" w:rsidRPr="00AB30DD" w:rsidRDefault="00F052F6" w:rsidP="00F052F6">
      <w:pPr>
        <w:spacing w:after="0" w:line="240" w:lineRule="auto"/>
        <w:ind w:firstLine="284"/>
        <w:jc w:val="both"/>
        <w:rPr>
          <w:rFonts w:ascii="Garamond" w:hAnsi="Garamond"/>
          <w:sz w:val="14"/>
          <w:szCs w:val="24"/>
        </w:rPr>
      </w:pPr>
    </w:p>
    <w:p w14:paraId="785EAB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Arsyetimi ligjor (50 pikë) </w:t>
      </w:r>
    </w:p>
    <w:p w14:paraId="62F2F3BA" w14:textId="77777777" w:rsidR="00F052F6" w:rsidRPr="001004A8" w:rsidRDefault="00F052F6" w:rsidP="00F052F6">
      <w:pPr>
        <w:spacing w:after="0" w:line="240" w:lineRule="auto"/>
        <w:ind w:firstLine="284"/>
        <w:jc w:val="both"/>
        <w:rPr>
          <w:rFonts w:ascii="Garamond" w:hAnsi="Garamond"/>
          <w:b/>
          <w:sz w:val="24"/>
          <w:szCs w:val="24"/>
        </w:rPr>
      </w:pPr>
      <w:r w:rsidRPr="001004A8">
        <w:rPr>
          <w:rFonts w:ascii="Garamond" w:hAnsi="Garamond"/>
          <w:b/>
          <w:sz w:val="28"/>
          <w:szCs w:val="24"/>
        </w:rPr>
        <w:t xml:space="preserve"> </w:t>
      </w:r>
      <w:r w:rsidRPr="001004A8">
        <w:rPr>
          <w:rFonts w:ascii="Garamond" w:hAnsi="Garamond"/>
          <w:b/>
          <w:sz w:val="24"/>
          <w:szCs w:val="24"/>
        </w:rPr>
        <w:t>a</w:t>
      </w:r>
      <w:r>
        <w:rPr>
          <w:rFonts w:ascii="Garamond" w:hAnsi="Garamond"/>
          <w:b/>
          <w:sz w:val="24"/>
          <w:szCs w:val="24"/>
        </w:rPr>
        <w:t>)</w:t>
      </w:r>
      <w:r w:rsidRPr="001004A8">
        <w:rPr>
          <w:rFonts w:ascii="Garamond" w:hAnsi="Garamond"/>
          <w:b/>
          <w:sz w:val="24"/>
          <w:szCs w:val="24"/>
        </w:rPr>
        <w:t xml:space="preserve"> Qartësia, saktësia dhe kuptueshmëria e akteve (10 pikë) </w:t>
      </w:r>
    </w:p>
    <w:p w14:paraId="1D7D0F66" w14:textId="77777777" w:rsidR="00F052F6" w:rsidRPr="003D5CE4" w:rsidRDefault="00F052F6" w:rsidP="00F052F6">
      <w:pPr>
        <w:spacing w:after="0" w:line="240" w:lineRule="auto"/>
        <w:ind w:firstLine="284"/>
        <w:jc w:val="both"/>
        <w:rPr>
          <w:rFonts w:ascii="Garamond" w:hAnsi="Garamond"/>
          <w:color w:val="FF0000"/>
          <w:sz w:val="24"/>
          <w:szCs w:val="24"/>
        </w:rPr>
      </w:pPr>
      <w:r w:rsidRPr="003D5CE4">
        <w:rPr>
          <w:rFonts w:ascii="Garamond" w:hAnsi="Garamond"/>
          <w:sz w:val="24"/>
          <w:szCs w:val="24"/>
        </w:rPr>
        <w:t xml:space="preserve">Si burim vlerësimi për këtë tregues shërbejnë dokumentet ligjore të dorëzuara nga prokurori, formularin e integruar të vlerësimit të prokurorit, si dhe në aktet e dosjeve të përzgjedhura me short. </w:t>
      </w:r>
    </w:p>
    <w:p w14:paraId="61C473F3"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48A11E7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i thjeshtë dhe i drejtpërdrejtë i gjuhës; </w:t>
      </w:r>
    </w:p>
    <w:p w14:paraId="6819EE34"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shprehur mendimin qartë dhe me sa më pak fjalë; </w:t>
      </w:r>
    </w:p>
    <w:p w14:paraId="45D4253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zbatimi i saktë i rregullave gramatikore dhe atyre të sintaksës; </w:t>
      </w:r>
    </w:p>
    <w:p w14:paraId="76A4B77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përzgjedhja e kujdesshme e gjuhës dhe përdorimi i të gjitha shkronjave të alfabetit shqip (ë dhe ç), paragrafëve dhe e strukturës së fjalisë, për të shprehur kuptimin;</w:t>
      </w:r>
    </w:p>
    <w:p w14:paraId="2820816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përdorimi në mënyrë korrekte dhe të qëndrueshme i termave teknikë. </w:t>
      </w:r>
    </w:p>
    <w:p w14:paraId="0210B5B8" w14:textId="77777777" w:rsidR="00F052F6" w:rsidRPr="001004A8"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0D0E1157"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61805E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2A708E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35CB2C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FBBF4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18A826F0"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EA94D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0BC8C73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6644533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226" w:type="dxa"/>
            <w:tcBorders>
              <w:top w:val="single" w:sz="4" w:space="0" w:color="000000"/>
              <w:left w:val="nil"/>
              <w:bottom w:val="single" w:sz="4" w:space="0" w:color="000000"/>
              <w:right w:val="single" w:sz="4" w:space="0" w:color="000000"/>
            </w:tcBorders>
            <w:vAlign w:val="center"/>
          </w:tcPr>
          <w:p w14:paraId="663A3329"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61C98A3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CE28282"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308F2AE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Mesatare</w:t>
            </w:r>
          </w:p>
        </w:tc>
        <w:tc>
          <w:tcPr>
            <w:tcW w:w="2226" w:type="dxa"/>
            <w:tcBorders>
              <w:top w:val="single" w:sz="4" w:space="0" w:color="000000"/>
              <w:left w:val="nil"/>
              <w:bottom w:val="single" w:sz="4" w:space="0" w:color="000000"/>
              <w:right w:val="single" w:sz="4" w:space="0" w:color="000000"/>
            </w:tcBorders>
            <w:vAlign w:val="center"/>
          </w:tcPr>
          <w:p w14:paraId="7F6E846F"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DDB9B5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47B1D926"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8B5C0B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0FB01B42"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72126B7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889D155"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CE458B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2F2BB953"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B71670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2A306B4B" w14:textId="77777777" w:rsidR="00F052F6" w:rsidRPr="00DC13E1"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1E90E5AE" w14:textId="77777777" w:rsidR="00F052F6" w:rsidRPr="00DC13E1" w:rsidRDefault="00F052F6" w:rsidP="00F052F6">
      <w:pPr>
        <w:pStyle w:val="AAAAAAAAAAAAAAAAAATEEEEEXXX"/>
        <w:rPr>
          <w:b/>
          <w:szCs w:val="24"/>
        </w:rPr>
      </w:pPr>
      <w:r w:rsidRPr="00DC13E1">
        <w:rPr>
          <w:b/>
          <w:szCs w:val="24"/>
        </w:rPr>
        <w:t>b</w:t>
      </w:r>
      <w:r>
        <w:rPr>
          <w:b/>
          <w:szCs w:val="24"/>
        </w:rPr>
        <w:t>)</w:t>
      </w:r>
      <w:r w:rsidRPr="00DC13E1">
        <w:rPr>
          <w:b/>
          <w:szCs w:val="24"/>
        </w:rPr>
        <w:t xml:space="preserve"> Struktura e qëndrueshme dhe e mirorganizuar e akteve (10 pikë) </w:t>
      </w:r>
    </w:p>
    <w:p w14:paraId="37C7F7FD" w14:textId="77777777" w:rsidR="00F052F6" w:rsidRPr="00DB634E" w:rsidRDefault="00F052F6" w:rsidP="00F052F6">
      <w:pPr>
        <w:pStyle w:val="AAAAAAAAAAAAAAAAAATEEEEEXXX"/>
        <w:rPr>
          <w:color w:val="5B9BD5"/>
          <w:szCs w:val="24"/>
        </w:rPr>
      </w:pPr>
      <w:r w:rsidRPr="003D5CE4">
        <w:rPr>
          <w:szCs w:val="24"/>
        </w:rPr>
        <w:t>Si burim vlerësimi për këtë tregues shërbejnë dokumentet ligjore të dorëzuara nga prokurori, formularin e integruar të vlerësimit të prokurorit, si dhe në aktet e dosjeve të përzgjedhura me short</w:t>
      </w:r>
      <w:r w:rsidRPr="00DB634E">
        <w:rPr>
          <w:color w:val="5B9BD5"/>
          <w:szCs w:val="24"/>
        </w:rPr>
        <w:t xml:space="preserve">. </w:t>
      </w:r>
    </w:p>
    <w:p w14:paraId="0D816C18" w14:textId="77777777" w:rsidR="00F052F6" w:rsidRPr="003D5CE4" w:rsidRDefault="00F052F6" w:rsidP="00F052F6">
      <w:pPr>
        <w:pStyle w:val="AAAAAAAAAAAAAAAAAATEEEEEXXX"/>
        <w:rPr>
          <w:color w:val="auto"/>
          <w:szCs w:val="24"/>
        </w:rPr>
      </w:pPr>
      <w:r w:rsidRPr="003D5CE4">
        <w:rPr>
          <w:color w:val="auto"/>
          <w:szCs w:val="24"/>
        </w:rPr>
        <w:t xml:space="preserve">  Vlerësimi do të përqendrohet në elementët e mëposhtëm:</w:t>
      </w:r>
    </w:p>
    <w:p w14:paraId="391C9DA0"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ndjekja e një metodologjie të caktuar sipas pjesëve përbërëse të dokumentit ligjor, në funksion të orientimit të lexuesit dhe kuptueshmërisë së përmbajtjes së dokumentit. </w:t>
      </w:r>
    </w:p>
    <w:p w14:paraId="19D7D2D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struktura e qartë, e qëndrueshme dhe e mir</w:t>
      </w:r>
      <w:r>
        <w:rPr>
          <w:szCs w:val="24"/>
        </w:rPr>
        <w:t>o</w:t>
      </w:r>
      <w:r w:rsidRPr="003D5CE4">
        <w:rPr>
          <w:szCs w:val="24"/>
        </w:rPr>
        <w:t xml:space="preserve">rganizuar, e cila përmban: </w:t>
      </w:r>
    </w:p>
    <w:p w14:paraId="07C0B2DD" w14:textId="77777777" w:rsidR="00F052F6" w:rsidRPr="003D5CE4" w:rsidRDefault="00F052F6" w:rsidP="00F052F6">
      <w:pPr>
        <w:pStyle w:val="AAAAAAAAAAAAAAAAAATEEEEEXXX"/>
        <w:rPr>
          <w:color w:val="auto"/>
          <w:szCs w:val="24"/>
        </w:rPr>
      </w:pPr>
      <w:r w:rsidRPr="003D5CE4">
        <w:rPr>
          <w:color w:val="auto"/>
          <w:szCs w:val="24"/>
        </w:rPr>
        <w:t>- prezantimin e fakteve;</w:t>
      </w:r>
    </w:p>
    <w:p w14:paraId="069A8E92" w14:textId="77777777" w:rsidR="00F052F6" w:rsidRPr="003D5CE4" w:rsidRDefault="00F052F6" w:rsidP="00F052F6">
      <w:pPr>
        <w:pStyle w:val="AAAAAAAAAAAAAAAAAATEEEEEXXX"/>
        <w:rPr>
          <w:color w:val="auto"/>
          <w:szCs w:val="24"/>
        </w:rPr>
      </w:pPr>
      <w:r w:rsidRPr="003D5CE4">
        <w:rPr>
          <w:color w:val="auto"/>
          <w:szCs w:val="24"/>
        </w:rPr>
        <w:t>- identifikimin e dispozitave të zbatueshme të ligjit;</w:t>
      </w:r>
    </w:p>
    <w:p w14:paraId="725C390C" w14:textId="77777777" w:rsidR="00F052F6" w:rsidRPr="003D5CE4" w:rsidRDefault="00F052F6" w:rsidP="00F052F6">
      <w:pPr>
        <w:pStyle w:val="AAAAAAAAAAAAAAAAAATEEEEEXXX"/>
        <w:rPr>
          <w:color w:val="auto"/>
          <w:szCs w:val="24"/>
        </w:rPr>
      </w:pPr>
      <w:r w:rsidRPr="003D5CE4">
        <w:rPr>
          <w:color w:val="auto"/>
          <w:szCs w:val="24"/>
        </w:rPr>
        <w:t>- analizën ligjore të fakteve;</w:t>
      </w:r>
    </w:p>
    <w:p w14:paraId="57058289" w14:textId="77777777" w:rsidR="00F052F6" w:rsidRPr="003D5CE4" w:rsidRDefault="00F052F6" w:rsidP="00F052F6">
      <w:pPr>
        <w:pStyle w:val="AAAAAAAAAAAAAAAAAATEEEEEXXX"/>
        <w:rPr>
          <w:color w:val="auto"/>
          <w:szCs w:val="24"/>
        </w:rPr>
      </w:pPr>
      <w:r w:rsidRPr="003D5CE4">
        <w:rPr>
          <w:color w:val="auto"/>
          <w:szCs w:val="24"/>
        </w:rPr>
        <w:t>- përfundimet;</w:t>
      </w:r>
    </w:p>
    <w:p w14:paraId="096DA14F" w14:textId="77777777" w:rsidR="00F052F6" w:rsidRPr="003D5CE4" w:rsidRDefault="00F052F6" w:rsidP="00F052F6">
      <w:pPr>
        <w:pStyle w:val="AAAAAAAAAAAAAAAAAATEEEEEXXX"/>
        <w:rPr>
          <w:color w:val="auto"/>
          <w:szCs w:val="24"/>
        </w:rPr>
      </w:pPr>
      <w:r w:rsidRPr="003D5CE4">
        <w:rPr>
          <w:color w:val="auto"/>
          <w:szCs w:val="24"/>
        </w:rPr>
        <w:t xml:space="preserve">- dispozitivin </w:t>
      </w:r>
      <w:r w:rsidRPr="003D5CE4">
        <w:rPr>
          <w:szCs w:val="24"/>
        </w:rPr>
        <w:t>dhe mënyrën se si lidhen këta elementë me njëri tjetrin.</w:t>
      </w:r>
    </w:p>
    <w:p w14:paraId="4DD1F784" w14:textId="77777777" w:rsidR="00F052F6" w:rsidRPr="00DC13E1" w:rsidRDefault="00F052F6" w:rsidP="00F052F6">
      <w:pPr>
        <w:spacing w:after="0" w:line="240" w:lineRule="auto"/>
        <w:ind w:firstLine="284"/>
        <w:jc w:val="both"/>
        <w:rPr>
          <w:rFonts w:ascii="Garamond" w:hAnsi="Garamond"/>
          <w:sz w:val="14"/>
          <w:szCs w:val="24"/>
        </w:rPr>
      </w:pPr>
    </w:p>
    <w:tbl>
      <w:tblPr>
        <w:tblW w:w="8460" w:type="dxa"/>
        <w:tblInd w:w="182" w:type="dxa"/>
        <w:tblCellMar>
          <w:top w:w="7" w:type="dxa"/>
          <w:right w:w="56" w:type="dxa"/>
        </w:tblCellMar>
        <w:tblLook w:val="04A0" w:firstRow="1" w:lastRow="0" w:firstColumn="1" w:lastColumn="0" w:noHBand="0" w:noVBand="1"/>
      </w:tblPr>
      <w:tblGrid>
        <w:gridCol w:w="2123"/>
        <w:gridCol w:w="2226"/>
        <w:gridCol w:w="4111"/>
      </w:tblGrid>
      <w:tr w:rsidR="00F052F6" w:rsidRPr="003D5CE4" w14:paraId="45AC0D1A" w14:textId="77777777" w:rsidTr="003464CC">
        <w:trPr>
          <w:trHeight w:val="52"/>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B11560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Shkalla e aftësisë së prokurorit</w:t>
            </w:r>
          </w:p>
        </w:tc>
        <w:tc>
          <w:tcPr>
            <w:tcW w:w="41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1EF5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0185A0B"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747F715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226" w:type="dxa"/>
            <w:tcBorders>
              <w:top w:val="single" w:sz="4" w:space="0" w:color="000000"/>
              <w:left w:val="nil"/>
              <w:bottom w:val="single" w:sz="4" w:space="0" w:color="000000"/>
              <w:right w:val="single" w:sz="4" w:space="0" w:color="000000"/>
            </w:tcBorders>
            <w:vAlign w:val="center"/>
          </w:tcPr>
          <w:p w14:paraId="582B063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059A6B7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17B80374"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11430DD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226" w:type="dxa"/>
            <w:tcBorders>
              <w:top w:val="single" w:sz="4" w:space="0" w:color="000000"/>
              <w:left w:val="nil"/>
              <w:bottom w:val="single" w:sz="4" w:space="0" w:color="000000"/>
              <w:right w:val="single" w:sz="4" w:space="0" w:color="000000"/>
            </w:tcBorders>
            <w:vAlign w:val="center"/>
          </w:tcPr>
          <w:p w14:paraId="5477EE7D"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80520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47012DE"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969474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226" w:type="dxa"/>
            <w:tcBorders>
              <w:top w:val="single" w:sz="4" w:space="0" w:color="000000"/>
              <w:left w:val="nil"/>
              <w:bottom w:val="single" w:sz="4" w:space="0" w:color="000000"/>
              <w:right w:val="single" w:sz="4" w:space="0" w:color="000000"/>
            </w:tcBorders>
            <w:vAlign w:val="center"/>
          </w:tcPr>
          <w:p w14:paraId="26E0CD08"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19267C0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1687B09"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0A90CD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226" w:type="dxa"/>
            <w:tcBorders>
              <w:top w:val="single" w:sz="4" w:space="0" w:color="000000"/>
              <w:left w:val="nil"/>
              <w:bottom w:val="single" w:sz="4" w:space="0" w:color="000000"/>
              <w:right w:val="single" w:sz="4" w:space="0" w:color="000000"/>
            </w:tcBorders>
            <w:vAlign w:val="center"/>
          </w:tcPr>
          <w:p w14:paraId="7017560B"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4A4CDA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F3DE02D" w14:textId="77777777" w:rsidTr="003464CC">
        <w:trPr>
          <w:trHeight w:val="52"/>
        </w:trPr>
        <w:tc>
          <w:tcPr>
            <w:tcW w:w="2123" w:type="dxa"/>
            <w:tcBorders>
              <w:top w:val="single" w:sz="4" w:space="0" w:color="000000"/>
              <w:left w:val="single" w:sz="4" w:space="0" w:color="000000"/>
              <w:bottom w:val="single" w:sz="4" w:space="0" w:color="000000"/>
              <w:right w:val="nil"/>
            </w:tcBorders>
          </w:tcPr>
          <w:p w14:paraId="2044C3C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226" w:type="dxa"/>
            <w:tcBorders>
              <w:top w:val="single" w:sz="4" w:space="0" w:color="000000"/>
              <w:left w:val="nil"/>
              <w:bottom w:val="single" w:sz="4" w:space="0" w:color="000000"/>
              <w:right w:val="single" w:sz="4" w:space="0" w:color="000000"/>
            </w:tcBorders>
            <w:vAlign w:val="center"/>
          </w:tcPr>
          <w:p w14:paraId="0916F23A" w14:textId="77777777" w:rsidR="00F052F6" w:rsidRPr="003D5CE4" w:rsidRDefault="00F052F6" w:rsidP="003464CC">
            <w:pPr>
              <w:spacing w:after="0" w:line="240" w:lineRule="auto"/>
              <w:jc w:val="both"/>
              <w:rPr>
                <w:rFonts w:ascii="Garamond" w:hAnsi="Garamond"/>
                <w:sz w:val="24"/>
                <w:szCs w:val="24"/>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505746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43CDF15E" w14:textId="77777777" w:rsidR="00F052F6" w:rsidRPr="00DC13E1" w:rsidRDefault="00F052F6" w:rsidP="00F052F6">
      <w:pPr>
        <w:spacing w:after="0" w:line="240" w:lineRule="auto"/>
        <w:ind w:firstLine="284"/>
        <w:jc w:val="both"/>
        <w:rPr>
          <w:rFonts w:ascii="Garamond" w:hAnsi="Garamond"/>
          <w:sz w:val="14"/>
          <w:szCs w:val="24"/>
        </w:rPr>
      </w:pPr>
    </w:p>
    <w:p w14:paraId="4EB186E1"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për të marrë në pyetje (10 pikë) </w:t>
      </w:r>
    </w:p>
    <w:p w14:paraId="0B903684" w14:textId="77777777" w:rsidR="00F052F6" w:rsidRPr="00DB634E" w:rsidRDefault="00F052F6" w:rsidP="00F052F6">
      <w:pPr>
        <w:pStyle w:val="AAAAAAAAAAAAAAAAAATEEEEEXXX"/>
        <w:rPr>
          <w:color w:val="5B9BD5"/>
          <w:szCs w:val="24"/>
        </w:rPr>
      </w:pPr>
      <w:r w:rsidRPr="003D5CE4">
        <w:rPr>
          <w:szCs w:val="24"/>
        </w:rPr>
        <w:t xml:space="preserve">Për të pikëzuar këtë tregues, vlerësuesi përqendrohet në dokumentet ligjore të dorëzuara nga prokurori, formularin e integruar të vlerësimit të prokurorit, si dhe në aktet e dosjeve të përzgjedhura me short (procesverbalet e mbajtura gjatë hetimit ose materialet audio të seancave gjyqësore), në të cilat evidentohen, për aq sa është e mundur, aktet ku prokurori ka proceduar me pyetjen e të arrestuarit, personit nën hetim, të pandehurit, viktimës, personit që ka dijeni për rrethanat e hetimit apo dëshmitarit. </w:t>
      </w:r>
    </w:p>
    <w:p w14:paraId="36881216"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1D2AAF4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bërë pyetjet e duhura, të cilat lidhen me objektin e hetimit;</w:t>
      </w:r>
    </w:p>
    <w:p w14:paraId="099430F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mënyra e ndërtimit  të pyetjeve, qartësia dhe saktësia e tyre;</w:t>
      </w:r>
    </w:p>
    <w:p w14:paraId="1526F6E1"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garantimi dhe respektimi i të drejtave që jep ligji, për personin që  merret në pyetje;</w:t>
      </w:r>
    </w:p>
    <w:p w14:paraId="12D9E158" w14:textId="77777777" w:rsidR="00F052F6" w:rsidRPr="003D5CE4" w:rsidRDefault="00F052F6" w:rsidP="00F052F6">
      <w:pPr>
        <w:pStyle w:val="AAAAAAAAAAAAAAAAAATEEEEEXXX"/>
        <w:rPr>
          <w:color w:val="auto"/>
          <w:szCs w:val="24"/>
        </w:rPr>
      </w:pPr>
      <w:r w:rsidRPr="003D5CE4">
        <w:rPr>
          <w:color w:val="auto"/>
          <w:szCs w:val="24"/>
        </w:rPr>
        <w:t>- 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4BA6AB02" w14:textId="77777777" w:rsidR="00F052F6" w:rsidRPr="00784A01"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039"/>
        <w:gridCol w:w="3827"/>
        <w:gridCol w:w="2311"/>
      </w:tblGrid>
      <w:tr w:rsidR="00F052F6" w:rsidRPr="003D5CE4" w14:paraId="64C59A6A" w14:textId="77777777" w:rsidTr="003464CC">
        <w:trPr>
          <w:trHeight w:val="46"/>
        </w:trPr>
        <w:tc>
          <w:tcPr>
            <w:tcW w:w="5866"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53FB54D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Shkalla e aftësisë së  prokurorit  </w:t>
            </w:r>
          </w:p>
        </w:tc>
        <w:tc>
          <w:tcPr>
            <w:tcW w:w="231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BF302F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00D131E"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0BC1C8E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827" w:type="dxa"/>
            <w:tcBorders>
              <w:top w:val="single" w:sz="4" w:space="0" w:color="000000"/>
              <w:left w:val="nil"/>
              <w:bottom w:val="single" w:sz="4" w:space="0" w:color="000000"/>
              <w:right w:val="single" w:sz="4" w:space="0" w:color="000000"/>
            </w:tcBorders>
          </w:tcPr>
          <w:p w14:paraId="2443F039"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5D63930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ECE107C"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0A344F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827" w:type="dxa"/>
            <w:tcBorders>
              <w:top w:val="single" w:sz="4" w:space="0" w:color="000000"/>
              <w:left w:val="nil"/>
              <w:bottom w:val="single" w:sz="4" w:space="0" w:color="000000"/>
              <w:right w:val="single" w:sz="4" w:space="0" w:color="000000"/>
            </w:tcBorders>
          </w:tcPr>
          <w:p w14:paraId="329A3E48"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254159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1C90388"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525B46D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827" w:type="dxa"/>
            <w:tcBorders>
              <w:top w:val="single" w:sz="4" w:space="0" w:color="000000"/>
              <w:left w:val="nil"/>
              <w:bottom w:val="single" w:sz="4" w:space="0" w:color="000000"/>
              <w:right w:val="single" w:sz="4" w:space="0" w:color="000000"/>
            </w:tcBorders>
          </w:tcPr>
          <w:p w14:paraId="12B90E6E"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6B5C8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4D1FCF4"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679928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827" w:type="dxa"/>
            <w:tcBorders>
              <w:top w:val="single" w:sz="4" w:space="0" w:color="000000"/>
              <w:left w:val="nil"/>
              <w:bottom w:val="single" w:sz="4" w:space="0" w:color="000000"/>
              <w:right w:val="single" w:sz="4" w:space="0" w:color="000000"/>
            </w:tcBorders>
          </w:tcPr>
          <w:p w14:paraId="79A5953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605B2C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1E9C9629" w14:textId="77777777" w:rsidTr="003464CC">
        <w:trPr>
          <w:trHeight w:val="46"/>
        </w:trPr>
        <w:tc>
          <w:tcPr>
            <w:tcW w:w="2039" w:type="dxa"/>
            <w:tcBorders>
              <w:top w:val="single" w:sz="4" w:space="0" w:color="000000"/>
              <w:left w:val="single" w:sz="4" w:space="0" w:color="000000"/>
              <w:bottom w:val="single" w:sz="4" w:space="0" w:color="000000"/>
              <w:right w:val="nil"/>
            </w:tcBorders>
          </w:tcPr>
          <w:p w14:paraId="26E1DFA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827" w:type="dxa"/>
            <w:tcBorders>
              <w:top w:val="single" w:sz="4" w:space="0" w:color="000000"/>
              <w:left w:val="nil"/>
              <w:bottom w:val="single" w:sz="4" w:space="0" w:color="000000"/>
              <w:right w:val="single" w:sz="4" w:space="0" w:color="000000"/>
            </w:tcBorders>
          </w:tcPr>
          <w:p w14:paraId="424CE5CD" w14:textId="77777777" w:rsidR="00F052F6" w:rsidRPr="003D5CE4" w:rsidRDefault="00F052F6" w:rsidP="003464CC">
            <w:pPr>
              <w:spacing w:after="0" w:line="240" w:lineRule="auto"/>
              <w:jc w:val="both"/>
              <w:rPr>
                <w:rFonts w:ascii="Garamond" w:hAnsi="Garamond"/>
                <w:sz w:val="24"/>
                <w:szCs w:val="24"/>
              </w:rPr>
            </w:pPr>
          </w:p>
        </w:tc>
        <w:tc>
          <w:tcPr>
            <w:tcW w:w="2311" w:type="dxa"/>
            <w:tcBorders>
              <w:top w:val="single" w:sz="4" w:space="0" w:color="000000"/>
              <w:left w:val="single" w:sz="4" w:space="0" w:color="000000"/>
              <w:bottom w:val="single" w:sz="4" w:space="0" w:color="000000"/>
              <w:right w:val="single" w:sz="4" w:space="0" w:color="000000"/>
            </w:tcBorders>
            <w:vAlign w:val="center"/>
          </w:tcPr>
          <w:p w14:paraId="1B18B9C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8396E92" w14:textId="77777777" w:rsidR="00F052F6" w:rsidRPr="00381715" w:rsidRDefault="00F052F6" w:rsidP="00F052F6">
      <w:pPr>
        <w:spacing w:after="0" w:line="240" w:lineRule="auto"/>
        <w:ind w:firstLine="284"/>
        <w:jc w:val="both"/>
        <w:rPr>
          <w:rFonts w:ascii="Garamond" w:hAnsi="Garamond"/>
          <w:sz w:val="14"/>
          <w:szCs w:val="24"/>
        </w:rPr>
      </w:pPr>
    </w:p>
    <w:p w14:paraId="4E53C269" w14:textId="77777777" w:rsidR="00F052F6" w:rsidRPr="003D5CE4" w:rsidRDefault="00F052F6" w:rsidP="00F052F6">
      <w:pPr>
        <w:pStyle w:val="AAAAAAAAAAAAAAAAAATEEEEEXXX"/>
        <w:rPr>
          <w:szCs w:val="24"/>
        </w:rPr>
      </w:pPr>
      <w:r w:rsidRPr="002431E1">
        <w:rPr>
          <w:b/>
          <w:szCs w:val="24"/>
        </w:rPr>
        <w:t>ç</w:t>
      </w:r>
      <w:r>
        <w:rPr>
          <w:b/>
          <w:szCs w:val="24"/>
        </w:rPr>
        <w:t>)</w:t>
      </w:r>
      <w:r w:rsidRPr="002431E1">
        <w:rPr>
          <w:b/>
          <w:szCs w:val="24"/>
        </w:rPr>
        <w:t xml:space="preserve"> Cilësia e analizës dhe argumentimit logjik (20 pikë) </w:t>
      </w:r>
    </w:p>
    <w:p w14:paraId="7E561B38" w14:textId="77777777" w:rsidR="00F052F6" w:rsidRPr="003D5CE4" w:rsidRDefault="00F052F6" w:rsidP="00F052F6">
      <w:pPr>
        <w:pStyle w:val="AAAAAAAAAAAAAAAAAATEEEEEXXX"/>
        <w:rPr>
          <w:color w:val="FF0000"/>
          <w:szCs w:val="24"/>
        </w:rPr>
      </w:pPr>
      <w:r w:rsidRPr="003D5CE4">
        <w:rPr>
          <w:szCs w:val="24"/>
        </w:rPr>
        <w:lastRenderedPageBreak/>
        <w:t>Për të pikëzuar këtë tregues, vlerësuesi përqendrohet në dokumentet ligjore të dorëzuara nga prokurori, në aktet e dosjeve të përzgjedhura me short dhe në formularin e integruar të vlerësimit të prokurorit, ku vlerësohet cilësia e analizës mbi bazën e një zhvillimi logjik të koncepteve ligjore.</w:t>
      </w:r>
    </w:p>
    <w:p w14:paraId="485F34D2" w14:textId="77777777" w:rsidR="00F052F6" w:rsidRPr="003D5CE4" w:rsidRDefault="00F052F6" w:rsidP="00F052F6">
      <w:pPr>
        <w:pStyle w:val="AAAAAAAAAAAAAAAAAATEEEEEXXX"/>
        <w:rPr>
          <w:color w:val="auto"/>
          <w:szCs w:val="24"/>
        </w:rPr>
      </w:pPr>
      <w:r w:rsidRPr="003D5CE4">
        <w:rPr>
          <w:color w:val="auto"/>
          <w:szCs w:val="24"/>
        </w:rPr>
        <w:t>Vlerësimi do të përqendrohet në elementët e mëposhtëm:</w:t>
      </w:r>
    </w:p>
    <w:p w14:paraId="077A315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e prokurorit për të identifikuar marrëdhëniet shkak-pasojë ndërmjet faktit penal, provave të mbledhura  dhe dispozitave ligjore;</w:t>
      </w:r>
    </w:p>
    <w:p w14:paraId="75C369E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të analizuar se si konceptet, institutet dhe dispozitat lidhen midis tyre, ose se si ato zbatohen në një situatë të caktuar; </w:t>
      </w:r>
    </w:p>
    <w:p w14:paraId="64C3F0C8"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nëse niveli i arsyetimit plotëson standardin e procesit të rregullt ligjor;</w:t>
      </w:r>
    </w:p>
    <w:p w14:paraId="4BF90558" w14:textId="77777777" w:rsidR="00F052F6" w:rsidRPr="003D5CE4" w:rsidRDefault="00F052F6" w:rsidP="00F052F6">
      <w:pPr>
        <w:pStyle w:val="AAAAAAAAAAAAAAAAAATEEEEEXXX"/>
        <w:rPr>
          <w:color w:val="auto"/>
          <w:szCs w:val="24"/>
        </w:rPr>
      </w:pPr>
      <w:r w:rsidRPr="003D5CE4">
        <w:rPr>
          <w:color w:val="auto"/>
          <w:szCs w:val="24"/>
        </w:rPr>
        <w:t xml:space="preserve">- </w:t>
      </w:r>
      <w:r w:rsidRPr="003D5CE4">
        <w:rPr>
          <w:szCs w:val="24"/>
        </w:rPr>
        <w:t xml:space="preserve">nëse përmbajtja është gjithëpërfshirëse, duke u dhënë përgjigje të gjitha fakteve </w:t>
      </w:r>
      <w:r w:rsidRPr="003D5CE4">
        <w:rPr>
          <w:color w:val="auto"/>
          <w:szCs w:val="24"/>
        </w:rPr>
        <w:t>të pretenduara (të argumentuara) apo të evidentuara gjatë hetimit.</w:t>
      </w:r>
    </w:p>
    <w:p w14:paraId="2B4ECEE5" w14:textId="77777777" w:rsidR="00F052F6" w:rsidRPr="00381715" w:rsidRDefault="00F052F6" w:rsidP="00F052F6">
      <w:pPr>
        <w:pStyle w:val="AAAAAAAAAAAAAAAAAATEEEEEXXX"/>
        <w:rPr>
          <w:sz w:val="14"/>
          <w:szCs w:val="24"/>
        </w:rPr>
      </w:pPr>
      <w:r w:rsidRPr="003D5CE4">
        <w:rPr>
          <w:szCs w:val="24"/>
        </w:rPr>
        <w:t xml:space="preserve"> </w:t>
      </w:r>
    </w:p>
    <w:tbl>
      <w:tblPr>
        <w:tblW w:w="8177" w:type="dxa"/>
        <w:tblInd w:w="182" w:type="dxa"/>
        <w:tblCellMar>
          <w:top w:w="7" w:type="dxa"/>
          <w:right w:w="56" w:type="dxa"/>
        </w:tblCellMar>
        <w:tblLook w:val="04A0" w:firstRow="1" w:lastRow="0" w:firstColumn="1" w:lastColumn="0" w:noHBand="0" w:noVBand="1"/>
      </w:tblPr>
      <w:tblGrid>
        <w:gridCol w:w="2039"/>
        <w:gridCol w:w="2452"/>
        <w:gridCol w:w="3686"/>
      </w:tblGrid>
      <w:tr w:rsidR="00F052F6" w:rsidRPr="003D5CE4" w14:paraId="49E06967" w14:textId="77777777" w:rsidTr="003464CC">
        <w:trPr>
          <w:trHeight w:val="52"/>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963FD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BFE67C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2CB19A9D"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413877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452" w:type="dxa"/>
            <w:tcBorders>
              <w:top w:val="single" w:sz="4" w:space="0" w:color="000000"/>
              <w:left w:val="nil"/>
              <w:bottom w:val="single" w:sz="4" w:space="0" w:color="000000"/>
              <w:right w:val="single" w:sz="4" w:space="0" w:color="000000"/>
            </w:tcBorders>
          </w:tcPr>
          <w:p w14:paraId="2E3AFC85"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27F63DE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EC19EFA"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4854E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452" w:type="dxa"/>
            <w:tcBorders>
              <w:top w:val="single" w:sz="4" w:space="0" w:color="000000"/>
              <w:left w:val="nil"/>
              <w:bottom w:val="single" w:sz="4" w:space="0" w:color="000000"/>
              <w:right w:val="single" w:sz="4" w:space="0" w:color="000000"/>
            </w:tcBorders>
          </w:tcPr>
          <w:p w14:paraId="792B142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04B13E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0A56A1C0"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04FC92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452" w:type="dxa"/>
            <w:tcBorders>
              <w:top w:val="single" w:sz="4" w:space="0" w:color="000000"/>
              <w:left w:val="nil"/>
              <w:bottom w:val="single" w:sz="4" w:space="0" w:color="000000"/>
              <w:right w:val="single" w:sz="4" w:space="0" w:color="000000"/>
            </w:tcBorders>
          </w:tcPr>
          <w:p w14:paraId="687AA24E"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43B1780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39800DF"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8880A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452" w:type="dxa"/>
            <w:tcBorders>
              <w:top w:val="single" w:sz="4" w:space="0" w:color="000000"/>
              <w:left w:val="nil"/>
              <w:bottom w:val="single" w:sz="4" w:space="0" w:color="000000"/>
              <w:right w:val="single" w:sz="4" w:space="0" w:color="000000"/>
            </w:tcBorders>
          </w:tcPr>
          <w:p w14:paraId="55FD5E36"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7414233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25B8F0D6" w14:textId="77777777" w:rsidTr="003464CC">
        <w:trPr>
          <w:trHeight w:val="52"/>
        </w:trPr>
        <w:tc>
          <w:tcPr>
            <w:tcW w:w="2039" w:type="dxa"/>
            <w:tcBorders>
              <w:top w:val="single" w:sz="4" w:space="0" w:color="000000"/>
              <w:left w:val="single" w:sz="4" w:space="0" w:color="000000"/>
              <w:bottom w:val="single" w:sz="4" w:space="0" w:color="000000"/>
              <w:right w:val="nil"/>
            </w:tcBorders>
          </w:tcPr>
          <w:p w14:paraId="396649A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452" w:type="dxa"/>
            <w:tcBorders>
              <w:top w:val="single" w:sz="4" w:space="0" w:color="000000"/>
              <w:left w:val="nil"/>
              <w:bottom w:val="single" w:sz="4" w:space="0" w:color="000000"/>
              <w:right w:val="single" w:sz="4" w:space="0" w:color="000000"/>
            </w:tcBorders>
          </w:tcPr>
          <w:p w14:paraId="2424289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A3607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42FC124A" w14:textId="77777777" w:rsidR="00F052F6" w:rsidRPr="00381715" w:rsidRDefault="00F052F6" w:rsidP="00F052F6">
      <w:pPr>
        <w:pStyle w:val="AAAAAAAAAAAAAAAAAATEEEEEXXX"/>
        <w:rPr>
          <w:sz w:val="16"/>
          <w:szCs w:val="24"/>
        </w:rPr>
      </w:pPr>
    </w:p>
    <w:p w14:paraId="5B5684D6" w14:textId="77777777" w:rsidR="00F052F6" w:rsidRPr="00381715" w:rsidRDefault="00F052F6" w:rsidP="00F052F6">
      <w:pPr>
        <w:pStyle w:val="AAAAAAAAAAAAAAAAAATEEEEEXXX"/>
        <w:rPr>
          <w:szCs w:val="24"/>
        </w:rPr>
      </w:pPr>
      <w:r w:rsidRPr="00381715">
        <w:rPr>
          <w:szCs w:val="24"/>
        </w:rPr>
        <w:t xml:space="preserve">2. AFTËSITË ORGANIZATIVE TË PROKURORIT (100 pikë) </w:t>
      </w:r>
    </w:p>
    <w:p w14:paraId="2132EB6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Megjithëse përgjegjësitë e prokurorit ndryshojnë midis juridiksioneve dhe roleve specifike, në mënyrë që të jetë produktiv, prokurori, në çdo nivel dhe në çdo detyrë, duhet të ketë aftësi të mira organizative.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397E545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bëjë përpjekje maksimale në menaxhimin efektiv të kohës dhe në planifikimin e punës, pa krijuar pengesa në ecurinë e punës.  </w:t>
      </w:r>
    </w:p>
    <w:p w14:paraId="3E777496" w14:textId="77777777" w:rsidR="00F052F6" w:rsidRPr="00381715" w:rsidRDefault="00F052F6" w:rsidP="00F052F6">
      <w:pPr>
        <w:spacing w:after="0" w:line="240" w:lineRule="auto"/>
        <w:ind w:firstLine="284"/>
        <w:jc w:val="both"/>
        <w:rPr>
          <w:rFonts w:ascii="Garamond" w:hAnsi="Garamond"/>
          <w:sz w:val="14"/>
          <w:szCs w:val="24"/>
        </w:rPr>
      </w:pPr>
    </w:p>
    <w:p w14:paraId="07C0818D" w14:textId="77777777" w:rsidR="00F052F6" w:rsidRPr="003D5CE4" w:rsidRDefault="00F052F6" w:rsidP="00F052F6">
      <w:pPr>
        <w:pStyle w:val="Heading2"/>
        <w:pBdr>
          <w:bottom w:val="single" w:sz="4" w:space="1" w:color="000000"/>
        </w:pBdr>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për të përballuar ngarkesën e punës (50 pikë) </w:t>
      </w:r>
    </w:p>
    <w:p w14:paraId="7F36B6A4"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Respektimi i afateve ligjore (20 pikë) </w:t>
      </w:r>
    </w:p>
    <w:p w14:paraId="7109A92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për këtë tregues shërbejnë të dhënat statistikore dhe formulari i integruar i vlerësimit të prokurorit.  </w:t>
      </w:r>
    </w:p>
    <w:p w14:paraId="1AAB863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Respektimi i afateve ligjore nënkupton respektimin nga ana e prokurorit të afateve të parashikuara në ligj, brenda të cilave duhet të përfundojnë procedurat hetimore ose procedurat e tjera të sistemit të prokurorisë. Për të pikëzuar këtë tregues, vlerësimi bëhet referuar afatit, brenda të cilit është marrë vendimi (akti përfundimtar), në raport me numrin total të çështjeve të përfunduara, </w:t>
      </w:r>
      <w:r w:rsidRPr="003D5CE4">
        <w:rPr>
          <w:rFonts w:ascii="Garamond" w:hAnsi="Garamond"/>
          <w:b/>
          <w:sz w:val="24"/>
          <w:szCs w:val="24"/>
        </w:rPr>
        <w:t>të së njëjtës kategori</w:t>
      </w:r>
      <w:r w:rsidRPr="003D5CE4">
        <w:rPr>
          <w:rFonts w:ascii="Garamond" w:hAnsi="Garamond"/>
          <w:sz w:val="24"/>
          <w:szCs w:val="24"/>
        </w:rPr>
        <w:t>, për të cilat ligji parashikon të njëjtat afate</w:t>
      </w:r>
      <w:r w:rsidRPr="003D5CE4">
        <w:rPr>
          <w:rStyle w:val="FootnoteReference"/>
          <w:rFonts w:ascii="Garamond" w:hAnsi="Garamond"/>
          <w:sz w:val="24"/>
          <w:szCs w:val="24"/>
        </w:rPr>
        <w:footnoteReference w:id="3"/>
      </w:r>
      <w:r w:rsidRPr="003D5CE4">
        <w:rPr>
          <w:rFonts w:ascii="Garamond" w:hAnsi="Garamond"/>
          <w:sz w:val="24"/>
          <w:szCs w:val="24"/>
        </w:rPr>
        <w:t>. Nuk do të jenë pjesë e vlerësimit çështjet e përfunduara me vendim pezullimi.</w:t>
      </w:r>
    </w:p>
    <w:p w14:paraId="4148398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rastet e çështjeve, të cilat i janë caktuar prokurorit me vendim zëvendësimi, afatet për efekt të vlerësimit do të llogariten nga data e zëvendësimit. Gjithashtu, nuk do të llogariten si pjesë e afatit, për dosjet e rifilluara apo të kthyera nga gjykata, koha gjatë së cilës çështja ka qenë e pezulluar, e pushuar apo e dërguar në gjykatë, me kërkesë.</w:t>
      </w:r>
    </w:p>
    <w:p w14:paraId="0AD4CD10" w14:textId="77777777" w:rsidR="00F052F6" w:rsidRPr="008E4FDB" w:rsidRDefault="00F052F6" w:rsidP="00F052F6">
      <w:pPr>
        <w:spacing w:after="0" w:line="240" w:lineRule="auto"/>
        <w:ind w:firstLine="284"/>
        <w:jc w:val="both"/>
        <w:rPr>
          <w:rFonts w:ascii="Garamond" w:hAnsi="Garamond"/>
          <w:sz w:val="14"/>
          <w:szCs w:val="24"/>
        </w:rPr>
      </w:pPr>
    </w:p>
    <w:p w14:paraId="20CB957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Të dhënat në përqindje ekuivalentohen në pikë sipas tabelës së pikëzimit:</w:t>
      </w:r>
    </w:p>
    <w:tbl>
      <w:tblPr>
        <w:tblW w:w="8314" w:type="dxa"/>
        <w:tblInd w:w="186" w:type="dxa"/>
        <w:tblCellMar>
          <w:top w:w="7" w:type="dxa"/>
          <w:left w:w="107" w:type="dxa"/>
          <w:right w:w="115" w:type="dxa"/>
        </w:tblCellMar>
        <w:tblLook w:val="04A0" w:firstRow="1" w:lastRow="0" w:firstColumn="1" w:lastColumn="0" w:noHBand="0" w:noVBand="1"/>
      </w:tblPr>
      <w:tblGrid>
        <w:gridCol w:w="5861"/>
        <w:gridCol w:w="2453"/>
      </w:tblGrid>
      <w:tr w:rsidR="00F052F6" w:rsidRPr="003D5CE4" w14:paraId="19F40F90"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shd w:val="clear" w:color="auto" w:fill="B4C6E7"/>
          </w:tcPr>
          <w:p w14:paraId="3D30AD2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Kriteri  </w:t>
            </w:r>
          </w:p>
        </w:tc>
        <w:tc>
          <w:tcPr>
            <w:tcW w:w="245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F6E6A6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7069F7F5"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4305D89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w:t>
            </w:r>
            <w:r>
              <w:rPr>
                <w:rFonts w:ascii="Garamond" w:hAnsi="Garamond"/>
                <w:sz w:val="24"/>
                <w:szCs w:val="24"/>
              </w:rPr>
              <w:t>,</w:t>
            </w:r>
            <w:r w:rsidRPr="003D5CE4">
              <w:rPr>
                <w:rFonts w:ascii="Garamond" w:hAnsi="Garamond"/>
                <w:sz w:val="24"/>
                <w:szCs w:val="24"/>
              </w:rPr>
              <w:t xml:space="preserve"> jashtë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5253B59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3FE84"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C5A623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fundit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2277E8A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3E2B7F9C"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18E7F73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40%, gjatë ¼ së tretë të afatit ligjor </w:t>
            </w:r>
          </w:p>
        </w:tc>
        <w:tc>
          <w:tcPr>
            <w:tcW w:w="2453" w:type="dxa"/>
            <w:tcBorders>
              <w:top w:val="single" w:sz="4" w:space="0" w:color="000000"/>
              <w:left w:val="single" w:sz="4" w:space="0" w:color="000000"/>
              <w:bottom w:val="single" w:sz="4" w:space="0" w:color="000000"/>
              <w:right w:val="single" w:sz="4" w:space="0" w:color="000000"/>
            </w:tcBorders>
            <w:vAlign w:val="center"/>
          </w:tcPr>
          <w:p w14:paraId="16044DD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1A2B4E09"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25CB4E3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dytë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0384D6A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3DA6A5E" w14:textId="77777777" w:rsidTr="003464CC">
        <w:trPr>
          <w:trHeight w:val="52"/>
        </w:trPr>
        <w:tc>
          <w:tcPr>
            <w:tcW w:w="5861" w:type="dxa"/>
            <w:tcBorders>
              <w:top w:val="single" w:sz="4" w:space="0" w:color="000000"/>
              <w:left w:val="single" w:sz="4" w:space="0" w:color="000000"/>
              <w:bottom w:val="single" w:sz="4" w:space="0" w:color="000000"/>
              <w:right w:val="single" w:sz="4" w:space="0" w:color="000000"/>
            </w:tcBorders>
          </w:tcPr>
          <w:p w14:paraId="0A5D7D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40%, gjatë ¼ së parë të afatit ligjor</w:t>
            </w:r>
          </w:p>
        </w:tc>
        <w:tc>
          <w:tcPr>
            <w:tcW w:w="2453" w:type="dxa"/>
            <w:tcBorders>
              <w:top w:val="single" w:sz="4" w:space="0" w:color="000000"/>
              <w:left w:val="single" w:sz="4" w:space="0" w:color="000000"/>
              <w:bottom w:val="single" w:sz="4" w:space="0" w:color="000000"/>
              <w:right w:val="single" w:sz="4" w:space="0" w:color="000000"/>
            </w:tcBorders>
            <w:vAlign w:val="center"/>
          </w:tcPr>
          <w:p w14:paraId="3FAFBC5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7D2F7A87" w14:textId="77777777" w:rsidR="00F052F6" w:rsidRPr="0072648E" w:rsidRDefault="00F052F6" w:rsidP="00F052F6">
      <w:pPr>
        <w:spacing w:after="0" w:line="240" w:lineRule="auto"/>
        <w:ind w:firstLine="284"/>
        <w:jc w:val="both"/>
        <w:rPr>
          <w:rFonts w:ascii="Garamond" w:hAnsi="Garamond"/>
          <w:sz w:val="14"/>
          <w:szCs w:val="24"/>
        </w:rPr>
      </w:pPr>
    </w:p>
    <w:p w14:paraId="217C79D7" w14:textId="77777777" w:rsidR="00F052F6" w:rsidRPr="003D5CE4" w:rsidRDefault="00F052F6" w:rsidP="00F052F6">
      <w:pPr>
        <w:spacing w:after="0" w:line="240" w:lineRule="auto"/>
        <w:ind w:firstLine="284"/>
        <w:jc w:val="both"/>
        <w:rPr>
          <w:rFonts w:ascii="Garamond" w:hAnsi="Garamond"/>
          <w:bCs/>
          <w:sz w:val="24"/>
          <w:szCs w:val="24"/>
          <w:lang w:bidi="en-US"/>
        </w:rPr>
      </w:pPr>
      <w:r w:rsidRPr="003D5CE4">
        <w:rPr>
          <w:rFonts w:ascii="Garamond" w:hAnsi="Garamond"/>
          <w:sz w:val="24"/>
          <w:szCs w:val="24"/>
        </w:rPr>
        <w:t xml:space="preserve">Në rastin e prokurorit të ekzekutimeve, si referencë do të shërbejnë afatet e parashikuara në </w:t>
      </w:r>
      <w:r>
        <w:rPr>
          <w:rFonts w:ascii="Garamond" w:hAnsi="Garamond"/>
          <w:sz w:val="24"/>
          <w:szCs w:val="24"/>
        </w:rPr>
        <w:t>l</w:t>
      </w:r>
      <w:r w:rsidRPr="003D5CE4">
        <w:rPr>
          <w:rFonts w:ascii="Garamond" w:hAnsi="Garamond"/>
          <w:sz w:val="24"/>
          <w:szCs w:val="24"/>
        </w:rPr>
        <w:t xml:space="preserve">igjin </w:t>
      </w:r>
      <w:r w:rsidRPr="003D5CE4">
        <w:rPr>
          <w:rFonts w:ascii="Garamond" w:hAnsi="Garamond"/>
          <w:bCs/>
          <w:sz w:val="24"/>
          <w:szCs w:val="24"/>
          <w:lang w:bidi="en-US"/>
        </w:rPr>
        <w:t xml:space="preserve">nr. 8331, </w:t>
      </w:r>
      <w:r w:rsidRPr="003D5CE4">
        <w:rPr>
          <w:rFonts w:ascii="Garamond" w:hAnsi="Garamond"/>
          <w:bCs/>
          <w:sz w:val="24"/>
          <w:szCs w:val="24"/>
        </w:rPr>
        <w:t xml:space="preserve">datë </w:t>
      </w:r>
      <w:r w:rsidRPr="003D5CE4">
        <w:rPr>
          <w:rFonts w:ascii="Garamond" w:hAnsi="Garamond"/>
          <w:bCs/>
          <w:sz w:val="24"/>
          <w:szCs w:val="24"/>
          <w:lang w:bidi="en-US"/>
        </w:rPr>
        <w:t>21.4.1998, “Për ekzekutimin e vendimeve penale” i ndryshuar, apo në ligje të tjera të cilat parashikojnë afate për praktikat e ekzekutimeve.</w:t>
      </w:r>
    </w:p>
    <w:p w14:paraId="3F5AFD0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funksionin prokurori, rritjen e papritur të volumit të çështjeve dhe aspekteve të tjera që lidhen me kushtet e punës, të cilat mund të çojnë në një pikëzim më të lartë nga ai i tabelës së mësipërme, deri në pikëzimin maksimal. </w:t>
      </w:r>
    </w:p>
    <w:p w14:paraId="20AAD4A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Koha mesatare që i dedikohet çdo çështjej</w:t>
      </w:r>
      <w:r w:rsidRPr="00DB634E">
        <w:rPr>
          <w:b/>
          <w:szCs w:val="24"/>
        </w:rPr>
        <w:t>e deri në marrjen e vendimit, aktit përfundimtar</w:t>
      </w:r>
      <w:r w:rsidRPr="003D5CE4">
        <w:rPr>
          <w:b/>
          <w:szCs w:val="24"/>
        </w:rPr>
        <w:t xml:space="preserve"> (10 pikë) </w:t>
      </w:r>
    </w:p>
    <w:p w14:paraId="54AD115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të dhënat statistikore dhe formulari i integruar i vlerësimit të prokurorit. </w:t>
      </w:r>
    </w:p>
    <w:p w14:paraId="0E7E139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“Koha mesatare që i dedikohet çdo çështjeje deri në marrjen e vendimit, aktit përfundimtar” vlerëson aftësinë e prokurorit për të përfunduar me një akt përfundimtar procedurën hetimore apo procedurat e tjera të sistemit të prokurorisë brenda një afati sa më të shkurtër. </w:t>
      </w:r>
    </w:p>
    <w:p w14:paraId="15C14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pikëzuar këtë tregues, vlerësuesi identifikon kohën që i është përkushtuar çdo çështje, duke identifikuar një mesatare të saj në raport me numrin e çështjeve të përfunduara për çdo kategori çështjesh </w:t>
      </w:r>
      <w:r w:rsidRPr="003D5CE4">
        <w:rPr>
          <w:rFonts w:ascii="Garamond" w:hAnsi="Garamond"/>
          <w:i/>
          <w:sz w:val="24"/>
          <w:szCs w:val="24"/>
        </w:rPr>
        <w:t>(si mosfillime, pushime, kërkesë për dërgimin e çështjes për gjykim etj</w:t>
      </w:r>
      <w:r>
        <w:rPr>
          <w:rFonts w:ascii="Garamond" w:hAnsi="Garamond"/>
          <w:i/>
          <w:sz w:val="24"/>
          <w:szCs w:val="24"/>
        </w:rPr>
        <w:t>.</w:t>
      </w:r>
      <w:r w:rsidRPr="003D5CE4">
        <w:rPr>
          <w:rFonts w:ascii="Garamond" w:hAnsi="Garamond"/>
          <w:i/>
          <w:sz w:val="24"/>
          <w:szCs w:val="24"/>
        </w:rPr>
        <w:t>)</w:t>
      </w:r>
      <w:r w:rsidRPr="003D5CE4">
        <w:rPr>
          <w:rFonts w:ascii="Garamond" w:hAnsi="Garamond"/>
          <w:sz w:val="24"/>
          <w:szCs w:val="24"/>
        </w:rPr>
        <w:t xml:space="preserve">. </w:t>
      </w:r>
    </w:p>
    <w:p w14:paraId="337C9B6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përfundim, koha mesatare e identifikuar për prokurorin, krahasohet me kohën mesatare që i është dedikuar të njëjtës kategori çështjesh nga prokurorët që kanë ushtruar funksionin në të njëjtën periudhë dhe në të njëjtin seksion, në mungesë të seksioneve në të njëjtën prokurori, me prokurorin subjekt vlerësimi. Koha mesatare përcaktohet më vete për secilën kategori çështjesh. Nuk do të jenë pjesë e vlerësimit çështjet e përfunduara me vendim pezullimi. </w:t>
      </w:r>
    </w:p>
    <w:p w14:paraId="4E62417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bëhet sipas tabelës së mëposhtme: </w:t>
      </w:r>
    </w:p>
    <w:p w14:paraId="2A774369" w14:textId="77777777" w:rsidR="00F052F6" w:rsidRPr="0072648E" w:rsidRDefault="00F052F6" w:rsidP="00F052F6">
      <w:pPr>
        <w:spacing w:after="0" w:line="240" w:lineRule="auto"/>
        <w:ind w:firstLine="284"/>
        <w:jc w:val="both"/>
        <w:rPr>
          <w:rFonts w:ascii="Garamond" w:hAnsi="Garamond"/>
          <w:sz w:val="14"/>
          <w:szCs w:val="24"/>
        </w:rPr>
      </w:pPr>
    </w:p>
    <w:tbl>
      <w:tblPr>
        <w:tblW w:w="9281" w:type="dxa"/>
        <w:tblInd w:w="186" w:type="dxa"/>
        <w:tblCellMar>
          <w:top w:w="7" w:type="dxa"/>
          <w:left w:w="107" w:type="dxa"/>
          <w:right w:w="54" w:type="dxa"/>
        </w:tblCellMar>
        <w:tblLook w:val="04A0" w:firstRow="1" w:lastRow="0" w:firstColumn="1" w:lastColumn="0" w:noHBand="0" w:noVBand="1"/>
      </w:tblPr>
      <w:tblGrid>
        <w:gridCol w:w="7481"/>
        <w:gridCol w:w="1800"/>
      </w:tblGrid>
      <w:tr w:rsidR="00F052F6" w:rsidRPr="003D5CE4" w14:paraId="27C6F549"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shd w:val="clear" w:color="auto" w:fill="B4C6E7"/>
          </w:tcPr>
          <w:p w14:paraId="3C61D54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 </w:t>
            </w:r>
            <w:r w:rsidRPr="003D5CE4">
              <w:rPr>
                <w:rFonts w:ascii="Garamond" w:hAnsi="Garamond"/>
                <w:b/>
                <w:sz w:val="24"/>
                <w:szCs w:val="24"/>
              </w:rPr>
              <w:t xml:space="preserve">Koha mesatare  </w:t>
            </w:r>
          </w:p>
        </w:tc>
        <w:tc>
          <w:tcPr>
            <w:tcW w:w="1800" w:type="dxa"/>
            <w:tcBorders>
              <w:top w:val="single" w:sz="4" w:space="0" w:color="000000"/>
              <w:left w:val="single" w:sz="4" w:space="0" w:color="000000"/>
              <w:bottom w:val="single" w:sz="4" w:space="0" w:color="000000"/>
              <w:right w:val="single" w:sz="4" w:space="0" w:color="000000"/>
            </w:tcBorders>
            <w:shd w:val="clear" w:color="auto" w:fill="B4C6E7"/>
          </w:tcPr>
          <w:p w14:paraId="1040FA1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5F1AD3DD"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6BCBC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19653D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C85C6CB"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233EBC0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8C0EE6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D21A783"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1328457F"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gjatë se mesatarja për gjysmën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0AFED44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5CE53561"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3F244DF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se mesatarja për shumicën e kategorive të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6ED0D76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20E7FA98" w14:textId="77777777" w:rsidTr="003464CC">
        <w:trPr>
          <w:trHeight w:val="52"/>
        </w:trPr>
        <w:tc>
          <w:tcPr>
            <w:tcW w:w="7481" w:type="dxa"/>
            <w:tcBorders>
              <w:top w:val="single" w:sz="4" w:space="0" w:color="000000"/>
              <w:left w:val="single" w:sz="4" w:space="0" w:color="000000"/>
              <w:bottom w:val="single" w:sz="4" w:space="0" w:color="000000"/>
              <w:right w:val="single" w:sz="4" w:space="0" w:color="000000"/>
            </w:tcBorders>
            <w:vAlign w:val="center"/>
          </w:tcPr>
          <w:p w14:paraId="603DC0D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Më e shkurtër ose e barabartë me mesataren për të gjitha kategoritë e çështjeve </w:t>
            </w:r>
          </w:p>
        </w:tc>
        <w:tc>
          <w:tcPr>
            <w:tcW w:w="1800" w:type="dxa"/>
            <w:tcBorders>
              <w:top w:val="single" w:sz="4" w:space="0" w:color="000000"/>
              <w:left w:val="single" w:sz="4" w:space="0" w:color="000000"/>
              <w:bottom w:val="single" w:sz="4" w:space="0" w:color="000000"/>
              <w:right w:val="single" w:sz="4" w:space="0" w:color="000000"/>
            </w:tcBorders>
            <w:vAlign w:val="center"/>
          </w:tcPr>
          <w:p w14:paraId="3C1C334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7E855DD9" w14:textId="77777777" w:rsidR="00F052F6" w:rsidRPr="0072648E" w:rsidRDefault="00F052F6" w:rsidP="00F052F6">
      <w:pPr>
        <w:spacing w:after="0" w:line="240" w:lineRule="auto"/>
        <w:ind w:firstLine="284"/>
        <w:jc w:val="both"/>
        <w:rPr>
          <w:rFonts w:ascii="Garamond" w:hAnsi="Garamond"/>
          <w:sz w:val="14"/>
          <w:szCs w:val="24"/>
        </w:rPr>
      </w:pPr>
    </w:p>
    <w:p w14:paraId="5D6E5CB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aspekteve të tjera që lidhen me kushtet e punës, të cilat mund të çojnë në një pikëzim më të lartë nga ai i tabelës së mësipërme, deri në pikëzimin maksimal. </w:t>
      </w:r>
    </w:p>
    <w:p w14:paraId="6DE7E7AA" w14:textId="77777777" w:rsidR="00F052F6" w:rsidRPr="003D5CE4" w:rsidRDefault="00F052F6" w:rsidP="00F052F6">
      <w:pPr>
        <w:pStyle w:val="AAAAAAAAAAAAAAAAAATEEEEEXXX"/>
        <w:rPr>
          <w:b/>
          <w:szCs w:val="24"/>
        </w:rPr>
      </w:pPr>
      <w:r w:rsidRPr="003D5CE4">
        <w:rPr>
          <w:b/>
          <w:szCs w:val="24"/>
        </w:rPr>
        <w:t xml:space="preserve"> c</w:t>
      </w:r>
      <w:r>
        <w:rPr>
          <w:b/>
          <w:szCs w:val="24"/>
        </w:rPr>
        <w:t>)</w:t>
      </w:r>
      <w:r w:rsidRPr="003D5CE4">
        <w:rPr>
          <w:b/>
          <w:szCs w:val="24"/>
        </w:rPr>
        <w:t xml:space="preserve"> Rendimenti i përfundimit të çështjeve (20 pikë) </w:t>
      </w:r>
    </w:p>
    <w:p w14:paraId="74AF696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 xml:space="preserve">Si burim vlerësimi për këtë tregues shërbejnë të dhënat statistikore dhe formulari  integruar i vlerësimit të prokurorit. </w:t>
      </w:r>
    </w:p>
    <w:p w14:paraId="086A9B9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Rendimenti i përfundimit të çështjeve është raporti i numrit të çështjeve apo praktikave   të përfunduara nga prokurori brenda një viti kalendarik, me numrin e çështjeve apo praktikave që i janë caktuar brenda atij viti kalendarik duke përfshirë edhe çështjet apo praktikat e mbartura nga viti i mëparshëm.</w:t>
      </w:r>
    </w:p>
    <w:p w14:paraId="7CDE976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Në përfundim, rendimenti i identifikuar për prokurorin, krahasohet me mesataren e rendimentit të prokurorëve që kanë ushtruar funksionin në të njëjtën periudhë dhe në të njëjtin seksion, në mungesë të seksioneve në të njëjtën prokurori, me prokurorin subjekt vlerësimi.</w:t>
      </w:r>
    </w:p>
    <w:p w14:paraId="02629406" w14:textId="77777777" w:rsidR="00F052F6" w:rsidRPr="0072648E" w:rsidRDefault="00F052F6" w:rsidP="00F052F6">
      <w:pPr>
        <w:spacing w:after="0" w:line="240" w:lineRule="auto"/>
        <w:ind w:firstLine="284"/>
        <w:jc w:val="both"/>
        <w:rPr>
          <w:rFonts w:ascii="Garamond" w:hAnsi="Garamond"/>
          <w:color w:val="FF0000"/>
          <w:sz w:val="14"/>
          <w:szCs w:val="24"/>
        </w:rPr>
      </w:pPr>
    </w:p>
    <w:tbl>
      <w:tblPr>
        <w:tblW w:w="8314" w:type="dxa"/>
        <w:tblInd w:w="186" w:type="dxa"/>
        <w:tblCellMar>
          <w:top w:w="7" w:type="dxa"/>
          <w:left w:w="107" w:type="dxa"/>
          <w:right w:w="115" w:type="dxa"/>
        </w:tblCellMar>
        <w:tblLook w:val="04A0" w:firstRow="1" w:lastRow="0" w:firstColumn="1" w:lastColumn="0" w:noHBand="0" w:noVBand="1"/>
      </w:tblPr>
      <w:tblGrid>
        <w:gridCol w:w="6613"/>
        <w:gridCol w:w="1701"/>
      </w:tblGrid>
      <w:tr w:rsidR="00F052F6" w:rsidRPr="003D5CE4" w14:paraId="608C5559"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shd w:val="clear" w:color="auto" w:fill="B4C6E7"/>
          </w:tcPr>
          <w:p w14:paraId="1AD562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Raporti çështje të caktuara/çështje të përfunduara </w:t>
            </w:r>
          </w:p>
        </w:tc>
        <w:tc>
          <w:tcPr>
            <w:tcW w:w="1701" w:type="dxa"/>
            <w:tcBorders>
              <w:top w:val="single" w:sz="4" w:space="0" w:color="000000"/>
              <w:left w:val="single" w:sz="4" w:space="0" w:color="000000"/>
              <w:bottom w:val="single" w:sz="4" w:space="0" w:color="000000"/>
              <w:right w:val="single" w:sz="4" w:space="0" w:color="000000"/>
            </w:tcBorders>
            <w:shd w:val="clear" w:color="auto" w:fill="B4C6E7"/>
          </w:tcPr>
          <w:p w14:paraId="073A3EE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Nr. i pikëve </w:t>
            </w:r>
          </w:p>
        </w:tc>
      </w:tr>
      <w:tr w:rsidR="00F052F6" w:rsidRPr="003D5CE4" w14:paraId="6588FD6C"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2B315F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2B5E8E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0DA8E130"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536F157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Nën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796578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D4D606F"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22D3AD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Baras me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DBAAB6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63F69AD1"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4C796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për shumicën e viteve të vlerësimit  </w:t>
            </w:r>
          </w:p>
        </w:tc>
        <w:tc>
          <w:tcPr>
            <w:tcW w:w="1701" w:type="dxa"/>
            <w:tcBorders>
              <w:top w:val="single" w:sz="4" w:space="0" w:color="000000"/>
              <w:left w:val="single" w:sz="4" w:space="0" w:color="000000"/>
              <w:bottom w:val="single" w:sz="4" w:space="0" w:color="000000"/>
              <w:right w:val="single" w:sz="4" w:space="0" w:color="000000"/>
            </w:tcBorders>
            <w:vAlign w:val="center"/>
          </w:tcPr>
          <w:p w14:paraId="6824B9B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7DB4CE37" w14:textId="77777777" w:rsidTr="003464CC">
        <w:trPr>
          <w:trHeight w:val="52"/>
        </w:trPr>
        <w:tc>
          <w:tcPr>
            <w:tcW w:w="6613" w:type="dxa"/>
            <w:tcBorders>
              <w:top w:val="single" w:sz="4" w:space="0" w:color="000000"/>
              <w:left w:val="single" w:sz="4" w:space="0" w:color="000000"/>
              <w:bottom w:val="single" w:sz="4" w:space="0" w:color="000000"/>
              <w:right w:val="single" w:sz="4" w:space="0" w:color="000000"/>
            </w:tcBorders>
            <w:vAlign w:val="center"/>
          </w:tcPr>
          <w:p w14:paraId="069E3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Mbi mesataren për të gjitha vitet e vlerësimit</w:t>
            </w:r>
          </w:p>
        </w:tc>
        <w:tc>
          <w:tcPr>
            <w:tcW w:w="1701" w:type="dxa"/>
            <w:tcBorders>
              <w:top w:val="single" w:sz="4" w:space="0" w:color="000000"/>
              <w:left w:val="single" w:sz="4" w:space="0" w:color="000000"/>
              <w:bottom w:val="single" w:sz="4" w:space="0" w:color="000000"/>
              <w:right w:val="single" w:sz="4" w:space="0" w:color="000000"/>
            </w:tcBorders>
            <w:vAlign w:val="center"/>
          </w:tcPr>
          <w:p w14:paraId="7F2D08B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1C57FD8F" w14:textId="77777777" w:rsidR="00F052F6" w:rsidRPr="0072648E" w:rsidRDefault="00F052F6" w:rsidP="00F052F6">
      <w:pPr>
        <w:spacing w:after="0" w:line="240" w:lineRule="auto"/>
        <w:ind w:firstLine="284"/>
        <w:jc w:val="both"/>
        <w:rPr>
          <w:rFonts w:ascii="Garamond" w:hAnsi="Garamond"/>
          <w:sz w:val="14"/>
          <w:szCs w:val="24"/>
        </w:rPr>
      </w:pPr>
    </w:p>
    <w:p w14:paraId="76A707E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Të gjitha të dhënat statistikore analizohen sipas situatës me qëllim për të shmangur përfundimet për çështje që nuk janë përgjegjësi e prokurorit. Analiza e të dhënave statistikore bazohet në kompleksitetin e çështjeve, volumin e çështjeve në hetim në raport me mesataren e çështjeve për prokuror, në prokurorinë ku ushtron funksioni prokurori, rritjen e papritur të volumit të çështjeve dhe aspekteve të tjera që lidhen me kushtet e punës, të cilat mund të çojnë në një pikëzim më të lartë nga ai i tabelës së mësipërme, deri në pikëzimin maksimal.</w:t>
      </w:r>
    </w:p>
    <w:p w14:paraId="00E60D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Gjithashtu</w:t>
      </w:r>
      <w:r>
        <w:rPr>
          <w:rFonts w:ascii="Garamond" w:hAnsi="Garamond"/>
          <w:sz w:val="24"/>
          <w:szCs w:val="24"/>
        </w:rPr>
        <w:t>,</w:t>
      </w:r>
      <w:r w:rsidRPr="003D5CE4">
        <w:rPr>
          <w:rFonts w:ascii="Garamond" w:hAnsi="Garamond"/>
          <w:sz w:val="24"/>
          <w:szCs w:val="24"/>
        </w:rPr>
        <w:t xml:space="preserve"> për të pikëzuar këtë tregues, vlerësuesi mban në konsideratë numrit total të çështjeve që ka hetuar/trajtuar prokuror në raport me numrin mesatar të çështjeve të trajtuara/ hetuara nga prokurorët e tjerë të së njëjtës prokurori/seksion, gjatë po të njëjtit vit kalendarik, si dhe faktin, nëse prokurori ka qenë edhe prokuror i ngarkuar me ekzekutimin e vendimeve penale. </w:t>
      </w:r>
    </w:p>
    <w:p w14:paraId="14A7252D" w14:textId="77777777" w:rsidR="00F052F6" w:rsidRPr="0073052C" w:rsidRDefault="00F052F6" w:rsidP="00F052F6">
      <w:pPr>
        <w:spacing w:after="0" w:line="240" w:lineRule="auto"/>
        <w:ind w:firstLine="284"/>
        <w:jc w:val="both"/>
        <w:rPr>
          <w:rFonts w:ascii="Garamond" w:hAnsi="Garamond"/>
          <w:color w:val="FF0000"/>
          <w:sz w:val="14"/>
          <w:szCs w:val="24"/>
        </w:rPr>
      </w:pPr>
    </w:p>
    <w:p w14:paraId="6B49F0D5"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B.</w:t>
      </w:r>
      <w:r w:rsidRPr="003D5CE4">
        <w:rPr>
          <w:rFonts w:ascii="Garamond" w:eastAsia="Arial" w:hAnsi="Garamond"/>
          <w:szCs w:val="24"/>
        </w:rPr>
        <w:t xml:space="preserve"> </w:t>
      </w:r>
      <w:r w:rsidRPr="003D5CE4">
        <w:rPr>
          <w:rFonts w:ascii="Garamond" w:hAnsi="Garamond"/>
          <w:szCs w:val="24"/>
        </w:rPr>
        <w:t xml:space="preserve">Aftësia për të kryer procedurat hetimore dhe procedura të tjera të sistemit të prokurorisë (40 pikë) </w:t>
      </w:r>
    </w:p>
    <w:p w14:paraId="0EA91DA5" w14:textId="77777777" w:rsidR="00F052F6" w:rsidRPr="0073052C" w:rsidRDefault="00F052F6" w:rsidP="00F052F6">
      <w:pPr>
        <w:pStyle w:val="AAAAAAAAAAAAAAAAAATEEEEEXXX"/>
        <w:rPr>
          <w:b/>
          <w:sz w:val="14"/>
          <w:szCs w:val="24"/>
        </w:rPr>
      </w:pPr>
      <w:r w:rsidRPr="003D5CE4">
        <w:rPr>
          <w:b/>
          <w:szCs w:val="24"/>
        </w:rPr>
        <w:t xml:space="preserve"> </w:t>
      </w:r>
    </w:p>
    <w:p w14:paraId="08E3015C"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Aftësia e prokurorit për të kryer brenda një afati kohor të përcaktuar, veprimet e nevojshme hetimore dhe procedurale (20 pikë) </w:t>
      </w:r>
    </w:p>
    <w:p w14:paraId="07B7E5A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34F269E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Ky tregues vlerëson aftësinë e prokurorit për të kryer në mënyrë efektive dhe dinamike veprimet hetimore dhe procedurale, brenda afateve ligjore, urdhërimin e kryerjes së veprimeve hetimore nga policia gjyqësore, si dhe kontrolli mbi veprimtarinë e policisë gjyqësore.</w:t>
      </w:r>
    </w:p>
    <w:p w14:paraId="52D6614B" w14:textId="77777777" w:rsidR="00F052F6" w:rsidRPr="003D5CE4" w:rsidRDefault="00F052F6" w:rsidP="00F052F6">
      <w:pPr>
        <w:pStyle w:val="AAAAAAAAAAAAAAAAAATEEEEEXXX"/>
        <w:rPr>
          <w:szCs w:val="24"/>
        </w:rPr>
      </w:pPr>
      <w:r w:rsidRPr="003D5CE4">
        <w:rPr>
          <w:szCs w:val="24"/>
        </w:rPr>
        <w:t>Vlerësimi i do të përqendrohet në elementët e mëposhtëm:</w:t>
      </w:r>
    </w:p>
    <w:p w14:paraId="055F5CE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realizimin efektiv dhe në kohë të veprimeve hetimore personalisht apo nëpërmjet urdhërimit ose delegimit të kryerjes së këtyre veprimeve nga policia gjyqësore;</w:t>
      </w:r>
    </w:p>
    <w:p w14:paraId="367CD268"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realizimi i veprimeve hetimore të cilat janë atribut vetëm i prokurorit ose delegimi korrekt i tyre;</w:t>
      </w:r>
    </w:p>
    <w:p w14:paraId="6DA09F3E"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mesatar të veprimeve hetimore dhe procedurale të kryera brenda afateve ligjore për çdo çështje;</w:t>
      </w:r>
    </w:p>
    <w:p w14:paraId="460A07F5"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numrin e veprimeve të duhura për çdo çështje, duke shmangur kryerjen disa herë te veprimeve hetimore dhe procedurale</w:t>
      </w:r>
      <w:r>
        <w:rPr>
          <w:bCs/>
          <w:szCs w:val="24"/>
          <w:lang w:eastAsia="en-US"/>
        </w:rPr>
        <w:t>,</w:t>
      </w:r>
      <w:r w:rsidRPr="003D5CE4">
        <w:rPr>
          <w:bCs/>
          <w:szCs w:val="24"/>
          <w:lang w:eastAsia="en-US"/>
        </w:rPr>
        <w:t xml:space="preserve"> të cilat nuk janë të nevojshme ose vonesën në kryerjen e veprimeve të nevojshme;</w:t>
      </w:r>
    </w:p>
    <w:p w14:paraId="09E0145B"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 xml:space="preserve">kryerjen e të gjitha veprimeve të nevojshme për zgjidhjen e çështjes konkrete; </w:t>
      </w:r>
    </w:p>
    <w:p w14:paraId="74798C12" w14:textId="77777777" w:rsidR="00F052F6" w:rsidRPr="003D5CE4" w:rsidRDefault="00F052F6" w:rsidP="00F052F6">
      <w:pPr>
        <w:pStyle w:val="AAAAAAAAAAAAAAAAAATEEEEEXXX"/>
        <w:rPr>
          <w:bCs/>
          <w:szCs w:val="24"/>
          <w:lang w:eastAsia="en-US"/>
        </w:rPr>
      </w:pPr>
      <w:r w:rsidRPr="003D5CE4">
        <w:rPr>
          <w:szCs w:val="24"/>
        </w:rPr>
        <w:lastRenderedPageBreak/>
        <w:t xml:space="preserve">- </w:t>
      </w:r>
      <w:r w:rsidRPr="003D5CE4">
        <w:rPr>
          <w:bCs/>
          <w:szCs w:val="24"/>
          <w:lang w:eastAsia="en-US"/>
        </w:rPr>
        <w:t>zbatimi ose jo i udhëzimeve jodetyruese të drejtuesit të prokurorisë dhe në rastin e moszbatimit, mbajtja ose jo e një qëndrimi të argumentuar;</w:t>
      </w:r>
    </w:p>
    <w:p w14:paraId="75FF8466" w14:textId="77777777" w:rsidR="00F052F6" w:rsidRPr="003D5CE4" w:rsidRDefault="00F052F6" w:rsidP="00F052F6">
      <w:pPr>
        <w:pStyle w:val="AAAAAAAAAAAAAAAAAATEEEEEXXX"/>
        <w:rPr>
          <w:bCs/>
          <w:szCs w:val="24"/>
          <w:lang w:eastAsia="en-US"/>
        </w:rPr>
      </w:pPr>
      <w:r w:rsidRPr="003D5CE4">
        <w:rPr>
          <w:szCs w:val="24"/>
        </w:rPr>
        <w:t xml:space="preserve">- </w:t>
      </w:r>
      <w:r w:rsidRPr="003D5CE4">
        <w:rPr>
          <w:bCs/>
          <w:szCs w:val="24"/>
          <w:lang w:eastAsia="en-US"/>
        </w:rPr>
        <w:t>respektimi i afateve dhe zbatimi i detyrave të lëna nga ana e gjykatës;</w:t>
      </w:r>
    </w:p>
    <w:p w14:paraId="6687329D" w14:textId="77777777" w:rsidR="00F052F6" w:rsidRPr="0073052C" w:rsidRDefault="00F052F6" w:rsidP="00F052F6">
      <w:pPr>
        <w:pStyle w:val="ListParagraph"/>
        <w:spacing w:after="0" w:line="240" w:lineRule="auto"/>
        <w:ind w:left="0" w:firstLine="284"/>
        <w:jc w:val="both"/>
        <w:rPr>
          <w:rFonts w:ascii="Garamond" w:hAnsi="Garamond"/>
          <w:bCs/>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2E04EAFD"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BADB11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16F831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298AE51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DB7B9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5C4FE94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0B48C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57C70C2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082D7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469BE1E4"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6535B0A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4E6808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A29F5F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06CD7DEA"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4643F8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E10FD1F"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9DE7EE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67B67FE3"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F5514E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16</w:t>
            </w:r>
          </w:p>
        </w:tc>
      </w:tr>
      <w:tr w:rsidR="00F052F6" w:rsidRPr="003D5CE4" w14:paraId="55AFEBB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4CCB887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373F4740"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9D2C0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bl>
    <w:p w14:paraId="58F23154" w14:textId="77777777" w:rsidR="00F052F6" w:rsidRPr="00A43D8D" w:rsidRDefault="00F052F6" w:rsidP="00F052F6">
      <w:pPr>
        <w:spacing w:after="0" w:line="240" w:lineRule="auto"/>
        <w:ind w:firstLine="284"/>
        <w:jc w:val="both"/>
        <w:rPr>
          <w:rFonts w:ascii="Garamond" w:hAnsi="Garamond"/>
          <w:bCs/>
          <w:sz w:val="14"/>
          <w:szCs w:val="24"/>
        </w:rPr>
      </w:pPr>
    </w:p>
    <w:p w14:paraId="5E5B54A8"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Të gjitha të dhënat statistikore analizohen sipas situatës me qëllim për të shmangur përfundimet për çështje që nuk janë përgjegjësi e prokurorit. Analiza e të dhënave statistikore bazohet në kompleksitetin e çështjeve, volumin e </w:t>
      </w:r>
      <w:r w:rsidRPr="00DB634E">
        <w:rPr>
          <w:rFonts w:ascii="Garamond" w:hAnsi="Garamond"/>
          <w:color w:val="000000"/>
          <w:sz w:val="24"/>
          <w:szCs w:val="24"/>
        </w:rPr>
        <w:t xml:space="preserve">çështjeve në hetim në raport me mesataren e çështjeve për prokuror, në prokurorinë ku ushtron funksioni prokurori, </w:t>
      </w:r>
      <w:r w:rsidRPr="003D5CE4">
        <w:rPr>
          <w:rFonts w:ascii="Garamond" w:hAnsi="Garamond"/>
          <w:sz w:val="24"/>
          <w:szCs w:val="24"/>
        </w:rPr>
        <w:t>rritjen e papritur të volumit të çështjeve dhe aspekteve të tjera që lidhen me kushtet e punës, të cilat mund të çojnë në një pikëzim më të larte nga ai i tabelës së mësipërme, deri në pikëzimin maksimal.</w:t>
      </w:r>
    </w:p>
    <w:p w14:paraId="70CB9582"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Aftësia e prokurorit për të mbledhur provat e nevojshme (15 pikë) </w:t>
      </w:r>
    </w:p>
    <w:p w14:paraId="4D338C52"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Për të pikëzuar këtë aftësi, vlerësuesi përqendrohet në dokumentet ligjore të dorëzuara nga prokurori, në formularin e integruar të vlerësimit të prokurorit, si dhe në aktet e dosjeve të përzgjedhura me short.</w:t>
      </w:r>
    </w:p>
    <w:p w14:paraId="4D9AF570" w14:textId="77777777" w:rsidR="00F052F6" w:rsidRPr="003D5CE4" w:rsidRDefault="00F052F6" w:rsidP="00F052F6">
      <w:pPr>
        <w:pStyle w:val="AAAAAAAAAAAAAAAAAATEEEEEXXX"/>
        <w:rPr>
          <w:szCs w:val="24"/>
        </w:rPr>
      </w:pPr>
      <w:r w:rsidRPr="003D5CE4">
        <w:rPr>
          <w:szCs w:val="24"/>
        </w:rPr>
        <w:t>Vlerësimi do të përqendrohet në elementët e mëposhtëm:</w:t>
      </w:r>
    </w:p>
    <w:p w14:paraId="4CC6A6B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mbledhur prova që janë të nevojshme për të mbështetur objektin e hetimit, si dhe ndikimin e tyre në zgjidhjen përfundimtare të çështjes;</w:t>
      </w:r>
    </w:p>
    <w:p w14:paraId="7BF7DE27"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urdhëruar kryerjen e veprimeve të nevojshme hetimore, efikasiteti i veprimeve hetimore të urdhëruar, si dhe ndjekja në dinamikë e veprimeve të urdhëruara dhe të kryera nga Policia Gjyqësore;</w:t>
      </w:r>
    </w:p>
    <w:p w14:paraId="6F12662A"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në fazën e gjykimit, për të kërkuar administrimin e provave të nevojshme, që mbështesin aktin e prokurorit, si dhe për të mbajtur qëndrim në lidhje me provat e kërkuara nga i pandehuri. </w:t>
      </w:r>
    </w:p>
    <w:p w14:paraId="2FE65DF5"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Mbledhja apo kërkimi i provave që nuk janë në përputhje me objektin apo qëllimin e hetimit apo të asaj se çfarë kërkohet të provohet, nuk mund të jetë tregues i aftësive për të mbledhur provat.</w:t>
      </w:r>
    </w:p>
    <w:p w14:paraId="33AF4DDB" w14:textId="77777777" w:rsidR="00F052F6" w:rsidRPr="00A43D8D" w:rsidRDefault="00F052F6" w:rsidP="00F052F6">
      <w:pPr>
        <w:pStyle w:val="ListParagraph"/>
        <w:spacing w:after="0" w:line="240" w:lineRule="auto"/>
        <w:ind w:left="0" w:firstLine="284"/>
        <w:jc w:val="both"/>
        <w:rPr>
          <w:rFonts w:ascii="Garamond" w:hAnsi="Garamond"/>
          <w:sz w:val="14"/>
          <w:szCs w:val="24"/>
          <w:highlight w:val="yellow"/>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74209C60"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674A99D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FC60F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C868A52"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21BF5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2592F105"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135158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EAA451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7535D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7B9E7E72"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65CE5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96E8E5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52A2B0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1DC155B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D02A48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6C782C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15825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5DA59306"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406305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55EA92EC"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94E2B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26DDBFE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4185E6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23134B17" w14:textId="77777777" w:rsidR="00F052F6" w:rsidRPr="00A43D8D" w:rsidRDefault="00F052F6" w:rsidP="00F052F6">
      <w:pPr>
        <w:spacing w:after="0" w:line="240" w:lineRule="auto"/>
        <w:ind w:firstLine="284"/>
        <w:jc w:val="both"/>
        <w:rPr>
          <w:rFonts w:ascii="Garamond" w:hAnsi="Garamond"/>
          <w:sz w:val="14"/>
          <w:szCs w:val="24"/>
        </w:rPr>
      </w:pPr>
    </w:p>
    <w:p w14:paraId="363485A7"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Aftësia e prokurorit për të mbikëqyrur dërgimin pa vonesë të akteve të nevojshme të njoftimit (5 pikë) </w:t>
      </w:r>
    </w:p>
    <w:p w14:paraId="17F8186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Për të pikëzuar këtë aftësi, vlerësuesi përqendrohet në dokumentet ligjore të dorëzuara nga prokurori, në formularin e integruar të vlerësimit të prokurorit, si dhe në aktet e dosjeve të përzgjedhura me short.</w:t>
      </w:r>
    </w:p>
    <w:p w14:paraId="23CD253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Ky tregues vlerëson angazhimin e prokurorit për të përmbushur detyrimet duke dërguar dhe mbikëqyrur njoftimin e akteve, të cilat passjellin vendimmarrje të mëtejshme nga ana e prokurorit. Në lidhje me aktet përfundimtare të prokurorit, mbetet detyrë e administratës së prokurorisë të </w:t>
      </w:r>
      <w:r w:rsidRPr="003D5CE4">
        <w:rPr>
          <w:rFonts w:ascii="Garamond" w:hAnsi="Garamond"/>
          <w:sz w:val="24"/>
          <w:szCs w:val="24"/>
        </w:rPr>
        <w:lastRenderedPageBreak/>
        <w:t>sigurohet që, aktet përfundimtare të prokurorit t’u njoftohen subjekteve procedurale që parashikon Kodi i Procedurës Penale.</w:t>
      </w:r>
    </w:p>
    <w:p w14:paraId="1019D493" w14:textId="77777777" w:rsidR="00F052F6" w:rsidRPr="003D5CE4" w:rsidRDefault="00F052F6" w:rsidP="00F052F6">
      <w:pPr>
        <w:spacing w:after="0" w:line="240" w:lineRule="auto"/>
        <w:ind w:firstLine="284"/>
        <w:jc w:val="both"/>
        <w:rPr>
          <w:rFonts w:ascii="Garamond" w:hAnsi="Garamond"/>
          <w:bCs/>
          <w:sz w:val="24"/>
          <w:szCs w:val="24"/>
        </w:rPr>
      </w:pPr>
      <w:r w:rsidRPr="003D5CE4">
        <w:rPr>
          <w:rFonts w:ascii="Garamond" w:hAnsi="Garamond"/>
          <w:bCs/>
          <w:sz w:val="24"/>
          <w:szCs w:val="24"/>
        </w:rPr>
        <w:t>Vler</w:t>
      </w:r>
      <w:r w:rsidRPr="003D5CE4">
        <w:rPr>
          <w:rFonts w:ascii="Garamond" w:hAnsi="Garamond"/>
          <w:sz w:val="24"/>
          <w:szCs w:val="24"/>
        </w:rPr>
        <w:t>ësimi do të bazohet në elementet e mëposhtëm</w:t>
      </w:r>
      <w:r w:rsidRPr="003D5CE4">
        <w:rPr>
          <w:rFonts w:ascii="Garamond" w:hAnsi="Garamond"/>
          <w:bCs/>
          <w:sz w:val="24"/>
          <w:szCs w:val="24"/>
        </w:rPr>
        <w:t>:</w:t>
      </w:r>
    </w:p>
    <w:p w14:paraId="49FCCF36"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dërgimi i akteve të njoftimit të çështjes brenda afateve ligjore dhe brenda kohës së nevojshme të kërkuar nga hetimi; </w:t>
      </w:r>
    </w:p>
    <w:p w14:paraId="02A63339"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 xml:space="preserve">hartimi me shpejtësi dhe brenda afateve ligjore i akteve të njoftimit; </w:t>
      </w:r>
    </w:p>
    <w:p w14:paraId="3D07B4B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mbikëqyrja nga prokurori, për dërgimin pa vonesë të akteve të nevojshme të njoftimit;</w:t>
      </w:r>
    </w:p>
    <w:p w14:paraId="6BAC0A33" w14:textId="77777777" w:rsidR="00F052F6" w:rsidRPr="003D5CE4" w:rsidRDefault="00F052F6" w:rsidP="00F052F6">
      <w:pPr>
        <w:pStyle w:val="AAAAAAAAAAAAAAAAAATEEEEEXXX"/>
        <w:rPr>
          <w:szCs w:val="24"/>
          <w:lang w:eastAsia="en-US"/>
        </w:rPr>
      </w:pPr>
      <w:r w:rsidRPr="003D5CE4">
        <w:rPr>
          <w:szCs w:val="24"/>
        </w:rPr>
        <w:t xml:space="preserve">- </w:t>
      </w:r>
      <w:r w:rsidRPr="003D5CE4">
        <w:rPr>
          <w:szCs w:val="24"/>
          <w:lang w:eastAsia="en-US"/>
        </w:rPr>
        <w:t>marrja e masave të tjera për të garantuar njoftime të rregullta.</w:t>
      </w:r>
    </w:p>
    <w:p w14:paraId="421028D5" w14:textId="77777777" w:rsidR="00F052F6" w:rsidRPr="0084704D" w:rsidRDefault="00F052F6" w:rsidP="00F052F6">
      <w:pPr>
        <w:pStyle w:val="AAAAAAAAAAAAAAAAAATEEEEEXXX"/>
        <w:rPr>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036"/>
        <w:gridCol w:w="3828"/>
      </w:tblGrid>
      <w:tr w:rsidR="00F052F6" w:rsidRPr="003D5CE4" w14:paraId="43F0B45A" w14:textId="77777777" w:rsidTr="003464CC">
        <w:trPr>
          <w:trHeight w:val="57"/>
        </w:trPr>
        <w:tc>
          <w:tcPr>
            <w:tcW w:w="4349"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00FB59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8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59A1A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16C71A7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0443A9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036" w:type="dxa"/>
            <w:tcBorders>
              <w:top w:val="single" w:sz="4" w:space="0" w:color="000000"/>
              <w:left w:val="nil"/>
              <w:bottom w:val="single" w:sz="4" w:space="0" w:color="000000"/>
              <w:right w:val="single" w:sz="4" w:space="0" w:color="000000"/>
            </w:tcBorders>
          </w:tcPr>
          <w:p w14:paraId="32CE48A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EC6AC2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0BB81907"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4E962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036" w:type="dxa"/>
            <w:tcBorders>
              <w:top w:val="single" w:sz="4" w:space="0" w:color="000000"/>
              <w:left w:val="nil"/>
              <w:bottom w:val="single" w:sz="4" w:space="0" w:color="000000"/>
              <w:right w:val="single" w:sz="4" w:space="0" w:color="000000"/>
            </w:tcBorders>
          </w:tcPr>
          <w:p w14:paraId="34E330FB"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ADAECB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1C1A7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0A4CE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036" w:type="dxa"/>
            <w:tcBorders>
              <w:top w:val="single" w:sz="4" w:space="0" w:color="000000"/>
              <w:left w:val="nil"/>
              <w:bottom w:val="single" w:sz="4" w:space="0" w:color="000000"/>
              <w:right w:val="single" w:sz="4" w:space="0" w:color="000000"/>
            </w:tcBorders>
          </w:tcPr>
          <w:p w14:paraId="3D8A3E21"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7B7E44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7CDC6E3"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6F2F83B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036" w:type="dxa"/>
            <w:tcBorders>
              <w:top w:val="single" w:sz="4" w:space="0" w:color="000000"/>
              <w:left w:val="nil"/>
              <w:bottom w:val="single" w:sz="4" w:space="0" w:color="000000"/>
              <w:right w:val="single" w:sz="4" w:space="0" w:color="000000"/>
            </w:tcBorders>
          </w:tcPr>
          <w:p w14:paraId="0CDD10C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7DA2BC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24D752E"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C53AD4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036" w:type="dxa"/>
            <w:tcBorders>
              <w:top w:val="single" w:sz="4" w:space="0" w:color="000000"/>
              <w:left w:val="nil"/>
              <w:bottom w:val="single" w:sz="4" w:space="0" w:color="000000"/>
              <w:right w:val="single" w:sz="4" w:space="0" w:color="000000"/>
            </w:tcBorders>
          </w:tcPr>
          <w:p w14:paraId="512B938C" w14:textId="77777777" w:rsidR="00F052F6" w:rsidRPr="003D5CE4" w:rsidRDefault="00F052F6" w:rsidP="003464CC">
            <w:pPr>
              <w:spacing w:after="0" w:line="240" w:lineRule="auto"/>
              <w:jc w:val="both"/>
              <w:rPr>
                <w:rFonts w:ascii="Garamond" w:hAnsi="Garamond"/>
                <w:sz w:val="24"/>
                <w:szCs w:val="24"/>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FC84D6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095319D" w14:textId="77777777" w:rsidR="00F052F6" w:rsidRPr="003D5CE4" w:rsidRDefault="00F052F6" w:rsidP="00F052F6">
      <w:pPr>
        <w:spacing w:after="0" w:line="240" w:lineRule="auto"/>
        <w:ind w:firstLine="284"/>
        <w:jc w:val="both"/>
        <w:rPr>
          <w:rFonts w:ascii="Garamond" w:hAnsi="Garamond"/>
          <w:sz w:val="24"/>
          <w:szCs w:val="24"/>
        </w:rPr>
      </w:pPr>
    </w:p>
    <w:p w14:paraId="369D2DF3"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Aftësia për të administruar dosjen hetimore ose praktikën përkatëse (10 pikë) </w:t>
      </w:r>
    </w:p>
    <w:p w14:paraId="46F89BEB" w14:textId="77777777" w:rsidR="00F052F6" w:rsidRPr="003D5CE4" w:rsidRDefault="00F052F6" w:rsidP="00F052F6">
      <w:pPr>
        <w:pStyle w:val="AAAAAAAAAAAAAAAAAATEEEEEXXX"/>
        <w:rPr>
          <w:b/>
          <w:szCs w:val="24"/>
        </w:rPr>
      </w:pPr>
      <w:r w:rsidRPr="003D5CE4">
        <w:rPr>
          <w:b/>
          <w:szCs w:val="24"/>
        </w:rPr>
        <w:t>a</w:t>
      </w:r>
      <w:r>
        <w:rPr>
          <w:b/>
          <w:szCs w:val="24"/>
        </w:rPr>
        <w:t>)</w:t>
      </w:r>
      <w:r w:rsidRPr="003D5CE4">
        <w:rPr>
          <w:b/>
          <w:szCs w:val="24"/>
        </w:rPr>
        <w:t xml:space="preserve"> Rregullshmëria e dokumentacionit të dosjes ose praktikës (5 pikë) </w:t>
      </w:r>
    </w:p>
    <w:p w14:paraId="4A825BA4"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aktet e dosjeve të përzgjedhura me short, si dhe në </w:t>
      </w:r>
      <w:r w:rsidRPr="003D5CE4">
        <w:rPr>
          <w:color w:val="auto"/>
          <w:szCs w:val="24"/>
        </w:rPr>
        <w:t>formularin e integruar të vlerësimit të prokurorit</w:t>
      </w:r>
      <w:r w:rsidRPr="003D5CE4">
        <w:rPr>
          <w:szCs w:val="24"/>
        </w:rPr>
        <w:t>.</w:t>
      </w:r>
    </w:p>
    <w:p w14:paraId="0602712F" w14:textId="77777777" w:rsidR="00F052F6" w:rsidRPr="003D5CE4" w:rsidRDefault="00F052F6" w:rsidP="00F052F6">
      <w:pPr>
        <w:pStyle w:val="AAAAAAAAAAAAAAAAAATEEEEEXXX"/>
        <w:rPr>
          <w:szCs w:val="24"/>
        </w:rPr>
      </w:pPr>
      <w:r w:rsidRPr="003D5CE4">
        <w:rPr>
          <w:szCs w:val="24"/>
        </w:rPr>
        <w:t xml:space="preserve">Treguesi i rregullshmërisë vlerësohet dhe pikëzohet në bazë të renditjes së akteve të dosjes hetimore ose të praktikës përkatëse në mënyrë të tillë që dosja të jetë lehtësisht e shfrytëzueshme.  </w:t>
      </w:r>
    </w:p>
    <w:p w14:paraId="26BCB9F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bëhet sipas tabelës së mëposhtme:  </w:t>
      </w:r>
    </w:p>
    <w:tbl>
      <w:tblPr>
        <w:tblW w:w="8318" w:type="dxa"/>
        <w:tblInd w:w="182" w:type="dxa"/>
        <w:tblCellMar>
          <w:top w:w="7" w:type="dxa"/>
          <w:right w:w="56" w:type="dxa"/>
        </w:tblCellMar>
        <w:tblLook w:val="04A0" w:firstRow="1" w:lastRow="0" w:firstColumn="1" w:lastColumn="0" w:noHBand="0" w:noVBand="1"/>
      </w:tblPr>
      <w:tblGrid>
        <w:gridCol w:w="2313"/>
        <w:gridCol w:w="1753"/>
        <w:gridCol w:w="4252"/>
      </w:tblGrid>
      <w:tr w:rsidR="00F052F6" w:rsidRPr="003D5CE4" w14:paraId="710CBDB4" w14:textId="77777777" w:rsidTr="003464CC">
        <w:trPr>
          <w:trHeight w:val="57"/>
        </w:trPr>
        <w:tc>
          <w:tcPr>
            <w:tcW w:w="4066" w:type="dxa"/>
            <w:gridSpan w:val="2"/>
            <w:tcBorders>
              <w:top w:val="single" w:sz="4" w:space="0" w:color="000000"/>
              <w:left w:val="single" w:sz="4" w:space="0" w:color="000000"/>
              <w:bottom w:val="single" w:sz="4" w:space="0" w:color="000000"/>
              <w:right w:val="single" w:sz="4" w:space="0" w:color="000000"/>
            </w:tcBorders>
            <w:shd w:val="clear" w:color="auto" w:fill="B4C6E7"/>
          </w:tcPr>
          <w:p w14:paraId="3136304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06E743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E59A60B"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D6841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1753" w:type="dxa"/>
            <w:tcBorders>
              <w:top w:val="single" w:sz="4" w:space="0" w:color="000000"/>
              <w:left w:val="nil"/>
              <w:bottom w:val="single" w:sz="4" w:space="0" w:color="000000"/>
              <w:right w:val="single" w:sz="4" w:space="0" w:color="000000"/>
            </w:tcBorders>
          </w:tcPr>
          <w:p w14:paraId="10968788"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79DA14B7"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4918D060"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043CDB0"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1753" w:type="dxa"/>
            <w:tcBorders>
              <w:top w:val="single" w:sz="4" w:space="0" w:color="000000"/>
              <w:left w:val="nil"/>
              <w:bottom w:val="single" w:sz="4" w:space="0" w:color="000000"/>
              <w:right w:val="single" w:sz="4" w:space="0" w:color="000000"/>
            </w:tcBorders>
          </w:tcPr>
          <w:p w14:paraId="14369CAD"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0E25541F"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36E5C01D"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7FEC5A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1753" w:type="dxa"/>
            <w:tcBorders>
              <w:top w:val="single" w:sz="4" w:space="0" w:color="000000"/>
              <w:left w:val="nil"/>
              <w:bottom w:val="single" w:sz="4" w:space="0" w:color="000000"/>
              <w:right w:val="single" w:sz="4" w:space="0" w:color="000000"/>
            </w:tcBorders>
          </w:tcPr>
          <w:p w14:paraId="63F2264F"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5BB481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4DC1F2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707FC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1753" w:type="dxa"/>
            <w:tcBorders>
              <w:top w:val="single" w:sz="4" w:space="0" w:color="000000"/>
              <w:left w:val="nil"/>
              <w:bottom w:val="single" w:sz="4" w:space="0" w:color="000000"/>
              <w:right w:val="single" w:sz="4" w:space="0" w:color="000000"/>
            </w:tcBorders>
          </w:tcPr>
          <w:p w14:paraId="786B4D37"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77E279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62380A5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24896A6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1753" w:type="dxa"/>
            <w:tcBorders>
              <w:top w:val="single" w:sz="4" w:space="0" w:color="000000"/>
              <w:left w:val="nil"/>
              <w:bottom w:val="single" w:sz="4" w:space="0" w:color="000000"/>
              <w:right w:val="single" w:sz="4" w:space="0" w:color="000000"/>
            </w:tcBorders>
          </w:tcPr>
          <w:p w14:paraId="46C3473C" w14:textId="77777777" w:rsidR="00F052F6" w:rsidRPr="003D5CE4" w:rsidRDefault="00F052F6" w:rsidP="003464CC">
            <w:pPr>
              <w:spacing w:after="0" w:line="240" w:lineRule="auto"/>
              <w:jc w:val="both"/>
              <w:rPr>
                <w:rFonts w:ascii="Garamond" w:hAnsi="Garamond"/>
                <w:sz w:val="24"/>
                <w:szCs w:val="24"/>
              </w:rPr>
            </w:pPr>
          </w:p>
        </w:tc>
        <w:tc>
          <w:tcPr>
            <w:tcW w:w="4252" w:type="dxa"/>
            <w:tcBorders>
              <w:top w:val="single" w:sz="4" w:space="0" w:color="000000"/>
              <w:left w:val="single" w:sz="4" w:space="0" w:color="000000"/>
              <w:bottom w:val="single" w:sz="4" w:space="0" w:color="000000"/>
              <w:right w:val="single" w:sz="4" w:space="0" w:color="000000"/>
            </w:tcBorders>
          </w:tcPr>
          <w:p w14:paraId="4C90988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1AF1BE9E" w14:textId="77777777" w:rsidR="00F052F6" w:rsidRPr="00762678" w:rsidRDefault="00F052F6" w:rsidP="00F052F6">
      <w:pPr>
        <w:spacing w:after="0" w:line="240" w:lineRule="auto"/>
        <w:ind w:firstLine="284"/>
        <w:jc w:val="both"/>
        <w:rPr>
          <w:rFonts w:ascii="Garamond" w:hAnsi="Garamond"/>
          <w:sz w:val="16"/>
          <w:szCs w:val="24"/>
        </w:rPr>
      </w:pPr>
    </w:p>
    <w:p w14:paraId="472A7569" w14:textId="77777777" w:rsidR="00F052F6" w:rsidRPr="003D5CE4" w:rsidRDefault="00F052F6" w:rsidP="00F052F6">
      <w:pPr>
        <w:pStyle w:val="AAAAAAAAAAAAAAAAAATEEEEEXXX"/>
        <w:rPr>
          <w:b/>
          <w:szCs w:val="24"/>
        </w:rPr>
      </w:pPr>
      <w:r w:rsidRPr="003D5CE4">
        <w:rPr>
          <w:b/>
          <w:szCs w:val="24"/>
        </w:rPr>
        <w:t>b</w:t>
      </w:r>
      <w:r>
        <w:rPr>
          <w:b/>
          <w:szCs w:val="24"/>
        </w:rPr>
        <w:t>)</w:t>
      </w:r>
      <w:r w:rsidRPr="003D5CE4">
        <w:rPr>
          <w:b/>
          <w:szCs w:val="24"/>
        </w:rPr>
        <w:t xml:space="preserve"> Plotësia dhe saktësia e dokumentacionit të dosjes ose praktikës (5 pikë) </w:t>
      </w:r>
    </w:p>
    <w:p w14:paraId="42E717F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vlerësuar këtë tregues, vlerësuesi përqendrohet në aktet e dosjeve të përzgjedhura me short, si dhe në formularin e integruar të vlerësimit të prokurorit. </w:t>
      </w:r>
    </w:p>
    <w:p w14:paraId="368EF1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24D50550" w14:textId="77777777" w:rsidR="00F052F6" w:rsidRPr="00762678"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right w:w="56" w:type="dxa"/>
        </w:tblCellMar>
        <w:tblLook w:val="04A0" w:firstRow="1" w:lastRow="0" w:firstColumn="1" w:lastColumn="0" w:noHBand="0" w:noVBand="1"/>
      </w:tblPr>
      <w:tblGrid>
        <w:gridCol w:w="2313"/>
        <w:gridCol w:w="2178"/>
        <w:gridCol w:w="3686"/>
      </w:tblGrid>
      <w:tr w:rsidR="00F052F6" w:rsidRPr="003D5CE4" w14:paraId="4AA6B216" w14:textId="77777777" w:rsidTr="003464CC">
        <w:trPr>
          <w:trHeight w:val="57"/>
        </w:trPr>
        <w:tc>
          <w:tcPr>
            <w:tcW w:w="4491" w:type="dxa"/>
            <w:gridSpan w:val="2"/>
            <w:tcBorders>
              <w:top w:val="single" w:sz="4" w:space="0" w:color="000000"/>
              <w:left w:val="single" w:sz="4" w:space="0" w:color="000000"/>
              <w:bottom w:val="single" w:sz="4" w:space="0" w:color="000000"/>
              <w:right w:val="single" w:sz="4" w:space="0" w:color="000000"/>
            </w:tcBorders>
            <w:shd w:val="clear" w:color="auto" w:fill="B4C6E7"/>
            <w:vAlign w:val="center"/>
          </w:tcPr>
          <w:p w14:paraId="1B39A12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aftësisë së prokurorit  </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CE8663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369A6FC6"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80AC8D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2178" w:type="dxa"/>
            <w:tcBorders>
              <w:top w:val="single" w:sz="4" w:space="0" w:color="000000"/>
              <w:left w:val="nil"/>
              <w:bottom w:val="single" w:sz="4" w:space="0" w:color="000000"/>
              <w:right w:val="single" w:sz="4" w:space="0" w:color="000000"/>
            </w:tcBorders>
          </w:tcPr>
          <w:p w14:paraId="50C89C14"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B18845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w:t>
            </w:r>
          </w:p>
        </w:tc>
      </w:tr>
      <w:tr w:rsidR="00F052F6" w:rsidRPr="003D5CE4" w14:paraId="142A6604"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5DBEDB2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2178" w:type="dxa"/>
            <w:tcBorders>
              <w:top w:val="single" w:sz="4" w:space="0" w:color="000000"/>
              <w:left w:val="nil"/>
              <w:bottom w:val="single" w:sz="4" w:space="0" w:color="000000"/>
              <w:right w:val="single" w:sz="4" w:space="0" w:color="000000"/>
            </w:tcBorders>
            <w:vAlign w:val="bottom"/>
          </w:tcPr>
          <w:p w14:paraId="7DEACB19"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37E6D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47933579"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399856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2178" w:type="dxa"/>
            <w:tcBorders>
              <w:top w:val="single" w:sz="4" w:space="0" w:color="000000"/>
              <w:left w:val="nil"/>
              <w:bottom w:val="single" w:sz="4" w:space="0" w:color="000000"/>
              <w:right w:val="single" w:sz="4" w:space="0" w:color="000000"/>
            </w:tcBorders>
          </w:tcPr>
          <w:p w14:paraId="24301648"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63D398A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33A666B8"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75774CC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2178" w:type="dxa"/>
            <w:tcBorders>
              <w:top w:val="single" w:sz="4" w:space="0" w:color="000000"/>
              <w:left w:val="nil"/>
              <w:bottom w:val="single" w:sz="4" w:space="0" w:color="000000"/>
              <w:right w:val="single" w:sz="4" w:space="0" w:color="000000"/>
            </w:tcBorders>
          </w:tcPr>
          <w:p w14:paraId="7CC8743B"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311FFFD5"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1D8D190A" w14:textId="77777777" w:rsidTr="003464CC">
        <w:trPr>
          <w:trHeight w:val="57"/>
        </w:trPr>
        <w:tc>
          <w:tcPr>
            <w:tcW w:w="2313" w:type="dxa"/>
            <w:tcBorders>
              <w:top w:val="single" w:sz="4" w:space="0" w:color="000000"/>
              <w:left w:val="single" w:sz="4" w:space="0" w:color="000000"/>
              <w:bottom w:val="single" w:sz="4" w:space="0" w:color="000000"/>
              <w:right w:val="nil"/>
            </w:tcBorders>
          </w:tcPr>
          <w:p w14:paraId="11BF809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2178" w:type="dxa"/>
            <w:tcBorders>
              <w:top w:val="single" w:sz="4" w:space="0" w:color="000000"/>
              <w:left w:val="nil"/>
              <w:bottom w:val="single" w:sz="4" w:space="0" w:color="000000"/>
              <w:right w:val="single" w:sz="4" w:space="0" w:color="000000"/>
            </w:tcBorders>
          </w:tcPr>
          <w:p w14:paraId="7AB57307" w14:textId="77777777" w:rsidR="00F052F6" w:rsidRPr="003D5CE4" w:rsidRDefault="00F052F6" w:rsidP="003464CC">
            <w:pPr>
              <w:spacing w:after="0" w:line="240" w:lineRule="auto"/>
              <w:jc w:val="both"/>
              <w:rPr>
                <w:rFonts w:ascii="Garamond" w:hAnsi="Garamond"/>
                <w:sz w:val="24"/>
                <w:szCs w:val="24"/>
              </w:rPr>
            </w:pPr>
          </w:p>
        </w:tc>
        <w:tc>
          <w:tcPr>
            <w:tcW w:w="3686" w:type="dxa"/>
            <w:tcBorders>
              <w:top w:val="single" w:sz="4" w:space="0" w:color="000000"/>
              <w:left w:val="single" w:sz="4" w:space="0" w:color="000000"/>
              <w:bottom w:val="single" w:sz="4" w:space="0" w:color="000000"/>
              <w:right w:val="single" w:sz="4" w:space="0" w:color="000000"/>
            </w:tcBorders>
            <w:vAlign w:val="center"/>
          </w:tcPr>
          <w:p w14:paraId="1E0AC0A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bl>
    <w:p w14:paraId="490656B8" w14:textId="77777777" w:rsidR="00F052F6" w:rsidRPr="00762678" w:rsidRDefault="00F052F6" w:rsidP="00F052F6">
      <w:pPr>
        <w:spacing w:after="0" w:line="240" w:lineRule="auto"/>
        <w:ind w:firstLine="284"/>
        <w:jc w:val="both"/>
        <w:rPr>
          <w:rFonts w:ascii="Garamond" w:hAnsi="Garamond"/>
          <w:sz w:val="14"/>
          <w:szCs w:val="24"/>
        </w:rPr>
      </w:pPr>
    </w:p>
    <w:p w14:paraId="1339B2A1" w14:textId="77777777" w:rsidR="00F052F6" w:rsidRPr="00032D9E" w:rsidRDefault="00F052F6" w:rsidP="00F052F6">
      <w:pPr>
        <w:pStyle w:val="AAAAAAAAAAAAAAAAAATEEEEEXXX"/>
        <w:rPr>
          <w:szCs w:val="24"/>
        </w:rPr>
      </w:pPr>
      <w:r w:rsidRPr="00032D9E">
        <w:rPr>
          <w:szCs w:val="24"/>
        </w:rPr>
        <w:t xml:space="preserve">3. ETIKA DHE ANGAZHIMI NDAJ VLERAVE PROFESIONALE (100 pikë) </w:t>
      </w:r>
    </w:p>
    <w:p w14:paraId="27867F8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w:t>
      </w:r>
      <w:r w:rsidRPr="003D5CE4">
        <w:rPr>
          <w:rFonts w:ascii="Garamond" w:hAnsi="Garamond"/>
          <w:sz w:val="24"/>
          <w:szCs w:val="24"/>
        </w:rPr>
        <w:lastRenderedPageBreak/>
        <w:t>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3D5CE4">
        <w:rPr>
          <w:rFonts w:ascii="Garamond" w:hAnsi="Garamond"/>
          <w:sz w:val="24"/>
          <w:szCs w:val="24"/>
          <w:vertAlign w:val="superscript"/>
        </w:rPr>
        <w:footnoteReference w:id="4"/>
      </w:r>
      <w:r w:rsidRPr="003D5CE4">
        <w:rPr>
          <w:rFonts w:ascii="Garamond" w:hAnsi="Garamond"/>
          <w:sz w:val="24"/>
          <w:szCs w:val="24"/>
        </w:rPr>
        <w:t xml:space="preserve">. </w:t>
      </w:r>
    </w:p>
    <w:p w14:paraId="6DD79BAF" w14:textId="77777777" w:rsidR="00F052F6" w:rsidRPr="003D5CE4" w:rsidRDefault="00F052F6" w:rsidP="00F052F6">
      <w:pPr>
        <w:spacing w:after="0" w:line="240" w:lineRule="auto"/>
        <w:ind w:firstLine="284"/>
        <w:jc w:val="both"/>
        <w:rPr>
          <w:rFonts w:ascii="Garamond" w:hAnsi="Garamond"/>
          <w:sz w:val="24"/>
          <w:szCs w:val="24"/>
        </w:rPr>
      </w:pPr>
    </w:p>
    <w:p w14:paraId="037C7E84"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Etika në punë (35 pikë) </w:t>
      </w:r>
    </w:p>
    <w:p w14:paraId="5A0E3DD5" w14:textId="77777777" w:rsidR="00F052F6" w:rsidRPr="003D5CE4" w:rsidRDefault="00F052F6" w:rsidP="00F052F6">
      <w:pPr>
        <w:pStyle w:val="AAAAAAAAAAAAAAAAAATEEEEEXXX"/>
        <w:rPr>
          <w:b/>
          <w:szCs w:val="24"/>
        </w:rPr>
      </w:pPr>
      <w:r w:rsidRPr="003D5CE4">
        <w:rPr>
          <w:b/>
          <w:szCs w:val="24"/>
        </w:rPr>
        <w:t xml:space="preserve">a) Angazhimi dhe përgjegjshmëria në funksion (35 pikë) </w:t>
      </w:r>
    </w:p>
    <w:p w14:paraId="6F66F0D6"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vendimet përfundimtare për masat disiplinore brenda periudhës së vlerësimit, rezultatet e ankesave dhe verifikimin e tyre, si dhe </w:t>
      </w:r>
      <w:r w:rsidRPr="003D5CE4">
        <w:rPr>
          <w:color w:val="auto"/>
          <w:szCs w:val="24"/>
        </w:rPr>
        <w:t>formularin e integruar të vlerësimit të prokurorit</w:t>
      </w:r>
      <w:r w:rsidRPr="003D5CE4">
        <w:rPr>
          <w:szCs w:val="24"/>
        </w:rPr>
        <w:t xml:space="preserve">. </w:t>
      </w:r>
    </w:p>
    <w:p w14:paraId="5B32477D" w14:textId="77777777" w:rsidR="00F052F6" w:rsidRPr="00DB634E" w:rsidRDefault="00F052F6" w:rsidP="00F052F6">
      <w:pPr>
        <w:pStyle w:val="AAAAAAAAAAAAAAAAAATEEEEEXXX"/>
        <w:rPr>
          <w:szCs w:val="24"/>
        </w:rPr>
      </w:pPr>
      <w:r w:rsidRPr="00DB634E">
        <w:rPr>
          <w:szCs w:val="24"/>
        </w:rPr>
        <w:t>Vlerësimi do të përqendrohet në elementët e mëposhtëm:</w:t>
      </w:r>
    </w:p>
    <w:p w14:paraId="32ED6918"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aftësia e prokurorit për të pasur një sjellje të kujdesshme, objektive, me vetëpërmbajtje dhe maturi gjatë ushtrimit të detyrës, në mënyrë korrekte, të ndërgjegjshme, sistematike dhe në kohë të arsyeshme;</w:t>
      </w:r>
    </w:p>
    <w:p w14:paraId="58E579A9"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 xml:space="preserve">aftësia për të shmangur çdo sjellje që tregon mungesë respekti, vetëpërmbajtjeje, ndjeshmërie, vëmendjeje apo qasje të papërshtatshme dhe fyese, duke mos u kufizuar vetëm në shmangien e sjelljeve që formalisht kualifikohen si në kundërshtim me ligjin.  </w:t>
      </w:r>
    </w:p>
    <w:p w14:paraId="76792E38" w14:textId="77777777" w:rsidR="00F052F6" w:rsidRPr="00514D81"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55" w:type="dxa"/>
        </w:tblCellMar>
        <w:tblLook w:val="04A0" w:firstRow="1" w:lastRow="0" w:firstColumn="1" w:lastColumn="0" w:noHBand="0" w:noVBand="1"/>
      </w:tblPr>
      <w:tblGrid>
        <w:gridCol w:w="4775"/>
        <w:gridCol w:w="3543"/>
      </w:tblGrid>
      <w:tr w:rsidR="00F052F6" w:rsidRPr="003D5CE4" w14:paraId="6075A6F4" w14:textId="77777777" w:rsidTr="003464CC">
        <w:trPr>
          <w:trHeight w:val="57"/>
        </w:trPr>
        <w:tc>
          <w:tcPr>
            <w:tcW w:w="4775" w:type="dxa"/>
            <w:tcBorders>
              <w:top w:val="single" w:sz="4" w:space="0" w:color="000000"/>
              <w:left w:val="single" w:sz="4" w:space="0" w:color="000000"/>
              <w:bottom w:val="single" w:sz="4" w:space="0" w:color="000000"/>
              <w:right w:val="single" w:sz="4" w:space="0" w:color="000000"/>
            </w:tcBorders>
            <w:shd w:val="clear" w:color="auto" w:fill="B4C6E7"/>
          </w:tcPr>
          <w:p w14:paraId="21EF14C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tcPr>
          <w:p w14:paraId="6BFCE8A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196ABB57"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C92D4A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543" w:type="dxa"/>
            <w:tcBorders>
              <w:top w:val="single" w:sz="4" w:space="0" w:color="000000"/>
              <w:left w:val="single" w:sz="4" w:space="0" w:color="000000"/>
              <w:bottom w:val="single" w:sz="4" w:space="0" w:color="000000"/>
              <w:right w:val="single" w:sz="4" w:space="0" w:color="000000"/>
            </w:tcBorders>
          </w:tcPr>
          <w:p w14:paraId="47F4E7B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7</w:t>
            </w:r>
          </w:p>
        </w:tc>
      </w:tr>
      <w:tr w:rsidR="00F052F6" w:rsidRPr="003D5CE4" w14:paraId="057757B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2EA1BA3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543" w:type="dxa"/>
            <w:tcBorders>
              <w:top w:val="single" w:sz="4" w:space="0" w:color="000000"/>
              <w:left w:val="single" w:sz="4" w:space="0" w:color="000000"/>
              <w:bottom w:val="single" w:sz="4" w:space="0" w:color="000000"/>
              <w:right w:val="single" w:sz="4" w:space="0" w:color="000000"/>
            </w:tcBorders>
          </w:tcPr>
          <w:p w14:paraId="0D72BA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14</w:t>
            </w:r>
          </w:p>
        </w:tc>
      </w:tr>
      <w:tr w:rsidR="00F052F6" w:rsidRPr="003D5CE4" w14:paraId="022D15C4"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4E6C365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543" w:type="dxa"/>
            <w:tcBorders>
              <w:top w:val="single" w:sz="4" w:space="0" w:color="000000"/>
              <w:left w:val="single" w:sz="4" w:space="0" w:color="000000"/>
              <w:bottom w:val="single" w:sz="4" w:space="0" w:color="000000"/>
              <w:right w:val="single" w:sz="4" w:space="0" w:color="000000"/>
            </w:tcBorders>
          </w:tcPr>
          <w:p w14:paraId="286D3F9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21</w:t>
            </w:r>
          </w:p>
        </w:tc>
      </w:tr>
      <w:tr w:rsidR="00F052F6" w:rsidRPr="003D5CE4" w14:paraId="05CC746E"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16A8C3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tcPr>
          <w:p w14:paraId="636070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28</w:t>
            </w:r>
          </w:p>
        </w:tc>
      </w:tr>
      <w:tr w:rsidR="00F052F6" w:rsidRPr="003D5CE4" w14:paraId="2A8F689A" w14:textId="77777777" w:rsidTr="003464CC">
        <w:trPr>
          <w:trHeight w:val="57"/>
        </w:trPr>
        <w:tc>
          <w:tcPr>
            <w:tcW w:w="4775" w:type="dxa"/>
            <w:tcBorders>
              <w:top w:val="single" w:sz="4" w:space="0" w:color="000000"/>
              <w:left w:val="single" w:sz="4" w:space="0" w:color="000000"/>
              <w:bottom w:val="single" w:sz="4" w:space="0" w:color="000000"/>
              <w:right w:val="nil"/>
            </w:tcBorders>
          </w:tcPr>
          <w:p w14:paraId="0F9B411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543" w:type="dxa"/>
            <w:tcBorders>
              <w:top w:val="single" w:sz="4" w:space="0" w:color="000000"/>
              <w:left w:val="single" w:sz="4" w:space="0" w:color="000000"/>
              <w:bottom w:val="single" w:sz="4" w:space="0" w:color="000000"/>
              <w:right w:val="single" w:sz="4" w:space="0" w:color="000000"/>
            </w:tcBorders>
          </w:tcPr>
          <w:p w14:paraId="521C810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35</w:t>
            </w:r>
          </w:p>
        </w:tc>
      </w:tr>
    </w:tbl>
    <w:p w14:paraId="5AAC9B1C" w14:textId="77777777" w:rsidR="00F052F6" w:rsidRPr="004A43CA" w:rsidRDefault="00F052F6" w:rsidP="00F052F6">
      <w:pPr>
        <w:spacing w:after="0" w:line="240" w:lineRule="auto"/>
        <w:ind w:firstLine="284"/>
        <w:jc w:val="both"/>
        <w:rPr>
          <w:rFonts w:ascii="Garamond" w:hAnsi="Garamond"/>
          <w:sz w:val="14"/>
          <w:szCs w:val="24"/>
        </w:rPr>
      </w:pPr>
    </w:p>
    <w:p w14:paraId="2AC75FBC" w14:textId="77777777" w:rsidR="00F052F6" w:rsidRPr="003D5CE4" w:rsidRDefault="00F052F6" w:rsidP="00F052F6">
      <w:pPr>
        <w:pStyle w:val="Heading2"/>
        <w:numPr>
          <w:ilvl w:val="0"/>
          <w:numId w:val="1"/>
        </w:numPr>
        <w:spacing w:after="0" w:line="240" w:lineRule="auto"/>
        <w:ind w:left="0" w:firstLine="284"/>
        <w:jc w:val="both"/>
        <w:rPr>
          <w:rFonts w:ascii="Garamond" w:hAnsi="Garamond"/>
          <w:szCs w:val="24"/>
        </w:rPr>
      </w:pPr>
      <w:r w:rsidRPr="003D5CE4">
        <w:rPr>
          <w:rFonts w:ascii="Garamond" w:hAnsi="Garamond"/>
          <w:szCs w:val="24"/>
        </w:rPr>
        <w:t xml:space="preserve">Integriteti (40 pikë) </w:t>
      </w:r>
    </w:p>
    <w:p w14:paraId="3DB06B9D" w14:textId="77777777" w:rsidR="00F052F6" w:rsidRPr="004A43CA" w:rsidRDefault="00F052F6" w:rsidP="00F052F6">
      <w:pPr>
        <w:pStyle w:val="ListParagraph"/>
        <w:spacing w:after="0" w:line="240" w:lineRule="auto"/>
        <w:ind w:left="0" w:firstLine="284"/>
        <w:jc w:val="both"/>
        <w:rPr>
          <w:rFonts w:ascii="Garamond" w:hAnsi="Garamond"/>
          <w:sz w:val="14"/>
          <w:szCs w:val="24"/>
        </w:rPr>
      </w:pPr>
    </w:p>
    <w:p w14:paraId="341D4858" w14:textId="77777777" w:rsidR="00F052F6" w:rsidRPr="003D5CE4" w:rsidRDefault="00F052F6" w:rsidP="00F052F6">
      <w:pPr>
        <w:pStyle w:val="AAAAAAAAAAAAAAAAAATEEEEEXXX"/>
        <w:rPr>
          <w:b/>
          <w:szCs w:val="24"/>
        </w:rPr>
      </w:pPr>
      <w:r w:rsidRPr="003D5CE4">
        <w:rPr>
          <w:b/>
          <w:szCs w:val="24"/>
        </w:rPr>
        <w:t>a) Imuniteti nga çdo ndikim apo presion i jashtëm, nderi dhe dinjiteti (40 pikë)</w:t>
      </w:r>
    </w:p>
    <w:p w14:paraId="626D176E" w14:textId="77777777" w:rsidR="00F052F6" w:rsidRPr="003D5CE4" w:rsidRDefault="00F052F6" w:rsidP="00F052F6">
      <w:pPr>
        <w:pStyle w:val="AAAAAAAAAAAAAAAAAATEEEEEXXX"/>
        <w:rPr>
          <w:szCs w:val="24"/>
        </w:rPr>
      </w:pPr>
      <w:r w:rsidRPr="003D5CE4">
        <w:rPr>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0E28D166" w14:textId="77777777" w:rsidR="00F052F6" w:rsidRPr="00DB634E" w:rsidRDefault="00F052F6" w:rsidP="00F052F6">
      <w:pPr>
        <w:spacing w:after="0" w:line="240" w:lineRule="auto"/>
        <w:ind w:firstLine="284"/>
        <w:jc w:val="both"/>
        <w:rPr>
          <w:rFonts w:ascii="Garamond" w:hAnsi="Garamond" w:cs="Calibri"/>
          <w:b/>
          <w:bCs/>
          <w:color w:val="000000"/>
          <w:sz w:val="24"/>
          <w:szCs w:val="24"/>
        </w:rPr>
      </w:pPr>
      <w:r w:rsidRPr="00DB634E">
        <w:rPr>
          <w:rFonts w:ascii="Garamond" w:hAnsi="Garamond" w:cs="Calibri"/>
          <w:bCs/>
          <w:color w:val="000000"/>
          <w:sz w:val="24"/>
          <w:szCs w:val="24"/>
        </w:rPr>
        <w:t>Vler</w:t>
      </w:r>
      <w:r w:rsidRPr="00DB634E">
        <w:rPr>
          <w:rFonts w:ascii="Garamond" w:hAnsi="Garamond" w:cs="Calibri"/>
          <w:color w:val="000000"/>
          <w:sz w:val="24"/>
          <w:szCs w:val="24"/>
        </w:rPr>
        <w:t>ësimi do të bazohet në elementet e mëposhtëm</w:t>
      </w:r>
      <w:r w:rsidRPr="00DB634E">
        <w:rPr>
          <w:rFonts w:ascii="Garamond" w:hAnsi="Garamond" w:cs="Calibri"/>
          <w:bCs/>
          <w:color w:val="000000"/>
          <w:sz w:val="24"/>
          <w:szCs w:val="24"/>
        </w:rPr>
        <w:t xml:space="preserve">: </w:t>
      </w:r>
    </w:p>
    <w:p w14:paraId="4EF5E1E3"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lidhjeve të papërshtatshme me palët në proces ose shmangien e sjelljeve që bëjnë të duket sikur ka lidhje të tilla të papërshtatshme;  </w:t>
      </w:r>
    </w:p>
    <w:p w14:paraId="49E7A545"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Ushtrimi i detyrës me nder dhe dinjitet në mënyrë që të përmbushë pritshmërinë e publikut; </w:t>
      </w:r>
    </w:p>
    <w:p w14:paraId="56BC1FCE" w14:textId="77777777" w:rsidR="00F052F6" w:rsidRPr="003D5CE4" w:rsidRDefault="00F052F6" w:rsidP="00F052F6">
      <w:pPr>
        <w:pStyle w:val="AAAAAAAAAAAAAAAAAATEEEEEXXX"/>
        <w:rPr>
          <w:szCs w:val="24"/>
        </w:rPr>
      </w:pPr>
      <w:r w:rsidRPr="003D5CE4">
        <w:rPr>
          <w:color w:val="auto"/>
          <w:szCs w:val="24"/>
        </w:rPr>
        <w:lastRenderedPageBreak/>
        <w:t xml:space="preserve">- </w:t>
      </w:r>
      <w:r w:rsidRPr="003D5CE4">
        <w:rPr>
          <w:szCs w:val="24"/>
        </w:rPr>
        <w:t xml:space="preserve">Shmangia e çdo paragjykimi që mund të jetë i dëmshëm ose mund të konsiderohet si i dëmshëm për hetimin; </w:t>
      </w:r>
    </w:p>
    <w:p w14:paraId="0A1D1694"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Vet</w:t>
      </w:r>
      <w:r w:rsidRPr="003D5CE4">
        <w:rPr>
          <w:szCs w:val="24"/>
        </w:rPr>
        <w:t>ëdija e prokurorit se sjellja profesionale, jeta private dhe sjellja në shoqëri kanë ndikim në imazhin e drejtësisë dhe besimit të publikut;</w:t>
      </w:r>
      <w:r w:rsidRPr="003D5CE4">
        <w:rPr>
          <w:rFonts w:eastAsia="Calibri"/>
          <w:szCs w:val="24"/>
        </w:rPr>
        <w:t xml:space="preserve"> </w:t>
      </w:r>
    </w:p>
    <w:p w14:paraId="18F7DF18" w14:textId="77777777" w:rsidR="00F052F6" w:rsidRPr="003D5CE4" w:rsidRDefault="00F052F6" w:rsidP="00F052F6">
      <w:pPr>
        <w:pStyle w:val="AAAAAAAAAAAAAAAAAATEEEEEXXX"/>
        <w:rPr>
          <w:szCs w:val="24"/>
        </w:rPr>
      </w:pPr>
      <w:r w:rsidRPr="003D5CE4">
        <w:rPr>
          <w:color w:val="auto"/>
          <w:szCs w:val="24"/>
        </w:rPr>
        <w:t xml:space="preserve">- </w:t>
      </w:r>
      <w:r w:rsidRPr="003D5CE4">
        <w:rPr>
          <w:rFonts w:eastAsia="Calibri"/>
          <w:szCs w:val="24"/>
        </w:rPr>
        <w:t>P</w:t>
      </w:r>
      <w:r w:rsidRPr="003D5CE4">
        <w:rPr>
          <w:szCs w:val="24"/>
        </w:rPr>
        <w:t xml:space="preserve">ërcjellja e vlerave personale dhe profesionale, duke shfaqur cilësitë personale, që i bëjnë të konsiderohen si shembuj të mirë për të tjerët; </w:t>
      </w:r>
    </w:p>
    <w:p w14:paraId="78365F73"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Shmangia e sjelljeve q</w:t>
      </w:r>
      <w:r w:rsidRPr="003D5CE4">
        <w:rPr>
          <w:szCs w:val="24"/>
        </w:rPr>
        <w:t xml:space="preserve">ë tregojnë mungesë respekti për dinjitetin e palëve; </w:t>
      </w:r>
    </w:p>
    <w:p w14:paraId="58F8C6C5"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Keqpërdorimi i orarit të pun</w:t>
      </w:r>
      <w:r w:rsidRPr="003D5CE4">
        <w:rPr>
          <w:szCs w:val="24"/>
        </w:rPr>
        <w:t xml:space="preserve">ës, personelit dhe burimeve të institucionit për qëllime private; </w:t>
      </w:r>
    </w:p>
    <w:p w14:paraId="5AEE677B" w14:textId="77777777" w:rsidR="00F052F6" w:rsidRPr="003D5CE4" w:rsidRDefault="00F052F6" w:rsidP="00F052F6">
      <w:pPr>
        <w:pStyle w:val="AAAAAAAAAAAAAAAAAATEEEEEXXX"/>
        <w:rPr>
          <w:rFonts w:eastAsia="Calibri"/>
          <w:szCs w:val="24"/>
        </w:rPr>
      </w:pPr>
      <w:r w:rsidRPr="003D5CE4">
        <w:rPr>
          <w:color w:val="auto"/>
          <w:szCs w:val="24"/>
        </w:rPr>
        <w:t xml:space="preserve">- </w:t>
      </w:r>
      <w:r w:rsidRPr="003D5CE4">
        <w:rPr>
          <w:rFonts w:eastAsia="Calibri"/>
          <w:szCs w:val="24"/>
        </w:rPr>
        <w:t xml:space="preserve">Çdo sjellje apo veprimtari tjetër, që cenon </w:t>
      </w:r>
      <w:r w:rsidRPr="003D5CE4">
        <w:rPr>
          <w:szCs w:val="24"/>
        </w:rPr>
        <w:t>apo rrezikon të cenojë imazhin dhe figurën publike të prokurorit, prokurorisë dhe të sistemit të drejtësisë</w:t>
      </w:r>
      <w:r w:rsidRPr="003D5CE4">
        <w:rPr>
          <w:rFonts w:eastAsia="Calibri"/>
          <w:szCs w:val="24"/>
        </w:rPr>
        <w:t>.</w:t>
      </w:r>
      <w:r w:rsidRPr="003D5CE4" w:rsidDel="00EA0538">
        <w:rPr>
          <w:szCs w:val="24"/>
        </w:rPr>
        <w:t xml:space="preserve"> </w:t>
      </w:r>
    </w:p>
    <w:p w14:paraId="0704B37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Parimet e Bangalorit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5A650D7B" w14:textId="77777777" w:rsidR="00F052F6" w:rsidRPr="003D5CE4" w:rsidRDefault="00F052F6" w:rsidP="00F052F6">
      <w:pPr>
        <w:pStyle w:val="AAAAAAAAAAAAAAAAAATEEEEEXXX"/>
        <w:rPr>
          <w:szCs w:val="24"/>
        </w:rPr>
      </w:pPr>
      <w:r w:rsidRPr="00805A14">
        <w:rPr>
          <w:szCs w:val="24"/>
        </w:rPr>
        <w:t>a)</w:t>
      </w:r>
      <w:r w:rsidRPr="003D5CE4">
        <w:rPr>
          <w:szCs w:val="24"/>
        </w:rPr>
        <w:t xml:space="preserve"> nëse ka informacione mjaftueshëm të besueshme se prokurorit i mungon integriteti, Këshilli do të caktojë minimumin e pikëve të mundshme.</w:t>
      </w:r>
    </w:p>
    <w:p w14:paraId="71C30531" w14:textId="77777777" w:rsidR="00F052F6" w:rsidRPr="003D5CE4" w:rsidRDefault="00F052F6" w:rsidP="00F052F6">
      <w:pPr>
        <w:pStyle w:val="AAAAAAAAAAAAAAAAAATEEEEEXXX"/>
        <w:rPr>
          <w:szCs w:val="24"/>
        </w:rPr>
      </w:pPr>
      <w:r w:rsidRPr="00805A14">
        <w:rPr>
          <w:szCs w:val="24"/>
        </w:rPr>
        <w:t>b)</w:t>
      </w:r>
      <w:r w:rsidRPr="003D5CE4">
        <w:rPr>
          <w:szCs w:val="24"/>
        </w:rPr>
        <w:t xml:space="preserve"> nëse nuk ka informacione në dispozicion që tregojnë se prokurorit i mungon integriteti, konkluzioni duhet të jetë në favor të prokurorit dhe Këshilli do të caktojë maksimumin e pikëve të mundshme. </w:t>
      </w:r>
    </w:p>
    <w:p w14:paraId="61AB1D03"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10" w:type="dxa"/>
          <w:left w:w="107" w:type="dxa"/>
          <w:right w:w="56" w:type="dxa"/>
        </w:tblCellMar>
        <w:tblLook w:val="04A0" w:firstRow="1" w:lastRow="0" w:firstColumn="1" w:lastColumn="0" w:noHBand="0" w:noVBand="1"/>
      </w:tblPr>
      <w:tblGrid>
        <w:gridCol w:w="4349"/>
        <w:gridCol w:w="3969"/>
      </w:tblGrid>
      <w:tr w:rsidR="00F052F6" w:rsidRPr="003D5CE4" w14:paraId="2CF51A38"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C84F1CC"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33D2D0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Nr. i pikëve</w:t>
            </w:r>
          </w:p>
        </w:tc>
      </w:tr>
      <w:tr w:rsidR="00F052F6" w:rsidRPr="003D5CE4" w14:paraId="4266A3F1"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51FBA46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3DDF810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0</w:t>
            </w:r>
          </w:p>
        </w:tc>
      </w:tr>
      <w:tr w:rsidR="00F052F6" w:rsidRPr="003D5CE4" w14:paraId="60FB8C5A" w14:textId="77777777" w:rsidTr="003464CC">
        <w:trPr>
          <w:trHeight w:val="54"/>
        </w:trPr>
        <w:tc>
          <w:tcPr>
            <w:tcW w:w="4349" w:type="dxa"/>
            <w:tcBorders>
              <w:top w:val="single" w:sz="4" w:space="0" w:color="000000"/>
              <w:left w:val="single" w:sz="4" w:space="0" w:color="000000"/>
              <w:bottom w:val="single" w:sz="4" w:space="0" w:color="000000"/>
              <w:right w:val="single" w:sz="4" w:space="0" w:color="000000"/>
            </w:tcBorders>
          </w:tcPr>
          <w:p w14:paraId="76AC34A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476DF92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40</w:t>
            </w:r>
          </w:p>
        </w:tc>
      </w:tr>
    </w:tbl>
    <w:p w14:paraId="2D445454" w14:textId="77777777" w:rsidR="00F052F6" w:rsidRPr="00805A14" w:rsidRDefault="00F052F6" w:rsidP="00F052F6">
      <w:pPr>
        <w:spacing w:after="0" w:line="240" w:lineRule="auto"/>
        <w:ind w:firstLine="284"/>
        <w:jc w:val="both"/>
        <w:rPr>
          <w:rFonts w:ascii="Garamond" w:hAnsi="Garamond"/>
          <w:sz w:val="16"/>
          <w:szCs w:val="24"/>
        </w:rPr>
      </w:pPr>
    </w:p>
    <w:tbl>
      <w:tblPr>
        <w:tblW w:w="8431" w:type="dxa"/>
        <w:tblInd w:w="69" w:type="dxa"/>
        <w:tblCellMar>
          <w:top w:w="34" w:type="dxa"/>
          <w:right w:w="115" w:type="dxa"/>
        </w:tblCellMar>
        <w:tblLook w:val="04A0" w:firstRow="1" w:lastRow="0" w:firstColumn="1" w:lastColumn="0" w:noHBand="0" w:noVBand="1"/>
      </w:tblPr>
      <w:tblGrid>
        <w:gridCol w:w="678"/>
        <w:gridCol w:w="7753"/>
      </w:tblGrid>
      <w:tr w:rsidR="00F052F6" w:rsidRPr="003D5CE4" w14:paraId="62598BB9" w14:textId="77777777" w:rsidTr="003464CC">
        <w:trPr>
          <w:trHeight w:val="30"/>
        </w:trPr>
        <w:tc>
          <w:tcPr>
            <w:tcW w:w="678" w:type="dxa"/>
            <w:tcBorders>
              <w:top w:val="single" w:sz="4" w:space="0" w:color="000000"/>
              <w:left w:val="single" w:sz="4" w:space="0" w:color="000000"/>
              <w:bottom w:val="single" w:sz="4" w:space="0" w:color="000000"/>
              <w:right w:val="nil"/>
            </w:tcBorders>
            <w:shd w:val="clear" w:color="auto" w:fill="D9E2F3"/>
          </w:tcPr>
          <w:p w14:paraId="3163E91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C</w:t>
            </w:r>
            <w:r>
              <w:rPr>
                <w:rFonts w:ascii="Garamond" w:hAnsi="Garamond"/>
                <w:b/>
                <w:sz w:val="24"/>
                <w:szCs w:val="24"/>
              </w:rPr>
              <w:t>.</w:t>
            </w:r>
          </w:p>
        </w:tc>
        <w:tc>
          <w:tcPr>
            <w:tcW w:w="7753" w:type="dxa"/>
            <w:tcBorders>
              <w:top w:val="single" w:sz="4" w:space="0" w:color="000000"/>
              <w:left w:val="nil"/>
              <w:bottom w:val="single" w:sz="4" w:space="0" w:color="000000"/>
              <w:right w:val="single" w:sz="4" w:space="0" w:color="000000"/>
            </w:tcBorders>
            <w:shd w:val="clear" w:color="auto" w:fill="D9E2F3"/>
          </w:tcPr>
          <w:p w14:paraId="60F2EC21" w14:textId="77777777" w:rsidR="00F052F6" w:rsidRPr="003D5CE4" w:rsidRDefault="00F052F6" w:rsidP="003464CC">
            <w:pPr>
              <w:spacing w:after="0" w:line="240" w:lineRule="auto"/>
              <w:ind w:firstLine="284"/>
              <w:jc w:val="both"/>
              <w:rPr>
                <w:rFonts w:ascii="Garamond" w:hAnsi="Garamond"/>
                <w:sz w:val="24"/>
                <w:szCs w:val="24"/>
              </w:rPr>
            </w:pPr>
            <w:r w:rsidRPr="003D5CE4">
              <w:rPr>
                <w:rFonts w:ascii="Garamond" w:hAnsi="Garamond"/>
                <w:b/>
                <w:sz w:val="24"/>
                <w:szCs w:val="24"/>
              </w:rPr>
              <w:t xml:space="preserve">Paanësia (25 pikë) </w:t>
            </w:r>
          </w:p>
        </w:tc>
      </w:tr>
    </w:tbl>
    <w:p w14:paraId="20521AF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Paanësia e prokurorit nënkupton mungesë paragjykimi në favor ose kundër palëve, apo grupeve të veçanta. Këshilli do të vlerësojë këtu,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08E138A5" w14:textId="77777777" w:rsidR="00F052F6" w:rsidRPr="00A43D8D" w:rsidRDefault="00F052F6" w:rsidP="00F052F6">
      <w:pPr>
        <w:spacing w:after="0" w:line="240" w:lineRule="auto"/>
        <w:ind w:firstLine="284"/>
        <w:jc w:val="both"/>
        <w:rPr>
          <w:rFonts w:ascii="Garamond" w:hAnsi="Garamond"/>
          <w:b/>
          <w:sz w:val="24"/>
          <w:szCs w:val="24"/>
        </w:rPr>
      </w:pPr>
      <w:r w:rsidRPr="00A43D8D">
        <w:rPr>
          <w:rFonts w:ascii="Garamond" w:hAnsi="Garamond"/>
          <w:b/>
          <w:sz w:val="24"/>
          <w:szCs w:val="24"/>
        </w:rPr>
        <w:t xml:space="preserve">a) Përdorimi ose jo i gjuhës diskriminuese (10 pikë) </w:t>
      </w:r>
    </w:p>
    <w:p w14:paraId="4346CD4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Si burime vlerësimi lidhur me këtë kriter shërbejnë dokumentet ligjorë të dorëzuara nga prokurori dhe aktet e dosjeve të përzgjedhura me short, duke përfshirë edhe regjistrimet e seancave gjyqësore me mjete audio ose video, si dhe rezultatet e ankesave dhe verifikimit të tyre.</w:t>
      </w:r>
    </w:p>
    <w:p w14:paraId="0E3E3DF8"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04DBFB69"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Vlerësimi i këtij treguesi do të bazohet në elementët e mëposhtëm:</w:t>
      </w:r>
    </w:p>
    <w:p w14:paraId="064893FC"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respektimi i grupeve të cenueshme, i barazisë gjinore dhe i të drejtave të pakicave;</w:t>
      </w:r>
    </w:p>
    <w:p w14:paraId="2961DDCD"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përdorimit të gjuhës diskriminuese;</w:t>
      </w:r>
    </w:p>
    <w:p w14:paraId="2A86BE3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shmangia e çdo tendence për paragjykim; </w:t>
      </w:r>
    </w:p>
    <w:p w14:paraId="0E3D0FE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shmangia e ndërhyrjes së mendimeve personale në vendimmarrjen e prokurorit.</w:t>
      </w:r>
    </w:p>
    <w:p w14:paraId="5798511C" w14:textId="77777777" w:rsidR="00F052F6" w:rsidRPr="00805A14"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115" w:type="dxa"/>
        </w:tblCellMar>
        <w:tblLook w:val="04A0" w:firstRow="1" w:lastRow="0" w:firstColumn="1" w:lastColumn="0" w:noHBand="0" w:noVBand="1"/>
      </w:tblPr>
      <w:tblGrid>
        <w:gridCol w:w="5200"/>
        <w:gridCol w:w="3118"/>
      </w:tblGrid>
      <w:tr w:rsidR="00F052F6" w:rsidRPr="003D5CE4" w14:paraId="6AA6565E"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96C757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Aftësia për të shmangur përdorimin e gjuhës diskriminuese </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0E41FD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77E9E82D"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0A4C372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28EBC4C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575FF68E"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37D024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DCD486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783D5A9C"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17827C9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lastRenderedPageBreak/>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03F20F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00ADCA37"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64C9F90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336339D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41FD7DE6" w14:textId="77777777" w:rsidTr="003464CC">
        <w:trPr>
          <w:trHeight w:val="57"/>
        </w:trPr>
        <w:tc>
          <w:tcPr>
            <w:tcW w:w="5200" w:type="dxa"/>
            <w:tcBorders>
              <w:top w:val="single" w:sz="4" w:space="0" w:color="000000"/>
              <w:left w:val="single" w:sz="4" w:space="0" w:color="000000"/>
              <w:bottom w:val="single" w:sz="4" w:space="0" w:color="000000"/>
              <w:right w:val="nil"/>
            </w:tcBorders>
          </w:tcPr>
          <w:p w14:paraId="263357C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1ABC39A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34D3ACCC" w14:textId="77777777" w:rsidR="00F052F6" w:rsidRPr="00805A14" w:rsidRDefault="00F052F6" w:rsidP="00F052F6">
      <w:pPr>
        <w:spacing w:after="0" w:line="240" w:lineRule="auto"/>
        <w:ind w:firstLine="284"/>
        <w:jc w:val="both"/>
        <w:rPr>
          <w:rFonts w:ascii="Garamond" w:hAnsi="Garamond"/>
          <w:b/>
          <w:sz w:val="14"/>
          <w:szCs w:val="24"/>
        </w:rPr>
      </w:pPr>
      <w:r w:rsidRPr="003D5CE4">
        <w:rPr>
          <w:rFonts w:ascii="Garamond" w:hAnsi="Garamond"/>
          <w:b/>
          <w:sz w:val="24"/>
          <w:szCs w:val="24"/>
        </w:rPr>
        <w:t xml:space="preserve"> </w:t>
      </w:r>
    </w:p>
    <w:p w14:paraId="3798CDCD" w14:textId="77777777" w:rsidR="00F052F6" w:rsidRPr="00805A14" w:rsidRDefault="00F052F6" w:rsidP="00F052F6">
      <w:pPr>
        <w:pStyle w:val="AAAAAAAAAAAAAAAAAATEEEEEXXX"/>
        <w:rPr>
          <w:b/>
          <w:szCs w:val="24"/>
        </w:rPr>
      </w:pPr>
      <w:r w:rsidRPr="00805A14">
        <w:rPr>
          <w:b/>
          <w:szCs w:val="24"/>
        </w:rPr>
        <w:t xml:space="preserve">b) Numri tejet i lartë i kërkesave të pranuara të palëve për përjashtimin e prokurorit (15 pikë) </w:t>
      </w:r>
    </w:p>
    <w:p w14:paraId="7C1BF41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statistikore, si dhe formulari i integruar i vlerësimit të prokurorit. </w:t>
      </w:r>
    </w:p>
    <w:p w14:paraId="576FB5D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739F449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4016D54E" w14:textId="77777777" w:rsidR="00F052F6" w:rsidRPr="00B247A4" w:rsidRDefault="00F052F6" w:rsidP="00F052F6">
      <w:pPr>
        <w:spacing w:after="0" w:line="240" w:lineRule="auto"/>
        <w:ind w:firstLine="284"/>
        <w:jc w:val="both"/>
        <w:rPr>
          <w:rFonts w:ascii="Garamond" w:hAnsi="Garamond"/>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5200"/>
        <w:gridCol w:w="2977"/>
      </w:tblGrid>
      <w:tr w:rsidR="00F052F6" w:rsidRPr="003D5CE4" w14:paraId="05BD46F6"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701EEC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Numri i kërkesave të pranuara të palëve për përjashtimin e prokurorit </w:t>
            </w:r>
          </w:p>
        </w:tc>
        <w:tc>
          <w:tcPr>
            <w:tcW w:w="2977"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031E8D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B9A452C"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9580536"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Tejet i lartë </w:t>
            </w:r>
          </w:p>
        </w:tc>
        <w:tc>
          <w:tcPr>
            <w:tcW w:w="2977" w:type="dxa"/>
            <w:tcBorders>
              <w:top w:val="single" w:sz="4" w:space="0" w:color="000000"/>
              <w:left w:val="single" w:sz="4" w:space="0" w:color="000000"/>
              <w:bottom w:val="single" w:sz="4" w:space="0" w:color="000000"/>
              <w:right w:val="single" w:sz="4" w:space="0" w:color="000000"/>
            </w:tcBorders>
          </w:tcPr>
          <w:p w14:paraId="50CCCB2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7BBDBA04" w14:textId="77777777" w:rsidTr="003464CC">
        <w:trPr>
          <w:trHeight w:val="57"/>
        </w:trPr>
        <w:tc>
          <w:tcPr>
            <w:tcW w:w="5200" w:type="dxa"/>
            <w:tcBorders>
              <w:top w:val="single" w:sz="4" w:space="0" w:color="000000"/>
              <w:left w:val="single" w:sz="4" w:space="0" w:color="000000"/>
              <w:bottom w:val="single" w:sz="4" w:space="0" w:color="000000"/>
              <w:right w:val="single" w:sz="4" w:space="0" w:color="000000"/>
            </w:tcBorders>
          </w:tcPr>
          <w:p w14:paraId="485C970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I pakonsiderueshëm </w:t>
            </w:r>
          </w:p>
        </w:tc>
        <w:tc>
          <w:tcPr>
            <w:tcW w:w="2977" w:type="dxa"/>
            <w:tcBorders>
              <w:top w:val="single" w:sz="4" w:space="0" w:color="000000"/>
              <w:left w:val="single" w:sz="4" w:space="0" w:color="000000"/>
              <w:bottom w:val="single" w:sz="4" w:space="0" w:color="000000"/>
              <w:right w:val="single" w:sz="4" w:space="0" w:color="000000"/>
            </w:tcBorders>
          </w:tcPr>
          <w:p w14:paraId="231BC76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38963878" w14:textId="77777777" w:rsidR="00F052F6" w:rsidRPr="00DB634E" w:rsidRDefault="00F052F6" w:rsidP="00F052F6">
      <w:pPr>
        <w:spacing w:after="0" w:line="240" w:lineRule="auto"/>
        <w:ind w:firstLine="284"/>
        <w:jc w:val="both"/>
        <w:rPr>
          <w:rFonts w:ascii="Garamond" w:hAnsi="Garamond"/>
          <w:color w:val="000000"/>
          <w:sz w:val="14"/>
          <w:szCs w:val="24"/>
        </w:rPr>
      </w:pPr>
    </w:p>
    <w:p w14:paraId="760127BC" w14:textId="77777777" w:rsidR="00F052F6" w:rsidRPr="00B247A4" w:rsidRDefault="00F052F6" w:rsidP="00F052F6">
      <w:pPr>
        <w:spacing w:after="0" w:line="240" w:lineRule="auto"/>
        <w:ind w:firstLine="284"/>
        <w:jc w:val="both"/>
        <w:rPr>
          <w:rFonts w:ascii="Garamond" w:hAnsi="Garamond"/>
          <w:sz w:val="24"/>
          <w:szCs w:val="24"/>
        </w:rPr>
      </w:pPr>
      <w:r w:rsidRPr="00B247A4">
        <w:rPr>
          <w:rFonts w:ascii="Garamond" w:hAnsi="Garamond"/>
          <w:sz w:val="24"/>
          <w:szCs w:val="24"/>
        </w:rPr>
        <w:t xml:space="preserve">4. AFTËSIA PERSONALE DHE ANGAZHIMI PROFESIONAL (100 pikë) </w:t>
      </w:r>
    </w:p>
    <w:p w14:paraId="255E56D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Ky kriter vlerëson kapacitetin personal dhe angazhimin profesional të prokurorit që detajohet në treguesit e mëposhtëm. </w:t>
      </w:r>
    </w:p>
    <w:p w14:paraId="2F35BC7D" w14:textId="77777777" w:rsidR="00F052F6" w:rsidRPr="003D5CE4" w:rsidRDefault="00F052F6" w:rsidP="00F052F6">
      <w:pPr>
        <w:pStyle w:val="Heading2"/>
        <w:spacing w:after="0" w:line="240" w:lineRule="auto"/>
        <w:ind w:left="0" w:firstLine="284"/>
        <w:jc w:val="both"/>
        <w:rPr>
          <w:rFonts w:ascii="Garamond" w:hAnsi="Garamond"/>
          <w:szCs w:val="24"/>
        </w:rPr>
      </w:pPr>
      <w:r w:rsidRPr="003D5CE4">
        <w:rPr>
          <w:rFonts w:ascii="Garamond" w:hAnsi="Garamond"/>
          <w:szCs w:val="24"/>
        </w:rPr>
        <w:t>A.</w:t>
      </w:r>
      <w:r w:rsidRPr="003D5CE4">
        <w:rPr>
          <w:rFonts w:ascii="Garamond" w:eastAsia="Arial" w:hAnsi="Garamond"/>
          <w:szCs w:val="24"/>
        </w:rPr>
        <w:t xml:space="preserve"> </w:t>
      </w:r>
      <w:r w:rsidRPr="003D5CE4">
        <w:rPr>
          <w:rFonts w:ascii="Garamond" w:hAnsi="Garamond"/>
          <w:szCs w:val="24"/>
        </w:rPr>
        <w:t xml:space="preserve">Aftësia e komunikimit (40 pikë) </w:t>
      </w:r>
    </w:p>
    <w:p w14:paraId="3B8CC71A" w14:textId="77777777" w:rsidR="00F052F6" w:rsidRPr="003D5CE4" w:rsidRDefault="00F052F6" w:rsidP="00F052F6">
      <w:pPr>
        <w:pStyle w:val="AAAAAAAAAAAAAAAAAATEEEEEXXX"/>
        <w:rPr>
          <w:b/>
          <w:szCs w:val="24"/>
        </w:rPr>
      </w:pPr>
      <w:r w:rsidRPr="003D5CE4">
        <w:rPr>
          <w:b/>
          <w:szCs w:val="24"/>
        </w:rPr>
        <w:t xml:space="preserve">a) Komunikimi i qartë dhe transparent </w:t>
      </w:r>
      <w:r w:rsidRPr="003D5CE4">
        <w:rPr>
          <w:rFonts w:eastAsia="Calibri"/>
          <w:b/>
          <w:szCs w:val="24"/>
        </w:rPr>
        <w:t>me palët në proces, publikun, subjektet e tjera, të tretët</w:t>
      </w:r>
      <w:r w:rsidRPr="003D5CE4">
        <w:rPr>
          <w:b/>
          <w:szCs w:val="24"/>
        </w:rPr>
        <w:t xml:space="preserve"> (25 pikë) </w:t>
      </w:r>
    </w:p>
    <w:p w14:paraId="22BEF30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127F4C49"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këtij treguesi do të bazohet në elementët e mëposhtëm:</w:t>
      </w:r>
    </w:p>
    <w:p w14:paraId="389E4B16"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Aftësia për të komunikuar në mënyrë efektive dhe transparente;</w:t>
      </w:r>
    </w:p>
    <w:p w14:paraId="2BB3582B"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Aftësia për t’u shprehur në mënyrë të kuptueshme, të qartë </w:t>
      </w:r>
      <w:r w:rsidRPr="003D5CE4">
        <w:rPr>
          <w:color w:val="auto"/>
          <w:szCs w:val="24"/>
        </w:rPr>
        <w:t xml:space="preserve">dhe të saktë, </w:t>
      </w:r>
      <w:r w:rsidRPr="003D5CE4">
        <w:rPr>
          <w:szCs w:val="24"/>
        </w:rPr>
        <w:t xml:space="preserve">me subjektet e procedimit penal, publikun, subjektet e tjera dhe të tretët.  </w:t>
      </w:r>
    </w:p>
    <w:p w14:paraId="1A4A46E9" w14:textId="77777777" w:rsidR="00F052F6" w:rsidRPr="006A013F" w:rsidRDefault="00F052F6" w:rsidP="00F052F6">
      <w:pPr>
        <w:pStyle w:val="AAAAAAAAAAAAAAAAAATEEEEEXXX"/>
        <w:rPr>
          <w:sz w:val="14"/>
          <w:szCs w:val="24"/>
        </w:rPr>
      </w:pPr>
    </w:p>
    <w:tbl>
      <w:tblPr>
        <w:tblW w:w="8177" w:type="dxa"/>
        <w:tblInd w:w="182" w:type="dxa"/>
        <w:tblCellMar>
          <w:top w:w="7" w:type="dxa"/>
          <w:left w:w="107" w:type="dxa"/>
          <w:right w:w="115" w:type="dxa"/>
        </w:tblCellMar>
        <w:tblLook w:val="04A0" w:firstRow="1" w:lastRow="0" w:firstColumn="1" w:lastColumn="0" w:noHBand="0" w:noVBand="1"/>
      </w:tblPr>
      <w:tblGrid>
        <w:gridCol w:w="4916"/>
        <w:gridCol w:w="3261"/>
      </w:tblGrid>
      <w:tr w:rsidR="00F052F6" w:rsidRPr="003D5CE4" w14:paraId="184D263C" w14:textId="77777777" w:rsidTr="003464CC">
        <w:trPr>
          <w:trHeight w:val="46"/>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E8F119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1A2A97E"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45EC05E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2C08F0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103B16F2"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5</w:t>
            </w:r>
          </w:p>
        </w:tc>
      </w:tr>
      <w:tr w:rsidR="00F052F6" w:rsidRPr="003D5CE4" w14:paraId="5280132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0AAA328D"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3E620C5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r w:rsidR="00F052F6" w:rsidRPr="003D5CE4" w14:paraId="2A0860FE"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66BF685"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46DD120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r w:rsidR="00F052F6" w:rsidRPr="003D5CE4" w14:paraId="17383F19"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1E7DC5B2"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5A15F3D6"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20</w:t>
            </w:r>
          </w:p>
        </w:tc>
      </w:tr>
      <w:tr w:rsidR="00F052F6" w:rsidRPr="003D5CE4" w14:paraId="0561F260" w14:textId="77777777" w:rsidTr="003464CC">
        <w:trPr>
          <w:trHeight w:val="46"/>
        </w:trPr>
        <w:tc>
          <w:tcPr>
            <w:tcW w:w="4916" w:type="dxa"/>
            <w:tcBorders>
              <w:top w:val="single" w:sz="4" w:space="0" w:color="000000"/>
              <w:left w:val="single" w:sz="4" w:space="0" w:color="000000"/>
              <w:bottom w:val="single" w:sz="4" w:space="0" w:color="000000"/>
              <w:right w:val="nil"/>
            </w:tcBorders>
          </w:tcPr>
          <w:p w14:paraId="63D95A34"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2466589B"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25</w:t>
            </w:r>
          </w:p>
        </w:tc>
      </w:tr>
    </w:tbl>
    <w:p w14:paraId="199C0BF8" w14:textId="77777777" w:rsidR="00F052F6" w:rsidRPr="006A013F" w:rsidRDefault="00F052F6" w:rsidP="00F052F6">
      <w:pPr>
        <w:pStyle w:val="AAAAAAAAAAAAAAAAAATEEEEEXXX"/>
        <w:rPr>
          <w:b/>
          <w:sz w:val="14"/>
          <w:szCs w:val="24"/>
        </w:rPr>
      </w:pPr>
    </w:p>
    <w:p w14:paraId="013D217F" w14:textId="77777777" w:rsidR="000A18D6" w:rsidRDefault="000A18D6" w:rsidP="00F052F6">
      <w:pPr>
        <w:pStyle w:val="AAAAAAAAAAAAAAAAAATEEEEEXXX"/>
        <w:rPr>
          <w:b/>
          <w:szCs w:val="24"/>
        </w:rPr>
      </w:pPr>
    </w:p>
    <w:p w14:paraId="213AB073" w14:textId="77777777" w:rsidR="000A18D6" w:rsidRDefault="000A18D6" w:rsidP="00F052F6">
      <w:pPr>
        <w:pStyle w:val="AAAAAAAAAAAAAAAAAATEEEEEXXX"/>
        <w:rPr>
          <w:b/>
          <w:szCs w:val="24"/>
        </w:rPr>
      </w:pPr>
    </w:p>
    <w:p w14:paraId="1283DA53" w14:textId="77777777" w:rsidR="00F052F6" w:rsidRPr="003D5CE4" w:rsidRDefault="00F052F6" w:rsidP="00F052F6">
      <w:pPr>
        <w:pStyle w:val="AAAAAAAAAAAAAAAAAATEEEEEXXX"/>
        <w:rPr>
          <w:b/>
          <w:szCs w:val="24"/>
        </w:rPr>
      </w:pPr>
      <w:r w:rsidRPr="003D5CE4">
        <w:rPr>
          <w:b/>
          <w:szCs w:val="24"/>
        </w:rPr>
        <w:lastRenderedPageBreak/>
        <w:t xml:space="preserve">b) Respektimi i konfidencialitetit dhe mbrojtjes së të dhënave personale (15 pikë) </w:t>
      </w:r>
    </w:p>
    <w:p w14:paraId="675B6297"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dokumentet ligjore të dorëzuara nga prokurori, aktet e dosjeve të përzgjedhura me short, si dhe formulari i integruar i vlerësimit të prokurorit.</w:t>
      </w:r>
      <w:r w:rsidRPr="003D5CE4">
        <w:rPr>
          <w:rFonts w:ascii="Garamond" w:hAnsi="Garamond"/>
          <w:b/>
          <w:sz w:val="24"/>
          <w:szCs w:val="24"/>
        </w:rPr>
        <w:t xml:space="preserve"> </w:t>
      </w:r>
    </w:p>
    <w:p w14:paraId="37E21CCA"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7877345E" w14:textId="77777777" w:rsidR="00F052F6" w:rsidRPr="00DB634E" w:rsidRDefault="00F052F6" w:rsidP="00F052F6">
      <w:pPr>
        <w:pStyle w:val="AAAAAAAAAAAAAAAAAATEEEEEXXX"/>
        <w:rPr>
          <w:szCs w:val="24"/>
        </w:rPr>
      </w:pPr>
      <w:r w:rsidRPr="00DB634E">
        <w:rPr>
          <w:szCs w:val="24"/>
        </w:rPr>
        <w:t>Vlerësimi i këtij treguesi do të bazohet në elementët e mëposhtëm:</w:t>
      </w:r>
    </w:p>
    <w:p w14:paraId="1020E2D4"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dispozitave ligjore për konfidencialitetin dhe mbrojtjen e të dhënave personale;</w:t>
      </w:r>
    </w:p>
    <w:p w14:paraId="58AA890D"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Respektimi i udhëzimeve dhe akteve nënligjore, të nxjerra nga Komisioneri për të Drejtën e Informimit dhe Mbrojtjen e të Dhënave Personale, për aq sa gjejnë zbatim;</w:t>
      </w:r>
    </w:p>
    <w:p w14:paraId="21588DBE" w14:textId="77777777" w:rsidR="00F052F6" w:rsidRPr="00DB634E" w:rsidRDefault="00F052F6" w:rsidP="00F052F6">
      <w:pPr>
        <w:pStyle w:val="AAAAAAAAAAAAAAAAAATEEEEEXXX"/>
        <w:rPr>
          <w:szCs w:val="24"/>
        </w:rPr>
      </w:pPr>
      <w:r w:rsidRPr="003D5CE4">
        <w:rPr>
          <w:color w:val="auto"/>
          <w:szCs w:val="24"/>
        </w:rPr>
        <w:t xml:space="preserve">- </w:t>
      </w:r>
      <w:r w:rsidRPr="00DB634E">
        <w:rPr>
          <w:szCs w:val="24"/>
        </w:rPr>
        <w:t>Kushtimi i një vëmendjeje të veçantë ndaj të dhënave personale, të rasteve delikate që përfshijnë të miturit, dhunën në familje etj.</w:t>
      </w:r>
    </w:p>
    <w:p w14:paraId="5D427994" w14:textId="77777777" w:rsidR="00F052F6" w:rsidRPr="006A013F" w:rsidRDefault="00F052F6" w:rsidP="00F052F6">
      <w:pPr>
        <w:spacing w:after="0" w:line="240" w:lineRule="auto"/>
        <w:ind w:firstLine="284"/>
        <w:jc w:val="both"/>
        <w:rPr>
          <w:rFonts w:ascii="Garamond" w:hAnsi="Garamond"/>
          <w:sz w:val="14"/>
          <w:szCs w:val="24"/>
        </w:rPr>
      </w:pPr>
    </w:p>
    <w:tbl>
      <w:tblPr>
        <w:tblW w:w="8318" w:type="dxa"/>
        <w:tblInd w:w="182" w:type="dxa"/>
        <w:tblCellMar>
          <w:top w:w="7" w:type="dxa"/>
          <w:left w:w="107" w:type="dxa"/>
          <w:right w:w="62" w:type="dxa"/>
        </w:tblCellMar>
        <w:tblLook w:val="04A0" w:firstRow="1" w:lastRow="0" w:firstColumn="1" w:lastColumn="0" w:noHBand="0" w:noVBand="1"/>
      </w:tblPr>
      <w:tblGrid>
        <w:gridCol w:w="4066"/>
        <w:gridCol w:w="4252"/>
      </w:tblGrid>
      <w:tr w:rsidR="00F052F6" w:rsidRPr="0034464F" w14:paraId="24292D72"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3F0E83"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01C9912"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b/>
                <w:sz w:val="24"/>
                <w:szCs w:val="24"/>
              </w:rPr>
              <w:t>Nr. i pikëve</w:t>
            </w:r>
          </w:p>
        </w:tc>
      </w:tr>
      <w:tr w:rsidR="00F052F6" w:rsidRPr="0034464F" w14:paraId="4F001B2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AC12316"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3E6BF76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3</w:t>
            </w:r>
          </w:p>
        </w:tc>
      </w:tr>
      <w:tr w:rsidR="00F052F6" w:rsidRPr="0034464F" w14:paraId="2A67F39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521E084C"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65312BBE"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9</w:t>
            </w:r>
          </w:p>
        </w:tc>
      </w:tr>
      <w:tr w:rsidR="00F052F6" w:rsidRPr="0034464F" w14:paraId="602BD194"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tcPr>
          <w:p w14:paraId="70F899FB" w14:textId="77777777" w:rsidR="00F052F6" w:rsidRPr="0034464F" w:rsidRDefault="00F052F6" w:rsidP="003464CC">
            <w:pPr>
              <w:spacing w:after="0" w:line="240" w:lineRule="auto"/>
              <w:jc w:val="both"/>
              <w:rPr>
                <w:rFonts w:ascii="Garamond" w:hAnsi="Garamond"/>
                <w:sz w:val="24"/>
                <w:szCs w:val="24"/>
              </w:rPr>
            </w:pPr>
            <w:r w:rsidRPr="0034464F">
              <w:rPr>
                <w:rFonts w:ascii="Garamond" w:hAnsi="Garamond"/>
                <w:sz w:val="24"/>
                <w:szCs w:val="24"/>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0C381FE2" w14:textId="77777777" w:rsidR="00F052F6" w:rsidRPr="0034464F" w:rsidRDefault="00F052F6" w:rsidP="003464CC">
            <w:pPr>
              <w:spacing w:after="0" w:line="240" w:lineRule="auto"/>
              <w:jc w:val="both"/>
              <w:rPr>
                <w:rFonts w:ascii="Garamond" w:hAnsi="Garamond"/>
                <w:b/>
                <w:sz w:val="24"/>
                <w:szCs w:val="24"/>
              </w:rPr>
            </w:pPr>
            <w:r w:rsidRPr="0034464F">
              <w:rPr>
                <w:rFonts w:ascii="Garamond" w:hAnsi="Garamond"/>
                <w:b/>
                <w:sz w:val="24"/>
                <w:szCs w:val="24"/>
              </w:rPr>
              <w:t>15</w:t>
            </w:r>
          </w:p>
        </w:tc>
      </w:tr>
    </w:tbl>
    <w:p w14:paraId="0C14089D" w14:textId="77777777" w:rsidR="00F052F6" w:rsidRPr="003D5CE4" w:rsidRDefault="00F052F6" w:rsidP="00F052F6">
      <w:pPr>
        <w:spacing w:after="0" w:line="240" w:lineRule="auto"/>
        <w:ind w:firstLine="284"/>
        <w:jc w:val="both"/>
        <w:rPr>
          <w:rFonts w:ascii="Garamond" w:hAnsi="Garamond"/>
          <w:sz w:val="24"/>
          <w:szCs w:val="24"/>
        </w:rPr>
      </w:pPr>
    </w:p>
    <w:p w14:paraId="779B2D73" w14:textId="77777777" w:rsidR="00F052F6" w:rsidRPr="003D5CE4" w:rsidRDefault="00F052F6" w:rsidP="00F052F6">
      <w:pPr>
        <w:pStyle w:val="Heading2"/>
        <w:numPr>
          <w:ilvl w:val="0"/>
          <w:numId w:val="3"/>
        </w:numPr>
        <w:spacing w:after="0" w:line="240" w:lineRule="auto"/>
        <w:ind w:left="0" w:firstLine="284"/>
        <w:jc w:val="both"/>
        <w:rPr>
          <w:rFonts w:ascii="Garamond" w:hAnsi="Garamond"/>
          <w:szCs w:val="24"/>
        </w:rPr>
      </w:pPr>
      <w:r w:rsidRPr="003D5CE4">
        <w:rPr>
          <w:rFonts w:ascii="Garamond" w:hAnsi="Garamond"/>
          <w:szCs w:val="24"/>
        </w:rPr>
        <w:t xml:space="preserve">Aftësia për të bashkëpunuar me kolegët (25 pikë) </w:t>
      </w:r>
    </w:p>
    <w:p w14:paraId="47968FCE" w14:textId="77777777" w:rsidR="002E4866" w:rsidRDefault="002E4866" w:rsidP="00F052F6">
      <w:pPr>
        <w:pStyle w:val="AAAAAAAAAAAAAAAAAATEEEEEXXX"/>
        <w:rPr>
          <w:b/>
          <w:szCs w:val="24"/>
        </w:rPr>
      </w:pPr>
    </w:p>
    <w:p w14:paraId="172B7A62" w14:textId="77777777" w:rsidR="00F052F6" w:rsidRPr="003D5CE4" w:rsidRDefault="00F052F6" w:rsidP="00F052F6">
      <w:pPr>
        <w:pStyle w:val="AAAAAAAAAAAAAAAAAATEEEEEXXX"/>
        <w:rPr>
          <w:b/>
          <w:szCs w:val="24"/>
        </w:rPr>
      </w:pPr>
      <w:r w:rsidRPr="003D5CE4">
        <w:rPr>
          <w:b/>
          <w:szCs w:val="24"/>
        </w:rPr>
        <w:t xml:space="preserve">a) Shkalla e komunikimit dhe bashkëpunimit me kolegët, duke përfshirë shkëmbimin e njohurive dhe përvojës profesionale me ta (15 pikë) </w:t>
      </w:r>
    </w:p>
    <w:p w14:paraId="7A02C0C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Si burime vlerësimi lidhur me këtë tregues shërbejnë të dhënat për verifikimin e ankesave të paraqitura ndaj prokurorit gjatë periudhës së vlerësimit, si dhe formulari i integruar i vlerësimit të prokurorit.</w:t>
      </w:r>
    </w:p>
    <w:p w14:paraId="56A9FDC3"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 xml:space="preserve">Prokurori duhet të ketë aftësinë dhe gatishmërinë për të bashkëpunuar me kolegët, pa cenuar pavarësinë e tij në vendimmarrje. </w:t>
      </w:r>
    </w:p>
    <w:p w14:paraId="527904AB" w14:textId="77777777" w:rsidR="00F052F6" w:rsidRPr="00DB634E" w:rsidRDefault="00F052F6" w:rsidP="00F052F6">
      <w:pPr>
        <w:spacing w:after="0" w:line="240" w:lineRule="auto"/>
        <w:ind w:firstLine="284"/>
        <w:jc w:val="both"/>
        <w:rPr>
          <w:rFonts w:ascii="Garamond" w:hAnsi="Garamond"/>
          <w:color w:val="000000"/>
          <w:sz w:val="24"/>
          <w:szCs w:val="24"/>
        </w:rPr>
      </w:pPr>
      <w:r w:rsidRPr="00DB634E">
        <w:rPr>
          <w:rFonts w:ascii="Garamond" w:hAnsi="Garamond"/>
          <w:color w:val="000000"/>
          <w:sz w:val="24"/>
          <w:szCs w:val="24"/>
        </w:rPr>
        <w:t>Vlerësimi i këtij treguesi do të bazohet në elementët e mëposhtëm:</w:t>
      </w:r>
    </w:p>
    <w:p w14:paraId="07B5045E"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4675415F" w14:textId="77777777" w:rsidR="00F052F6" w:rsidRPr="003D5CE4" w:rsidRDefault="00F052F6" w:rsidP="00F052F6">
      <w:pPr>
        <w:pStyle w:val="AAAAAAAAAAAAAAAAAATEEEEEXXX"/>
        <w:rPr>
          <w:szCs w:val="24"/>
        </w:rPr>
      </w:pPr>
      <w:r w:rsidRPr="003D5CE4">
        <w:rPr>
          <w:color w:val="auto"/>
          <w:szCs w:val="24"/>
        </w:rPr>
        <w:t xml:space="preserve">- </w:t>
      </w:r>
      <w:r w:rsidRPr="003D5CE4">
        <w:rPr>
          <w:szCs w:val="24"/>
        </w:rPr>
        <w:t xml:space="preserve">Gatishmëria për të ndarë me kolegët përvojën e përftuar në aktivitetet e ndryshme trajnuese. </w:t>
      </w:r>
    </w:p>
    <w:p w14:paraId="1B59AE55" w14:textId="77777777" w:rsidR="00F052F6" w:rsidRPr="006A013F" w:rsidRDefault="00F052F6" w:rsidP="00F052F6">
      <w:pPr>
        <w:pStyle w:val="AAAAAAAAAAAAAAAAAATEEEEEXXX"/>
        <w:rPr>
          <w:sz w:val="14"/>
          <w:szCs w:val="24"/>
        </w:rPr>
      </w:pPr>
      <w:r w:rsidRPr="006A013F">
        <w:rPr>
          <w:sz w:val="14"/>
          <w:szCs w:val="24"/>
        </w:rPr>
        <w:t xml:space="preserve"> </w:t>
      </w:r>
    </w:p>
    <w:tbl>
      <w:tblPr>
        <w:tblW w:w="8318" w:type="dxa"/>
        <w:tblInd w:w="182" w:type="dxa"/>
        <w:tblCellMar>
          <w:top w:w="7" w:type="dxa"/>
          <w:left w:w="107" w:type="dxa"/>
          <w:right w:w="115" w:type="dxa"/>
        </w:tblCellMar>
        <w:tblLook w:val="04A0" w:firstRow="1" w:lastRow="0" w:firstColumn="1" w:lastColumn="0" w:noHBand="0" w:noVBand="1"/>
      </w:tblPr>
      <w:tblGrid>
        <w:gridCol w:w="4066"/>
        <w:gridCol w:w="4252"/>
      </w:tblGrid>
      <w:tr w:rsidR="00F052F6" w:rsidRPr="003D5CE4" w14:paraId="21410EC6" w14:textId="77777777" w:rsidTr="003464CC">
        <w:trPr>
          <w:trHeight w:val="46"/>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5A81BE08"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tcPr>
          <w:p w14:paraId="3E6419D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68A261A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57E0937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4252" w:type="dxa"/>
            <w:tcBorders>
              <w:top w:val="single" w:sz="4" w:space="0" w:color="000000"/>
              <w:left w:val="single" w:sz="4" w:space="0" w:color="000000"/>
              <w:bottom w:val="single" w:sz="4" w:space="0" w:color="000000"/>
              <w:right w:val="single" w:sz="4" w:space="0" w:color="000000"/>
            </w:tcBorders>
          </w:tcPr>
          <w:p w14:paraId="5D859498"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3</w:t>
            </w:r>
          </w:p>
        </w:tc>
      </w:tr>
      <w:tr w:rsidR="00F052F6" w:rsidRPr="003D5CE4" w14:paraId="2B3FD3C5"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388A67F1"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4252" w:type="dxa"/>
            <w:tcBorders>
              <w:top w:val="single" w:sz="4" w:space="0" w:color="000000"/>
              <w:left w:val="single" w:sz="4" w:space="0" w:color="000000"/>
              <w:bottom w:val="single" w:sz="4" w:space="0" w:color="000000"/>
              <w:right w:val="single" w:sz="4" w:space="0" w:color="000000"/>
            </w:tcBorders>
          </w:tcPr>
          <w:p w14:paraId="30C25B9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27F04FC3"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AABFD5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4252" w:type="dxa"/>
            <w:tcBorders>
              <w:top w:val="single" w:sz="4" w:space="0" w:color="000000"/>
              <w:left w:val="single" w:sz="4" w:space="0" w:color="000000"/>
              <w:bottom w:val="single" w:sz="4" w:space="0" w:color="000000"/>
              <w:right w:val="single" w:sz="4" w:space="0" w:color="000000"/>
            </w:tcBorders>
          </w:tcPr>
          <w:p w14:paraId="4322C51A"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9</w:t>
            </w:r>
          </w:p>
        </w:tc>
      </w:tr>
      <w:tr w:rsidR="00F052F6" w:rsidRPr="003D5CE4" w14:paraId="5DACA39B"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930B31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tcPr>
          <w:p w14:paraId="6C5395F4"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12</w:t>
            </w:r>
          </w:p>
        </w:tc>
      </w:tr>
      <w:tr w:rsidR="00F052F6" w:rsidRPr="003D5CE4" w14:paraId="4628582F" w14:textId="77777777" w:rsidTr="003464CC">
        <w:trPr>
          <w:trHeight w:val="46"/>
        </w:trPr>
        <w:tc>
          <w:tcPr>
            <w:tcW w:w="4066" w:type="dxa"/>
            <w:tcBorders>
              <w:top w:val="single" w:sz="4" w:space="0" w:color="000000"/>
              <w:left w:val="single" w:sz="4" w:space="0" w:color="000000"/>
              <w:bottom w:val="single" w:sz="4" w:space="0" w:color="000000"/>
              <w:right w:val="nil"/>
            </w:tcBorders>
          </w:tcPr>
          <w:p w14:paraId="430D55C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4252" w:type="dxa"/>
            <w:tcBorders>
              <w:top w:val="single" w:sz="4" w:space="0" w:color="000000"/>
              <w:left w:val="single" w:sz="4" w:space="0" w:color="000000"/>
              <w:bottom w:val="single" w:sz="4" w:space="0" w:color="000000"/>
              <w:right w:val="single" w:sz="4" w:space="0" w:color="000000"/>
            </w:tcBorders>
          </w:tcPr>
          <w:p w14:paraId="71A0F01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15</w:t>
            </w:r>
          </w:p>
        </w:tc>
      </w:tr>
    </w:tbl>
    <w:p w14:paraId="14CBE037" w14:textId="77777777" w:rsidR="00F052F6" w:rsidRPr="006A013F" w:rsidRDefault="00F052F6" w:rsidP="00F052F6">
      <w:pPr>
        <w:spacing w:after="0" w:line="240" w:lineRule="auto"/>
        <w:ind w:firstLine="284"/>
        <w:jc w:val="both"/>
        <w:rPr>
          <w:rFonts w:ascii="Garamond" w:hAnsi="Garamond"/>
          <w:sz w:val="14"/>
          <w:szCs w:val="24"/>
        </w:rPr>
      </w:pPr>
    </w:p>
    <w:p w14:paraId="6C6548FD" w14:textId="77777777" w:rsidR="00F052F6" w:rsidRPr="003D5CE4" w:rsidRDefault="00F052F6" w:rsidP="00F052F6">
      <w:pPr>
        <w:pStyle w:val="AAAAAAAAAAAAAAAAAATEEEEEXXX"/>
        <w:rPr>
          <w:b/>
          <w:szCs w:val="24"/>
        </w:rPr>
      </w:pPr>
      <w:r w:rsidRPr="003D5CE4">
        <w:rPr>
          <w:b/>
          <w:szCs w:val="24"/>
        </w:rPr>
        <w:t xml:space="preserve">b) Shkalla e komunikimit dhe e bashkëpunimit me administratën (10 pikë) </w:t>
      </w:r>
    </w:p>
    <w:p w14:paraId="04ADF5C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20BB252B"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lastRenderedPageBreak/>
        <w:t xml:space="preserve">Prokurorët e të gjitha niveleve ndërveprojnë rregullisht me personelin e prokurorisë. Nxitja </w:t>
      </w:r>
      <w:r w:rsidRPr="003D5CE4">
        <w:rPr>
          <w:rFonts w:ascii="Garamond" w:hAnsi="Garamond"/>
          <w:color w:val="222222"/>
          <w:sz w:val="24"/>
          <w:szCs w:val="24"/>
        </w:rPr>
        <w:t xml:space="preserve">e marrëdhënieve bashkëpunuese me personelin e prokurorisë krijon një ambient pune harmonik dhe produktiv. </w:t>
      </w:r>
      <w:r w:rsidRPr="003D5CE4">
        <w:rPr>
          <w:rFonts w:ascii="Garamond" w:hAnsi="Garamond"/>
          <w:sz w:val="24"/>
          <w:szCs w:val="24"/>
        </w:rPr>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468DB3D8" w14:textId="77777777" w:rsidR="00F052F6" w:rsidRPr="006A013F" w:rsidRDefault="00F052F6" w:rsidP="00F052F6">
      <w:pPr>
        <w:spacing w:after="0" w:line="240" w:lineRule="auto"/>
        <w:ind w:firstLine="284"/>
        <w:jc w:val="both"/>
        <w:rPr>
          <w:rFonts w:ascii="Garamond" w:hAnsi="Garamond"/>
          <w:sz w:val="14"/>
          <w:szCs w:val="24"/>
        </w:rPr>
      </w:pPr>
    </w:p>
    <w:tbl>
      <w:tblPr>
        <w:tblW w:w="8505" w:type="dxa"/>
        <w:tblInd w:w="-5" w:type="dxa"/>
        <w:tblCellMar>
          <w:top w:w="7" w:type="dxa"/>
          <w:left w:w="107" w:type="dxa"/>
          <w:right w:w="115" w:type="dxa"/>
        </w:tblCellMar>
        <w:tblLook w:val="04A0" w:firstRow="1" w:lastRow="0" w:firstColumn="1" w:lastColumn="0" w:noHBand="0" w:noVBand="1"/>
      </w:tblPr>
      <w:tblGrid>
        <w:gridCol w:w="4536"/>
        <w:gridCol w:w="3969"/>
      </w:tblGrid>
      <w:tr w:rsidR="00F052F6" w:rsidRPr="003D5CE4" w14:paraId="54281296" w14:textId="77777777" w:rsidTr="003464CC">
        <w:trPr>
          <w:trHeight w:val="46"/>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45393B69"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b/>
                <w:sz w:val="24"/>
                <w:szCs w:val="24"/>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FA91219"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Nr. i pikëve</w:t>
            </w:r>
          </w:p>
        </w:tc>
      </w:tr>
      <w:tr w:rsidR="00F052F6" w:rsidRPr="003D5CE4" w14:paraId="5FC5FE01"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05DE59A"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4D3E0801"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2</w:t>
            </w:r>
          </w:p>
        </w:tc>
      </w:tr>
      <w:tr w:rsidR="00F052F6" w:rsidRPr="003D5CE4" w14:paraId="650E8F9E"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49AE5EEE"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417C9FE3"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4</w:t>
            </w:r>
          </w:p>
        </w:tc>
      </w:tr>
      <w:tr w:rsidR="00F052F6" w:rsidRPr="003D5CE4" w14:paraId="4E6B6258"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7AA89D87"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31B02AEC"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6</w:t>
            </w:r>
          </w:p>
        </w:tc>
      </w:tr>
      <w:tr w:rsidR="00F052F6" w:rsidRPr="003D5CE4" w14:paraId="6F01549C"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08A8B62B"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B614E30"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8</w:t>
            </w:r>
          </w:p>
        </w:tc>
      </w:tr>
      <w:tr w:rsidR="00F052F6" w:rsidRPr="003D5CE4" w14:paraId="695A8796" w14:textId="77777777" w:rsidTr="003464CC">
        <w:trPr>
          <w:trHeight w:val="46"/>
        </w:trPr>
        <w:tc>
          <w:tcPr>
            <w:tcW w:w="4536" w:type="dxa"/>
            <w:tcBorders>
              <w:top w:val="single" w:sz="4" w:space="0" w:color="000000"/>
              <w:left w:val="single" w:sz="4" w:space="0" w:color="000000"/>
              <w:bottom w:val="single" w:sz="4" w:space="0" w:color="000000"/>
              <w:right w:val="nil"/>
            </w:tcBorders>
          </w:tcPr>
          <w:p w14:paraId="2117E853" w14:textId="77777777" w:rsidR="00F052F6" w:rsidRPr="003D5CE4" w:rsidRDefault="00F052F6" w:rsidP="003464CC">
            <w:pPr>
              <w:spacing w:after="0" w:line="240" w:lineRule="auto"/>
              <w:jc w:val="both"/>
              <w:rPr>
                <w:rFonts w:ascii="Garamond" w:hAnsi="Garamond"/>
                <w:sz w:val="24"/>
                <w:szCs w:val="24"/>
              </w:rPr>
            </w:pPr>
            <w:r w:rsidRPr="003D5CE4">
              <w:rPr>
                <w:rFonts w:ascii="Garamond" w:hAnsi="Garamond"/>
                <w:sz w:val="24"/>
                <w:szCs w:val="24"/>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2D38712D" w14:textId="77777777" w:rsidR="00F052F6" w:rsidRPr="003D5CE4" w:rsidRDefault="00F052F6" w:rsidP="003464CC">
            <w:pPr>
              <w:spacing w:after="0" w:line="240" w:lineRule="auto"/>
              <w:jc w:val="both"/>
              <w:rPr>
                <w:rFonts w:ascii="Garamond" w:hAnsi="Garamond"/>
                <w:b/>
                <w:sz w:val="24"/>
                <w:szCs w:val="24"/>
              </w:rPr>
            </w:pPr>
            <w:r w:rsidRPr="003D5CE4">
              <w:rPr>
                <w:rFonts w:ascii="Garamond" w:hAnsi="Garamond"/>
                <w:b/>
                <w:sz w:val="24"/>
                <w:szCs w:val="24"/>
              </w:rPr>
              <w:t>10</w:t>
            </w:r>
          </w:p>
        </w:tc>
      </w:tr>
    </w:tbl>
    <w:p w14:paraId="51108731" w14:textId="77777777" w:rsidR="00F052F6" w:rsidRPr="003D5CE4" w:rsidRDefault="00F052F6" w:rsidP="00F052F6">
      <w:pPr>
        <w:spacing w:after="0" w:line="240" w:lineRule="auto"/>
        <w:ind w:firstLine="284"/>
        <w:jc w:val="both"/>
        <w:rPr>
          <w:rFonts w:ascii="Garamond" w:hAnsi="Garamond"/>
          <w:sz w:val="24"/>
          <w:szCs w:val="24"/>
        </w:rPr>
      </w:pPr>
    </w:p>
    <w:p w14:paraId="021F4CC1" w14:textId="77777777" w:rsidR="00F052F6" w:rsidRPr="003D5CE4" w:rsidRDefault="00F052F6" w:rsidP="00F052F6">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sz w:val="24"/>
          <w:szCs w:val="24"/>
        </w:rPr>
      </w:pPr>
      <w:r w:rsidRPr="003D5CE4">
        <w:rPr>
          <w:rFonts w:ascii="Garamond" w:hAnsi="Garamond"/>
          <w:b/>
          <w:sz w:val="24"/>
          <w:szCs w:val="24"/>
        </w:rPr>
        <w:t>C.</w:t>
      </w:r>
      <w:r w:rsidRPr="003D5CE4">
        <w:rPr>
          <w:rFonts w:ascii="Garamond" w:eastAsia="Arial" w:hAnsi="Garamond"/>
          <w:b/>
          <w:sz w:val="24"/>
          <w:szCs w:val="24"/>
        </w:rPr>
        <w:t xml:space="preserve"> </w:t>
      </w:r>
      <w:r w:rsidRPr="003D5CE4">
        <w:rPr>
          <w:rFonts w:ascii="Garamond" w:hAnsi="Garamond"/>
          <w:b/>
          <w:sz w:val="24"/>
          <w:szCs w:val="24"/>
        </w:rPr>
        <w:t xml:space="preserve">Gatishmëria e prokurorit për t’u angazhuar në veprimtari të tjera (35 pikë) </w:t>
      </w:r>
    </w:p>
    <w:p w14:paraId="05D03573" w14:textId="77777777" w:rsidR="00F052F6" w:rsidRPr="002E1092" w:rsidRDefault="00F052F6" w:rsidP="00F052F6">
      <w:pPr>
        <w:spacing w:after="0" w:line="240" w:lineRule="auto"/>
        <w:ind w:firstLine="284"/>
        <w:jc w:val="both"/>
        <w:rPr>
          <w:rFonts w:ascii="Garamond" w:hAnsi="Garamond"/>
          <w:b/>
          <w:sz w:val="24"/>
          <w:szCs w:val="24"/>
        </w:rPr>
      </w:pPr>
      <w:r w:rsidRPr="002E1092">
        <w:rPr>
          <w:rFonts w:ascii="Garamond" w:hAnsi="Garamond"/>
          <w:b/>
          <w:sz w:val="28"/>
          <w:szCs w:val="24"/>
        </w:rPr>
        <w:t xml:space="preserve"> </w:t>
      </w:r>
      <w:r w:rsidRPr="002E1092">
        <w:rPr>
          <w:rFonts w:ascii="Garamond" w:hAnsi="Garamond"/>
          <w:b/>
          <w:sz w:val="24"/>
          <w:szCs w:val="24"/>
        </w:rPr>
        <w:t xml:space="preserve">a) Pjesëmarrja e prokurorit në programet e formimit vazhdues të Shkollës së Magjistraturës dhe në trajnime të tjera profesionale (20 pikë)  </w:t>
      </w:r>
    </w:p>
    <w:p w14:paraId="1F9F2C23" w14:textId="77777777" w:rsidR="00F052F6" w:rsidRPr="003D5CE4" w:rsidRDefault="00F052F6" w:rsidP="00F052F6">
      <w:pPr>
        <w:spacing w:after="0" w:line="240" w:lineRule="auto"/>
        <w:ind w:firstLine="284"/>
        <w:jc w:val="both"/>
        <w:rPr>
          <w:rFonts w:ascii="Garamond" w:hAnsi="Garamond"/>
          <w:color w:val="222222"/>
          <w:sz w:val="24"/>
          <w:szCs w:val="24"/>
        </w:rPr>
      </w:pPr>
      <w:r w:rsidRPr="003D5CE4">
        <w:rPr>
          <w:rFonts w:ascii="Garamond" w:hAnsi="Garamond"/>
          <w:sz w:val="24"/>
          <w:szCs w:val="24"/>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w:t>
      </w:r>
      <w:r w:rsidRPr="003D5CE4">
        <w:rPr>
          <w:rFonts w:ascii="Garamond" w:hAnsi="Garamond"/>
          <w:color w:val="222222"/>
          <w:sz w:val="24"/>
          <w:szCs w:val="24"/>
        </w:rPr>
        <w:t xml:space="preserve">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3D5CE4">
        <w:rPr>
          <w:rFonts w:ascii="Garamond" w:hAnsi="Garamond"/>
          <w:sz w:val="24"/>
          <w:szCs w:val="24"/>
        </w:rPr>
        <w:t xml:space="preserve">të tjera trajnimi në nivel kombëtar ose ndërkombëtar, </w:t>
      </w:r>
      <w:r w:rsidRPr="003D5CE4">
        <w:rPr>
          <w:rFonts w:ascii="Garamond" w:hAnsi="Garamond"/>
          <w:color w:val="222222"/>
          <w:sz w:val="24"/>
          <w:szCs w:val="24"/>
        </w:rPr>
        <w:t xml:space="preserve">të njohura nga Këshilli.  </w:t>
      </w:r>
    </w:p>
    <w:p w14:paraId="386CFD6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4841C93F"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1ED244DD" w14:textId="35C7A68D" w:rsidR="00F052F6" w:rsidRPr="003D5CE4" w:rsidRDefault="00F052F6" w:rsidP="00F052F6">
      <w:pPr>
        <w:pStyle w:val="AAAAAAAAAAAAAAAAAATEEEEEXXX"/>
        <w:rPr>
          <w:b/>
          <w:szCs w:val="24"/>
        </w:rPr>
      </w:pPr>
      <w:r w:rsidRPr="00DB634E">
        <w:rPr>
          <w:b/>
          <w:noProof/>
          <w:szCs w:val="24"/>
          <w:lang w:val="en-US" w:eastAsia="en-US"/>
        </w:rPr>
        <w:drawing>
          <wp:inline distT="0" distB="0" distL="0" distR="0" wp14:anchorId="2EC2074C" wp14:editId="555EED6F">
            <wp:extent cx="5939790" cy="1623695"/>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1623695"/>
                    </a:xfrm>
                    <a:prstGeom prst="rect">
                      <a:avLst/>
                    </a:prstGeom>
                    <a:noFill/>
                    <a:ln>
                      <a:noFill/>
                    </a:ln>
                  </pic:spPr>
                </pic:pic>
              </a:graphicData>
            </a:graphic>
          </wp:inline>
        </w:drawing>
      </w:r>
    </w:p>
    <w:p w14:paraId="03A89700" w14:textId="77777777" w:rsidR="00F052F6" w:rsidRPr="003D5CE4" w:rsidRDefault="00F052F6" w:rsidP="00F052F6">
      <w:pPr>
        <w:pStyle w:val="AAAAAAAAAAAAAAAAAATEEEEEXXX"/>
        <w:rPr>
          <w:b/>
          <w:szCs w:val="24"/>
        </w:rPr>
      </w:pPr>
      <w:r w:rsidRPr="003D5CE4">
        <w:rPr>
          <w:b/>
          <w:szCs w:val="24"/>
        </w:rPr>
        <w:t xml:space="preserve">b) Disponueshmëria e prokurorit për të udhëhequr kandidatët për prokurorë gjatë stazhit profesional dhe/ose për trajnimin e prokurorëve (5 pikë) </w:t>
      </w:r>
    </w:p>
    <w:p w14:paraId="75B57DC4"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Burim vlerësimi për këtë kriter është dosja personale e prokurorit dhe informacioni me shkrim që përcillet nga Shkolla e Magjistraturës ose institucione të tjera, i cili vërteton pjesëmarrjen dhe përfshirjen e prokurorit në veprimtaritë trajnuese.  </w:t>
      </w:r>
    </w:p>
    <w:p w14:paraId="4EA6ACD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Me anë të këtij kriteri, Këshilli konsideron vlerë të shtuar për prokurorin, gatishmërinë e tij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6B413F1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Dy pikë të tjera iu shtohen në vlerësim prokurorëve që e kryejnë këtë veprimtari njëkohësisht me veprimtarinë hetimore, pavarësisht nga frekuenca e angazhimit.   </w:t>
      </w:r>
    </w:p>
    <w:p w14:paraId="411F56A3" w14:textId="77777777" w:rsidR="00F052F6" w:rsidRPr="003D5CE4" w:rsidRDefault="00F052F6" w:rsidP="00F052F6">
      <w:pPr>
        <w:pStyle w:val="AAAAAAAAAAAAAAAAAATEEEEEXXX"/>
        <w:rPr>
          <w:b/>
          <w:szCs w:val="24"/>
        </w:rPr>
      </w:pPr>
      <w:r w:rsidRPr="003D5CE4">
        <w:rPr>
          <w:b/>
          <w:szCs w:val="24"/>
        </w:rPr>
        <w:t>c</w:t>
      </w:r>
      <w:r>
        <w:rPr>
          <w:b/>
          <w:szCs w:val="24"/>
        </w:rPr>
        <w:t>)</w:t>
      </w:r>
      <w:r w:rsidRPr="003D5CE4">
        <w:rPr>
          <w:b/>
          <w:szCs w:val="24"/>
        </w:rPr>
        <w:t xml:space="preserve"> Pjesëmarrja e prokurorit në veprimtari ndërinstitucionale për përmirësimin e sistemit të drejtësisë dhe në veprimtaritë për marrëdhëniet me publikun (5 pikë) </w:t>
      </w:r>
    </w:p>
    <w:p w14:paraId="6A4B850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6E3C3BC1"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  </w:t>
      </w:r>
    </w:p>
    <w:p w14:paraId="17CD5AD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3C23C4F3" w14:textId="77777777" w:rsidR="00F052F6" w:rsidRPr="003D5CE4" w:rsidRDefault="00F052F6" w:rsidP="00F052F6">
      <w:pPr>
        <w:pStyle w:val="AAAAAAAAAAAAAAAAAATEEEEEXXX"/>
        <w:rPr>
          <w:b/>
          <w:szCs w:val="24"/>
        </w:rPr>
      </w:pPr>
      <w:r w:rsidRPr="003D5CE4">
        <w:rPr>
          <w:b/>
          <w:szCs w:val="24"/>
        </w:rPr>
        <w:t>ç</w:t>
      </w:r>
      <w:r>
        <w:rPr>
          <w:b/>
          <w:szCs w:val="24"/>
        </w:rPr>
        <w:t>)</w:t>
      </w:r>
      <w:r w:rsidRPr="003D5CE4">
        <w:rPr>
          <w:b/>
          <w:szCs w:val="24"/>
        </w:rPr>
        <w:t xml:space="preserve"> Publikimet ligjore akademike (5 pikë) </w:t>
      </w:r>
    </w:p>
    <w:p w14:paraId="4347710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Si burim vlerësimi shërbejnë dosja personale e prokurorit dhe çdo e dhënë tjetër, që tregon ngritjen profesionale të tij, të cilat japin të dhëna për sasinë, tipologjinë dhe impaktin e punimeve dhe publikimeve ligjore akademike.  </w:t>
      </w:r>
    </w:p>
    <w:p w14:paraId="26C6D4D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Me anë të këtij kriteri, Këshilli konsideron vlerë të shtuar për prokurorin, publikime ligjore akademike me qëllim dhënien e kontributit për zhvillimin e doktrinës. Nga 1 deri në 5 pikë caktohen për publikimet ligjore akademike, ku përfshihen artikuj, kapituj, monografi, ose publikime shkencore të tjera, të botuara brenda dhe jashtë vendit, të shoqëruara me numër identifikimi (ISBN, ISSN). </w:t>
      </w:r>
    </w:p>
    <w:p w14:paraId="34E0B6D1" w14:textId="77777777" w:rsidR="00F052F6" w:rsidRPr="001D6A75" w:rsidRDefault="00F052F6" w:rsidP="00F052F6">
      <w:pPr>
        <w:spacing w:after="0" w:line="240" w:lineRule="auto"/>
        <w:ind w:firstLine="284"/>
        <w:jc w:val="both"/>
        <w:rPr>
          <w:rFonts w:ascii="Garamond" w:hAnsi="Garamond"/>
          <w:sz w:val="24"/>
          <w:szCs w:val="24"/>
        </w:rPr>
      </w:pPr>
      <w:r w:rsidRPr="001D6A75">
        <w:rPr>
          <w:rFonts w:ascii="Garamond" w:hAnsi="Garamond"/>
          <w:sz w:val="24"/>
          <w:szCs w:val="24"/>
        </w:rPr>
        <w:t xml:space="preserve">BURIMET E VLERËSIMIT  </w:t>
      </w:r>
    </w:p>
    <w:p w14:paraId="2BD240ED"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Vlerësimi i prokurorëve bazohet në këto burime:</w:t>
      </w:r>
    </w:p>
    <w:p w14:paraId="3C118523"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a) dosja personale e prokurorit;</w:t>
      </w:r>
    </w:p>
    <w:p w14:paraId="072D5CAC"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b) të dhënat statistikore, sipas përcaktimeve të parashikuara në nenin 90, të ligjit për statusin;</w:t>
      </w:r>
    </w:p>
    <w:p w14:paraId="7248D480"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c) dosjet e përzgjedhura me short për vlerësim, sipas nenit 91, të ligjit për statusin, duke përfshirë edhe regjistrimet e seancave me mjete audio ose video;</w:t>
      </w:r>
    </w:p>
    <w:p w14:paraId="6F0D1E2B"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ç)  formulari i integruar i vlerësimit të prokurorit dhe aktet e përzgjedhura prej tij;  </w:t>
      </w:r>
    </w:p>
    <w:p w14:paraId="654B5892"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d) të dhënat për verifikimin e ankesave të paraqitura ndaj prokurorit gjatë periudhës së vlerësimit;</w:t>
      </w:r>
    </w:p>
    <w:p w14:paraId="1691CA1C"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dh) informacioni me shkrim që përcillet nga Shkolla e Magjistraturës ose institucione të tjera, i cili vërteton pjesëmarrjen dhe përfshirjen e prokurorit në veprimtaritë trajnuese; </w:t>
      </w:r>
    </w:p>
    <w:p w14:paraId="72034B51" w14:textId="77777777" w:rsidR="00F052F6"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e)  vendimet përfundimtare për masat disiplinore ndaj prokurorit që janë dhënë gjatë periudhës së vlerësimit, në mënyrë të pavarur, nëse masa disiplinore është shuar ose jo; </w:t>
      </w:r>
    </w:p>
    <w:p w14:paraId="036D56A5"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lastRenderedPageBreak/>
        <w:t>ë)</w:t>
      </w:r>
      <w:r>
        <w:rPr>
          <w:rFonts w:ascii="Garamond" w:hAnsi="Garamond"/>
          <w:sz w:val="24"/>
          <w:szCs w:val="24"/>
        </w:rPr>
        <w:t xml:space="preserve"> </w:t>
      </w:r>
      <w:r w:rsidRPr="003D5CE4">
        <w:rPr>
          <w:rFonts w:ascii="Garamond" w:hAnsi="Garamond"/>
          <w:sz w:val="24"/>
          <w:szCs w:val="24"/>
        </w:rPr>
        <w:t>raportet e kërkuara nga Inspektorati i Lartë i Deklarimit dhe Kontrollit të Pasurive dhe Konfliktit të Interesave ose institucione të tjera audituese ose kontrolluese;</w:t>
      </w:r>
    </w:p>
    <w:p w14:paraId="14A1A0EE" w14:textId="77777777" w:rsidR="00F052F6" w:rsidRPr="003D5CE4" w:rsidRDefault="00F052F6" w:rsidP="00F052F6">
      <w:pPr>
        <w:spacing w:after="0" w:line="240" w:lineRule="auto"/>
        <w:ind w:firstLine="284"/>
        <w:jc w:val="both"/>
        <w:rPr>
          <w:rFonts w:ascii="Garamond" w:hAnsi="Garamond"/>
          <w:sz w:val="24"/>
          <w:szCs w:val="24"/>
        </w:rPr>
      </w:pPr>
      <w:r w:rsidRPr="003D5CE4">
        <w:rPr>
          <w:rFonts w:ascii="Garamond" w:hAnsi="Garamond"/>
          <w:sz w:val="24"/>
          <w:szCs w:val="24"/>
        </w:rPr>
        <w:t xml:space="preserve">f) kundërshtimet e prokurorit dhe çdo procesverbal ose dokument i seancës dëgjimore gjatë procesit të vlerësimit;  </w:t>
      </w:r>
    </w:p>
    <w:p w14:paraId="17A78BA7" w14:textId="77777777" w:rsidR="00F052F6" w:rsidRPr="003D5CE4" w:rsidRDefault="00F052F6" w:rsidP="00F052F6">
      <w:pPr>
        <w:spacing w:after="0" w:line="240" w:lineRule="auto"/>
        <w:ind w:firstLine="284"/>
        <w:rPr>
          <w:rFonts w:ascii="Garamond" w:hAnsi="Garamond"/>
          <w:sz w:val="24"/>
          <w:szCs w:val="24"/>
        </w:rPr>
      </w:pPr>
      <w:r w:rsidRPr="003D5CE4">
        <w:rPr>
          <w:rFonts w:ascii="Garamond" w:hAnsi="Garamond"/>
          <w:sz w:val="24"/>
          <w:szCs w:val="24"/>
        </w:rPr>
        <w:t>g) çdo e dhënë tjetër, që tregon ngritjen profesionale të prokurorit.</w:t>
      </w:r>
    </w:p>
    <w:p w14:paraId="11A53A32" w14:textId="77777777" w:rsidR="00F052F6" w:rsidRPr="003D5CE4" w:rsidRDefault="00F052F6" w:rsidP="00F052F6">
      <w:pPr>
        <w:autoSpaceDE w:val="0"/>
        <w:autoSpaceDN w:val="0"/>
        <w:adjustRightInd w:val="0"/>
        <w:spacing w:after="0" w:line="240" w:lineRule="auto"/>
        <w:ind w:firstLine="284"/>
        <w:rPr>
          <w:rFonts w:ascii="Garamond" w:hAnsi="Garamond" w:cs="Times New Roman"/>
          <w:sz w:val="24"/>
          <w:szCs w:val="24"/>
        </w:rPr>
      </w:pPr>
    </w:p>
    <w:tbl>
      <w:tblPr>
        <w:tblW w:w="7620" w:type="dxa"/>
        <w:jc w:val="center"/>
        <w:tblLook w:val="04A0" w:firstRow="1" w:lastRow="0" w:firstColumn="1" w:lastColumn="0" w:noHBand="0" w:noVBand="1"/>
      </w:tblPr>
      <w:tblGrid>
        <w:gridCol w:w="2000"/>
        <w:gridCol w:w="3780"/>
        <w:gridCol w:w="1840"/>
      </w:tblGrid>
      <w:tr w:rsidR="00F052F6" w:rsidRPr="003D5CE4" w14:paraId="0F338666" w14:textId="77777777" w:rsidTr="003464CC">
        <w:trPr>
          <w:trHeight w:val="315"/>
          <w:jc w:val="center"/>
        </w:trPr>
        <w:tc>
          <w:tcPr>
            <w:tcW w:w="7620" w:type="dxa"/>
            <w:gridSpan w:val="3"/>
            <w:tcBorders>
              <w:top w:val="nil"/>
              <w:left w:val="nil"/>
              <w:bottom w:val="nil"/>
              <w:right w:val="nil"/>
            </w:tcBorders>
            <w:shd w:val="clear" w:color="auto" w:fill="auto"/>
            <w:noWrap/>
            <w:vAlign w:val="bottom"/>
            <w:hideMark/>
          </w:tcPr>
          <w:p w14:paraId="0AB6504E" w14:textId="77777777" w:rsidR="00F052F6" w:rsidRPr="001F50E8" w:rsidRDefault="00F052F6" w:rsidP="003464CC">
            <w:pPr>
              <w:spacing w:after="0" w:line="240" w:lineRule="auto"/>
              <w:jc w:val="center"/>
              <w:rPr>
                <w:rFonts w:ascii="Garamond" w:eastAsia="Times New Roman" w:hAnsi="Garamond" w:cs="Calibri"/>
                <w:bCs/>
                <w:color w:val="000000"/>
                <w:sz w:val="24"/>
                <w:szCs w:val="24"/>
                <w:lang w:eastAsia="sq-AL"/>
              </w:rPr>
            </w:pPr>
            <w:r w:rsidRPr="001F50E8">
              <w:rPr>
                <w:rFonts w:ascii="Garamond" w:eastAsia="Times New Roman" w:hAnsi="Garamond" w:cs="Calibri"/>
                <w:bCs/>
                <w:color w:val="000000"/>
                <w:sz w:val="24"/>
                <w:szCs w:val="24"/>
                <w:lang w:eastAsia="sq-AL"/>
              </w:rPr>
              <w:t>ANEKSI NR.</w:t>
            </w:r>
            <w:r>
              <w:rPr>
                <w:rFonts w:ascii="Garamond" w:eastAsia="Times New Roman" w:hAnsi="Garamond" w:cs="Calibri"/>
                <w:bCs/>
                <w:color w:val="000000"/>
                <w:sz w:val="24"/>
                <w:szCs w:val="24"/>
                <w:lang w:eastAsia="sq-AL"/>
              </w:rPr>
              <w:t xml:space="preserve"> </w:t>
            </w:r>
            <w:r w:rsidRPr="001F50E8">
              <w:rPr>
                <w:rFonts w:ascii="Garamond" w:eastAsia="Times New Roman" w:hAnsi="Garamond" w:cs="Calibri"/>
                <w:bCs/>
                <w:color w:val="000000"/>
                <w:sz w:val="24"/>
                <w:szCs w:val="24"/>
                <w:lang w:eastAsia="sq-AL"/>
              </w:rPr>
              <w:t>2</w:t>
            </w:r>
          </w:p>
        </w:tc>
      </w:tr>
      <w:tr w:rsidR="00F052F6" w:rsidRPr="003D5CE4" w14:paraId="3B06B0F3" w14:textId="77777777" w:rsidTr="003464CC">
        <w:trPr>
          <w:trHeight w:val="315"/>
          <w:jc w:val="center"/>
        </w:trPr>
        <w:tc>
          <w:tcPr>
            <w:tcW w:w="5780" w:type="dxa"/>
            <w:gridSpan w:val="2"/>
            <w:tcBorders>
              <w:top w:val="nil"/>
              <w:left w:val="nil"/>
              <w:bottom w:val="nil"/>
              <w:right w:val="nil"/>
            </w:tcBorders>
            <w:shd w:val="clear" w:color="auto" w:fill="auto"/>
            <w:noWrap/>
            <w:vAlign w:val="bottom"/>
            <w:hideMark/>
          </w:tcPr>
          <w:p w14:paraId="46B7A429" w14:textId="77777777" w:rsidR="00F052F6" w:rsidRPr="001F50E8" w:rsidRDefault="00F052F6" w:rsidP="003464CC">
            <w:pPr>
              <w:spacing w:after="0" w:line="240" w:lineRule="auto"/>
              <w:rPr>
                <w:rFonts w:ascii="Garamond" w:eastAsia="Times New Roman" w:hAnsi="Garamond" w:cs="Calibri"/>
                <w:bCs/>
                <w:i/>
                <w:iCs/>
                <w:color w:val="000000"/>
                <w:sz w:val="24"/>
                <w:szCs w:val="24"/>
                <w:lang w:eastAsia="sq-AL"/>
              </w:rPr>
            </w:pPr>
            <w:r w:rsidRPr="001F50E8">
              <w:rPr>
                <w:rFonts w:ascii="Garamond" w:eastAsia="Times New Roman" w:hAnsi="Garamond" w:cs="Calibri"/>
                <w:bCs/>
                <w:i/>
                <w:iCs/>
                <w:color w:val="000000"/>
                <w:sz w:val="24"/>
                <w:szCs w:val="24"/>
                <w:lang w:eastAsia="sq-AL"/>
              </w:rPr>
              <w:t>Tabela nr.</w:t>
            </w:r>
            <w:r>
              <w:rPr>
                <w:rFonts w:ascii="Garamond" w:eastAsia="Times New Roman" w:hAnsi="Garamond" w:cs="Calibri"/>
                <w:bCs/>
                <w:i/>
                <w:iCs/>
                <w:color w:val="000000"/>
                <w:sz w:val="24"/>
                <w:szCs w:val="24"/>
                <w:lang w:eastAsia="sq-AL"/>
              </w:rPr>
              <w:t xml:space="preserve"> </w:t>
            </w:r>
            <w:r w:rsidRPr="001F50E8">
              <w:rPr>
                <w:rFonts w:ascii="Garamond" w:eastAsia="Times New Roman" w:hAnsi="Garamond" w:cs="Calibri"/>
                <w:bCs/>
                <w:i/>
                <w:iCs/>
                <w:color w:val="000000"/>
                <w:sz w:val="24"/>
                <w:szCs w:val="24"/>
                <w:lang w:eastAsia="sq-AL"/>
              </w:rPr>
              <w:t>14</w:t>
            </w:r>
          </w:p>
        </w:tc>
        <w:tc>
          <w:tcPr>
            <w:tcW w:w="1840" w:type="dxa"/>
            <w:tcBorders>
              <w:top w:val="nil"/>
              <w:left w:val="nil"/>
              <w:bottom w:val="nil"/>
              <w:right w:val="nil"/>
            </w:tcBorders>
            <w:shd w:val="clear" w:color="auto" w:fill="auto"/>
            <w:noWrap/>
            <w:vAlign w:val="bottom"/>
            <w:hideMark/>
          </w:tcPr>
          <w:p w14:paraId="0E21A013"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p>
        </w:tc>
      </w:tr>
      <w:tr w:rsidR="00F052F6" w:rsidRPr="003D5CE4" w14:paraId="637BBD5D" w14:textId="77777777" w:rsidTr="003464CC">
        <w:trPr>
          <w:trHeight w:val="330"/>
          <w:jc w:val="center"/>
        </w:trPr>
        <w:tc>
          <w:tcPr>
            <w:tcW w:w="7620" w:type="dxa"/>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0ABF2F06" w14:textId="77777777" w:rsidR="00F052F6" w:rsidRPr="003D5CE4" w:rsidRDefault="00F052F6" w:rsidP="003464CC">
            <w:pPr>
              <w:spacing w:after="0" w:line="240" w:lineRule="auto"/>
              <w:jc w:val="center"/>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Tabela për çështje, për të cilat është vendosur apo është përfunduar jashtë afatit ligjor</w:t>
            </w:r>
          </w:p>
        </w:tc>
      </w:tr>
      <w:tr w:rsidR="00F052F6" w:rsidRPr="003D5CE4" w14:paraId="09DF7725" w14:textId="77777777" w:rsidTr="003464CC">
        <w:trPr>
          <w:trHeight w:val="330"/>
          <w:jc w:val="center"/>
        </w:trPr>
        <w:tc>
          <w:tcPr>
            <w:tcW w:w="2000" w:type="dxa"/>
            <w:tcBorders>
              <w:top w:val="nil"/>
              <w:left w:val="single" w:sz="8" w:space="0" w:color="auto"/>
              <w:bottom w:val="single" w:sz="8" w:space="0" w:color="auto"/>
              <w:right w:val="single" w:sz="4" w:space="0" w:color="auto"/>
            </w:tcBorders>
            <w:shd w:val="clear" w:color="auto" w:fill="auto"/>
            <w:noWrap/>
            <w:vAlign w:val="bottom"/>
            <w:hideMark/>
          </w:tcPr>
          <w:p w14:paraId="1D1C7DD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nil"/>
              <w:left w:val="nil"/>
              <w:bottom w:val="single" w:sz="8" w:space="0" w:color="auto"/>
              <w:right w:val="single" w:sz="4" w:space="0" w:color="auto"/>
            </w:tcBorders>
            <w:shd w:val="clear" w:color="auto" w:fill="auto"/>
            <w:noWrap/>
            <w:vAlign w:val="bottom"/>
            <w:hideMark/>
          </w:tcPr>
          <w:p w14:paraId="6915626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k</w:t>
            </w:r>
            <w:r w:rsidRPr="003D5CE4">
              <w:rPr>
                <w:rFonts w:ascii="Garamond" w:eastAsia="Times New Roman" w:hAnsi="Garamond" w:cs="Calibri"/>
                <w:b/>
                <w:bCs/>
                <w:color w:val="000000"/>
                <w:sz w:val="24"/>
                <w:szCs w:val="24"/>
                <w:lang w:eastAsia="sq-AL"/>
              </w:rPr>
              <w:t>allëzimi</w:t>
            </w:r>
          </w:p>
        </w:tc>
        <w:tc>
          <w:tcPr>
            <w:tcW w:w="1840" w:type="dxa"/>
            <w:tcBorders>
              <w:top w:val="nil"/>
              <w:left w:val="nil"/>
              <w:bottom w:val="single" w:sz="8" w:space="0" w:color="auto"/>
              <w:right w:val="single" w:sz="8" w:space="0" w:color="auto"/>
            </w:tcBorders>
            <w:shd w:val="clear" w:color="auto" w:fill="auto"/>
            <w:noWrap/>
            <w:vAlign w:val="bottom"/>
            <w:hideMark/>
          </w:tcPr>
          <w:p w14:paraId="746CB818"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66CE766"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5CEA7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99086D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891A4D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B682DCD"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4AF62F7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87A2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B5EB59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646C59E5"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16B1FF2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4596EB77"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49D3FBB6"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9602B97"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C18BCC"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3B1CD046"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(me autor të njohur)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5B6EEBFD"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7BEF332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975222A"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DAC64B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09A0E14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A330DD7"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289B77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184FD3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49645C3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B2910D6" w14:textId="77777777" w:rsidTr="003464CC">
        <w:trPr>
          <w:trHeight w:val="330"/>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03A6B2B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2D24015C"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5954F43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5785319" w14:textId="77777777" w:rsidTr="003464CC">
        <w:trPr>
          <w:trHeight w:val="330"/>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177A015"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noWrap/>
            <w:vAlign w:val="bottom"/>
            <w:hideMark/>
          </w:tcPr>
          <w:p w14:paraId="45452443"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rocedimi (pa autor)</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088D07FE"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Datë</w:t>
            </w:r>
          </w:p>
        </w:tc>
      </w:tr>
      <w:tr w:rsidR="00F052F6" w:rsidRPr="003D5CE4" w14:paraId="57ACA4D9" w14:textId="77777777" w:rsidTr="003464CC">
        <w:trPr>
          <w:trHeight w:val="43"/>
          <w:jc w:val="center"/>
        </w:trPr>
        <w:tc>
          <w:tcPr>
            <w:tcW w:w="2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8A5E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single" w:sz="4" w:space="0" w:color="auto"/>
              <w:left w:val="nil"/>
              <w:bottom w:val="single" w:sz="4" w:space="0" w:color="auto"/>
              <w:right w:val="single" w:sz="4" w:space="0" w:color="auto"/>
            </w:tcBorders>
            <w:shd w:val="clear" w:color="auto" w:fill="auto"/>
            <w:noWrap/>
            <w:vAlign w:val="bottom"/>
            <w:hideMark/>
          </w:tcPr>
          <w:p w14:paraId="10A21F49"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14:paraId="3696F11D"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26F25B73"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153D0555"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610241F4"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2EA910B2"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4B125B5E" w14:textId="77777777" w:rsidTr="003464CC">
        <w:trPr>
          <w:trHeight w:val="330"/>
          <w:jc w:val="center"/>
        </w:trPr>
        <w:tc>
          <w:tcPr>
            <w:tcW w:w="2000" w:type="dxa"/>
            <w:tcBorders>
              <w:top w:val="nil"/>
              <w:left w:val="single" w:sz="4" w:space="0" w:color="auto"/>
              <w:bottom w:val="nil"/>
              <w:right w:val="single" w:sz="4" w:space="0" w:color="auto"/>
            </w:tcBorders>
            <w:shd w:val="clear" w:color="auto" w:fill="auto"/>
            <w:noWrap/>
            <w:vAlign w:val="bottom"/>
            <w:hideMark/>
          </w:tcPr>
          <w:p w14:paraId="3AAB1C00"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nil"/>
              <w:right w:val="single" w:sz="4" w:space="0" w:color="auto"/>
            </w:tcBorders>
            <w:shd w:val="clear" w:color="auto" w:fill="auto"/>
            <w:noWrap/>
            <w:vAlign w:val="bottom"/>
            <w:hideMark/>
          </w:tcPr>
          <w:p w14:paraId="515E01F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nil"/>
              <w:right w:val="single" w:sz="4" w:space="0" w:color="auto"/>
            </w:tcBorders>
            <w:shd w:val="clear" w:color="auto" w:fill="auto"/>
            <w:noWrap/>
            <w:vAlign w:val="bottom"/>
            <w:hideMark/>
          </w:tcPr>
          <w:p w14:paraId="1E7D6181"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r w:rsidR="00F052F6" w:rsidRPr="003D5CE4" w14:paraId="5F3C4235" w14:textId="77777777" w:rsidTr="003464CC">
        <w:trPr>
          <w:trHeight w:val="43"/>
          <w:jc w:val="center"/>
        </w:trPr>
        <w:tc>
          <w:tcPr>
            <w:tcW w:w="20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A480642"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Nr. </w:t>
            </w:r>
            <w:r>
              <w:rPr>
                <w:rFonts w:ascii="Garamond" w:eastAsia="Times New Roman" w:hAnsi="Garamond" w:cs="Calibri"/>
                <w:b/>
                <w:bCs/>
                <w:color w:val="000000"/>
                <w:sz w:val="24"/>
                <w:szCs w:val="24"/>
                <w:lang w:eastAsia="sq-AL"/>
              </w:rPr>
              <w:t>r</w:t>
            </w:r>
            <w:r w:rsidRPr="003D5CE4">
              <w:rPr>
                <w:rFonts w:ascii="Garamond" w:eastAsia="Times New Roman" w:hAnsi="Garamond" w:cs="Calibri"/>
                <w:b/>
                <w:bCs/>
                <w:color w:val="000000"/>
                <w:sz w:val="24"/>
                <w:szCs w:val="24"/>
                <w:lang w:eastAsia="sq-AL"/>
              </w:rPr>
              <w:t>endor</w:t>
            </w:r>
          </w:p>
        </w:tc>
        <w:tc>
          <w:tcPr>
            <w:tcW w:w="3780" w:type="dxa"/>
            <w:tcBorders>
              <w:top w:val="single" w:sz="8" w:space="0" w:color="auto"/>
              <w:left w:val="nil"/>
              <w:bottom w:val="single" w:sz="8" w:space="0" w:color="auto"/>
              <w:right w:val="single" w:sz="4" w:space="0" w:color="auto"/>
            </w:tcBorders>
            <w:shd w:val="clear" w:color="auto" w:fill="auto"/>
            <w:vAlign w:val="bottom"/>
            <w:hideMark/>
          </w:tcPr>
          <w:p w14:paraId="5824D509"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Lloji i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 xml:space="preserve">raktikës (nr. </w:t>
            </w:r>
            <w:r>
              <w:rPr>
                <w:rFonts w:ascii="Garamond" w:eastAsia="Times New Roman" w:hAnsi="Garamond" w:cs="Calibri"/>
                <w:b/>
                <w:bCs/>
                <w:color w:val="000000"/>
                <w:sz w:val="24"/>
                <w:szCs w:val="24"/>
                <w:lang w:eastAsia="sq-AL"/>
              </w:rPr>
              <w:t>p</w:t>
            </w:r>
            <w:r w:rsidRPr="003D5CE4">
              <w:rPr>
                <w:rFonts w:ascii="Garamond" w:eastAsia="Times New Roman" w:hAnsi="Garamond" w:cs="Calibri"/>
                <w:b/>
                <w:bCs/>
                <w:color w:val="000000"/>
                <w:sz w:val="24"/>
                <w:szCs w:val="24"/>
                <w:lang w:eastAsia="sq-AL"/>
              </w:rPr>
              <w:t>rot/nr. Urdhër ekzekutimi/etj</w:t>
            </w:r>
            <w:r>
              <w:rPr>
                <w:rFonts w:ascii="Garamond" w:eastAsia="Times New Roman" w:hAnsi="Garamond" w:cs="Calibri"/>
                <w:b/>
                <w:bCs/>
                <w:color w:val="000000"/>
                <w:sz w:val="24"/>
                <w:szCs w:val="24"/>
                <w:lang w:eastAsia="sq-AL"/>
              </w:rPr>
              <w:t>.</w:t>
            </w:r>
            <w:r w:rsidRPr="003D5CE4">
              <w:rPr>
                <w:rFonts w:ascii="Garamond" w:eastAsia="Times New Roman" w:hAnsi="Garamond" w:cs="Calibri"/>
                <w:b/>
                <w:bCs/>
                <w:color w:val="000000"/>
                <w:sz w:val="24"/>
                <w:szCs w:val="24"/>
                <w:lang w:eastAsia="sq-AL"/>
              </w:rPr>
              <w:t>)</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14:paraId="180DA9EA" w14:textId="77777777" w:rsidR="00F052F6" w:rsidRPr="003D5CE4" w:rsidRDefault="00F052F6" w:rsidP="003464CC">
            <w:pPr>
              <w:spacing w:after="0" w:line="240" w:lineRule="auto"/>
              <w:rPr>
                <w:rFonts w:ascii="Garamond" w:eastAsia="Times New Roman" w:hAnsi="Garamond" w:cs="Calibri"/>
                <w:b/>
                <w:bCs/>
                <w:color w:val="000000"/>
                <w:sz w:val="24"/>
                <w:szCs w:val="24"/>
                <w:lang w:eastAsia="sq-AL"/>
              </w:rPr>
            </w:pPr>
            <w:r w:rsidRPr="003D5CE4">
              <w:rPr>
                <w:rFonts w:ascii="Garamond" w:eastAsia="Times New Roman" w:hAnsi="Garamond" w:cs="Calibri"/>
                <w:b/>
                <w:bCs/>
                <w:color w:val="000000"/>
                <w:sz w:val="24"/>
                <w:szCs w:val="24"/>
                <w:lang w:eastAsia="sq-AL"/>
              </w:rPr>
              <w:t xml:space="preserve">Datë </w:t>
            </w:r>
          </w:p>
        </w:tc>
      </w:tr>
      <w:tr w:rsidR="00F052F6" w:rsidRPr="003D5CE4" w14:paraId="2DF8B0B4" w14:textId="77777777" w:rsidTr="003464CC">
        <w:trPr>
          <w:trHeight w:val="315"/>
          <w:jc w:val="center"/>
        </w:trPr>
        <w:tc>
          <w:tcPr>
            <w:tcW w:w="2000" w:type="dxa"/>
            <w:tcBorders>
              <w:top w:val="nil"/>
              <w:left w:val="single" w:sz="4" w:space="0" w:color="auto"/>
              <w:bottom w:val="single" w:sz="4" w:space="0" w:color="auto"/>
              <w:right w:val="single" w:sz="4" w:space="0" w:color="auto"/>
            </w:tcBorders>
            <w:shd w:val="clear" w:color="auto" w:fill="auto"/>
            <w:noWrap/>
            <w:vAlign w:val="bottom"/>
            <w:hideMark/>
          </w:tcPr>
          <w:p w14:paraId="25C4E10B"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3780" w:type="dxa"/>
            <w:tcBorders>
              <w:top w:val="nil"/>
              <w:left w:val="nil"/>
              <w:bottom w:val="single" w:sz="4" w:space="0" w:color="auto"/>
              <w:right w:val="single" w:sz="4" w:space="0" w:color="auto"/>
            </w:tcBorders>
            <w:shd w:val="clear" w:color="auto" w:fill="auto"/>
            <w:noWrap/>
            <w:vAlign w:val="bottom"/>
            <w:hideMark/>
          </w:tcPr>
          <w:p w14:paraId="0CFA2B28"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c>
          <w:tcPr>
            <w:tcW w:w="1840" w:type="dxa"/>
            <w:tcBorders>
              <w:top w:val="nil"/>
              <w:left w:val="nil"/>
              <w:bottom w:val="single" w:sz="4" w:space="0" w:color="auto"/>
              <w:right w:val="single" w:sz="4" w:space="0" w:color="auto"/>
            </w:tcBorders>
            <w:shd w:val="clear" w:color="auto" w:fill="auto"/>
            <w:noWrap/>
            <w:vAlign w:val="bottom"/>
            <w:hideMark/>
          </w:tcPr>
          <w:p w14:paraId="74564DEF" w14:textId="77777777" w:rsidR="00F052F6" w:rsidRPr="003D5CE4" w:rsidRDefault="00F052F6" w:rsidP="003464CC">
            <w:pPr>
              <w:spacing w:after="0" w:line="240" w:lineRule="auto"/>
              <w:rPr>
                <w:rFonts w:ascii="Garamond" w:eastAsia="Times New Roman" w:hAnsi="Garamond" w:cs="Calibri"/>
                <w:color w:val="000000"/>
                <w:sz w:val="24"/>
                <w:szCs w:val="24"/>
                <w:lang w:eastAsia="sq-AL"/>
              </w:rPr>
            </w:pPr>
            <w:r w:rsidRPr="003D5CE4">
              <w:rPr>
                <w:rFonts w:ascii="Garamond" w:eastAsia="Times New Roman" w:hAnsi="Garamond" w:cs="Calibri"/>
                <w:color w:val="000000"/>
                <w:sz w:val="24"/>
                <w:szCs w:val="24"/>
                <w:lang w:eastAsia="sq-AL"/>
              </w:rPr>
              <w:t> </w:t>
            </w:r>
          </w:p>
        </w:tc>
      </w:tr>
    </w:tbl>
    <w:p w14:paraId="389FAC01"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60966832" w14:textId="58C9119C" w:rsidR="00F052F6" w:rsidRPr="003D5CE4" w:rsidRDefault="00F052F6" w:rsidP="00F052F6">
      <w:pPr>
        <w:autoSpaceDE w:val="0"/>
        <w:autoSpaceDN w:val="0"/>
        <w:adjustRightInd w:val="0"/>
        <w:spacing w:after="0" w:line="240" w:lineRule="auto"/>
        <w:ind w:firstLine="284"/>
        <w:rPr>
          <w:rFonts w:ascii="Garamond" w:hAnsi="Garamond"/>
          <w:sz w:val="24"/>
          <w:szCs w:val="24"/>
        </w:rPr>
      </w:pPr>
      <w:r w:rsidRPr="00DB634E">
        <w:rPr>
          <w:rFonts w:ascii="Garamond" w:hAnsi="Garamond"/>
          <w:noProof/>
          <w:sz w:val="24"/>
          <w:szCs w:val="24"/>
          <w:lang w:val="en-US"/>
        </w:rPr>
        <w:lastRenderedPageBreak/>
        <w:drawing>
          <wp:inline distT="0" distB="0" distL="0" distR="0" wp14:anchorId="649EB2CB" wp14:editId="29A923A4">
            <wp:extent cx="5947410" cy="7695565"/>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73DFAD3" wp14:editId="4E92E33E">
            <wp:extent cx="5947410" cy="7695565"/>
            <wp:effectExtent l="0" t="0" r="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FCC4BC3" wp14:editId="1D1F421F">
            <wp:extent cx="5947410" cy="769556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B83733F" wp14:editId="69DCD35C">
            <wp:extent cx="5947410" cy="7695565"/>
            <wp:effectExtent l="0" t="0" r="0" b="63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CE917F2" wp14:editId="08EB6BDC">
            <wp:extent cx="5947410" cy="769556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5487382" wp14:editId="2A90F916">
            <wp:extent cx="5947410" cy="7695565"/>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7841ED6" wp14:editId="5BDB8250">
            <wp:extent cx="5947410" cy="7695565"/>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029FE511" wp14:editId="44CB9DFF">
            <wp:extent cx="5947410" cy="7695565"/>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4B23712D" wp14:editId="3D67C56F">
            <wp:extent cx="5947410" cy="769556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29B9A770" wp14:editId="19AFF2F1">
            <wp:extent cx="5947410" cy="7695565"/>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259473B" wp14:editId="5EBFBDBE">
            <wp:extent cx="5947410" cy="769556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460E9094" wp14:editId="5F65118F">
            <wp:extent cx="5947410" cy="7695565"/>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7CD580E" wp14:editId="774AE863">
            <wp:extent cx="5947410" cy="7695565"/>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BB7E634" wp14:editId="38266324">
            <wp:extent cx="5947410" cy="7695565"/>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9073FEB" wp14:editId="4B6C5ED0">
            <wp:extent cx="5947410" cy="7695565"/>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62BEAD8" wp14:editId="265FF44B">
            <wp:extent cx="5947410" cy="7695565"/>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3DDD3D75" wp14:editId="71C9E1B1">
            <wp:extent cx="5947410" cy="769556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B8B74F0" wp14:editId="4234FF8D">
            <wp:extent cx="5947410" cy="7695565"/>
            <wp:effectExtent l="0" t="0" r="0" b="63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012074F" wp14:editId="365FE6DF">
            <wp:extent cx="5947410" cy="7695565"/>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2EAF3FBC" wp14:editId="490AFFB4">
            <wp:extent cx="5947410" cy="7695565"/>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142CE791" wp14:editId="4F03E3ED">
            <wp:extent cx="5947410" cy="76955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19BC581B" wp14:editId="37EC2D65">
            <wp:extent cx="5947410" cy="769556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698CC0A6" wp14:editId="230B6C55">
            <wp:extent cx="5947410" cy="769556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r w:rsidRPr="00DB634E">
        <w:rPr>
          <w:rFonts w:ascii="Garamond" w:hAnsi="Garamond"/>
          <w:noProof/>
          <w:sz w:val="24"/>
          <w:szCs w:val="24"/>
          <w:lang w:val="en-US"/>
        </w:rPr>
        <w:lastRenderedPageBreak/>
        <w:drawing>
          <wp:inline distT="0" distB="0" distL="0" distR="0" wp14:anchorId="57C78D06" wp14:editId="71054BEC">
            <wp:extent cx="5947410" cy="769556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7410" cy="7695565"/>
                    </a:xfrm>
                    <a:prstGeom prst="rect">
                      <a:avLst/>
                    </a:prstGeom>
                    <a:noFill/>
                    <a:ln>
                      <a:noFill/>
                    </a:ln>
                  </pic:spPr>
                </pic:pic>
              </a:graphicData>
            </a:graphic>
          </wp:inline>
        </w:drawing>
      </w:r>
    </w:p>
    <w:p w14:paraId="4F29C4DD" w14:textId="77777777" w:rsidR="00CE654F" w:rsidRDefault="00CE654F" w:rsidP="00F052F6">
      <w:pPr>
        <w:spacing w:after="0" w:line="240" w:lineRule="auto"/>
        <w:ind w:firstLine="284"/>
        <w:jc w:val="center"/>
        <w:rPr>
          <w:rFonts w:ascii="Garamond" w:hAnsi="Garamond" w:cs="Times New Roman"/>
          <w:sz w:val="24"/>
          <w:szCs w:val="24"/>
        </w:rPr>
      </w:pPr>
    </w:p>
    <w:p w14:paraId="107231E6" w14:textId="77777777" w:rsidR="00CE654F" w:rsidRDefault="00CE654F" w:rsidP="00F052F6">
      <w:pPr>
        <w:spacing w:after="0" w:line="240" w:lineRule="auto"/>
        <w:ind w:firstLine="284"/>
        <w:jc w:val="center"/>
        <w:rPr>
          <w:rFonts w:ascii="Garamond" w:hAnsi="Garamond" w:cs="Times New Roman"/>
          <w:sz w:val="24"/>
          <w:szCs w:val="24"/>
        </w:rPr>
      </w:pPr>
    </w:p>
    <w:p w14:paraId="07F0EF58" w14:textId="77777777" w:rsidR="00CE654F" w:rsidRDefault="00CE654F" w:rsidP="00F052F6">
      <w:pPr>
        <w:spacing w:after="0" w:line="240" w:lineRule="auto"/>
        <w:ind w:firstLine="284"/>
        <w:jc w:val="center"/>
        <w:rPr>
          <w:rFonts w:ascii="Garamond" w:hAnsi="Garamond" w:cs="Times New Roman"/>
          <w:sz w:val="24"/>
          <w:szCs w:val="24"/>
        </w:rPr>
      </w:pPr>
    </w:p>
    <w:p w14:paraId="05282B19"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lastRenderedPageBreak/>
        <w:t>ANEKSI NR. 4</w:t>
      </w:r>
    </w:p>
    <w:p w14:paraId="710A04E4" w14:textId="77777777" w:rsidR="00F052F6" w:rsidRPr="001F50E8" w:rsidRDefault="00F052F6" w:rsidP="00F052F6">
      <w:pPr>
        <w:spacing w:after="0" w:line="240" w:lineRule="auto"/>
        <w:ind w:firstLine="284"/>
        <w:jc w:val="center"/>
        <w:rPr>
          <w:rFonts w:ascii="Garamond" w:hAnsi="Garamond" w:cs="Times New Roman"/>
          <w:sz w:val="24"/>
          <w:szCs w:val="24"/>
        </w:rPr>
      </w:pPr>
      <w:r w:rsidRPr="001F50E8">
        <w:rPr>
          <w:rFonts w:ascii="Garamond" w:hAnsi="Garamond" w:cs="Times New Roman"/>
          <w:sz w:val="24"/>
          <w:szCs w:val="24"/>
        </w:rPr>
        <w:t xml:space="preserve">PROCESVERBAL </w:t>
      </w:r>
    </w:p>
    <w:p w14:paraId="286AA27B" w14:textId="77777777" w:rsidR="00F052F6" w:rsidRPr="003D5CE4" w:rsidRDefault="00F052F6" w:rsidP="00F052F6">
      <w:pPr>
        <w:spacing w:after="0" w:line="240" w:lineRule="auto"/>
        <w:ind w:firstLine="284"/>
        <w:jc w:val="center"/>
        <w:rPr>
          <w:rFonts w:ascii="Garamond" w:hAnsi="Garamond" w:cs="Times New Roman"/>
          <w:i/>
          <w:sz w:val="24"/>
          <w:szCs w:val="24"/>
        </w:rPr>
      </w:pPr>
      <w:r w:rsidRPr="001F50E8">
        <w:rPr>
          <w:rFonts w:ascii="Garamond" w:hAnsi="Garamond" w:cs="Times New Roman"/>
          <w:sz w:val="24"/>
          <w:szCs w:val="24"/>
        </w:rPr>
        <w:t>PËR PASQYRIMIN E VEPRIMEVE QË KRYHEN GJATË PROCEDURËS SË PËRZGJEDHJES ME SHORT TË ÇËSHTJEVE NË PROCESIN E VLERËSIMIT ETIK DHE PROFESIONAL TË PROKURORIT</w:t>
      </w:r>
      <w:r w:rsidRPr="003D5CE4">
        <w:rPr>
          <w:rFonts w:ascii="Garamond" w:hAnsi="Garamond" w:cs="Times New Roman"/>
          <w:b/>
          <w:sz w:val="24"/>
          <w:szCs w:val="24"/>
        </w:rPr>
        <w:t xml:space="preserve"> </w:t>
      </w:r>
      <w:r w:rsidRPr="003D5CE4">
        <w:rPr>
          <w:rFonts w:ascii="Garamond" w:hAnsi="Garamond" w:cs="Times New Roman"/>
          <w:sz w:val="24"/>
          <w:szCs w:val="24"/>
        </w:rPr>
        <w:t xml:space="preserve">_________________ </w:t>
      </w:r>
      <w:r w:rsidRPr="003D5CE4">
        <w:rPr>
          <w:rFonts w:ascii="Garamond" w:hAnsi="Garamond" w:cs="Times New Roman"/>
          <w:i/>
          <w:sz w:val="24"/>
          <w:szCs w:val="24"/>
        </w:rPr>
        <w:t>(emri/mbiemri i prokurorit)</w:t>
      </w:r>
    </w:p>
    <w:p w14:paraId="1DE801B5" w14:textId="77777777" w:rsidR="00F052F6" w:rsidRPr="003D5CE4" w:rsidRDefault="00F052F6" w:rsidP="00F052F6">
      <w:pPr>
        <w:spacing w:after="0" w:line="240" w:lineRule="auto"/>
        <w:ind w:firstLine="284"/>
        <w:jc w:val="center"/>
        <w:rPr>
          <w:rFonts w:ascii="Garamond" w:hAnsi="Garamond" w:cs="Times New Roman"/>
          <w:i/>
          <w:sz w:val="24"/>
          <w:szCs w:val="24"/>
        </w:rPr>
      </w:pPr>
    </w:p>
    <w:p w14:paraId="689638F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Sot, më datë ___.___.____, ora ___</w:t>
      </w:r>
      <w:r>
        <w:rPr>
          <w:rFonts w:ascii="Garamond" w:hAnsi="Garamond" w:cs="Times New Roman"/>
          <w:sz w:val="24"/>
          <w:szCs w:val="24"/>
        </w:rPr>
        <w:t>:</w:t>
      </w:r>
      <w:r w:rsidRPr="003D5CE4">
        <w:rPr>
          <w:rFonts w:ascii="Garamond" w:hAnsi="Garamond" w:cs="Times New Roman"/>
          <w:sz w:val="24"/>
          <w:szCs w:val="24"/>
        </w:rPr>
        <w:t>___, në ambientet e Prokurorisë pranë Gjykatës së Shkallës së Parë ____________, mbahet ky procesverbal për të dokumentuar të gjitha veprimet që kryhen gjatë procedurës së përzgjedhjes me short të çështjeve për vlerësimin etik dhe profesional të prokurorit _______________.</w:t>
      </w:r>
    </w:p>
    <w:p w14:paraId="661569F9" w14:textId="77777777" w:rsidR="00F052F6" w:rsidRPr="002F5D3C" w:rsidRDefault="00F052F6" w:rsidP="00F052F6">
      <w:pPr>
        <w:spacing w:after="0" w:line="240" w:lineRule="auto"/>
        <w:ind w:firstLine="284"/>
        <w:rPr>
          <w:rFonts w:ascii="Garamond" w:hAnsi="Garamond" w:cs="Times New Roman"/>
          <w:sz w:val="14"/>
          <w:szCs w:val="24"/>
        </w:rPr>
      </w:pPr>
    </w:p>
    <w:p w14:paraId="5E8F5F67" w14:textId="77777777" w:rsidR="00F052F6" w:rsidRPr="003D5CE4" w:rsidRDefault="00F052F6" w:rsidP="00F052F6">
      <w:pPr>
        <w:spacing w:after="0" w:line="240" w:lineRule="auto"/>
        <w:ind w:firstLine="284"/>
        <w:rPr>
          <w:rFonts w:ascii="Garamond" w:hAnsi="Garamond" w:cs="Times New Roman"/>
          <w:b/>
          <w:sz w:val="24"/>
          <w:szCs w:val="24"/>
        </w:rPr>
      </w:pPr>
      <w:r w:rsidRPr="003D5CE4">
        <w:rPr>
          <w:rFonts w:ascii="Garamond" w:hAnsi="Garamond" w:cs="Times New Roman"/>
          <w:b/>
          <w:sz w:val="24"/>
          <w:szCs w:val="24"/>
        </w:rPr>
        <w:t>Në procedurën e përzgjedhjes së çështjeve me short marrin pjesë:</w:t>
      </w:r>
    </w:p>
    <w:p w14:paraId="3D4BEC7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 - Këshilltar përgjegjës për vlerësimin pranë Komisionit të Vlerësimit të Veprimtarisë Etike dhe Profesionale në Këshillin e Lartë të Prokurorisë;</w:t>
      </w:r>
    </w:p>
    <w:p w14:paraId="24BBDA0A"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Kancelar i Prokurorisë; </w:t>
      </w:r>
    </w:p>
    <w:p w14:paraId="55A883AE"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Z/Znj._______ - Sekretare në Prokurori;</w:t>
      </w:r>
    </w:p>
    <w:p w14:paraId="3CD08014" w14:textId="77777777" w:rsidR="00F052F6" w:rsidRPr="003D5CE4" w:rsidRDefault="00F052F6" w:rsidP="00F052F6">
      <w:pPr>
        <w:spacing w:after="0" w:line="240" w:lineRule="auto"/>
        <w:ind w:firstLine="284"/>
        <w:jc w:val="both"/>
        <w:rPr>
          <w:rFonts w:ascii="Garamond" w:hAnsi="Garamond" w:cs="Times New Roman"/>
          <w:sz w:val="24"/>
          <w:szCs w:val="24"/>
        </w:rPr>
      </w:pPr>
      <w:r w:rsidRPr="003D5CE4">
        <w:rPr>
          <w:rFonts w:ascii="Garamond" w:hAnsi="Garamond" w:cs="Times New Roman"/>
          <w:sz w:val="24"/>
          <w:szCs w:val="24"/>
        </w:rPr>
        <w:t xml:space="preserve">Z/Znj._______ - Punonjës përgjegjës për teknologjinë e informacionit në Prokurori;              </w:t>
      </w:r>
    </w:p>
    <w:p w14:paraId="25CE5F4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928E7DF"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nishëm 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1"/>
          <w:sz w:val="24"/>
          <w:szCs w:val="24"/>
          <w:lang w:eastAsia="sq-AL"/>
        </w:rPr>
        <w:t>d</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w:t>
      </w:r>
      <w:r w:rsidRPr="003D5CE4">
        <w:rPr>
          <w:rFonts w:ascii="Garamond" w:eastAsia="Times New Roman" w:hAnsi="Garamond" w:cs="Times New Roman"/>
          <w:color w:val="000000"/>
          <w:spacing w:val="2"/>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xml:space="preserve">s së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sho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t</w:t>
      </w:r>
      <w:r>
        <w:rPr>
          <w:rFonts w:ascii="Garamond" w:eastAsia="Times New Roman" w:hAnsi="Garamond" w:cs="Times New Roman"/>
          <w:color w:val="000000"/>
          <w:spacing w:val="1"/>
          <w:sz w:val="24"/>
          <w:szCs w:val="24"/>
          <w:lang w:eastAsia="sq-AL"/>
        </w:rPr>
        <w:t>:</w:t>
      </w:r>
    </w:p>
    <w:p w14:paraId="31545D1C"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ta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 KVVE</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 xml:space="preserve">; </w:t>
      </w:r>
    </w:p>
    <w:p w14:paraId="0C84C1D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Prokurori/ja subjekt vle</w:t>
      </w:r>
      <w:r w:rsidRPr="003D5CE4">
        <w:rPr>
          <w:rFonts w:ascii="Garamond" w:eastAsia="Times New Roman" w:hAnsi="Garamond" w:cs="Times New Roman"/>
          <w:color w:val="000000"/>
          <w:spacing w:val="-1"/>
          <w:sz w:val="24"/>
          <w:szCs w:val="24"/>
          <w:lang w:eastAsia="sq-AL"/>
        </w:rPr>
        <w:t>rë</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p>
    <w:p w14:paraId="5C0CC6D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 -</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unonj</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jës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knol</w:t>
      </w:r>
      <w:r w:rsidRPr="003D5CE4">
        <w:rPr>
          <w:rFonts w:ascii="Garamond" w:eastAsia="Times New Roman" w:hAnsi="Garamond" w:cs="Times New Roman"/>
          <w:color w:val="000000"/>
          <w:spacing w:val="3"/>
          <w:sz w:val="24"/>
          <w:szCs w:val="24"/>
          <w:lang w:eastAsia="sq-AL"/>
        </w:rPr>
        <w:t>o</w:t>
      </w:r>
      <w:r w:rsidRPr="003D5CE4">
        <w:rPr>
          <w:rFonts w:ascii="Garamond" w:eastAsia="Times New Roman" w:hAnsi="Garamond" w:cs="Times New Roman"/>
          <w:color w:val="000000"/>
          <w:sz w:val="24"/>
          <w:szCs w:val="24"/>
          <w:lang w:eastAsia="sq-AL"/>
        </w:rPr>
        <w:t>gj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info</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ion</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në </w:t>
      </w:r>
      <w:r w:rsidRPr="003D5CE4">
        <w:rPr>
          <w:rFonts w:ascii="Garamond" w:eastAsia="Times New Roman" w:hAnsi="Garamond" w:cs="Times New Roman"/>
          <w:color w:val="000000"/>
          <w:spacing w:val="2"/>
          <w:sz w:val="24"/>
          <w:szCs w:val="24"/>
          <w:lang w:eastAsia="sq-AL"/>
        </w:rPr>
        <w:t>Këshillin e Lartë të Prokurorisë</w:t>
      </w:r>
      <w:r w:rsidRPr="003D5CE4">
        <w:rPr>
          <w:rFonts w:ascii="Garamond" w:eastAsia="Times New Roman" w:hAnsi="Garamond" w:cs="Times New Roman"/>
          <w:color w:val="000000"/>
          <w:sz w:val="24"/>
          <w:szCs w:val="24"/>
          <w:lang w:eastAsia="sq-AL"/>
        </w:rPr>
        <w:t xml:space="preserve">; </w:t>
      </w:r>
    </w:p>
    <w:p w14:paraId="71361F38"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pacing w:val="2"/>
          <w:sz w:val="14"/>
          <w:szCs w:val="24"/>
          <w:lang w:eastAsia="sq-AL"/>
        </w:rPr>
      </w:pPr>
    </w:p>
    <w:p w14:paraId="445888C0"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z w:val="24"/>
          <w:szCs w:val="24"/>
          <w:lang w:eastAsia="sq-AL"/>
        </w:rPr>
        <w:t>y</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rb</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 xml:space="preserve">l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2"/>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n</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kr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rja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2"/>
          <w:sz w:val="24"/>
          <w:szCs w:val="24"/>
          <w:lang w:eastAsia="sq-AL"/>
        </w:rPr>
        <w:t>e Prokurorisë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3"/>
          <w:sz w:val="24"/>
          <w:szCs w:val="24"/>
          <w:lang w:eastAsia="sq-AL"/>
        </w:rPr>
        <w:t>/</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.___________.</w:t>
      </w:r>
    </w:p>
    <w:p w14:paraId="13830CB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b/>
          <w:bCs/>
          <w:color w:val="000000"/>
          <w:sz w:val="14"/>
          <w:szCs w:val="24"/>
          <w:lang w:eastAsia="sq-AL"/>
        </w:rPr>
      </w:pPr>
    </w:p>
    <w:p w14:paraId="258A74BC"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b/>
          <w:bCs/>
          <w:color w:val="000000"/>
          <w:sz w:val="24"/>
          <w:szCs w:val="24"/>
          <w:lang w:eastAsia="sq-AL"/>
        </w:rPr>
      </w:pPr>
      <w:r w:rsidRPr="003D5CE4">
        <w:rPr>
          <w:rFonts w:ascii="Garamond" w:eastAsia="Times New Roman" w:hAnsi="Garamond" w:cs="Times New Roman"/>
          <w:b/>
          <w:bCs/>
          <w:color w:val="000000"/>
          <w:sz w:val="24"/>
          <w:szCs w:val="24"/>
          <w:lang w:eastAsia="sq-AL"/>
        </w:rPr>
        <w:t>Ba</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pacing w:val="1"/>
          <w:sz w:val="24"/>
          <w:szCs w:val="24"/>
          <w:lang w:eastAsia="sq-AL"/>
        </w:rPr>
        <w:t>u</w:t>
      </w:r>
      <w:r w:rsidRPr="003D5CE4">
        <w:rPr>
          <w:rFonts w:ascii="Garamond" w:eastAsia="Times New Roman" w:hAnsi="Garamond" w:cs="Times New Roman"/>
          <w:b/>
          <w:bCs/>
          <w:color w:val="000000"/>
          <w:sz w:val="24"/>
          <w:szCs w:val="24"/>
          <w:lang w:eastAsia="sq-AL"/>
        </w:rPr>
        <w:t>ar</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9"/>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/znj ______,</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të</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d</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s___.____._______,</w:t>
      </w:r>
      <w:r w:rsidRPr="003D5CE4">
        <w:rPr>
          <w:rFonts w:ascii="Garamond" w:eastAsia="Times New Roman" w:hAnsi="Garamond" w:cs="Times New Roman"/>
          <w:b/>
          <w:bCs/>
          <w:color w:val="000000"/>
          <w:spacing w:val="-12"/>
          <w:sz w:val="24"/>
          <w:szCs w:val="24"/>
          <w:lang w:eastAsia="sq-AL"/>
        </w:rPr>
        <w:t xml:space="preserve"> </w:t>
      </w:r>
      <w:r w:rsidRPr="003D5CE4">
        <w:rPr>
          <w:rFonts w:ascii="Garamond" w:eastAsia="Times New Roman" w:hAnsi="Garamond" w:cs="Times New Roman"/>
          <w:b/>
          <w:bCs/>
          <w:color w:val="000000"/>
          <w:spacing w:val="1"/>
          <w:sz w:val="24"/>
          <w:szCs w:val="24"/>
          <w:lang w:eastAsia="sq-AL"/>
        </w:rPr>
        <w:t>f</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1"/>
          <w:sz w:val="24"/>
          <w:szCs w:val="24"/>
          <w:lang w:eastAsia="sq-AL"/>
        </w:rPr>
        <w:t>l</w:t>
      </w:r>
      <w:r w:rsidRPr="003D5CE4">
        <w:rPr>
          <w:rFonts w:ascii="Garamond" w:eastAsia="Times New Roman" w:hAnsi="Garamond" w:cs="Times New Roman"/>
          <w:b/>
          <w:bCs/>
          <w:color w:val="000000"/>
          <w:sz w:val="24"/>
          <w:szCs w:val="24"/>
          <w:lang w:eastAsia="sq-AL"/>
        </w:rPr>
        <w:t>lon</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1"/>
          <w:sz w:val="24"/>
          <w:szCs w:val="24"/>
          <w:lang w:eastAsia="sq-AL"/>
        </w:rPr>
        <w:t>pr</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ce</w:t>
      </w:r>
      <w:r w:rsidRPr="003D5CE4">
        <w:rPr>
          <w:rFonts w:ascii="Garamond" w:eastAsia="Times New Roman" w:hAnsi="Garamond" w:cs="Times New Roman"/>
          <w:b/>
          <w:bCs/>
          <w:color w:val="000000"/>
          <w:spacing w:val="1"/>
          <w:sz w:val="24"/>
          <w:szCs w:val="24"/>
          <w:lang w:eastAsia="sq-AL"/>
        </w:rPr>
        <w:t>du</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0"/>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tit</w:t>
      </w:r>
      <w:r w:rsidRPr="003D5CE4">
        <w:rPr>
          <w:rFonts w:ascii="Garamond" w:eastAsia="Times New Roman" w:hAnsi="Garamond" w:cs="Times New Roman"/>
          <w:b/>
          <w:bCs/>
          <w:color w:val="000000"/>
          <w:spacing w:val="-11"/>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 xml:space="preserve">r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ç</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2"/>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 xml:space="preserve">as </w:t>
      </w:r>
      <w:r w:rsidRPr="003D5CE4">
        <w:rPr>
          <w:rFonts w:ascii="Garamond" w:eastAsia="Times New Roman" w:hAnsi="Garamond" w:cs="Times New Roman"/>
          <w:b/>
          <w:bCs/>
          <w:color w:val="000000"/>
          <w:spacing w:val="-1"/>
          <w:sz w:val="24"/>
          <w:szCs w:val="24"/>
          <w:lang w:eastAsia="sq-AL"/>
        </w:rPr>
        <w:t>re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1"/>
          <w:sz w:val="24"/>
          <w:szCs w:val="24"/>
          <w:lang w:eastAsia="sq-AL"/>
        </w:rPr>
        <w:t>je</w:t>
      </w:r>
      <w:r w:rsidRPr="003D5CE4">
        <w:rPr>
          <w:rFonts w:ascii="Garamond" w:eastAsia="Times New Roman" w:hAnsi="Garamond" w:cs="Times New Roman"/>
          <w:b/>
          <w:bCs/>
          <w:color w:val="000000"/>
          <w:sz w:val="24"/>
          <w:szCs w:val="24"/>
          <w:lang w:eastAsia="sq-AL"/>
        </w:rPr>
        <w:t>s së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ëp</w:t>
      </w:r>
      <w:r w:rsidRPr="003D5CE4">
        <w:rPr>
          <w:rFonts w:ascii="Garamond" w:eastAsia="Times New Roman" w:hAnsi="Garamond" w:cs="Times New Roman"/>
          <w:b/>
          <w:bCs/>
          <w:color w:val="000000"/>
          <w:sz w:val="24"/>
          <w:szCs w:val="24"/>
          <w:lang w:eastAsia="sq-AL"/>
        </w:rPr>
        <w:t>os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4"/>
          <w:sz w:val="24"/>
          <w:szCs w:val="24"/>
          <w:lang w:eastAsia="sq-AL"/>
        </w:rPr>
        <w:t>m</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w:t>
      </w:r>
    </w:p>
    <w:p w14:paraId="4BAD1DFF"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4B64A756"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b/>
          <w:bCs/>
          <w:color w:val="000000"/>
          <w:sz w:val="24"/>
          <w:szCs w:val="24"/>
        </w:rPr>
        <w:t>Ha</w:t>
      </w:r>
      <w:r w:rsidRPr="003D5CE4">
        <w:rPr>
          <w:rFonts w:ascii="Garamond" w:hAnsi="Garamond" w:cs="Times New Roman"/>
          <w:b/>
          <w:bCs/>
          <w:color w:val="000000"/>
          <w:spacing w:val="1"/>
          <w:sz w:val="24"/>
          <w:szCs w:val="24"/>
        </w:rPr>
        <w:t>p</w:t>
      </w:r>
      <w:r w:rsidRPr="003D5CE4">
        <w:rPr>
          <w:rFonts w:ascii="Garamond" w:hAnsi="Garamond" w:cs="Times New Roman"/>
          <w:b/>
          <w:bCs/>
          <w:color w:val="000000"/>
          <w:sz w:val="24"/>
          <w:szCs w:val="24"/>
        </w:rPr>
        <w:t>i</w:t>
      </w:r>
      <w:r w:rsidRPr="003D5CE4">
        <w:rPr>
          <w:rFonts w:ascii="Garamond" w:hAnsi="Garamond" w:cs="Times New Roman"/>
          <w:b/>
          <w:bCs/>
          <w:color w:val="000000"/>
          <w:spacing w:val="20"/>
          <w:sz w:val="24"/>
          <w:szCs w:val="24"/>
        </w:rPr>
        <w:t xml:space="preserve"> </w:t>
      </w:r>
      <w:r w:rsidRPr="003D5CE4">
        <w:rPr>
          <w:rFonts w:ascii="Garamond" w:hAnsi="Garamond" w:cs="Times New Roman"/>
          <w:b/>
          <w:bCs/>
          <w:color w:val="000000"/>
          <w:sz w:val="24"/>
          <w:szCs w:val="24"/>
        </w:rPr>
        <w:t>1</w:t>
      </w:r>
      <w:r>
        <w:rPr>
          <w:rFonts w:ascii="Garamond" w:hAnsi="Garamond" w:cs="Times New Roman"/>
          <w:color w:val="000000"/>
          <w:sz w:val="24"/>
          <w:szCs w:val="24"/>
        </w:rPr>
        <w:t>.</w:t>
      </w:r>
      <w:r w:rsidRPr="003D5CE4">
        <w:rPr>
          <w:rFonts w:ascii="Garamond" w:hAnsi="Garamond" w:cs="Times New Roman"/>
          <w:color w:val="000000"/>
          <w:spacing w:val="17"/>
          <w:sz w:val="24"/>
          <w:szCs w:val="24"/>
        </w:rPr>
        <w:t xml:space="preserve"> </w:t>
      </w:r>
      <w:r w:rsidRPr="003D5CE4">
        <w:rPr>
          <w:rFonts w:ascii="Garamond" w:hAnsi="Garamond" w:cs="Times New Roman"/>
          <w:b/>
          <w:bCs/>
          <w:color w:val="000000"/>
          <w:spacing w:val="-3"/>
          <w:sz w:val="24"/>
          <w:szCs w:val="24"/>
        </w:rPr>
        <w:t>P</w:t>
      </w:r>
      <w:r w:rsidRPr="003D5CE4">
        <w:rPr>
          <w:rFonts w:ascii="Garamond" w:hAnsi="Garamond" w:cs="Times New Roman"/>
          <w:b/>
          <w:bCs/>
          <w:color w:val="000000"/>
          <w:spacing w:val="-1"/>
          <w:sz w:val="24"/>
          <w:szCs w:val="24"/>
        </w:rPr>
        <w:t>ërz</w:t>
      </w:r>
      <w:r w:rsidRPr="003D5CE4">
        <w:rPr>
          <w:rFonts w:ascii="Garamond" w:hAnsi="Garamond" w:cs="Times New Roman"/>
          <w:b/>
          <w:bCs/>
          <w:color w:val="000000"/>
          <w:spacing w:val="2"/>
          <w:sz w:val="24"/>
          <w:szCs w:val="24"/>
        </w:rPr>
        <w:t>g</w:t>
      </w:r>
      <w:r w:rsidRPr="003D5CE4">
        <w:rPr>
          <w:rFonts w:ascii="Garamond" w:hAnsi="Garamond" w:cs="Times New Roman"/>
          <w:b/>
          <w:bCs/>
          <w:color w:val="000000"/>
          <w:sz w:val="24"/>
          <w:szCs w:val="24"/>
        </w:rPr>
        <w:t>j</w:t>
      </w:r>
      <w:r w:rsidRPr="003D5CE4">
        <w:rPr>
          <w:rFonts w:ascii="Garamond" w:hAnsi="Garamond" w:cs="Times New Roman"/>
          <w:b/>
          <w:bCs/>
          <w:color w:val="000000"/>
          <w:spacing w:val="-2"/>
          <w:sz w:val="24"/>
          <w:szCs w:val="24"/>
        </w:rPr>
        <w:t>e</w:t>
      </w:r>
      <w:r w:rsidRPr="003D5CE4">
        <w:rPr>
          <w:rFonts w:ascii="Garamond" w:hAnsi="Garamond" w:cs="Times New Roman"/>
          <w:b/>
          <w:bCs/>
          <w:color w:val="000000"/>
          <w:spacing w:val="1"/>
          <w:sz w:val="24"/>
          <w:szCs w:val="24"/>
        </w:rPr>
        <w:t>dh</w:t>
      </w:r>
      <w:r w:rsidRPr="003D5CE4">
        <w:rPr>
          <w:rFonts w:ascii="Garamond" w:hAnsi="Garamond" w:cs="Times New Roman"/>
          <w:b/>
          <w:bCs/>
          <w:color w:val="000000"/>
          <w:sz w:val="24"/>
          <w:szCs w:val="24"/>
        </w:rPr>
        <w:t>ja</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1"/>
          <w:sz w:val="24"/>
          <w:szCs w:val="24"/>
        </w:rPr>
        <w:t>m</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s</w:t>
      </w:r>
      <w:r w:rsidRPr="003D5CE4">
        <w:rPr>
          <w:rFonts w:ascii="Garamond" w:hAnsi="Garamond" w:cs="Times New Roman"/>
          <w:b/>
          <w:bCs/>
          <w:color w:val="000000"/>
          <w:spacing w:val="1"/>
          <w:sz w:val="24"/>
          <w:szCs w:val="24"/>
        </w:rPr>
        <w:t>h</w:t>
      </w:r>
      <w:r w:rsidRPr="003D5CE4">
        <w:rPr>
          <w:rFonts w:ascii="Garamond" w:hAnsi="Garamond" w:cs="Times New Roman"/>
          <w:b/>
          <w:bCs/>
          <w:color w:val="000000"/>
          <w:sz w:val="24"/>
          <w:szCs w:val="24"/>
        </w:rPr>
        <w: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18"/>
          <w:sz w:val="24"/>
          <w:szCs w:val="24"/>
        </w:rPr>
        <w:t xml:space="preserve"> </w:t>
      </w:r>
      <w:r w:rsidRPr="00CE654F">
        <w:rPr>
          <w:rFonts w:ascii="Garamond" w:hAnsi="Garamond" w:cs="Times New Roman"/>
          <w:b/>
          <w:bCs/>
          <w:color w:val="000000"/>
          <w:sz w:val="24"/>
          <w:szCs w:val="24"/>
        </w:rPr>
        <w:t>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çë</w:t>
      </w:r>
      <w:r w:rsidRPr="00CE654F">
        <w:rPr>
          <w:rFonts w:ascii="Garamond" w:hAnsi="Garamond" w:cs="Times New Roman"/>
          <w:b/>
          <w:bCs/>
          <w:color w:val="000000"/>
          <w:sz w:val="24"/>
          <w:szCs w:val="24"/>
        </w:rPr>
        <w:t>s</w:t>
      </w:r>
      <w:r w:rsidRPr="00CE654F">
        <w:rPr>
          <w:rFonts w:ascii="Garamond" w:hAnsi="Garamond" w:cs="Times New Roman"/>
          <w:b/>
          <w:bCs/>
          <w:color w:val="000000"/>
          <w:spacing w:val="1"/>
          <w:sz w:val="24"/>
          <w:szCs w:val="24"/>
        </w:rPr>
        <w:t>h</w:t>
      </w:r>
      <w:r w:rsidRPr="00CE654F">
        <w:rPr>
          <w:rFonts w:ascii="Garamond" w:hAnsi="Garamond" w:cs="Times New Roman"/>
          <w:b/>
          <w:bCs/>
          <w:color w:val="000000"/>
          <w:sz w:val="24"/>
          <w:szCs w:val="24"/>
        </w:rPr>
        <w:t>t</w:t>
      </w:r>
      <w:r w:rsidRPr="00CE654F">
        <w:rPr>
          <w:rFonts w:ascii="Garamond" w:hAnsi="Garamond" w:cs="Times New Roman"/>
          <w:b/>
          <w:bCs/>
          <w:color w:val="000000"/>
          <w:spacing w:val="-1"/>
          <w:sz w:val="24"/>
          <w:szCs w:val="24"/>
        </w:rPr>
        <w:t>je</w:t>
      </w:r>
      <w:r w:rsidRPr="00CE654F">
        <w:rPr>
          <w:rFonts w:ascii="Garamond" w:hAnsi="Garamond" w:cs="Times New Roman"/>
          <w:b/>
          <w:bCs/>
          <w:color w:val="000000"/>
          <w:sz w:val="24"/>
          <w:szCs w:val="24"/>
        </w:rPr>
        <w:t>ve</w:t>
      </w:r>
      <w:r w:rsidRPr="00CE654F">
        <w:rPr>
          <w:rFonts w:ascii="Garamond" w:hAnsi="Garamond" w:cs="Times New Roman"/>
          <w:b/>
          <w:bCs/>
          <w:color w:val="000000"/>
          <w:spacing w:val="18"/>
          <w:sz w:val="24"/>
          <w:szCs w:val="24"/>
        </w:rPr>
        <w:t xml:space="preserve"> </w:t>
      </w:r>
      <w:r w:rsidRPr="00CE654F">
        <w:rPr>
          <w:rFonts w:ascii="Garamond" w:hAnsi="Garamond" w:cs="Times New Roman"/>
          <w:b/>
          <w:bCs/>
          <w:color w:val="000000"/>
          <w:spacing w:val="1"/>
          <w:sz w:val="24"/>
          <w:szCs w:val="24"/>
        </w:rPr>
        <w:t>t</w:t>
      </w:r>
      <w:r w:rsidRPr="00CE654F">
        <w:rPr>
          <w:rFonts w:ascii="Garamond" w:hAnsi="Garamond" w:cs="Times New Roman"/>
          <w:b/>
          <w:bCs/>
          <w:color w:val="000000"/>
          <w:sz w:val="24"/>
          <w:szCs w:val="24"/>
        </w:rPr>
        <w:t>ë</w:t>
      </w:r>
      <w:r w:rsidRPr="00CE654F">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hetuara/verifikuara</w:t>
      </w:r>
      <w:r w:rsidRPr="003D5CE4">
        <w:rPr>
          <w:rFonts w:ascii="Garamond" w:hAnsi="Garamond" w:cs="Times New Roman"/>
          <w:b/>
          <w:bCs/>
          <w:color w:val="000000"/>
          <w:spacing w:val="19"/>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4"/>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j</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2"/>
          <w:sz w:val="24"/>
          <w:szCs w:val="24"/>
        </w:rPr>
        <w:t>e</w:t>
      </w:r>
      <w:r w:rsidRPr="003D5CE4">
        <w:rPr>
          <w:rFonts w:ascii="Garamond" w:hAnsi="Garamond" w:cs="Times New Roman"/>
          <w:b/>
          <w:bCs/>
          <w:color w:val="000000"/>
          <w:sz w:val="24"/>
          <w:szCs w:val="24"/>
        </w:rPr>
        <w:t>ve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s</w:t>
      </w:r>
      <w:r w:rsidRPr="003D5CE4">
        <w:rPr>
          <w:rFonts w:ascii="Garamond" w:hAnsi="Garamond" w:cs="Times New Roman"/>
          <w:b/>
          <w:bCs/>
          <w:color w:val="000000"/>
          <w:sz w:val="24"/>
          <w:szCs w:val="24"/>
        </w:rPr>
        <w:t>tan</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d</w:t>
      </w:r>
      <w:r w:rsidRPr="003D5CE4">
        <w:rPr>
          <w:rFonts w:ascii="Garamond" w:hAnsi="Garamond" w:cs="Times New Roman"/>
          <w:b/>
          <w:bCs/>
          <w:color w:val="000000"/>
          <w:sz w:val="24"/>
          <w:szCs w:val="24"/>
        </w:rPr>
        <w:t>e</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z w:val="24"/>
          <w:szCs w:val="24"/>
        </w:rPr>
        <w:t>(a</w:t>
      </w:r>
      <w:r w:rsidRPr="003D5CE4">
        <w:rPr>
          <w:rFonts w:ascii="Garamond" w:hAnsi="Garamond" w:cs="Times New Roman"/>
          <w:b/>
          <w:bCs/>
          <w:color w:val="000000"/>
          <w:spacing w:val="1"/>
          <w:sz w:val="24"/>
          <w:szCs w:val="24"/>
        </w:rPr>
        <w:t>f</w:t>
      </w:r>
      <w:r w:rsidRPr="003D5CE4">
        <w:rPr>
          <w:rFonts w:ascii="Garamond" w:hAnsi="Garamond" w:cs="Times New Roman"/>
          <w:b/>
          <w:bCs/>
          <w:color w:val="000000"/>
          <w:sz w:val="24"/>
          <w:szCs w:val="24"/>
        </w:rPr>
        <w:t>at</w:t>
      </w:r>
      <w:r w:rsidRPr="003D5CE4">
        <w:rPr>
          <w:rFonts w:ascii="Garamond" w:hAnsi="Garamond" w:cs="Times New Roman"/>
          <w:b/>
          <w:bCs/>
          <w:color w:val="000000"/>
          <w:spacing w:val="18"/>
          <w:sz w:val="24"/>
          <w:szCs w:val="24"/>
        </w:rPr>
        <w:t xml:space="preserve"> </w:t>
      </w:r>
      <w:r w:rsidRPr="003D5CE4">
        <w:rPr>
          <w:rFonts w:ascii="Garamond" w:hAnsi="Garamond" w:cs="Times New Roman"/>
          <w:b/>
          <w:bCs/>
          <w:color w:val="000000"/>
          <w:spacing w:val="-2"/>
          <w:sz w:val="24"/>
          <w:szCs w:val="24"/>
        </w:rPr>
        <w:t>l</w:t>
      </w:r>
      <w:r w:rsidRPr="003D5CE4">
        <w:rPr>
          <w:rFonts w:ascii="Garamond" w:hAnsi="Garamond" w:cs="Times New Roman"/>
          <w:b/>
          <w:bCs/>
          <w:color w:val="000000"/>
          <w:sz w:val="24"/>
          <w:szCs w:val="24"/>
        </w:rPr>
        <w:t>igjor)</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n</w:t>
      </w:r>
      <w:r w:rsidRPr="003D5CE4">
        <w:rPr>
          <w:rFonts w:ascii="Garamond" w:hAnsi="Garamond" w:cs="Times New Roman"/>
          <w:b/>
          <w:bCs/>
          <w:color w:val="000000"/>
          <w:spacing w:val="-1"/>
          <w:sz w:val="24"/>
          <w:szCs w:val="24"/>
        </w:rPr>
        <w:t>ë</w:t>
      </w:r>
      <w:r w:rsidRPr="003D5CE4">
        <w:rPr>
          <w:rFonts w:ascii="Garamond" w:hAnsi="Garamond" w:cs="Times New Roman"/>
          <w:b/>
          <w:bCs/>
          <w:color w:val="000000"/>
          <w:sz w:val="24"/>
          <w:szCs w:val="24"/>
        </w:rPr>
        <w:t>se</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z w:val="24"/>
          <w:szCs w:val="24"/>
        </w:rPr>
        <w:t>tilla të</w:t>
      </w:r>
      <w:r w:rsidRPr="003D5CE4">
        <w:rPr>
          <w:rFonts w:ascii="Garamond" w:hAnsi="Garamond" w:cs="Times New Roman"/>
          <w:b/>
          <w:bCs/>
          <w:color w:val="000000"/>
          <w:spacing w:val="-2"/>
          <w:sz w:val="24"/>
          <w:szCs w:val="24"/>
        </w:rPr>
        <w:t xml:space="preserve"> </w:t>
      </w:r>
      <w:r w:rsidRPr="003D5CE4">
        <w:rPr>
          <w:rFonts w:ascii="Garamond" w:hAnsi="Garamond" w:cs="Times New Roman"/>
          <w:b/>
          <w:bCs/>
          <w:color w:val="000000"/>
          <w:spacing w:val="1"/>
          <w:sz w:val="24"/>
          <w:szCs w:val="24"/>
        </w:rPr>
        <w:t>p</w:t>
      </w:r>
      <w:r w:rsidRPr="003D5CE4">
        <w:rPr>
          <w:rFonts w:ascii="Garamond" w:hAnsi="Garamond" w:cs="Times New Roman"/>
          <w:b/>
          <w:bCs/>
          <w:color w:val="000000"/>
          <w:spacing w:val="-1"/>
          <w:sz w:val="24"/>
          <w:szCs w:val="24"/>
        </w:rPr>
        <w:t>ë</w:t>
      </w:r>
      <w:r w:rsidRPr="003D5CE4">
        <w:rPr>
          <w:rFonts w:ascii="Garamond" w:hAnsi="Garamond" w:cs="Times New Roman"/>
          <w:b/>
          <w:bCs/>
          <w:color w:val="000000"/>
          <w:spacing w:val="1"/>
          <w:sz w:val="24"/>
          <w:szCs w:val="24"/>
        </w:rPr>
        <w:t>r</w:t>
      </w:r>
      <w:r w:rsidRPr="003D5CE4">
        <w:rPr>
          <w:rFonts w:ascii="Garamond" w:hAnsi="Garamond" w:cs="Times New Roman"/>
          <w:b/>
          <w:bCs/>
          <w:color w:val="000000"/>
          <w:spacing w:val="-1"/>
          <w:sz w:val="24"/>
          <w:szCs w:val="24"/>
        </w:rPr>
        <w:t>c</w:t>
      </w:r>
      <w:r w:rsidRPr="003D5CE4">
        <w:rPr>
          <w:rFonts w:ascii="Garamond" w:hAnsi="Garamond" w:cs="Times New Roman"/>
          <w:b/>
          <w:bCs/>
          <w:color w:val="000000"/>
          <w:spacing w:val="2"/>
          <w:sz w:val="24"/>
          <w:szCs w:val="24"/>
        </w:rPr>
        <w:t>a</w:t>
      </w:r>
      <w:r w:rsidRPr="003D5CE4">
        <w:rPr>
          <w:rFonts w:ascii="Garamond" w:hAnsi="Garamond" w:cs="Times New Roman"/>
          <w:b/>
          <w:bCs/>
          <w:color w:val="000000"/>
          <w:spacing w:val="1"/>
          <w:sz w:val="24"/>
          <w:szCs w:val="24"/>
        </w:rPr>
        <w:t>k</w:t>
      </w:r>
      <w:r w:rsidRPr="003D5CE4">
        <w:rPr>
          <w:rFonts w:ascii="Garamond" w:hAnsi="Garamond" w:cs="Times New Roman"/>
          <w:b/>
          <w:bCs/>
          <w:color w:val="000000"/>
          <w:sz w:val="24"/>
          <w:szCs w:val="24"/>
        </w:rPr>
        <w:t>tua</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 xml:space="preserve">a </w:t>
      </w:r>
      <w:r w:rsidRPr="003D5CE4">
        <w:rPr>
          <w:rFonts w:ascii="Garamond" w:hAnsi="Garamond" w:cs="Times New Roman"/>
          <w:b/>
          <w:bCs/>
          <w:color w:val="000000"/>
          <w:spacing w:val="1"/>
          <w:sz w:val="24"/>
          <w:szCs w:val="24"/>
        </w:rPr>
        <w:t>n</w:t>
      </w:r>
      <w:r w:rsidRPr="003D5CE4">
        <w:rPr>
          <w:rFonts w:ascii="Garamond" w:hAnsi="Garamond" w:cs="Times New Roman"/>
          <w:b/>
          <w:bCs/>
          <w:color w:val="000000"/>
          <w:sz w:val="24"/>
          <w:szCs w:val="24"/>
        </w:rPr>
        <w:t>ë</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v</w:t>
      </w:r>
      <w:r w:rsidRPr="003D5CE4">
        <w:rPr>
          <w:rFonts w:ascii="Garamond" w:hAnsi="Garamond" w:cs="Times New Roman"/>
          <w:b/>
          <w:bCs/>
          <w:color w:val="000000"/>
          <w:spacing w:val="-1"/>
          <w:sz w:val="24"/>
          <w:szCs w:val="24"/>
        </w:rPr>
        <w:t>e</w:t>
      </w:r>
      <w:r w:rsidRPr="003D5CE4">
        <w:rPr>
          <w:rFonts w:ascii="Garamond" w:hAnsi="Garamond" w:cs="Times New Roman"/>
          <w:b/>
          <w:bCs/>
          <w:color w:val="000000"/>
          <w:spacing w:val="1"/>
          <w:sz w:val="24"/>
          <w:szCs w:val="24"/>
        </w:rPr>
        <w:t>nd</w:t>
      </w:r>
      <w:r w:rsidRPr="003D5CE4">
        <w:rPr>
          <w:rFonts w:ascii="Garamond" w:hAnsi="Garamond" w:cs="Times New Roman"/>
          <w:b/>
          <w:bCs/>
          <w:color w:val="000000"/>
          <w:sz w:val="24"/>
          <w:szCs w:val="24"/>
        </w:rPr>
        <w:t>i</w:t>
      </w:r>
      <w:r w:rsidRPr="003D5CE4">
        <w:rPr>
          <w:rFonts w:ascii="Garamond" w:hAnsi="Garamond" w:cs="Times New Roman"/>
          <w:b/>
          <w:bCs/>
          <w:color w:val="000000"/>
          <w:spacing w:val="-3"/>
          <w:sz w:val="24"/>
          <w:szCs w:val="24"/>
        </w:rPr>
        <w:t>m</w:t>
      </w:r>
      <w:r w:rsidRPr="003D5CE4">
        <w:rPr>
          <w:rFonts w:ascii="Garamond" w:hAnsi="Garamond" w:cs="Times New Roman"/>
          <w:b/>
          <w:bCs/>
          <w:color w:val="000000"/>
          <w:sz w:val="24"/>
          <w:szCs w:val="24"/>
        </w:rPr>
        <w:t>in</w:t>
      </w:r>
      <w:r w:rsidRPr="003D5CE4">
        <w:rPr>
          <w:rFonts w:ascii="Garamond" w:hAnsi="Garamond" w:cs="Times New Roman"/>
          <w:b/>
          <w:bCs/>
          <w:color w:val="000000"/>
          <w:spacing w:val="1"/>
          <w:sz w:val="24"/>
          <w:szCs w:val="24"/>
        </w:rPr>
        <w:t xml:space="preserve"> </w:t>
      </w:r>
      <w:r w:rsidRPr="003D5CE4">
        <w:rPr>
          <w:rFonts w:ascii="Garamond" w:hAnsi="Garamond" w:cs="Times New Roman"/>
          <w:b/>
          <w:bCs/>
          <w:color w:val="000000"/>
          <w:sz w:val="24"/>
          <w:szCs w:val="24"/>
        </w:rPr>
        <w:t>e</w:t>
      </w:r>
      <w:r w:rsidRPr="003D5CE4">
        <w:rPr>
          <w:rFonts w:ascii="Garamond" w:hAnsi="Garamond" w:cs="Times New Roman"/>
          <w:b/>
          <w:bCs/>
          <w:color w:val="000000"/>
          <w:spacing w:val="-1"/>
          <w:sz w:val="24"/>
          <w:szCs w:val="24"/>
        </w:rPr>
        <w:t xml:space="preserve"> r</w:t>
      </w:r>
      <w:r w:rsidRPr="003D5CE4">
        <w:rPr>
          <w:rFonts w:ascii="Garamond" w:hAnsi="Garamond" w:cs="Times New Roman"/>
          <w:b/>
          <w:bCs/>
          <w:color w:val="000000"/>
          <w:spacing w:val="1"/>
          <w:sz w:val="24"/>
          <w:szCs w:val="24"/>
        </w:rPr>
        <w:t>e</w:t>
      </w:r>
      <w:r w:rsidRPr="003D5CE4">
        <w:rPr>
          <w:rFonts w:ascii="Garamond" w:hAnsi="Garamond" w:cs="Times New Roman"/>
          <w:b/>
          <w:bCs/>
          <w:color w:val="000000"/>
          <w:sz w:val="24"/>
          <w:szCs w:val="24"/>
        </w:rPr>
        <w:t>lato</w:t>
      </w:r>
      <w:r w:rsidRPr="003D5CE4">
        <w:rPr>
          <w:rFonts w:ascii="Garamond" w:hAnsi="Garamond" w:cs="Times New Roman"/>
          <w:b/>
          <w:bCs/>
          <w:color w:val="000000"/>
          <w:spacing w:val="-1"/>
          <w:sz w:val="24"/>
          <w:szCs w:val="24"/>
        </w:rPr>
        <w:t>r</w:t>
      </w:r>
      <w:r w:rsidRPr="003D5CE4">
        <w:rPr>
          <w:rFonts w:ascii="Garamond" w:hAnsi="Garamond" w:cs="Times New Roman"/>
          <w:b/>
          <w:bCs/>
          <w:color w:val="000000"/>
          <w:sz w:val="24"/>
          <w:szCs w:val="24"/>
        </w:rPr>
        <w:t>it.</w:t>
      </w:r>
    </w:p>
    <w:p w14:paraId="6F747710"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na</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stati</w:t>
      </w: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kore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z w:val="24"/>
          <w:szCs w:val="24"/>
          <w:lang w:eastAsia="sq-AL"/>
        </w:rPr>
        <w:t>jet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ndosur</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f</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stand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rd</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shortit</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dim</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 u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n ____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3"/>
          <w:sz w:val="24"/>
          <w:szCs w:val="24"/>
          <w:lang w:eastAsia="sq-AL"/>
        </w:rPr>
        <w:t>j</w:t>
      </w:r>
      <w:r w:rsidRPr="003D5CE4">
        <w:rPr>
          <w:rFonts w:ascii="Garamond" w:eastAsia="Times New Roman" w:hAnsi="Garamond" w:cs="Times New Roman"/>
          <w:color w:val="000000"/>
          <w:sz w:val="24"/>
          <w:szCs w:val="24"/>
          <w:lang w:eastAsia="sq-AL"/>
        </w:rPr>
        <w:t xml:space="preserve">et si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208A56F"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9"/>
          <w:sz w:val="24"/>
          <w:szCs w:val="24"/>
          <w:lang w:eastAsia="sq-AL"/>
        </w:rPr>
        <w:t>;</w:t>
      </w:r>
    </w:p>
    <w:p w14:paraId="00BF80A6"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kallëzimi/procedimi</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z w:val="24"/>
          <w:szCs w:val="24"/>
          <w:u w:val="single"/>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 </w:t>
      </w:r>
      <w:r w:rsidRPr="003D5CE4">
        <w:rPr>
          <w:rFonts w:ascii="Garamond" w:eastAsia="Times New Roman" w:hAnsi="Garamond" w:cs="Times New Roman"/>
          <w:color w:val="000000"/>
          <w:sz w:val="24"/>
          <w:szCs w:val="24"/>
          <w:u w:val="single"/>
          <w:lang w:eastAsia="sq-AL"/>
        </w:rPr>
        <w:t xml:space="preserve">          </w:t>
      </w:r>
      <w:r w:rsidRPr="003D5CE4">
        <w:rPr>
          <w:rFonts w:ascii="Garamond" w:eastAsia="Times New Roman" w:hAnsi="Garamond" w:cs="Times New Roman"/>
          <w:color w:val="000000"/>
          <w:spacing w:val="-59"/>
          <w:sz w:val="24"/>
          <w:szCs w:val="24"/>
          <w:lang w:eastAsia="sq-AL"/>
        </w:rPr>
        <w:t xml:space="preserve"> </w:t>
      </w:r>
      <w:r>
        <w:rPr>
          <w:rFonts w:ascii="Garamond" w:eastAsia="Times New Roman" w:hAnsi="Garamond" w:cs="Times New Roman"/>
          <w:color w:val="000000"/>
          <w:spacing w:val="-59"/>
          <w:sz w:val="24"/>
          <w:szCs w:val="24"/>
          <w:lang w:eastAsia="sq-AL"/>
        </w:rPr>
        <w:t>;</w:t>
      </w:r>
    </w:p>
    <w:p w14:paraId="4DB7144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392D06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3252AD9B" w14:textId="77777777" w:rsidR="00F052F6" w:rsidRPr="002F5D3C" w:rsidRDefault="00F052F6" w:rsidP="00F052F6">
      <w:pPr>
        <w:spacing w:after="0" w:line="240" w:lineRule="auto"/>
        <w:ind w:firstLine="284"/>
        <w:rPr>
          <w:rFonts w:ascii="Garamond" w:hAnsi="Garamond" w:cs="Times New Roman"/>
          <w:sz w:val="14"/>
          <w:szCs w:val="24"/>
        </w:rPr>
      </w:pPr>
    </w:p>
    <w:p w14:paraId="28DADC2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b/>
          <w:bCs/>
          <w:color w:val="000000"/>
          <w:sz w:val="24"/>
          <w:szCs w:val="24"/>
          <w:lang w:eastAsia="sq-AL"/>
        </w:rPr>
        <w:t>Ha</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z w:val="24"/>
          <w:szCs w:val="24"/>
          <w:lang w:eastAsia="sq-AL"/>
        </w:rPr>
        <w:t>2</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b/>
          <w:bCs/>
          <w:color w:val="000000"/>
          <w:spacing w:val="-3"/>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z</w:t>
      </w:r>
      <w:r w:rsidRPr="003D5CE4">
        <w:rPr>
          <w:rFonts w:ascii="Garamond" w:eastAsia="Times New Roman" w:hAnsi="Garamond" w:cs="Times New Roman"/>
          <w:b/>
          <w:bCs/>
          <w:color w:val="000000"/>
          <w:sz w:val="24"/>
          <w:szCs w:val="24"/>
          <w:lang w:eastAsia="sq-AL"/>
        </w:rPr>
        <w:t>gj</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pacing w:val="1"/>
          <w:sz w:val="24"/>
          <w:szCs w:val="24"/>
          <w:lang w:eastAsia="sq-AL"/>
        </w:rPr>
        <w:t>dh</w:t>
      </w:r>
      <w:r w:rsidRPr="003D5CE4">
        <w:rPr>
          <w:rFonts w:ascii="Garamond" w:eastAsia="Times New Roman" w:hAnsi="Garamond" w:cs="Times New Roman"/>
          <w:b/>
          <w:bCs/>
          <w:color w:val="000000"/>
          <w:sz w:val="24"/>
          <w:szCs w:val="24"/>
          <w:lang w:eastAsia="sq-AL"/>
        </w:rPr>
        <w:t>ja</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m</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pacing w:val="-1"/>
          <w:sz w:val="24"/>
          <w:szCs w:val="24"/>
          <w:lang w:eastAsia="sq-AL"/>
        </w:rPr>
        <w:t>çë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z w:val="24"/>
          <w:szCs w:val="24"/>
          <w:lang w:eastAsia="sq-AL"/>
        </w:rPr>
        <w:t>t</w:t>
      </w:r>
      <w:r w:rsidRPr="003D5CE4">
        <w:rPr>
          <w:rFonts w:ascii="Garamond" w:eastAsia="Times New Roman" w:hAnsi="Garamond" w:cs="Times New Roman"/>
          <w:b/>
          <w:bCs/>
          <w:color w:val="000000"/>
          <w:spacing w:val="1"/>
          <w:sz w:val="24"/>
          <w:szCs w:val="24"/>
          <w:lang w:eastAsia="sq-AL"/>
        </w:rPr>
        <w:t>j</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ve</w:t>
      </w:r>
      <w:r w:rsidRPr="003D5CE4">
        <w:rPr>
          <w:rFonts w:ascii="Garamond" w:eastAsia="Times New Roman" w:hAnsi="Garamond" w:cs="Times New Roman"/>
          <w:b/>
          <w:bCs/>
          <w:color w:val="000000"/>
          <w:spacing w:val="5"/>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r</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vle</w:t>
      </w:r>
      <w:r w:rsidRPr="003D5CE4">
        <w:rPr>
          <w:rFonts w:ascii="Garamond" w:eastAsia="Times New Roman" w:hAnsi="Garamond" w:cs="Times New Roman"/>
          <w:b/>
          <w:bCs/>
          <w:color w:val="000000"/>
          <w:spacing w:val="-1"/>
          <w:sz w:val="24"/>
          <w:szCs w:val="24"/>
          <w:lang w:eastAsia="sq-AL"/>
        </w:rPr>
        <w:t>rë</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3"/>
          <w:sz w:val="24"/>
          <w:szCs w:val="24"/>
          <w:lang w:eastAsia="sq-AL"/>
        </w:rPr>
        <w:t>i</w:t>
      </w:r>
      <w:r w:rsidRPr="003D5CE4">
        <w:rPr>
          <w:rFonts w:ascii="Garamond" w:eastAsia="Times New Roman" w:hAnsi="Garamond" w:cs="Times New Roman"/>
          <w:b/>
          <w:bCs/>
          <w:color w:val="000000"/>
          <w:sz w:val="24"/>
          <w:szCs w:val="24"/>
          <w:lang w:eastAsia="sq-AL"/>
        </w:rPr>
        <w:t>m të</w:t>
      </w:r>
      <w:r w:rsidRPr="003D5CE4">
        <w:rPr>
          <w:rFonts w:ascii="Garamond" w:eastAsia="Times New Roman" w:hAnsi="Garamond" w:cs="Times New Roman"/>
          <w:b/>
          <w:bCs/>
          <w:color w:val="000000"/>
          <w:spacing w:val="2"/>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w:t>
      </w:r>
      <w:r w:rsidRPr="003D5CE4">
        <w:rPr>
          <w:rFonts w:ascii="Garamond" w:eastAsia="Times New Roman" w:hAnsi="Garamond" w:cs="Times New Roman"/>
          <w:b/>
          <w:bCs/>
          <w:color w:val="000000"/>
          <w:spacing w:val="2"/>
          <w:sz w:val="24"/>
          <w:szCs w:val="24"/>
          <w:lang w:eastAsia="sq-AL"/>
        </w:rPr>
        <w:t>g</w:t>
      </w:r>
      <w:r w:rsidRPr="003D5CE4">
        <w:rPr>
          <w:rFonts w:ascii="Garamond" w:eastAsia="Times New Roman" w:hAnsi="Garamond" w:cs="Times New Roman"/>
          <w:b/>
          <w:bCs/>
          <w:color w:val="000000"/>
          <w:sz w:val="24"/>
          <w:szCs w:val="24"/>
          <w:lang w:eastAsia="sq-AL"/>
        </w:rPr>
        <w:t>ji</w:t>
      </w:r>
      <w:r w:rsidRPr="003D5CE4">
        <w:rPr>
          <w:rFonts w:ascii="Garamond" w:eastAsia="Times New Roman" w:hAnsi="Garamond" w:cs="Times New Roman"/>
          <w:b/>
          <w:bCs/>
          <w:color w:val="000000"/>
          <w:spacing w:val="1"/>
          <w:sz w:val="24"/>
          <w:szCs w:val="24"/>
          <w:lang w:eastAsia="sq-AL"/>
        </w:rPr>
        <w:t>th</w:t>
      </w:r>
      <w:r w:rsidRPr="003D5CE4">
        <w:rPr>
          <w:rFonts w:ascii="Garamond" w:eastAsia="Times New Roman" w:hAnsi="Garamond" w:cs="Times New Roman"/>
          <w:b/>
          <w:bCs/>
          <w:color w:val="000000"/>
          <w:sz w:val="24"/>
          <w:szCs w:val="24"/>
          <w:lang w:eastAsia="sq-AL"/>
        </w:rPr>
        <w:t>s</w:t>
      </w:r>
      <w:r w:rsidRPr="003D5CE4">
        <w:rPr>
          <w:rFonts w:ascii="Garamond" w:eastAsia="Times New Roman" w:hAnsi="Garamond" w:cs="Times New Roman"/>
          <w:b/>
          <w:bCs/>
          <w:color w:val="000000"/>
          <w:spacing w:val="1"/>
          <w:sz w:val="24"/>
          <w:szCs w:val="24"/>
          <w:lang w:eastAsia="sq-AL"/>
        </w:rPr>
        <w:t>h</w:t>
      </w:r>
      <w:r w:rsidRPr="003D5CE4">
        <w:rPr>
          <w:rFonts w:ascii="Garamond" w:eastAsia="Times New Roman" w:hAnsi="Garamond" w:cs="Times New Roman"/>
          <w:b/>
          <w:bCs/>
          <w:color w:val="000000"/>
          <w:spacing w:val="-1"/>
          <w:sz w:val="24"/>
          <w:szCs w:val="24"/>
          <w:lang w:eastAsia="sq-AL"/>
        </w:rPr>
        <w:t>ë</w:t>
      </w:r>
      <w:r w:rsidRPr="003D5CE4">
        <w:rPr>
          <w:rFonts w:ascii="Garamond" w:eastAsia="Times New Roman" w:hAnsi="Garamond" w:cs="Times New Roman"/>
          <w:b/>
          <w:bCs/>
          <w:color w:val="000000"/>
          <w:sz w:val="24"/>
          <w:szCs w:val="24"/>
          <w:lang w:eastAsia="sq-AL"/>
        </w:rPr>
        <w:t>m si</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z w:val="24"/>
          <w:szCs w:val="24"/>
          <w:lang w:eastAsia="sq-AL"/>
        </w:rPr>
        <w:t>as</w:t>
      </w:r>
      <w:r w:rsidRPr="003D5CE4">
        <w:rPr>
          <w:rFonts w:ascii="Garamond" w:eastAsia="Times New Roman" w:hAnsi="Garamond" w:cs="Times New Roman"/>
          <w:b/>
          <w:bCs/>
          <w:color w:val="000000"/>
          <w:spacing w:val="4"/>
          <w:sz w:val="24"/>
          <w:szCs w:val="24"/>
          <w:lang w:eastAsia="sq-AL"/>
        </w:rPr>
        <w:t xml:space="preserve"> </w:t>
      </w:r>
      <w:r w:rsidRPr="003D5CE4">
        <w:rPr>
          <w:rFonts w:ascii="Garamond" w:eastAsia="Times New Roman" w:hAnsi="Garamond" w:cs="Times New Roman"/>
          <w:b/>
          <w:bCs/>
          <w:color w:val="000000"/>
          <w:spacing w:val="1"/>
          <w:sz w:val="24"/>
          <w:szCs w:val="24"/>
          <w:lang w:eastAsia="sq-AL"/>
        </w:rPr>
        <w:t>nu</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r w:rsidRPr="003D5CE4">
        <w:rPr>
          <w:rFonts w:ascii="Garamond" w:eastAsia="Times New Roman" w:hAnsi="Garamond" w:cs="Times New Roman"/>
          <w:b/>
          <w:bCs/>
          <w:color w:val="000000"/>
          <w:spacing w:val="3"/>
          <w:sz w:val="24"/>
          <w:szCs w:val="24"/>
          <w:lang w:eastAsia="sq-AL"/>
        </w:rPr>
        <w:t xml:space="preserve"> </w:t>
      </w:r>
      <w:r w:rsidRPr="003D5CE4">
        <w:rPr>
          <w:rFonts w:ascii="Garamond" w:eastAsia="Times New Roman" w:hAnsi="Garamond" w:cs="Times New Roman"/>
          <w:b/>
          <w:bCs/>
          <w:color w:val="000000"/>
          <w:sz w:val="24"/>
          <w:szCs w:val="24"/>
          <w:lang w:eastAsia="sq-AL"/>
        </w:rPr>
        <w:t xml:space="preserve">e </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at</w:t>
      </w:r>
      <w:r w:rsidRPr="003D5CE4">
        <w:rPr>
          <w:rFonts w:ascii="Garamond" w:eastAsia="Times New Roman" w:hAnsi="Garamond" w:cs="Times New Roman"/>
          <w:b/>
          <w:bCs/>
          <w:color w:val="000000"/>
          <w:spacing w:val="-2"/>
          <w:sz w:val="24"/>
          <w:szCs w:val="24"/>
          <w:lang w:eastAsia="sq-AL"/>
        </w:rPr>
        <w:t>e</w:t>
      </w:r>
      <w:r w:rsidRPr="003D5CE4">
        <w:rPr>
          <w:rFonts w:ascii="Garamond" w:eastAsia="Times New Roman" w:hAnsi="Garamond" w:cs="Times New Roman"/>
          <w:b/>
          <w:bCs/>
          <w:color w:val="000000"/>
          <w:sz w:val="24"/>
          <w:szCs w:val="24"/>
          <w:lang w:eastAsia="sq-AL"/>
        </w:rPr>
        <w:t>go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ive </w:t>
      </w:r>
      <w:r w:rsidRPr="003D5CE4">
        <w:rPr>
          <w:rFonts w:ascii="Garamond" w:eastAsia="Times New Roman" w:hAnsi="Garamond" w:cs="Times New Roman"/>
          <w:b/>
          <w:bCs/>
          <w:color w:val="000000"/>
          <w:spacing w:val="1"/>
          <w:sz w:val="24"/>
          <w:szCs w:val="24"/>
          <w:lang w:eastAsia="sq-AL"/>
        </w:rPr>
        <w:t>t</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p</w:t>
      </w:r>
      <w:r w:rsidRPr="003D5CE4">
        <w:rPr>
          <w:rFonts w:ascii="Garamond" w:eastAsia="Times New Roman" w:hAnsi="Garamond" w:cs="Times New Roman"/>
          <w:b/>
          <w:bCs/>
          <w:color w:val="000000"/>
          <w:spacing w:val="-1"/>
          <w:sz w:val="24"/>
          <w:szCs w:val="24"/>
          <w:lang w:eastAsia="sq-AL"/>
        </w:rPr>
        <w:t>ërc</w:t>
      </w:r>
      <w:r w:rsidRPr="003D5CE4">
        <w:rPr>
          <w:rFonts w:ascii="Garamond" w:eastAsia="Times New Roman" w:hAnsi="Garamond" w:cs="Times New Roman"/>
          <w:b/>
          <w:bCs/>
          <w:color w:val="000000"/>
          <w:sz w:val="24"/>
          <w:szCs w:val="24"/>
          <w:lang w:eastAsia="sq-AL"/>
        </w:rPr>
        <w:t>a</w:t>
      </w:r>
      <w:r w:rsidRPr="003D5CE4">
        <w:rPr>
          <w:rFonts w:ascii="Garamond" w:eastAsia="Times New Roman" w:hAnsi="Garamond" w:cs="Times New Roman"/>
          <w:b/>
          <w:bCs/>
          <w:color w:val="000000"/>
          <w:spacing w:val="1"/>
          <w:sz w:val="24"/>
          <w:szCs w:val="24"/>
          <w:lang w:eastAsia="sq-AL"/>
        </w:rPr>
        <w:t>k</w:t>
      </w:r>
      <w:r w:rsidRPr="003D5CE4">
        <w:rPr>
          <w:rFonts w:ascii="Garamond" w:eastAsia="Times New Roman" w:hAnsi="Garamond" w:cs="Times New Roman"/>
          <w:b/>
          <w:bCs/>
          <w:color w:val="000000"/>
          <w:sz w:val="24"/>
          <w:szCs w:val="24"/>
          <w:lang w:eastAsia="sq-AL"/>
        </w:rPr>
        <w:t>tu</w:t>
      </w:r>
      <w:r w:rsidRPr="003D5CE4">
        <w:rPr>
          <w:rFonts w:ascii="Garamond" w:eastAsia="Times New Roman" w:hAnsi="Garamond" w:cs="Times New Roman"/>
          <w:b/>
          <w:bCs/>
          <w:color w:val="000000"/>
          <w:spacing w:val="2"/>
          <w:sz w:val="24"/>
          <w:szCs w:val="24"/>
          <w:lang w:eastAsia="sq-AL"/>
        </w:rPr>
        <w:t>a</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 xml:space="preserve">a </w:t>
      </w:r>
      <w:r w:rsidRPr="003D5CE4">
        <w:rPr>
          <w:rFonts w:ascii="Garamond" w:eastAsia="Times New Roman" w:hAnsi="Garamond" w:cs="Times New Roman"/>
          <w:b/>
          <w:bCs/>
          <w:color w:val="000000"/>
          <w:spacing w:val="1"/>
          <w:sz w:val="24"/>
          <w:szCs w:val="24"/>
          <w:lang w:eastAsia="sq-AL"/>
        </w:rPr>
        <w:t>n</w:t>
      </w:r>
      <w:r w:rsidRPr="003D5CE4">
        <w:rPr>
          <w:rFonts w:ascii="Garamond" w:eastAsia="Times New Roman" w:hAnsi="Garamond" w:cs="Times New Roman"/>
          <w:b/>
          <w:bCs/>
          <w:color w:val="000000"/>
          <w:sz w:val="24"/>
          <w:szCs w:val="24"/>
          <w:lang w:eastAsia="sq-AL"/>
        </w:rPr>
        <w:t>ë</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v</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pacing w:val="1"/>
          <w:sz w:val="24"/>
          <w:szCs w:val="24"/>
          <w:lang w:eastAsia="sq-AL"/>
        </w:rPr>
        <w:t>nd</w:t>
      </w:r>
      <w:r w:rsidRPr="003D5CE4">
        <w:rPr>
          <w:rFonts w:ascii="Garamond" w:eastAsia="Times New Roman" w:hAnsi="Garamond" w:cs="Times New Roman"/>
          <w:b/>
          <w:bCs/>
          <w:color w:val="000000"/>
          <w:sz w:val="24"/>
          <w:szCs w:val="24"/>
          <w:lang w:eastAsia="sq-AL"/>
        </w:rPr>
        <w:t>i</w:t>
      </w:r>
      <w:r w:rsidRPr="003D5CE4">
        <w:rPr>
          <w:rFonts w:ascii="Garamond" w:eastAsia="Times New Roman" w:hAnsi="Garamond" w:cs="Times New Roman"/>
          <w:b/>
          <w:bCs/>
          <w:color w:val="000000"/>
          <w:spacing w:val="-3"/>
          <w:sz w:val="24"/>
          <w:szCs w:val="24"/>
          <w:lang w:eastAsia="sq-AL"/>
        </w:rPr>
        <w:t>m</w:t>
      </w:r>
      <w:r w:rsidRPr="003D5CE4">
        <w:rPr>
          <w:rFonts w:ascii="Garamond" w:eastAsia="Times New Roman" w:hAnsi="Garamond" w:cs="Times New Roman"/>
          <w:b/>
          <w:bCs/>
          <w:color w:val="000000"/>
          <w:sz w:val="24"/>
          <w:szCs w:val="24"/>
          <w:lang w:eastAsia="sq-AL"/>
        </w:rPr>
        <w:t>in</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z w:val="24"/>
          <w:szCs w:val="24"/>
          <w:lang w:eastAsia="sq-AL"/>
        </w:rPr>
        <w:t>e</w:t>
      </w:r>
      <w:r w:rsidRPr="003D5CE4">
        <w:rPr>
          <w:rFonts w:ascii="Garamond" w:eastAsia="Times New Roman" w:hAnsi="Garamond" w:cs="Times New Roman"/>
          <w:b/>
          <w:bCs/>
          <w:color w:val="000000"/>
          <w:spacing w:val="-1"/>
          <w:sz w:val="24"/>
          <w:szCs w:val="24"/>
          <w:lang w:eastAsia="sq-AL"/>
        </w:rPr>
        <w:t xml:space="preserve"> </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pacing w:val="-1"/>
          <w:sz w:val="24"/>
          <w:szCs w:val="24"/>
          <w:lang w:eastAsia="sq-AL"/>
        </w:rPr>
        <w:t>e</w:t>
      </w:r>
      <w:r w:rsidRPr="003D5CE4">
        <w:rPr>
          <w:rFonts w:ascii="Garamond" w:eastAsia="Times New Roman" w:hAnsi="Garamond" w:cs="Times New Roman"/>
          <w:b/>
          <w:bCs/>
          <w:color w:val="000000"/>
          <w:sz w:val="24"/>
          <w:szCs w:val="24"/>
          <w:lang w:eastAsia="sq-AL"/>
        </w:rPr>
        <w:t>lat</w:t>
      </w:r>
      <w:r w:rsidRPr="003D5CE4">
        <w:rPr>
          <w:rFonts w:ascii="Garamond" w:eastAsia="Times New Roman" w:hAnsi="Garamond" w:cs="Times New Roman"/>
          <w:b/>
          <w:bCs/>
          <w:color w:val="000000"/>
          <w:spacing w:val="2"/>
          <w:sz w:val="24"/>
          <w:szCs w:val="24"/>
          <w:lang w:eastAsia="sq-AL"/>
        </w:rPr>
        <w:t>o</w:t>
      </w:r>
      <w:r w:rsidRPr="003D5CE4">
        <w:rPr>
          <w:rFonts w:ascii="Garamond" w:eastAsia="Times New Roman" w:hAnsi="Garamond" w:cs="Times New Roman"/>
          <w:b/>
          <w:bCs/>
          <w:color w:val="000000"/>
          <w:spacing w:val="-1"/>
          <w:sz w:val="24"/>
          <w:szCs w:val="24"/>
          <w:lang w:eastAsia="sq-AL"/>
        </w:rPr>
        <w:t>r</w:t>
      </w:r>
      <w:r w:rsidRPr="003D5CE4">
        <w:rPr>
          <w:rFonts w:ascii="Garamond" w:eastAsia="Times New Roman" w:hAnsi="Garamond" w:cs="Times New Roman"/>
          <w:b/>
          <w:bCs/>
          <w:color w:val="000000"/>
          <w:sz w:val="24"/>
          <w:szCs w:val="24"/>
          <w:lang w:eastAsia="sq-AL"/>
        </w:rPr>
        <w:t>it.</w:t>
      </w:r>
    </w:p>
    <w:p w14:paraId="6F3C19D5"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ipas t</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 me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 xml:space="preserve">r </w:t>
      </w:r>
      <w:r w:rsidRPr="003D5CE4">
        <w:rPr>
          <w:rFonts w:ascii="Garamond" w:eastAsia="Times New Roman" w:hAnsi="Garamond" w:cs="Times New Roman"/>
          <w:i/>
          <w:iCs/>
          <w:color w:val="000000"/>
          <w:spacing w:val="1"/>
          <w:sz w:val="24"/>
          <w:szCs w:val="24"/>
          <w:lang w:eastAsia="sq-AL"/>
        </w:rPr>
        <w:t>materialet kallëzuese të</w:t>
      </w:r>
      <w:r w:rsidRPr="003D5CE4">
        <w:rPr>
          <w:rFonts w:ascii="Garamond" w:eastAsia="Times New Roman" w:hAnsi="Garamond" w:cs="Times New Roman"/>
          <w:i/>
          <w:iCs/>
          <w:color w:val="000000"/>
          <w:sz w:val="24"/>
          <w:szCs w:val="24"/>
          <w:lang w:eastAsia="sq-AL"/>
        </w:rPr>
        <w:t xml:space="preserve"> mosfilluara</w:t>
      </w:r>
      <w:r w:rsidRPr="003D5CE4">
        <w:rPr>
          <w:rStyle w:val="FootnoteReference"/>
          <w:rFonts w:ascii="Garamond" w:eastAsia="Times New Roman" w:hAnsi="Garamond" w:cs="Times New Roman"/>
          <w:i/>
          <w:iCs/>
          <w:color w:val="000000"/>
          <w:spacing w:val="2"/>
          <w:sz w:val="24"/>
          <w:szCs w:val="24"/>
          <w:lang w:eastAsia="sq-AL"/>
        </w:rPr>
        <w:footnoteReference w:id="5"/>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2"/>
          <w:sz w:val="24"/>
          <w:szCs w:val="24"/>
          <w:lang w:eastAsia="sq-AL"/>
        </w:rPr>
        <w:t>o</w:t>
      </w:r>
      <w:r w:rsidRPr="003D5CE4">
        <w:rPr>
          <w:rFonts w:ascii="Garamond" w:eastAsia="Times New Roman" w:hAnsi="Garamond" w:cs="Times New Roman"/>
          <w:color w:val="000000"/>
          <w:sz w:val="24"/>
          <w:szCs w:val="24"/>
          <w:lang w:eastAsia="sq-AL"/>
        </w:rPr>
        <w:t>h</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 pro</w:t>
      </w:r>
      <w:r w:rsidRPr="003D5CE4">
        <w:rPr>
          <w:rFonts w:ascii="Garamond" w:eastAsia="Times New Roman" w:hAnsi="Garamond" w:cs="Times New Roman"/>
          <w:color w:val="000000"/>
          <w:spacing w:val="-1"/>
          <w:sz w:val="24"/>
          <w:szCs w:val="24"/>
          <w:lang w:eastAsia="sq-AL"/>
        </w:rPr>
        <w:t>ce</w:t>
      </w:r>
      <w:r w:rsidRPr="003D5CE4">
        <w:rPr>
          <w:rFonts w:ascii="Garamond" w:eastAsia="Times New Roman" w:hAnsi="Garamond" w:cs="Times New Roman"/>
          <w:color w:val="000000"/>
          <w:sz w:val="24"/>
          <w:szCs w:val="24"/>
          <w:lang w:eastAsia="sq-AL"/>
        </w:rPr>
        <w:t>du</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shortit në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undim</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 xml:space="preserve">ë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7"/>
          <w:sz w:val="24"/>
          <w:szCs w:val="24"/>
          <w:lang w:eastAsia="sq-AL"/>
        </w:rPr>
        <w:t xml:space="preserve"> </w:t>
      </w: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w:t>
      </w:r>
      <w:r w:rsidRPr="003D5CE4">
        <w:rPr>
          <w:rFonts w:ascii="Garamond" w:eastAsia="Times New Roman" w:hAnsi="Garamond" w:cs="Times New Roman"/>
          <w:color w:val="000000"/>
          <w:spacing w:val="1"/>
          <w:sz w:val="24"/>
          <w:szCs w:val="24"/>
          <w:lang w:eastAsia="sq-AL"/>
        </w:rPr>
        <w:t>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n____</w:t>
      </w:r>
      <w:r w:rsidRPr="003D5CE4">
        <w:rPr>
          <w:rFonts w:ascii="Garamond" w:eastAsia="Times New Roman" w:hAnsi="Garamond" w:cs="Times New Roman"/>
          <w:color w:val="000000"/>
          <w:spacing w:val="-14"/>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8"/>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6FB7E887"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1.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2"/>
          <w:sz w:val="24"/>
          <w:szCs w:val="24"/>
          <w:lang w:eastAsia="sq-AL"/>
        </w:rPr>
        <w:t>___</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sidRPr="003D5CE4">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nr. v</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_____;</w:t>
      </w:r>
    </w:p>
    <w:p w14:paraId="7D606F7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 xml:space="preserve">2.   </w:t>
      </w:r>
      <w:r w:rsidRPr="003D5CE4">
        <w:rPr>
          <w:rFonts w:ascii="Garamond" w:eastAsia="Times New Roman" w:hAnsi="Garamond" w:cs="Times New Roman"/>
          <w:color w:val="000000"/>
          <w:spacing w:val="1"/>
          <w:sz w:val="24"/>
          <w:szCs w:val="24"/>
          <w:lang w:eastAsia="sq-AL"/>
        </w:rPr>
        <w:t>Kallëzimi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stri </w:t>
      </w:r>
      <w:r w:rsidRPr="003D5CE4">
        <w:rPr>
          <w:rFonts w:ascii="Garamond" w:eastAsia="Times New Roman" w:hAnsi="Garamond" w:cs="Times New Roman"/>
          <w:color w:val="000000"/>
          <w:spacing w:val="1"/>
          <w:sz w:val="24"/>
          <w:szCs w:val="24"/>
          <w:lang w:eastAsia="sq-AL"/>
        </w:rPr>
        <w:t>____,</w:t>
      </w:r>
      <w:r w:rsidRPr="003D5CE4">
        <w:rPr>
          <w:rFonts w:ascii="Garamond" w:eastAsia="Times New Roman" w:hAnsi="Garamond" w:cs="Times New Roman"/>
          <w:color w:val="000000"/>
          <w:sz w:val="24"/>
          <w:szCs w:val="24"/>
          <w:lang w:eastAsia="sq-AL"/>
        </w:rPr>
        <w:t xml:space="preserve">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re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 xml:space="preserve">i____, nr. </w:t>
      </w:r>
      <w:r w:rsidRPr="003D5CE4">
        <w:rPr>
          <w:rFonts w:ascii="Garamond" w:eastAsia="Times New Roman" w:hAnsi="Garamond" w:cs="Times New Roman"/>
          <w:color w:val="000000"/>
          <w:spacing w:val="-1"/>
          <w:sz w:val="24"/>
          <w:szCs w:val="24"/>
          <w:lang w:eastAsia="sq-AL"/>
        </w:rPr>
        <w:t>ve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i_____,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z w:val="24"/>
          <w:szCs w:val="24"/>
          <w:u w:val="single"/>
          <w:lang w:eastAsia="sq-AL"/>
        </w:rPr>
        <w:t xml:space="preserve">        </w:t>
      </w:r>
    </w:p>
    <w:p w14:paraId="77A0FBC6"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p>
    <w:p w14:paraId="75E7C92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pacing w:val="1"/>
          <w:sz w:val="24"/>
          <w:szCs w:val="24"/>
          <w:lang w:eastAsia="sq-AL"/>
        </w:rPr>
        <w:t>N</w:t>
      </w:r>
      <w:r w:rsidRPr="003D5CE4">
        <w:rPr>
          <w:rFonts w:ascii="Garamond" w:eastAsia="Times New Roman" w:hAnsi="Garamond" w:cs="Times New Roman"/>
          <w:i/>
          <w:iCs/>
          <w:color w:val="000000"/>
          <w:sz w:val="24"/>
          <w:szCs w:val="24"/>
          <w:lang w:eastAsia="sq-AL"/>
        </w:rPr>
        <w: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tha 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 xml:space="preserve">dhura të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 kat</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gorie.</w:t>
      </w:r>
    </w:p>
    <w:p w14:paraId="581C982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C054EC1"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lastRenderedPageBreak/>
        <w:t>S</w:t>
      </w:r>
      <w:r w:rsidRPr="003D5CE4">
        <w:rPr>
          <w:rFonts w:ascii="Garamond" w:eastAsia="Times New Roman" w:hAnsi="Garamond" w:cs="Times New Roman"/>
          <w:color w:val="000000"/>
          <w:sz w:val="24"/>
          <w:szCs w:val="24"/>
          <w:lang w:eastAsia="sq-AL"/>
        </w:rPr>
        <w:t>ipas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tab</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lës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dh</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2"/>
          <w:sz w:val="24"/>
          <w:szCs w:val="24"/>
          <w:lang w:eastAsia="sq-AL"/>
        </w:rPr>
        <w:t>n</w:t>
      </w:r>
      <w:r w:rsidRPr="003D5CE4">
        <w:rPr>
          <w:rFonts w:ascii="Garamond" w:eastAsia="Times New Roman" w:hAnsi="Garamond" w:cs="Times New Roman"/>
          <w:color w:val="000000"/>
          <w:sz w:val="24"/>
          <w:szCs w:val="24"/>
          <w:lang w:eastAsia="sq-AL"/>
        </w:rPr>
        <w:t>a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i/>
          <w:iCs/>
          <w:color w:val="000000"/>
          <w:spacing w:val="1"/>
          <w:sz w:val="24"/>
          <w:szCs w:val="24"/>
          <w:lang w:eastAsia="sq-AL"/>
        </w:rPr>
        <w:t>ç</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 xml:space="preserve">e përfunduar me </w:t>
      </w:r>
      <w:r>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pacing w:val="-1"/>
          <w:sz w:val="24"/>
          <w:szCs w:val="24"/>
          <w:lang w:eastAsia="sq-AL"/>
        </w:rPr>
        <w:t>ërkesë për pushim</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color w:val="000000"/>
          <w:spacing w:val="1"/>
          <w:sz w:val="24"/>
          <w:szCs w:val="24"/>
          <w:lang w:eastAsia="sq-AL"/>
        </w:rPr>
        <w:t>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lohet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proc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shortit në</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fundim</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të</w:t>
      </w:r>
      <w:r w:rsidRPr="003D5CE4">
        <w:rPr>
          <w:rFonts w:ascii="Garamond" w:eastAsia="Times New Roman" w:hAnsi="Garamond" w:cs="Times New Roman"/>
          <w:color w:val="000000"/>
          <w:spacing w:val="-12"/>
          <w:sz w:val="24"/>
          <w:szCs w:val="24"/>
          <w:lang w:eastAsia="sq-AL"/>
        </w:rPr>
        <w:t xml:space="preserve"> </w:t>
      </w:r>
      <w:r>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0"/>
          <w:sz w:val="24"/>
          <w:szCs w:val="24"/>
          <w:lang w:eastAsia="sq-AL"/>
        </w:rPr>
        <w:t xml:space="preserve"> </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z w:val="24"/>
          <w:szCs w:val="24"/>
          <w:lang w:eastAsia="sq-AL"/>
        </w:rPr>
        <w: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k</w:t>
      </w:r>
      <w:r w:rsidRPr="003D5CE4">
        <w:rPr>
          <w:rFonts w:ascii="Garamond" w:eastAsia="Times New Roman" w:hAnsi="Garamond" w:cs="Times New Roman"/>
          <w:color w:val="000000"/>
          <w:spacing w:val="4"/>
          <w:sz w:val="24"/>
          <w:szCs w:val="24"/>
          <w:lang w:eastAsia="sq-AL"/>
        </w:rPr>
        <w:t>r</w:t>
      </w:r>
      <w:r w:rsidRPr="003D5CE4">
        <w:rPr>
          <w:rFonts w:ascii="Garamond" w:eastAsia="Times New Roman" w:hAnsi="Garamond" w:cs="Times New Roman"/>
          <w:color w:val="000000"/>
          <w:spacing w:val="-5"/>
          <w:sz w:val="24"/>
          <w:szCs w:val="24"/>
          <w:lang w:eastAsia="sq-AL"/>
        </w:rPr>
        <w:t>y</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prim</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ri</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z w:val="24"/>
          <w:szCs w:val="24"/>
          <w:lang w:eastAsia="sq-AL"/>
        </w:rPr>
        <w:t>ikues</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u</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jodhën____</w:t>
      </w:r>
      <w:r w:rsidRPr="003D5CE4">
        <w:rPr>
          <w:rFonts w:ascii="Garamond" w:eastAsia="Times New Roman" w:hAnsi="Garamond" w:cs="Times New Roman"/>
          <w:color w:val="2D74B5"/>
          <w:spacing w:val="-11"/>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3"/>
          <w:sz w:val="24"/>
          <w:szCs w:val="24"/>
          <w:lang w:eastAsia="sq-AL"/>
        </w:rPr>
        <w:t xml:space="preserve"> </w:t>
      </w:r>
      <w:r w:rsidRPr="003D5CE4">
        <w:rPr>
          <w:rFonts w:ascii="Garamond" w:eastAsia="Times New Roman" w:hAnsi="Garamond" w:cs="Times New Roman"/>
          <w:color w:val="000000"/>
          <w:sz w:val="24"/>
          <w:szCs w:val="24"/>
          <w:lang w:eastAsia="sq-AL"/>
        </w:rPr>
        <w:t>si</w:t>
      </w:r>
      <w:r w:rsidRPr="003D5CE4">
        <w:rPr>
          <w:rFonts w:ascii="Garamond" w:eastAsia="Times New Roman" w:hAnsi="Garamond" w:cs="Times New Roman"/>
          <w:color w:val="000000"/>
          <w:spacing w:val="-11"/>
          <w:sz w:val="24"/>
          <w:szCs w:val="24"/>
          <w:lang w:eastAsia="sq-AL"/>
        </w:rPr>
        <w:t xml:space="preserve"> </w:t>
      </w:r>
      <w:r w:rsidRPr="003D5CE4">
        <w:rPr>
          <w:rFonts w:ascii="Garamond" w:eastAsia="Times New Roman" w:hAnsi="Garamond" w:cs="Times New Roman"/>
          <w:color w:val="000000"/>
          <w:sz w:val="24"/>
          <w:szCs w:val="24"/>
          <w:lang w:eastAsia="sq-AL"/>
        </w:rPr>
        <w:t>më</w:t>
      </w:r>
      <w:r w:rsidRPr="003D5CE4">
        <w:rPr>
          <w:rFonts w:ascii="Garamond" w:eastAsia="Times New Roman" w:hAnsi="Garamond" w:cs="Times New Roman"/>
          <w:color w:val="000000"/>
          <w:spacing w:val="-12"/>
          <w:sz w:val="24"/>
          <w:szCs w:val="24"/>
          <w:lang w:eastAsia="sq-AL"/>
        </w:rPr>
        <w:t xml:space="preserve"> </w:t>
      </w:r>
      <w:r w:rsidRPr="003D5CE4">
        <w:rPr>
          <w:rFonts w:ascii="Garamond" w:eastAsia="Times New Roman" w:hAnsi="Garamond" w:cs="Times New Roman"/>
          <w:color w:val="000000"/>
          <w:sz w:val="24"/>
          <w:szCs w:val="24"/>
          <w:lang w:eastAsia="sq-AL"/>
        </w:rPr>
        <w:t>posh</w:t>
      </w:r>
      <w:r w:rsidRPr="003D5CE4">
        <w:rPr>
          <w:rFonts w:ascii="Garamond" w:eastAsia="Times New Roman" w:hAnsi="Garamond" w:cs="Times New Roman"/>
          <w:color w:val="000000"/>
          <w:spacing w:val="3"/>
          <w:sz w:val="24"/>
          <w:szCs w:val="24"/>
          <w:lang w:eastAsia="sq-AL"/>
        </w:rPr>
        <w:t>t</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w:t>
      </w:r>
    </w:p>
    <w:p w14:paraId="52AB2C5C" w14:textId="77777777" w:rsidR="00F052F6" w:rsidRPr="002F5D3C"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14"/>
          <w:szCs w:val="24"/>
          <w:lang w:eastAsia="sq-AL"/>
        </w:rPr>
      </w:pPr>
    </w:p>
    <w:p w14:paraId="0BD1B4FE"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1.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07193983"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z w:val="24"/>
          <w:szCs w:val="24"/>
          <w:lang w:eastAsia="sq-AL"/>
        </w:rPr>
        <w:t>2.   Ç</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z w:val="24"/>
          <w:szCs w:val="24"/>
          <w:lang w:eastAsia="sq-AL"/>
        </w:rPr>
        <w:t>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me n</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 xml:space="preserve">.  </w:t>
      </w:r>
      <w:r w:rsidRPr="003D5CE4">
        <w:rPr>
          <w:rFonts w:ascii="Garamond" w:eastAsia="Times New Roman" w:hAnsi="Garamond" w:cs="Times New Roman"/>
          <w:color w:val="000000"/>
          <w:spacing w:val="2"/>
          <w:sz w:val="24"/>
          <w:szCs w:val="24"/>
          <w:lang w:eastAsia="sq-AL"/>
        </w:rPr>
        <w:t>___ procedimi</w:t>
      </w:r>
      <w:r w:rsidRPr="003D5CE4">
        <w:rPr>
          <w:rFonts w:ascii="Garamond" w:eastAsia="Times New Roman" w:hAnsi="Garamond" w:cs="Times New Roman"/>
          <w:color w:val="000000"/>
          <w:sz w:val="24"/>
          <w:szCs w:val="24"/>
          <w:lang w:eastAsia="sq-AL"/>
        </w:rPr>
        <w:t>, 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stri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 ____</w:t>
      </w:r>
      <w:r>
        <w:rPr>
          <w:rFonts w:ascii="Garamond" w:eastAsia="Times New Roman" w:hAnsi="Garamond" w:cs="Times New Roman"/>
          <w:color w:val="000000"/>
          <w:spacing w:val="-58"/>
          <w:sz w:val="24"/>
          <w:szCs w:val="24"/>
          <w:lang w:eastAsia="sq-AL"/>
        </w:rPr>
        <w:t>,</w:t>
      </w:r>
      <w:r w:rsidRPr="003D5CE4">
        <w:rPr>
          <w:rFonts w:ascii="Garamond" w:eastAsia="Times New Roman" w:hAnsi="Garamond" w:cs="Times New Roman"/>
          <w:color w:val="2D74B5"/>
          <w:sz w:val="24"/>
          <w:szCs w:val="24"/>
          <w:lang w:eastAsia="sq-AL"/>
        </w:rPr>
        <w:t xml:space="preserve"> </w:t>
      </w:r>
      <w:r>
        <w:rPr>
          <w:rFonts w:ascii="Garamond" w:eastAsia="Times New Roman" w:hAnsi="Garamond" w:cs="Times New Roman"/>
          <w:color w:val="2D74B5"/>
          <w:sz w:val="24"/>
          <w:szCs w:val="24"/>
          <w:lang w:eastAsia="sq-AL"/>
        </w:rPr>
        <w:t xml:space="preserve"> </w:t>
      </w:r>
      <w:r w:rsidRPr="003D5CE4">
        <w:rPr>
          <w:rFonts w:ascii="Garamond" w:eastAsia="Times New Roman" w:hAnsi="Garamond" w:cs="Times New Roman"/>
          <w:color w:val="000000"/>
          <w:sz w:val="24"/>
          <w:szCs w:val="24"/>
          <w:lang w:eastAsia="sq-AL"/>
        </w:rPr>
        <w:t>d</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 xml:space="preserve">të </w:t>
      </w:r>
      <w:r w:rsidRPr="003D5CE4">
        <w:rPr>
          <w:rFonts w:ascii="Garamond" w:eastAsia="Times New Roman" w:hAnsi="Garamond" w:cs="Times New Roman"/>
          <w:color w:val="000000"/>
          <w:spacing w:val="2"/>
          <w:sz w:val="24"/>
          <w:szCs w:val="24"/>
          <w:lang w:eastAsia="sq-AL"/>
        </w:rPr>
        <w:t>v</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ndi</w:t>
      </w:r>
      <w:r w:rsidRPr="003D5CE4">
        <w:rPr>
          <w:rFonts w:ascii="Garamond" w:eastAsia="Times New Roman" w:hAnsi="Garamond" w:cs="Times New Roman"/>
          <w:color w:val="000000"/>
          <w:spacing w:val="1"/>
          <w:sz w:val="24"/>
          <w:szCs w:val="24"/>
          <w:lang w:eastAsia="sq-AL"/>
        </w:rPr>
        <w:t>m</w:t>
      </w:r>
      <w:r w:rsidRPr="003D5CE4">
        <w:rPr>
          <w:rFonts w:ascii="Garamond" w:eastAsia="Times New Roman" w:hAnsi="Garamond" w:cs="Times New Roman"/>
          <w:color w:val="000000"/>
          <w:sz w:val="24"/>
          <w:szCs w:val="24"/>
          <w:lang w:eastAsia="sq-AL"/>
        </w:rPr>
        <w:t>i____;</w:t>
      </w:r>
    </w:p>
    <w:p w14:paraId="6DC003C5"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7A5D8AB5" w14:textId="77777777" w:rsidR="00F052F6" w:rsidRPr="003D5CE4"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 nj</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j</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 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3"/>
          <w:sz w:val="24"/>
          <w:szCs w:val="24"/>
          <w:lang w:eastAsia="sq-AL"/>
        </w:rPr>
        <w:t>s</w:t>
      </w:r>
      <w:r w:rsidRPr="003D5CE4">
        <w:rPr>
          <w:rFonts w:ascii="Garamond" w:eastAsia="Times New Roman" w:hAnsi="Garamond" w:cs="Times New Roman"/>
          <w:i/>
          <w:iCs/>
          <w:color w:val="000000"/>
          <w:sz w:val="24"/>
          <w:szCs w:val="24"/>
          <w:lang w:eastAsia="sq-AL"/>
        </w:rPr>
        <w:t>h</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ruh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 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3"/>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dhura të</w:t>
      </w:r>
      <w:r w:rsidRPr="003D5CE4">
        <w:rPr>
          <w:rFonts w:ascii="Garamond" w:eastAsia="Times New Roman" w:hAnsi="Garamond" w:cs="Times New Roman"/>
          <w:i/>
          <w:iCs/>
          <w:color w:val="000000"/>
          <w:spacing w:val="1"/>
          <w:sz w:val="24"/>
          <w:szCs w:val="24"/>
          <w:lang w:eastAsia="sq-AL"/>
        </w:rPr>
        <w:t xml:space="preserve"> k</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saj</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w:t>
      </w:r>
    </w:p>
    <w:p w14:paraId="719F428E"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05C924B8"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njëjtën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m</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ba</w:t>
      </w:r>
      <w:r w:rsidRPr="003D5CE4">
        <w:rPr>
          <w:rFonts w:ascii="Garamond" w:eastAsia="Times New Roman" w:hAnsi="Garamond" w:cs="Times New Roman"/>
          <w:i/>
          <w:iCs/>
          <w:color w:val="000000"/>
          <w:spacing w:val="2"/>
          <w:sz w:val="24"/>
          <w:szCs w:val="24"/>
          <w:lang w:eastAsia="sq-AL"/>
        </w:rPr>
        <w:t>z</w:t>
      </w:r>
      <w:r w:rsidRPr="003D5CE4">
        <w:rPr>
          <w:rFonts w:ascii="Garamond" w:eastAsia="Times New Roman" w:hAnsi="Garamond" w:cs="Times New Roman"/>
          <w:i/>
          <w:iCs/>
          <w:color w:val="000000"/>
          <w:sz w:val="24"/>
          <w:szCs w:val="24"/>
          <w:lang w:eastAsia="sq-AL"/>
        </w:rPr>
        <w:t>uar</w:t>
      </w:r>
      <w:r w:rsidRPr="003D5CE4">
        <w:rPr>
          <w:rFonts w:ascii="Garamond" w:eastAsia="Times New Roman" w:hAnsi="Garamond" w:cs="Times New Roman"/>
          <w:i/>
          <w:iCs/>
          <w:color w:val="000000"/>
          <w:spacing w:val="51"/>
          <w:sz w:val="24"/>
          <w:szCs w:val="24"/>
          <w:lang w:eastAsia="sq-AL"/>
        </w:rPr>
        <w:t xml:space="preserve"> </w:t>
      </w:r>
      <w:r w:rsidRPr="003D5CE4">
        <w:rPr>
          <w:rFonts w:ascii="Garamond" w:eastAsia="Times New Roman" w:hAnsi="Garamond" w:cs="Times New Roman"/>
          <w:i/>
          <w:iCs/>
          <w:color w:val="000000"/>
          <w:sz w:val="24"/>
          <w:szCs w:val="24"/>
          <w:lang w:eastAsia="sq-AL"/>
        </w:rPr>
        <w:t>në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ndimin</w:t>
      </w:r>
      <w:r w:rsidRPr="003D5CE4">
        <w:rPr>
          <w:rFonts w:ascii="Garamond" w:eastAsia="Times New Roman" w:hAnsi="Garamond" w:cs="Times New Roman"/>
          <w:i/>
          <w:iCs/>
          <w:color w:val="000000"/>
          <w:spacing w:val="-4"/>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2"/>
          <w:sz w:val="24"/>
          <w:szCs w:val="24"/>
          <w:lang w:eastAsia="sq-AL"/>
        </w:rPr>
        <w:t>r</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la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ori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pasq</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z w:val="24"/>
          <w:szCs w:val="24"/>
          <w:lang w:eastAsia="sq-AL"/>
        </w:rPr>
        <w:t>roh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pacing w:val="-1"/>
          <w:sz w:val="24"/>
          <w:szCs w:val="24"/>
          <w:lang w:eastAsia="sq-AL"/>
        </w:rPr>
        <w:t>ve</w:t>
      </w:r>
      <w:r w:rsidRPr="003D5CE4">
        <w:rPr>
          <w:rFonts w:ascii="Garamond" w:eastAsia="Times New Roman" w:hAnsi="Garamond" w:cs="Times New Roman"/>
          <w:i/>
          <w:iCs/>
          <w:color w:val="000000"/>
          <w:sz w:val="24"/>
          <w:szCs w:val="24"/>
          <w:lang w:eastAsia="sq-AL"/>
        </w:rPr>
        <w:t>prim</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z w:val="24"/>
          <w:szCs w:val="24"/>
          <w:lang w:eastAsia="sq-AL"/>
        </w:rPr>
        <w:t>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ra</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që</w:t>
      </w:r>
      <w:r w:rsidRPr="003D5CE4">
        <w:rPr>
          <w:rFonts w:ascii="Garamond" w:eastAsia="Times New Roman" w:hAnsi="Garamond" w:cs="Times New Roman"/>
          <w:i/>
          <w:iCs/>
          <w:color w:val="000000"/>
          <w:spacing w:val="-6"/>
          <w:sz w:val="24"/>
          <w:szCs w:val="24"/>
          <w:lang w:eastAsia="sq-AL"/>
        </w:rPr>
        <w:t xml:space="preserve">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y</w:t>
      </w:r>
      <w:r w:rsidRPr="003D5CE4">
        <w:rPr>
          <w:rFonts w:ascii="Garamond" w:eastAsia="Times New Roman" w:hAnsi="Garamond" w:cs="Times New Roman"/>
          <w:i/>
          <w:iCs/>
          <w:color w:val="000000"/>
          <w:spacing w:val="2"/>
          <w:sz w:val="24"/>
          <w:szCs w:val="24"/>
          <w:lang w:eastAsia="sq-AL"/>
        </w:rPr>
        <w:t>h</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n</w:t>
      </w:r>
      <w:r w:rsidRPr="003D5CE4">
        <w:rPr>
          <w:rFonts w:ascii="Garamond" w:eastAsia="Times New Roman" w:hAnsi="Garamond" w:cs="Times New Roman"/>
          <w:i/>
          <w:iCs/>
          <w:color w:val="000000"/>
          <w:spacing w:val="-5"/>
          <w:sz w:val="24"/>
          <w:szCs w:val="24"/>
          <w:lang w:eastAsia="sq-AL"/>
        </w:rPr>
        <w:t xml:space="preserve"> </w:t>
      </w:r>
      <w:r w:rsidRPr="003D5CE4">
        <w:rPr>
          <w:rFonts w:ascii="Garamond" w:eastAsia="Times New Roman" w:hAnsi="Garamond" w:cs="Times New Roman"/>
          <w:i/>
          <w:iCs/>
          <w:color w:val="000000"/>
          <w:sz w:val="24"/>
          <w:szCs w:val="24"/>
          <w:lang w:eastAsia="sq-AL"/>
        </w:rPr>
        <w:t>gja</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rzg</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w:t>
      </w:r>
      <w:r w:rsidRPr="003D5CE4">
        <w:rPr>
          <w:rFonts w:ascii="Garamond" w:eastAsia="Times New Roman" w:hAnsi="Garamond" w:cs="Times New Roman"/>
          <w:i/>
          <w:iCs/>
          <w:color w:val="000000"/>
          <w:sz w:val="24"/>
          <w:szCs w:val="24"/>
          <w:lang w:eastAsia="sq-AL"/>
        </w:rPr>
        <w:t>dhjes me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short</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të</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z w:val="24"/>
          <w:szCs w:val="24"/>
          <w:lang w:eastAsia="sq-AL"/>
        </w:rPr>
        <w:t>të gji</w:t>
      </w:r>
      <w:r w:rsidRPr="003D5CE4">
        <w:rPr>
          <w:rFonts w:ascii="Garamond" w:eastAsia="Times New Roman" w:hAnsi="Garamond" w:cs="Times New Roman"/>
          <w:i/>
          <w:iCs/>
          <w:color w:val="000000"/>
          <w:spacing w:val="1"/>
          <w:sz w:val="24"/>
          <w:szCs w:val="24"/>
          <w:lang w:eastAsia="sq-AL"/>
        </w:rPr>
        <w:t>t</w:t>
      </w:r>
      <w:r w:rsidRPr="003D5CE4">
        <w:rPr>
          <w:rFonts w:ascii="Garamond" w:eastAsia="Times New Roman" w:hAnsi="Garamond" w:cs="Times New Roman"/>
          <w:i/>
          <w:iCs/>
          <w:color w:val="000000"/>
          <w:sz w:val="24"/>
          <w:szCs w:val="24"/>
          <w:lang w:eastAsia="sq-AL"/>
        </w:rPr>
        <w:t xml:space="preserve">ha </w:t>
      </w:r>
      <w:r w:rsidRPr="003D5CE4">
        <w:rPr>
          <w:rFonts w:ascii="Garamond" w:eastAsia="Times New Roman" w:hAnsi="Garamond" w:cs="Times New Roman"/>
          <w:i/>
          <w:iCs/>
          <w:color w:val="000000"/>
          <w:spacing w:val="-1"/>
          <w:sz w:val="24"/>
          <w:szCs w:val="24"/>
          <w:lang w:eastAsia="sq-AL"/>
        </w:rPr>
        <w:t>çë</w:t>
      </w:r>
      <w:r w:rsidRPr="003D5CE4">
        <w:rPr>
          <w:rFonts w:ascii="Garamond" w:eastAsia="Times New Roman" w:hAnsi="Garamond" w:cs="Times New Roman"/>
          <w:i/>
          <w:iCs/>
          <w:color w:val="000000"/>
          <w:sz w:val="24"/>
          <w:szCs w:val="24"/>
          <w:lang w:eastAsia="sq-AL"/>
        </w:rPr>
        <w:t>sht</w:t>
      </w:r>
      <w:r w:rsidRPr="003D5CE4">
        <w:rPr>
          <w:rFonts w:ascii="Garamond" w:eastAsia="Times New Roman" w:hAnsi="Garamond" w:cs="Times New Roman"/>
          <w:i/>
          <w:iCs/>
          <w:color w:val="000000"/>
          <w:spacing w:val="1"/>
          <w:sz w:val="24"/>
          <w:szCs w:val="24"/>
          <w:lang w:eastAsia="sq-AL"/>
        </w:rPr>
        <w:t>j</w:t>
      </w:r>
      <w:r w:rsidRPr="003D5CE4">
        <w:rPr>
          <w:rFonts w:ascii="Garamond" w:eastAsia="Times New Roman" w:hAnsi="Garamond" w:cs="Times New Roman"/>
          <w:i/>
          <w:iCs/>
          <w:color w:val="000000"/>
          <w:spacing w:val="-1"/>
          <w:sz w:val="24"/>
          <w:szCs w:val="24"/>
          <w:lang w:eastAsia="sq-AL"/>
        </w:rPr>
        <w:t>ev</w:t>
      </w:r>
      <w:r w:rsidRPr="003D5CE4">
        <w:rPr>
          <w:rFonts w:ascii="Garamond" w:eastAsia="Times New Roman" w:hAnsi="Garamond" w:cs="Times New Roman"/>
          <w:i/>
          <w:iCs/>
          <w:color w:val="000000"/>
          <w:sz w:val="24"/>
          <w:szCs w:val="24"/>
          <w:lang w:eastAsia="sq-AL"/>
        </w:rPr>
        <w:t>e</w:t>
      </w:r>
      <w:r w:rsidRPr="003D5CE4">
        <w:rPr>
          <w:rFonts w:ascii="Garamond" w:eastAsia="Times New Roman" w:hAnsi="Garamond" w:cs="Times New Roman"/>
          <w:i/>
          <w:iCs/>
          <w:color w:val="000000"/>
          <w:spacing w:val="-1"/>
          <w:sz w:val="24"/>
          <w:szCs w:val="24"/>
          <w:lang w:eastAsia="sq-AL"/>
        </w:rPr>
        <w:t xml:space="preserve"> </w:t>
      </w:r>
      <w:r w:rsidRPr="003D5CE4">
        <w:rPr>
          <w:rFonts w:ascii="Garamond" w:eastAsia="Times New Roman" w:hAnsi="Garamond" w:cs="Times New Roman"/>
          <w:i/>
          <w:iCs/>
          <w:color w:val="000000"/>
          <w:sz w:val="24"/>
          <w:szCs w:val="24"/>
          <w:lang w:eastAsia="sq-AL"/>
        </w:rPr>
        <w:t>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2"/>
          <w:sz w:val="24"/>
          <w:szCs w:val="24"/>
          <w:lang w:eastAsia="sq-AL"/>
        </w:rPr>
        <w:t xml:space="preserve"> </w:t>
      </w:r>
      <w:r w:rsidRPr="003D5CE4">
        <w:rPr>
          <w:rFonts w:ascii="Garamond" w:eastAsia="Times New Roman" w:hAnsi="Garamond" w:cs="Times New Roman"/>
          <w:i/>
          <w:iCs/>
          <w:color w:val="000000"/>
          <w:spacing w:val="-1"/>
          <w:sz w:val="24"/>
          <w:szCs w:val="24"/>
          <w:lang w:eastAsia="sq-AL"/>
        </w:rPr>
        <w:t>v</w:t>
      </w:r>
      <w:r w:rsidRPr="003D5CE4">
        <w:rPr>
          <w:rFonts w:ascii="Garamond" w:eastAsia="Times New Roman" w:hAnsi="Garamond" w:cs="Times New Roman"/>
          <w:i/>
          <w:iCs/>
          <w:color w:val="000000"/>
          <w:sz w:val="24"/>
          <w:szCs w:val="24"/>
          <w:lang w:eastAsia="sq-AL"/>
        </w:rPr>
        <w:t>l</w:t>
      </w:r>
      <w:r w:rsidRPr="003D5CE4">
        <w:rPr>
          <w:rFonts w:ascii="Garamond" w:eastAsia="Times New Roman" w:hAnsi="Garamond" w:cs="Times New Roman"/>
          <w:i/>
          <w:iCs/>
          <w:color w:val="000000"/>
          <w:spacing w:val="2"/>
          <w:sz w:val="24"/>
          <w:szCs w:val="24"/>
          <w:lang w:eastAsia="sq-AL"/>
        </w:rPr>
        <w:t>e</w:t>
      </w:r>
      <w:r w:rsidRPr="003D5CE4">
        <w:rPr>
          <w:rFonts w:ascii="Garamond" w:eastAsia="Times New Roman" w:hAnsi="Garamond" w:cs="Times New Roman"/>
          <w:i/>
          <w:iCs/>
          <w:color w:val="000000"/>
          <w:sz w:val="24"/>
          <w:szCs w:val="24"/>
          <w:lang w:eastAsia="sq-AL"/>
        </w:rPr>
        <w:t>r</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sim të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rgj</w:t>
      </w:r>
      <w:r w:rsidRPr="003D5CE4">
        <w:rPr>
          <w:rFonts w:ascii="Garamond" w:eastAsia="Times New Roman" w:hAnsi="Garamond" w:cs="Times New Roman"/>
          <w:i/>
          <w:iCs/>
          <w:color w:val="000000"/>
          <w:spacing w:val="1"/>
          <w:sz w:val="24"/>
          <w:szCs w:val="24"/>
          <w:lang w:eastAsia="sq-AL"/>
        </w:rPr>
        <w:t>i</w:t>
      </w:r>
      <w:r w:rsidRPr="003D5CE4">
        <w:rPr>
          <w:rFonts w:ascii="Garamond" w:eastAsia="Times New Roman" w:hAnsi="Garamond" w:cs="Times New Roman"/>
          <w:i/>
          <w:iCs/>
          <w:color w:val="000000"/>
          <w:sz w:val="24"/>
          <w:szCs w:val="24"/>
          <w:lang w:eastAsia="sq-AL"/>
        </w:rPr>
        <w:t>thshë</w:t>
      </w:r>
      <w:r w:rsidRPr="003D5CE4">
        <w:rPr>
          <w:rFonts w:ascii="Garamond" w:eastAsia="Times New Roman" w:hAnsi="Garamond" w:cs="Times New Roman"/>
          <w:i/>
          <w:iCs/>
          <w:color w:val="000000"/>
          <w:spacing w:val="-1"/>
          <w:sz w:val="24"/>
          <w:szCs w:val="24"/>
          <w:lang w:eastAsia="sq-AL"/>
        </w:rPr>
        <w:t>m</w:t>
      </w:r>
      <w:r w:rsidRPr="003D5CE4">
        <w:rPr>
          <w:rFonts w:ascii="Garamond" w:eastAsia="Times New Roman" w:hAnsi="Garamond" w:cs="Times New Roman"/>
          <w:i/>
          <w:iCs/>
          <w:color w:val="000000"/>
          <w:sz w:val="24"/>
          <w:szCs w:val="24"/>
          <w:lang w:eastAsia="sq-AL"/>
        </w:rPr>
        <w:t>, p</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r se</w:t>
      </w:r>
      <w:r w:rsidRPr="003D5CE4">
        <w:rPr>
          <w:rFonts w:ascii="Garamond" w:eastAsia="Times New Roman" w:hAnsi="Garamond" w:cs="Times New Roman"/>
          <w:i/>
          <w:iCs/>
          <w:color w:val="000000"/>
          <w:spacing w:val="-1"/>
          <w:sz w:val="24"/>
          <w:szCs w:val="24"/>
          <w:lang w:eastAsia="sq-AL"/>
        </w:rPr>
        <w:t>c</w:t>
      </w:r>
      <w:r w:rsidRPr="003D5CE4">
        <w:rPr>
          <w:rFonts w:ascii="Garamond" w:eastAsia="Times New Roman" w:hAnsi="Garamond" w:cs="Times New Roman"/>
          <w:i/>
          <w:iCs/>
          <w:color w:val="000000"/>
          <w:sz w:val="24"/>
          <w:szCs w:val="24"/>
          <w:lang w:eastAsia="sq-AL"/>
        </w:rPr>
        <w:t>i</w:t>
      </w:r>
      <w:r w:rsidRPr="003D5CE4">
        <w:rPr>
          <w:rFonts w:ascii="Garamond" w:eastAsia="Times New Roman" w:hAnsi="Garamond" w:cs="Times New Roman"/>
          <w:i/>
          <w:iCs/>
          <w:color w:val="000000"/>
          <w:spacing w:val="1"/>
          <w:sz w:val="24"/>
          <w:szCs w:val="24"/>
          <w:lang w:eastAsia="sq-AL"/>
        </w:rPr>
        <w:t>l</w:t>
      </w:r>
      <w:r w:rsidRPr="003D5CE4">
        <w:rPr>
          <w:rFonts w:ascii="Garamond" w:eastAsia="Times New Roman" w:hAnsi="Garamond" w:cs="Times New Roman"/>
          <w:i/>
          <w:iCs/>
          <w:color w:val="000000"/>
          <w:spacing w:val="-1"/>
          <w:sz w:val="24"/>
          <w:szCs w:val="24"/>
          <w:lang w:eastAsia="sq-AL"/>
        </w:rPr>
        <w:t>ë</w:t>
      </w:r>
      <w:r w:rsidRPr="003D5CE4">
        <w:rPr>
          <w:rFonts w:ascii="Garamond" w:eastAsia="Times New Roman" w:hAnsi="Garamond" w:cs="Times New Roman"/>
          <w:i/>
          <w:iCs/>
          <w:color w:val="000000"/>
          <w:sz w:val="24"/>
          <w:szCs w:val="24"/>
          <w:lang w:eastAsia="sq-AL"/>
        </w:rPr>
        <w:t xml:space="preserve">n </w:t>
      </w:r>
      <w:r w:rsidRPr="003D5CE4">
        <w:rPr>
          <w:rFonts w:ascii="Garamond" w:eastAsia="Times New Roman" w:hAnsi="Garamond" w:cs="Times New Roman"/>
          <w:i/>
          <w:iCs/>
          <w:color w:val="000000"/>
          <w:spacing w:val="-1"/>
          <w:sz w:val="24"/>
          <w:szCs w:val="24"/>
          <w:lang w:eastAsia="sq-AL"/>
        </w:rPr>
        <w:t>k</w:t>
      </w:r>
      <w:r w:rsidRPr="003D5CE4">
        <w:rPr>
          <w:rFonts w:ascii="Garamond" w:eastAsia="Times New Roman" w:hAnsi="Garamond" w:cs="Times New Roman"/>
          <w:i/>
          <w:iCs/>
          <w:color w:val="000000"/>
          <w:sz w:val="24"/>
          <w:szCs w:val="24"/>
          <w:lang w:eastAsia="sq-AL"/>
        </w:rPr>
        <w:t>ategori.</w:t>
      </w:r>
    </w:p>
    <w:p w14:paraId="10926650"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B6BB8C4" w14:textId="77777777" w:rsidR="00F052F6" w:rsidRPr="003D5CE4" w:rsidRDefault="00F052F6" w:rsidP="00F052F6">
      <w:pPr>
        <w:widowControl w:val="0"/>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pacing w:val="-2"/>
          <w:sz w:val="24"/>
          <w:szCs w:val="24"/>
          <w:lang w:eastAsia="sq-AL"/>
        </w:rPr>
        <w:t>m</w:t>
      </w:r>
      <w:r w:rsidRPr="003D5CE4">
        <w:rPr>
          <w:rFonts w:ascii="Garamond" w:eastAsia="Times New Roman" w:hAnsi="Garamond" w:cs="Times New Roman"/>
          <w:color w:val="000000"/>
          <w:sz w:val="24"/>
          <w:szCs w:val="24"/>
          <w:lang w:eastAsia="sq-AL"/>
        </w:rPr>
        <w: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pro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pacing w:val="2"/>
          <w:sz w:val="24"/>
          <w:szCs w:val="24"/>
          <w:lang w:eastAsia="sq-AL"/>
        </w:rPr>
        <w:t>d</w:t>
      </w:r>
      <w:r w:rsidRPr="003D5CE4">
        <w:rPr>
          <w:rFonts w:ascii="Garamond" w:eastAsia="Times New Roman" w:hAnsi="Garamond" w:cs="Times New Roman"/>
          <w:color w:val="000000"/>
          <w:sz w:val="24"/>
          <w:szCs w:val="24"/>
          <w:lang w:eastAsia="sq-AL"/>
        </w:rPr>
        <w:t>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 xml:space="preserve">së </w:t>
      </w:r>
      <w:r w:rsidRPr="003D5CE4">
        <w:rPr>
          <w:rFonts w:ascii="Garamond" w:eastAsia="Times New Roman" w:hAnsi="Garamond" w:cs="Times New Roman"/>
          <w:color w:val="000000"/>
          <w:spacing w:val="2"/>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3"/>
          <w:sz w:val="24"/>
          <w:szCs w:val="24"/>
          <w:lang w:eastAsia="sq-AL"/>
        </w:rPr>
        <w:t>z</w:t>
      </w:r>
      <w:r w:rsidRPr="003D5CE4">
        <w:rPr>
          <w:rFonts w:ascii="Garamond" w:eastAsia="Times New Roman" w:hAnsi="Garamond" w:cs="Times New Roman"/>
          <w:color w:val="000000"/>
          <w:spacing w:val="-2"/>
          <w:sz w:val="24"/>
          <w:szCs w:val="24"/>
          <w:lang w:eastAsia="sq-AL"/>
        </w:rPr>
        <w:t>g</w:t>
      </w:r>
      <w:r w:rsidRPr="003D5CE4">
        <w:rPr>
          <w:rFonts w:ascii="Garamond" w:eastAsia="Times New Roman" w:hAnsi="Garamond" w:cs="Times New Roman"/>
          <w:color w:val="000000"/>
          <w:sz w:val="24"/>
          <w:szCs w:val="24"/>
          <w:lang w:eastAsia="sq-AL"/>
        </w:rPr>
        <w:t>jedhj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s</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së</w:t>
      </w:r>
      <w:r w:rsidRPr="003D5CE4">
        <w:rPr>
          <w:rFonts w:ascii="Garamond" w:eastAsia="Times New Roman" w:hAnsi="Garamond" w:cs="Times New Roman"/>
          <w:color w:val="000000"/>
          <w:spacing w:val="5"/>
          <w:sz w:val="24"/>
          <w:szCs w:val="24"/>
          <w:lang w:eastAsia="sq-AL"/>
        </w:rPr>
        <w:t xml:space="preserve"> </w:t>
      </w:r>
      <w:r w:rsidRPr="003D5CE4">
        <w:rPr>
          <w:rFonts w:ascii="Garamond" w:eastAsia="Times New Roman" w:hAnsi="Garamond" w:cs="Times New Roman"/>
          <w:color w:val="000000"/>
          <w:spacing w:val="-1"/>
          <w:sz w:val="24"/>
          <w:szCs w:val="24"/>
          <w:lang w:eastAsia="sq-AL"/>
        </w:rPr>
        <w:t>çë</w:t>
      </w:r>
      <w:r w:rsidRPr="003D5CE4">
        <w:rPr>
          <w:rFonts w:ascii="Garamond" w:eastAsia="Times New Roman" w:hAnsi="Garamond" w:cs="Times New Roman"/>
          <w:color w:val="000000"/>
          <w:sz w:val="24"/>
          <w:szCs w:val="24"/>
          <w:lang w:eastAsia="sq-AL"/>
        </w:rPr>
        <w:t>sht</w:t>
      </w:r>
      <w:r w:rsidRPr="003D5CE4">
        <w:rPr>
          <w:rFonts w:ascii="Garamond" w:eastAsia="Times New Roman" w:hAnsi="Garamond" w:cs="Times New Roman"/>
          <w:color w:val="000000"/>
          <w:spacing w:val="1"/>
          <w:sz w:val="24"/>
          <w:szCs w:val="24"/>
          <w:lang w:eastAsia="sq-AL"/>
        </w:rPr>
        <w:t>j</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ve me</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short,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pje</w:t>
      </w:r>
      <w:r w:rsidRPr="003D5CE4">
        <w:rPr>
          <w:rFonts w:ascii="Garamond" w:eastAsia="Times New Roman" w:hAnsi="Garamond" w:cs="Times New Roman"/>
          <w:color w:val="000000"/>
          <w:spacing w:val="2"/>
          <w:sz w:val="24"/>
          <w:szCs w:val="24"/>
          <w:lang w:eastAsia="sq-AL"/>
        </w:rPr>
        <w:t>s</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ma</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sit</w:t>
      </w:r>
      <w:r w:rsidRPr="003D5CE4">
        <w:rPr>
          <w:rFonts w:ascii="Garamond" w:eastAsia="Times New Roman" w:hAnsi="Garamond" w:cs="Times New Roman"/>
          <w:color w:val="000000"/>
          <w:spacing w:val="9"/>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shtroj</w:t>
      </w:r>
      <w:r w:rsidRPr="003D5CE4">
        <w:rPr>
          <w:rFonts w:ascii="Garamond" w:eastAsia="Times New Roman" w:hAnsi="Garamond" w:cs="Times New Roman"/>
          <w:color w:val="000000"/>
          <w:spacing w:val="3"/>
          <w:sz w:val="24"/>
          <w:szCs w:val="24"/>
          <w:lang w:eastAsia="sq-AL"/>
        </w:rPr>
        <w:t>n</w:t>
      </w:r>
      <w:r w:rsidRPr="003D5CE4">
        <w:rPr>
          <w:rFonts w:ascii="Garamond" w:eastAsia="Times New Roman" w:hAnsi="Garamond" w:cs="Times New Roman"/>
          <w:color w:val="000000"/>
          <w:sz w:val="24"/>
          <w:szCs w:val="24"/>
          <w:lang w:eastAsia="sq-AL"/>
        </w:rPr>
        <w:t>ë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 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 p</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z w:val="24"/>
          <w:szCs w:val="24"/>
          <w:lang w:eastAsia="sq-AL"/>
        </w:rPr>
        <w:t>o</w:t>
      </w:r>
      <w:r w:rsidRPr="003D5CE4">
        <w:rPr>
          <w:rFonts w:ascii="Garamond" w:eastAsia="Times New Roman" w:hAnsi="Garamond" w:cs="Times New Roman"/>
          <w:color w:val="000000"/>
          <w:spacing w:val="1"/>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w:t>
      </w:r>
      <w:r w:rsidRPr="003D5CE4">
        <w:rPr>
          <w:rFonts w:ascii="Garamond" w:eastAsia="Times New Roman" w:hAnsi="Garamond" w:cs="Times New Roman"/>
          <w:color w:val="000000"/>
          <w:spacing w:val="2"/>
          <w:sz w:val="24"/>
          <w:szCs w:val="24"/>
          <w:lang w:eastAsia="sq-AL"/>
        </w:rPr>
        <w:t xml:space="preserve"> </w:t>
      </w:r>
      <w:r w:rsidRPr="003D5CE4">
        <w:rPr>
          <w:rFonts w:ascii="Garamond" w:eastAsia="Times New Roman" w:hAnsi="Garamond" w:cs="Times New Roman"/>
          <w:color w:val="000000"/>
          <w:sz w:val="24"/>
          <w:szCs w:val="24"/>
          <w:lang w:eastAsia="sq-AL"/>
        </w:rPr>
        <w:t>e</w:t>
      </w:r>
      <w:r w:rsidRPr="003D5CE4">
        <w:rPr>
          <w:rFonts w:ascii="Garamond" w:eastAsia="Times New Roman" w:hAnsi="Garamond" w:cs="Times New Roman"/>
          <w:color w:val="000000"/>
          <w:spacing w:val="1"/>
          <w:sz w:val="24"/>
          <w:szCs w:val="24"/>
          <w:lang w:eastAsia="sq-AL"/>
        </w:rPr>
        <w:t xml:space="preserve"> z</w:t>
      </w:r>
      <w:r w:rsidRPr="003D5CE4">
        <w:rPr>
          <w:rFonts w:ascii="Garamond" w:eastAsia="Times New Roman" w:hAnsi="Garamond" w:cs="Times New Roman"/>
          <w:color w:val="000000"/>
          <w:sz w:val="24"/>
          <w:szCs w:val="24"/>
          <w:lang w:eastAsia="sq-AL"/>
        </w:rPr>
        <w:t>hvi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m</w:t>
      </w:r>
      <w:r w:rsidRPr="003D5CE4">
        <w:rPr>
          <w:rFonts w:ascii="Garamond" w:eastAsia="Times New Roman" w:hAnsi="Garamond" w:cs="Times New Roman"/>
          <w:color w:val="000000"/>
          <w:spacing w:val="1"/>
          <w:sz w:val="24"/>
          <w:szCs w:val="24"/>
          <w:lang w:eastAsia="sq-AL"/>
        </w:rPr>
        <w:t>i</w:t>
      </w:r>
      <w:r w:rsidRPr="003D5CE4">
        <w:rPr>
          <w:rFonts w:ascii="Garamond" w:eastAsia="Times New Roman" w:hAnsi="Garamond" w:cs="Times New Roman"/>
          <w:color w:val="000000"/>
          <w:sz w:val="24"/>
          <w:szCs w:val="24"/>
          <w:lang w:eastAsia="sq-AL"/>
        </w:rPr>
        <w:t xml:space="preserve">t </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shorti</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n</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se</w:t>
      </w:r>
      <w:r w:rsidRPr="003D5CE4">
        <w:rPr>
          <w:rFonts w:ascii="Garamond" w:eastAsia="Times New Roman" w:hAnsi="Garamond" w:cs="Times New Roman"/>
          <w:color w:val="000000"/>
          <w:spacing w:val="-3"/>
          <w:sz w:val="24"/>
          <w:szCs w:val="24"/>
          <w:lang w:eastAsia="sq-AL"/>
        </w:rPr>
        <w:t xml:space="preserve"> </w:t>
      </w:r>
      <w:r w:rsidRPr="003D5CE4">
        <w:rPr>
          <w:rFonts w:ascii="Garamond" w:eastAsia="Times New Roman" w:hAnsi="Garamond" w:cs="Times New Roman"/>
          <w:color w:val="000000"/>
          <w:sz w:val="24"/>
          <w:szCs w:val="24"/>
          <w:lang w:eastAsia="sq-AL"/>
        </w:rPr>
        <w:t>ka</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të ti</w:t>
      </w:r>
      <w:r w:rsidRPr="003D5CE4">
        <w:rPr>
          <w:rFonts w:ascii="Garamond" w:eastAsia="Times New Roman" w:hAnsi="Garamond" w:cs="Times New Roman"/>
          <w:color w:val="000000"/>
          <w:spacing w:val="1"/>
          <w:sz w:val="24"/>
          <w:szCs w:val="24"/>
          <w:lang w:eastAsia="sq-AL"/>
        </w:rPr>
        <w:t>l</w:t>
      </w:r>
      <w:r w:rsidRPr="003D5CE4">
        <w:rPr>
          <w:rFonts w:ascii="Garamond" w:eastAsia="Times New Roman" w:hAnsi="Garamond" w:cs="Times New Roman"/>
          <w:color w:val="000000"/>
          <w:sz w:val="24"/>
          <w:szCs w:val="24"/>
          <w:lang w:eastAsia="sq-AL"/>
        </w:rPr>
        <w:t>la.</w:t>
      </w:r>
    </w:p>
    <w:p w14:paraId="4E9C2FC3"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58E12FA5"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S</w:t>
      </w:r>
      <w:r w:rsidRPr="003D5CE4">
        <w:rPr>
          <w:rFonts w:ascii="Garamond" w:eastAsia="Times New Roman" w:hAnsi="Garamond" w:cs="Times New Roman"/>
          <w:color w:val="000000"/>
          <w:sz w:val="24"/>
          <w:szCs w:val="24"/>
          <w:lang w:eastAsia="sq-AL"/>
        </w:rPr>
        <w:t>ubjekti që p</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a</w:t>
      </w:r>
      <w:r w:rsidRPr="003D5CE4">
        <w:rPr>
          <w:rFonts w:ascii="Garamond" w:eastAsia="Times New Roman" w:hAnsi="Garamond" w:cs="Times New Roman"/>
          <w:color w:val="000000"/>
          <w:sz w:val="24"/>
          <w:szCs w:val="24"/>
          <w:lang w:eastAsia="sq-AL"/>
        </w:rPr>
        <w:t>shtron 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2"/>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jen:________________________________________;</w:t>
      </w:r>
    </w:p>
    <w:p w14:paraId="51EDA4AF"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pacing w:val="2"/>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rmb</w:t>
      </w:r>
      <w:r w:rsidRPr="003D5CE4">
        <w:rPr>
          <w:rFonts w:ascii="Garamond" w:eastAsia="Times New Roman" w:hAnsi="Garamond" w:cs="Times New Roman"/>
          <w:color w:val="000000"/>
          <w:spacing w:val="-1"/>
          <w:sz w:val="24"/>
          <w:szCs w:val="24"/>
          <w:lang w:eastAsia="sq-AL"/>
        </w:rPr>
        <w:t>a</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ja e</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v</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pacing w:val="1"/>
          <w:sz w:val="24"/>
          <w:szCs w:val="24"/>
          <w:lang w:eastAsia="sq-AL"/>
        </w:rPr>
        <w:t>r</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j</w:t>
      </w:r>
      <w:r w:rsidRPr="003D5CE4">
        <w:rPr>
          <w:rFonts w:ascii="Garamond" w:eastAsia="Times New Roman" w:hAnsi="Garamond" w:cs="Times New Roman"/>
          <w:color w:val="000000"/>
          <w:spacing w:val="1"/>
          <w:sz w:val="24"/>
          <w:szCs w:val="24"/>
          <w:lang w:eastAsia="sq-AL"/>
        </w:rPr>
        <w:t>t</w:t>
      </w:r>
      <w:r w:rsidRPr="003D5CE4">
        <w:rPr>
          <w:rFonts w:ascii="Garamond" w:eastAsia="Times New Roman" w:hAnsi="Garamond" w:cs="Times New Roman"/>
          <w:color w:val="000000"/>
          <w:sz w:val="24"/>
          <w:szCs w:val="24"/>
          <w:lang w:eastAsia="sq-AL"/>
        </w:rPr>
        <w:t xml:space="preserve">jes: </w:t>
      </w:r>
      <w:r w:rsidRPr="003D5CE4">
        <w:rPr>
          <w:rFonts w:ascii="Garamond" w:eastAsia="Times New Roman" w:hAnsi="Garamond" w:cs="Times New Roman"/>
          <w:color w:val="000000"/>
          <w:spacing w:val="2"/>
          <w:sz w:val="24"/>
          <w:szCs w:val="24"/>
          <w:lang w:eastAsia="sq-AL"/>
        </w:rPr>
        <w:t>________________________________________________;</w:t>
      </w:r>
    </w:p>
    <w:p w14:paraId="24D39BF4" w14:textId="77777777" w:rsidR="00F052F6" w:rsidRPr="003D5CE4" w:rsidRDefault="00F052F6" w:rsidP="00F052F6">
      <w:pPr>
        <w:widowControl w:val="0"/>
        <w:tabs>
          <w:tab w:val="left" w:pos="9340"/>
        </w:tabs>
        <w:autoSpaceDE w:val="0"/>
        <w:autoSpaceDN w:val="0"/>
        <w:adjustRightInd w:val="0"/>
        <w:spacing w:after="0" w:line="240" w:lineRule="auto"/>
        <w:ind w:firstLine="284"/>
        <w:jc w:val="both"/>
        <w:rPr>
          <w:rFonts w:ascii="Garamond" w:eastAsia="Times New Roman" w:hAnsi="Garamond" w:cs="Times New Roman"/>
          <w:color w:val="000000"/>
          <w:sz w:val="24"/>
          <w:szCs w:val="24"/>
          <w:lang w:eastAsia="sq-AL"/>
        </w:rPr>
      </w:pPr>
      <w:r w:rsidRPr="003D5CE4">
        <w:rPr>
          <w:rFonts w:ascii="Garamond" w:eastAsia="Times New Roman" w:hAnsi="Garamond" w:cs="Times New Roman"/>
          <w:color w:val="000000"/>
          <w:spacing w:val="1"/>
          <w:sz w:val="24"/>
          <w:szCs w:val="24"/>
          <w:lang w:eastAsia="sq-AL"/>
        </w:rPr>
        <w:t>P</w:t>
      </w:r>
      <w:r w:rsidRPr="003D5CE4">
        <w:rPr>
          <w:rFonts w:ascii="Garamond" w:eastAsia="Times New Roman" w:hAnsi="Garamond" w:cs="Times New Roman"/>
          <w:color w:val="000000"/>
          <w:sz w:val="24"/>
          <w:szCs w:val="24"/>
          <w:lang w:eastAsia="sq-AL"/>
        </w:rPr>
        <w:t>ro</w:t>
      </w:r>
      <w:r w:rsidRPr="003D5CE4">
        <w:rPr>
          <w:rFonts w:ascii="Garamond" w:eastAsia="Times New Roman" w:hAnsi="Garamond" w:cs="Times New Roman"/>
          <w:color w:val="000000"/>
          <w:spacing w:val="-2"/>
          <w:sz w:val="24"/>
          <w:szCs w:val="24"/>
          <w:lang w:eastAsia="sq-AL"/>
        </w:rPr>
        <w:t>c</w:t>
      </w:r>
      <w:r w:rsidRPr="003D5CE4">
        <w:rPr>
          <w:rFonts w:ascii="Garamond" w:eastAsia="Times New Roman" w:hAnsi="Garamond" w:cs="Times New Roman"/>
          <w:color w:val="000000"/>
          <w:spacing w:val="-1"/>
          <w:sz w:val="24"/>
          <w:szCs w:val="24"/>
          <w:lang w:eastAsia="sq-AL"/>
        </w:rPr>
        <w:t>e</w:t>
      </w:r>
      <w:r w:rsidRPr="003D5CE4">
        <w:rPr>
          <w:rFonts w:ascii="Garamond" w:eastAsia="Times New Roman" w:hAnsi="Garamond" w:cs="Times New Roman"/>
          <w:color w:val="000000"/>
          <w:sz w:val="24"/>
          <w:szCs w:val="24"/>
          <w:lang w:eastAsia="sq-AL"/>
        </w:rPr>
        <w:t>dura e shortit</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p</w:t>
      </w:r>
      <w:r w:rsidRPr="003D5CE4">
        <w:rPr>
          <w:rFonts w:ascii="Garamond" w:eastAsia="Times New Roman" w:hAnsi="Garamond" w:cs="Times New Roman"/>
          <w:color w:val="000000"/>
          <w:spacing w:val="-1"/>
          <w:sz w:val="24"/>
          <w:szCs w:val="24"/>
          <w:lang w:eastAsia="sq-AL"/>
        </w:rPr>
        <w:t>ë</w:t>
      </w:r>
      <w:r w:rsidRPr="003D5CE4">
        <w:rPr>
          <w:rFonts w:ascii="Garamond" w:eastAsia="Times New Roman" w:hAnsi="Garamond" w:cs="Times New Roman"/>
          <w:color w:val="000000"/>
          <w:sz w:val="24"/>
          <w:szCs w:val="24"/>
          <w:lang w:eastAsia="sq-AL"/>
        </w:rPr>
        <w:t>r</w:t>
      </w:r>
      <w:r w:rsidRPr="003D5CE4">
        <w:rPr>
          <w:rFonts w:ascii="Garamond" w:eastAsia="Times New Roman" w:hAnsi="Garamond" w:cs="Times New Roman"/>
          <w:color w:val="000000"/>
          <w:spacing w:val="-1"/>
          <w:sz w:val="24"/>
          <w:szCs w:val="24"/>
          <w:lang w:eastAsia="sq-AL"/>
        </w:rPr>
        <w:t>f</w:t>
      </w:r>
      <w:r w:rsidRPr="003D5CE4">
        <w:rPr>
          <w:rFonts w:ascii="Garamond" w:eastAsia="Times New Roman" w:hAnsi="Garamond" w:cs="Times New Roman"/>
          <w:color w:val="000000"/>
          <w:spacing w:val="2"/>
          <w:sz w:val="24"/>
          <w:szCs w:val="24"/>
          <w:lang w:eastAsia="sq-AL"/>
        </w:rPr>
        <w:t>u</w:t>
      </w:r>
      <w:r w:rsidRPr="003D5CE4">
        <w:rPr>
          <w:rFonts w:ascii="Garamond" w:eastAsia="Times New Roman" w:hAnsi="Garamond" w:cs="Times New Roman"/>
          <w:color w:val="000000"/>
          <w:sz w:val="24"/>
          <w:szCs w:val="24"/>
          <w:lang w:eastAsia="sq-AL"/>
        </w:rPr>
        <w:t>ndoi</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në</w:t>
      </w:r>
      <w:r w:rsidRPr="003D5CE4">
        <w:rPr>
          <w:rFonts w:ascii="Garamond" w:eastAsia="Times New Roman" w:hAnsi="Garamond" w:cs="Times New Roman"/>
          <w:color w:val="000000"/>
          <w:spacing w:val="-1"/>
          <w:sz w:val="24"/>
          <w:szCs w:val="24"/>
          <w:lang w:eastAsia="sq-AL"/>
        </w:rPr>
        <w:t xml:space="preserve"> </w:t>
      </w:r>
      <w:r w:rsidRPr="003D5CE4">
        <w:rPr>
          <w:rFonts w:ascii="Garamond" w:eastAsia="Times New Roman" w:hAnsi="Garamond" w:cs="Times New Roman"/>
          <w:color w:val="000000"/>
          <w:sz w:val="24"/>
          <w:szCs w:val="24"/>
          <w:lang w:eastAsia="sq-AL"/>
        </w:rPr>
        <w:t>or</w:t>
      </w:r>
      <w:r w:rsidRPr="003D5CE4">
        <w:rPr>
          <w:rFonts w:ascii="Garamond" w:eastAsia="Times New Roman" w:hAnsi="Garamond" w:cs="Times New Roman"/>
          <w:color w:val="000000"/>
          <w:spacing w:val="-2"/>
          <w:sz w:val="24"/>
          <w:szCs w:val="24"/>
          <w:lang w:eastAsia="sq-AL"/>
        </w:rPr>
        <w:t>ë</w:t>
      </w:r>
      <w:r w:rsidRPr="003D5CE4">
        <w:rPr>
          <w:rFonts w:ascii="Garamond" w:eastAsia="Times New Roman" w:hAnsi="Garamond" w:cs="Times New Roman"/>
          <w:color w:val="000000"/>
          <w:sz w:val="24"/>
          <w:szCs w:val="24"/>
          <w:lang w:eastAsia="sq-AL"/>
        </w:rPr>
        <w:t>n ___</w:t>
      </w:r>
      <w:r>
        <w:rPr>
          <w:rFonts w:ascii="Garamond" w:eastAsia="Times New Roman" w:hAnsi="Garamond" w:cs="Times New Roman"/>
          <w:color w:val="000000"/>
          <w:sz w:val="24"/>
          <w:szCs w:val="24"/>
          <w:lang w:eastAsia="sq-AL"/>
        </w:rPr>
        <w:t>:</w:t>
      </w:r>
      <w:r w:rsidRPr="003D5CE4">
        <w:rPr>
          <w:rFonts w:ascii="Garamond" w:eastAsia="Times New Roman" w:hAnsi="Garamond" w:cs="Times New Roman"/>
          <w:color w:val="000000"/>
          <w:sz w:val="24"/>
          <w:szCs w:val="24"/>
          <w:lang w:eastAsia="sq-AL"/>
        </w:rPr>
        <w:t>___;</w:t>
      </w:r>
    </w:p>
    <w:p w14:paraId="651292F7" w14:textId="77777777" w:rsidR="00F052F6" w:rsidRPr="002F5D3C" w:rsidRDefault="00F052F6" w:rsidP="00F052F6">
      <w:pPr>
        <w:widowControl w:val="0"/>
        <w:autoSpaceDE w:val="0"/>
        <w:autoSpaceDN w:val="0"/>
        <w:adjustRightInd w:val="0"/>
        <w:spacing w:after="0" w:line="240" w:lineRule="auto"/>
        <w:ind w:firstLine="284"/>
        <w:rPr>
          <w:rFonts w:ascii="Garamond" w:eastAsia="Times New Roman" w:hAnsi="Garamond" w:cs="Times New Roman"/>
          <w:color w:val="000000"/>
          <w:sz w:val="14"/>
          <w:szCs w:val="24"/>
          <w:lang w:eastAsia="sq-AL"/>
        </w:rPr>
      </w:pPr>
    </w:p>
    <w:p w14:paraId="149CF7D5" w14:textId="77777777" w:rsidR="00F052F6" w:rsidRPr="003D5CE4" w:rsidRDefault="00F052F6" w:rsidP="00F052F6">
      <w:pPr>
        <w:spacing w:after="0" w:line="240" w:lineRule="auto"/>
        <w:ind w:firstLine="284"/>
        <w:rPr>
          <w:rFonts w:ascii="Garamond" w:hAnsi="Garamond" w:cs="Times New Roman"/>
          <w:sz w:val="24"/>
          <w:szCs w:val="24"/>
        </w:rPr>
      </w:pPr>
      <w:r w:rsidRPr="003D5CE4">
        <w:rPr>
          <w:rFonts w:ascii="Garamond" w:hAnsi="Garamond" w:cs="Times New Roman"/>
          <w:sz w:val="24"/>
          <w:szCs w:val="24"/>
        </w:rPr>
        <w:t>Në përfundim procesverbali lexohet dhe nënshkruhet nga të gjithë të pranishmit.</w:t>
      </w:r>
    </w:p>
    <w:p w14:paraId="64DC61A5" w14:textId="77777777" w:rsidR="00F052F6" w:rsidRPr="002F5D3C" w:rsidRDefault="00F052F6" w:rsidP="00F052F6">
      <w:pPr>
        <w:spacing w:after="0" w:line="240" w:lineRule="auto"/>
        <w:ind w:firstLine="284"/>
        <w:jc w:val="both"/>
        <w:rPr>
          <w:rFonts w:ascii="Garamond" w:hAnsi="Garamond" w:cs="Times New Roman"/>
          <w:sz w:val="14"/>
          <w:szCs w:val="24"/>
        </w:rPr>
      </w:pPr>
    </w:p>
    <w:p w14:paraId="759AEAC7" w14:textId="77777777" w:rsidR="00F052F6" w:rsidRPr="003D5CE4" w:rsidRDefault="00F052F6" w:rsidP="00F052F6">
      <w:pPr>
        <w:spacing w:after="0" w:line="240" w:lineRule="auto"/>
        <w:ind w:firstLine="284"/>
        <w:jc w:val="both"/>
        <w:rPr>
          <w:rFonts w:ascii="Garamond" w:hAnsi="Garamond" w:cs="Times New Roman"/>
          <w:i/>
          <w:iCs/>
          <w:color w:val="000000"/>
          <w:sz w:val="24"/>
          <w:szCs w:val="24"/>
        </w:rPr>
      </w:pPr>
      <w:r w:rsidRPr="003D5CE4">
        <w:rPr>
          <w:rFonts w:ascii="Garamond" w:hAnsi="Garamond" w:cs="Times New Roman"/>
          <w:i/>
          <w:iCs/>
          <w:color w:val="000000"/>
          <w:spacing w:val="1"/>
          <w:sz w:val="24"/>
          <w:szCs w:val="24"/>
        </w:rPr>
        <w:t>N</w:t>
      </w:r>
      <w:r w:rsidRPr="003D5CE4">
        <w:rPr>
          <w:rFonts w:ascii="Garamond" w:hAnsi="Garamond" w:cs="Times New Roman"/>
          <w:i/>
          <w:iCs/>
          <w:color w:val="000000"/>
          <w:sz w:val="24"/>
          <w:szCs w:val="24"/>
        </w:rPr>
        <w:t xml:space="preserve">jë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e pro</w:t>
      </w:r>
      <w:r w:rsidRPr="003D5CE4">
        <w:rPr>
          <w:rFonts w:ascii="Garamond" w:hAnsi="Garamond" w:cs="Times New Roman"/>
          <w:i/>
          <w:iCs/>
          <w:color w:val="000000"/>
          <w:spacing w:val="-1"/>
          <w:sz w:val="24"/>
          <w:szCs w:val="24"/>
        </w:rPr>
        <w:t>ce</w:t>
      </w:r>
      <w:r w:rsidRPr="003D5CE4">
        <w:rPr>
          <w:rFonts w:ascii="Garamond" w:hAnsi="Garamond" w:cs="Times New Roman"/>
          <w:i/>
          <w:iCs/>
          <w:color w:val="000000"/>
          <w:spacing w:val="2"/>
          <w:sz w:val="24"/>
          <w:szCs w:val="24"/>
        </w:rPr>
        <w:t>s</w:t>
      </w:r>
      <w:r w:rsidRPr="003D5CE4">
        <w:rPr>
          <w:rFonts w:ascii="Garamond" w:hAnsi="Garamond" w:cs="Times New Roman"/>
          <w:i/>
          <w:iCs/>
          <w:color w:val="000000"/>
          <w:spacing w:val="-1"/>
          <w:sz w:val="24"/>
          <w:szCs w:val="24"/>
        </w:rPr>
        <w:t>ve</w:t>
      </w:r>
      <w:r w:rsidRPr="003D5CE4">
        <w:rPr>
          <w:rFonts w:ascii="Garamond" w:hAnsi="Garamond" w:cs="Times New Roman"/>
          <w:i/>
          <w:iCs/>
          <w:color w:val="000000"/>
          <w:sz w:val="24"/>
          <w:szCs w:val="24"/>
        </w:rPr>
        <w:t>r</w:t>
      </w:r>
      <w:r w:rsidRPr="003D5CE4">
        <w:rPr>
          <w:rFonts w:ascii="Garamond" w:hAnsi="Garamond" w:cs="Times New Roman"/>
          <w:i/>
          <w:iCs/>
          <w:color w:val="000000"/>
          <w:spacing w:val="2"/>
          <w:sz w:val="24"/>
          <w:szCs w:val="24"/>
        </w:rPr>
        <w:t>b</w:t>
      </w:r>
      <w:r w:rsidRPr="003D5CE4">
        <w:rPr>
          <w:rFonts w:ascii="Garamond" w:hAnsi="Garamond" w:cs="Times New Roman"/>
          <w:i/>
          <w:iCs/>
          <w:color w:val="000000"/>
          <w:sz w:val="24"/>
          <w:szCs w:val="24"/>
        </w:rPr>
        <w:t>al</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i</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w:t>
      </w:r>
      <w:r w:rsidRPr="003D5CE4">
        <w:rPr>
          <w:rFonts w:ascii="Garamond" w:hAnsi="Garamond" w:cs="Times New Roman"/>
          <w:i/>
          <w:iCs/>
          <w:color w:val="000000"/>
          <w:spacing w:val="2"/>
          <w:sz w:val="24"/>
          <w:szCs w:val="24"/>
        </w:rPr>
        <w:t>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zoh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an</w:t>
      </w:r>
      <w:r w:rsidRPr="003D5CE4">
        <w:rPr>
          <w:rFonts w:ascii="Garamond" w:hAnsi="Garamond" w:cs="Times New Roman"/>
          <w:i/>
          <w:iCs/>
          <w:color w:val="000000"/>
          <w:spacing w:val="-1"/>
          <w:sz w:val="24"/>
          <w:szCs w:val="24"/>
        </w:rPr>
        <w:t>ce</w:t>
      </w:r>
      <w:r w:rsidRPr="003D5CE4">
        <w:rPr>
          <w:rFonts w:ascii="Garamond" w:hAnsi="Garamond" w:cs="Times New Roman"/>
          <w:i/>
          <w:iCs/>
          <w:color w:val="000000"/>
          <w:sz w:val="24"/>
          <w:szCs w:val="24"/>
        </w:rPr>
        <w:t>lar</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t</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pacing w:val="2"/>
          <w:sz w:val="24"/>
          <w:szCs w:val="24"/>
        </w:rPr>
        <w:t>t</w:t>
      </w:r>
      <w:r w:rsidRPr="003D5CE4">
        <w:rPr>
          <w:rFonts w:ascii="Garamond" w:hAnsi="Garamond" w:cs="Times New Roman"/>
          <w:i/>
          <w:iCs/>
          <w:color w:val="000000"/>
          <w:sz w:val="24"/>
          <w:szCs w:val="24"/>
        </w:rPr>
        <w:t>ë prokurorisë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dhe një</w:t>
      </w:r>
      <w:r w:rsidRPr="003D5CE4">
        <w:rPr>
          <w:rFonts w:ascii="Garamond" w:hAnsi="Garamond" w:cs="Times New Roman"/>
          <w:i/>
          <w:iCs/>
          <w:color w:val="000000"/>
          <w:spacing w:val="3"/>
          <w:sz w:val="24"/>
          <w:szCs w:val="24"/>
        </w:rPr>
        <w:t xml:space="preserve"> </w:t>
      </w:r>
      <w:r w:rsidRPr="003D5CE4">
        <w:rPr>
          <w:rFonts w:ascii="Garamond" w:hAnsi="Garamond" w:cs="Times New Roman"/>
          <w:i/>
          <w:iCs/>
          <w:color w:val="000000"/>
          <w:spacing w:val="-1"/>
          <w:sz w:val="24"/>
          <w:szCs w:val="24"/>
        </w:rPr>
        <w:t>k</w:t>
      </w:r>
      <w:r w:rsidRPr="003D5CE4">
        <w:rPr>
          <w:rFonts w:ascii="Garamond" w:hAnsi="Garamond" w:cs="Times New Roman"/>
          <w:i/>
          <w:iCs/>
          <w:color w:val="000000"/>
          <w:sz w:val="24"/>
          <w:szCs w:val="24"/>
        </w:rPr>
        <w:t>opje prokurorit/es</w:t>
      </w:r>
      <w:r w:rsidRPr="003D5CE4">
        <w:rPr>
          <w:rFonts w:ascii="Garamond" w:hAnsi="Garamond" w:cs="Times New Roman"/>
          <w:i/>
          <w:iCs/>
          <w:color w:val="000000"/>
          <w:spacing w:val="2"/>
          <w:sz w:val="24"/>
          <w:szCs w:val="24"/>
        </w:rPr>
        <w:t xml:space="preserve"> </w:t>
      </w:r>
      <w:r w:rsidRPr="003D5CE4">
        <w:rPr>
          <w:rFonts w:ascii="Garamond" w:hAnsi="Garamond" w:cs="Times New Roman"/>
          <w:i/>
          <w:iCs/>
          <w:color w:val="000000"/>
          <w:sz w:val="24"/>
          <w:szCs w:val="24"/>
        </w:rPr>
        <w:t>subj</w:t>
      </w:r>
      <w:r w:rsidRPr="003D5CE4">
        <w:rPr>
          <w:rFonts w:ascii="Garamond" w:hAnsi="Garamond" w:cs="Times New Roman"/>
          <w:i/>
          <w:iCs/>
          <w:color w:val="000000"/>
          <w:spacing w:val="-1"/>
          <w:sz w:val="24"/>
          <w:szCs w:val="24"/>
        </w:rPr>
        <w:t>ek</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1"/>
          <w:sz w:val="24"/>
          <w:szCs w:val="24"/>
        </w:rPr>
        <w:t>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 Kopja orig</w:t>
      </w:r>
      <w:r w:rsidRPr="003D5CE4">
        <w:rPr>
          <w:rFonts w:ascii="Garamond" w:hAnsi="Garamond" w:cs="Times New Roman"/>
          <w:i/>
          <w:iCs/>
          <w:color w:val="000000"/>
          <w:spacing w:val="1"/>
          <w:sz w:val="24"/>
          <w:szCs w:val="24"/>
        </w:rPr>
        <w:t>j</w:t>
      </w:r>
      <w:r w:rsidRPr="003D5CE4">
        <w:rPr>
          <w:rFonts w:ascii="Garamond" w:hAnsi="Garamond" w:cs="Times New Roman"/>
          <w:i/>
          <w:iCs/>
          <w:color w:val="000000"/>
          <w:sz w:val="24"/>
          <w:szCs w:val="24"/>
        </w:rPr>
        <w:t>in</w:t>
      </w:r>
      <w:r w:rsidRPr="003D5CE4">
        <w:rPr>
          <w:rFonts w:ascii="Garamond" w:hAnsi="Garamond" w:cs="Times New Roman"/>
          <w:i/>
          <w:iCs/>
          <w:color w:val="000000"/>
          <w:spacing w:val="-2"/>
          <w:sz w:val="24"/>
          <w:szCs w:val="24"/>
        </w:rPr>
        <w:t>a</w:t>
      </w:r>
      <w:r w:rsidRPr="003D5CE4">
        <w:rPr>
          <w:rFonts w:ascii="Garamond" w:hAnsi="Garamond" w:cs="Times New Roman"/>
          <w:i/>
          <w:iCs/>
          <w:color w:val="000000"/>
          <w:sz w:val="24"/>
          <w:szCs w:val="24"/>
        </w:rPr>
        <w:t>le ad</w:t>
      </w:r>
      <w:r w:rsidRPr="003D5CE4">
        <w:rPr>
          <w:rFonts w:ascii="Garamond" w:hAnsi="Garamond" w:cs="Times New Roman"/>
          <w:i/>
          <w:iCs/>
          <w:color w:val="000000"/>
          <w:spacing w:val="-1"/>
          <w:sz w:val="24"/>
          <w:szCs w:val="24"/>
        </w:rPr>
        <w:t>m</w:t>
      </w:r>
      <w:r w:rsidRPr="003D5CE4">
        <w:rPr>
          <w:rFonts w:ascii="Garamond" w:hAnsi="Garamond" w:cs="Times New Roman"/>
          <w:i/>
          <w:iCs/>
          <w:color w:val="000000"/>
          <w:sz w:val="24"/>
          <w:szCs w:val="24"/>
        </w:rPr>
        <w:t>in</w:t>
      </w:r>
      <w:r w:rsidRPr="003D5CE4">
        <w:rPr>
          <w:rFonts w:ascii="Garamond" w:hAnsi="Garamond" w:cs="Times New Roman"/>
          <w:i/>
          <w:iCs/>
          <w:color w:val="000000"/>
          <w:spacing w:val="1"/>
          <w:sz w:val="24"/>
          <w:szCs w:val="24"/>
        </w:rPr>
        <w:t>i</w:t>
      </w:r>
      <w:r w:rsidRPr="003D5CE4">
        <w:rPr>
          <w:rFonts w:ascii="Garamond" w:hAnsi="Garamond" w:cs="Times New Roman"/>
          <w:i/>
          <w:iCs/>
          <w:color w:val="000000"/>
          <w:sz w:val="24"/>
          <w:szCs w:val="24"/>
        </w:rPr>
        <w:t>st</w:t>
      </w:r>
      <w:r w:rsidRPr="003D5CE4">
        <w:rPr>
          <w:rFonts w:ascii="Garamond" w:hAnsi="Garamond" w:cs="Times New Roman"/>
          <w:i/>
          <w:iCs/>
          <w:color w:val="000000"/>
          <w:spacing w:val="1"/>
          <w:sz w:val="24"/>
          <w:szCs w:val="24"/>
        </w:rPr>
        <w:t>r</w:t>
      </w:r>
      <w:r w:rsidRPr="003D5CE4">
        <w:rPr>
          <w:rFonts w:ascii="Garamond" w:hAnsi="Garamond" w:cs="Times New Roman"/>
          <w:i/>
          <w:iCs/>
          <w:color w:val="000000"/>
          <w:sz w:val="24"/>
          <w:szCs w:val="24"/>
        </w:rPr>
        <w:t>oh</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 xml:space="preserve">t </w:t>
      </w:r>
      <w:r w:rsidRPr="003D5CE4">
        <w:rPr>
          <w:rFonts w:ascii="Garamond" w:hAnsi="Garamond" w:cs="Times New Roman"/>
          <w:i/>
          <w:iCs/>
          <w:color w:val="000000"/>
          <w:spacing w:val="2"/>
          <w:sz w:val="24"/>
          <w:szCs w:val="24"/>
        </w:rPr>
        <w:t>n</w:t>
      </w:r>
      <w:r w:rsidRPr="003D5CE4">
        <w:rPr>
          <w:rFonts w:ascii="Garamond" w:hAnsi="Garamond" w:cs="Times New Roman"/>
          <w:i/>
          <w:iCs/>
          <w:color w:val="000000"/>
          <w:sz w:val="24"/>
          <w:szCs w:val="24"/>
        </w:rPr>
        <w:t>ë</w:t>
      </w:r>
      <w:r w:rsidRPr="003D5CE4">
        <w:rPr>
          <w:rFonts w:ascii="Garamond" w:hAnsi="Garamond" w:cs="Times New Roman"/>
          <w:i/>
          <w:iCs/>
          <w:color w:val="000000"/>
          <w:spacing w:val="-1"/>
          <w:sz w:val="24"/>
          <w:szCs w:val="24"/>
        </w:rPr>
        <w:t xml:space="preserve"> </w:t>
      </w:r>
      <w:r w:rsidRPr="003D5CE4">
        <w:rPr>
          <w:rFonts w:ascii="Garamond" w:hAnsi="Garamond" w:cs="Times New Roman"/>
          <w:i/>
          <w:iCs/>
          <w:color w:val="000000"/>
          <w:sz w:val="24"/>
          <w:szCs w:val="24"/>
        </w:rPr>
        <w:t>dosj</w:t>
      </w:r>
      <w:r w:rsidRPr="003D5CE4">
        <w:rPr>
          <w:rFonts w:ascii="Garamond" w:hAnsi="Garamond" w:cs="Times New Roman"/>
          <w:i/>
          <w:iCs/>
          <w:color w:val="000000"/>
          <w:spacing w:val="-1"/>
          <w:sz w:val="24"/>
          <w:szCs w:val="24"/>
        </w:rPr>
        <w:t>e</w:t>
      </w:r>
      <w:r w:rsidRPr="003D5CE4">
        <w:rPr>
          <w:rFonts w:ascii="Garamond" w:hAnsi="Garamond" w:cs="Times New Roman"/>
          <w:i/>
          <w:iCs/>
          <w:color w:val="000000"/>
          <w:sz w:val="24"/>
          <w:szCs w:val="24"/>
        </w:rPr>
        <w:t>n e</w:t>
      </w:r>
      <w:r w:rsidRPr="003D5CE4">
        <w:rPr>
          <w:rFonts w:ascii="Garamond" w:hAnsi="Garamond" w:cs="Times New Roman"/>
          <w:i/>
          <w:iCs/>
          <w:color w:val="000000"/>
          <w:spacing w:val="-1"/>
          <w:sz w:val="24"/>
          <w:szCs w:val="24"/>
        </w:rPr>
        <w:t xml:space="preserve"> v</w:t>
      </w:r>
      <w:r w:rsidRPr="003D5CE4">
        <w:rPr>
          <w:rFonts w:ascii="Garamond" w:hAnsi="Garamond" w:cs="Times New Roman"/>
          <w:i/>
          <w:iCs/>
          <w:color w:val="000000"/>
          <w:sz w:val="24"/>
          <w:szCs w:val="24"/>
        </w:rPr>
        <w:t>ler</w:t>
      </w:r>
      <w:r w:rsidRPr="003D5CE4">
        <w:rPr>
          <w:rFonts w:ascii="Garamond" w:hAnsi="Garamond" w:cs="Times New Roman"/>
          <w:i/>
          <w:iCs/>
          <w:color w:val="000000"/>
          <w:spacing w:val="-1"/>
          <w:sz w:val="24"/>
          <w:szCs w:val="24"/>
        </w:rPr>
        <w:t>ë</w:t>
      </w:r>
      <w:r w:rsidRPr="003D5CE4">
        <w:rPr>
          <w:rFonts w:ascii="Garamond" w:hAnsi="Garamond" w:cs="Times New Roman"/>
          <w:i/>
          <w:iCs/>
          <w:color w:val="000000"/>
          <w:sz w:val="24"/>
          <w:szCs w:val="24"/>
        </w:rPr>
        <w:t>simit</w:t>
      </w:r>
      <w:r w:rsidRPr="003D5CE4">
        <w:rPr>
          <w:rFonts w:ascii="Garamond" w:hAnsi="Garamond" w:cs="Times New Roman"/>
          <w:i/>
          <w:iCs/>
          <w:color w:val="000000"/>
          <w:spacing w:val="1"/>
          <w:sz w:val="24"/>
          <w:szCs w:val="24"/>
        </w:rPr>
        <w:t xml:space="preserve"> t</w:t>
      </w:r>
      <w:r w:rsidRPr="003D5CE4">
        <w:rPr>
          <w:rFonts w:ascii="Garamond" w:hAnsi="Garamond" w:cs="Times New Roman"/>
          <w:i/>
          <w:iCs/>
          <w:color w:val="000000"/>
          <w:sz w:val="24"/>
          <w:szCs w:val="24"/>
        </w:rPr>
        <w:t>ë prokurorit/es.</w:t>
      </w:r>
    </w:p>
    <w:p w14:paraId="532DCD74" w14:textId="77777777" w:rsidR="00F052F6" w:rsidRPr="002F5D3C" w:rsidRDefault="00F052F6" w:rsidP="00F052F6">
      <w:pPr>
        <w:spacing w:after="0" w:line="240" w:lineRule="auto"/>
        <w:ind w:firstLine="284"/>
        <w:jc w:val="both"/>
        <w:rPr>
          <w:rFonts w:ascii="Garamond" w:hAnsi="Garamond" w:cs="Times New Roman"/>
          <w:iCs/>
          <w:color w:val="000000"/>
          <w:sz w:val="14"/>
          <w:szCs w:val="24"/>
        </w:rPr>
      </w:pPr>
    </w:p>
    <w:p w14:paraId="1F2FAA0B"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Këshilltari përgjegjës për vlerësimin ________________________________________</w:t>
      </w:r>
    </w:p>
    <w:p w14:paraId="029B25BE"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50390EA"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Kancelari i prokurorisë _____________________________________________________</w:t>
      </w:r>
    </w:p>
    <w:p w14:paraId="44DB1EE7"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53D4FBF"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Prokurori ____________________________________</w:t>
      </w:r>
    </w:p>
    <w:p w14:paraId="3C292555"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18A0AA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Anëtari i KVVEP ________________________________________________________</w:t>
      </w:r>
    </w:p>
    <w:p w14:paraId="77C70A78"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29E99615"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Prokurori/ja subjekt vlerësimi _______________________________________________</w:t>
      </w:r>
    </w:p>
    <w:p w14:paraId="012F5A1B"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10A07350"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Punonjësi përgjegjës për IT në KLP ________________________________________</w:t>
      </w:r>
    </w:p>
    <w:p w14:paraId="76746BB3" w14:textId="77777777" w:rsidR="00F052F6" w:rsidRPr="002F5D3C" w:rsidRDefault="00F052F6" w:rsidP="00F052F6">
      <w:pPr>
        <w:spacing w:after="0" w:line="240" w:lineRule="auto"/>
        <w:ind w:firstLine="284"/>
        <w:rPr>
          <w:rFonts w:ascii="Garamond" w:hAnsi="Garamond" w:cs="Times New Roman"/>
          <w:b/>
          <w:iCs/>
          <w:color w:val="000000"/>
          <w:sz w:val="14"/>
          <w:szCs w:val="24"/>
        </w:rPr>
      </w:pPr>
    </w:p>
    <w:p w14:paraId="6B549ABD" w14:textId="77777777" w:rsidR="00F052F6" w:rsidRPr="003D5CE4" w:rsidRDefault="00F052F6" w:rsidP="00F052F6">
      <w:pPr>
        <w:spacing w:after="0" w:line="240" w:lineRule="auto"/>
        <w:ind w:firstLine="284"/>
        <w:rPr>
          <w:rFonts w:ascii="Garamond" w:hAnsi="Garamond" w:cs="Times New Roman"/>
          <w:b/>
          <w:iCs/>
          <w:color w:val="000000"/>
          <w:sz w:val="24"/>
          <w:szCs w:val="24"/>
        </w:rPr>
      </w:pPr>
      <w:r w:rsidRPr="003D5CE4">
        <w:rPr>
          <w:rFonts w:ascii="Garamond" w:hAnsi="Garamond" w:cs="Times New Roman"/>
          <w:b/>
          <w:iCs/>
          <w:color w:val="000000"/>
          <w:sz w:val="24"/>
          <w:szCs w:val="24"/>
        </w:rPr>
        <w:t>Sekretare në Prokurori _____________________________________________________</w:t>
      </w:r>
    </w:p>
    <w:p w14:paraId="27C12BB0" w14:textId="77777777" w:rsidR="00F052F6" w:rsidRPr="003D5CE4" w:rsidRDefault="00F052F6" w:rsidP="00F052F6">
      <w:pPr>
        <w:autoSpaceDE w:val="0"/>
        <w:autoSpaceDN w:val="0"/>
        <w:adjustRightInd w:val="0"/>
        <w:spacing w:after="0" w:line="240" w:lineRule="auto"/>
        <w:ind w:firstLine="284"/>
        <w:rPr>
          <w:rFonts w:ascii="Garamond" w:hAnsi="Garamond" w:cs="Times New Roman"/>
          <w:color w:val="000000"/>
          <w:sz w:val="24"/>
          <w:szCs w:val="24"/>
          <w:lang w:eastAsia="sq-AL"/>
        </w:rPr>
      </w:pPr>
    </w:p>
    <w:p w14:paraId="4711F35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6B0999C"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001C313"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2EA57BB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D8887E2"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D19F81"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9E0C665"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F27E2D0"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352267"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49757EE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B92CB5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0990D8BA"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4D7098D"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18961F9F"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5247CF7B" w14:textId="77777777" w:rsidR="00CE654F" w:rsidRDefault="00CE654F" w:rsidP="00F052F6">
      <w:pPr>
        <w:autoSpaceDE w:val="0"/>
        <w:autoSpaceDN w:val="0"/>
        <w:adjustRightInd w:val="0"/>
        <w:spacing w:after="0" w:line="240" w:lineRule="auto"/>
        <w:ind w:firstLine="284"/>
        <w:jc w:val="center"/>
        <w:rPr>
          <w:rFonts w:ascii="Garamond" w:hAnsi="Garamond" w:cs="Times New Roman"/>
          <w:bCs/>
          <w:color w:val="000000"/>
          <w:sz w:val="24"/>
          <w:szCs w:val="24"/>
          <w:lang w:eastAsia="sq-AL"/>
        </w:rPr>
      </w:pPr>
    </w:p>
    <w:p w14:paraId="38B5CF7C"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sz w:val="24"/>
          <w:szCs w:val="24"/>
          <w:lang w:eastAsia="sq-AL"/>
        </w:rPr>
      </w:pPr>
      <w:r w:rsidRPr="00FD2F93">
        <w:rPr>
          <w:rFonts w:ascii="Garamond" w:hAnsi="Garamond" w:cs="Times New Roman"/>
          <w:bCs/>
          <w:color w:val="000000"/>
          <w:sz w:val="24"/>
          <w:szCs w:val="24"/>
          <w:lang w:eastAsia="sq-AL"/>
        </w:rPr>
        <w:lastRenderedPageBreak/>
        <w:t>ANEKSI NR. 5</w:t>
      </w:r>
    </w:p>
    <w:p w14:paraId="31E5AC01"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RAPORT ANALITIK</w:t>
      </w:r>
    </w:p>
    <w:p w14:paraId="530461AD"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PËR VLERËSIMIN ETIK DHE PROFESIONAL</w:t>
      </w:r>
    </w:p>
    <w:p w14:paraId="6A241657" w14:textId="77777777" w:rsidR="00F052F6" w:rsidRPr="00FD2F93" w:rsidRDefault="00F052F6" w:rsidP="00F052F6">
      <w:pPr>
        <w:autoSpaceDE w:val="0"/>
        <w:autoSpaceDN w:val="0"/>
        <w:adjustRightInd w:val="0"/>
        <w:spacing w:after="0" w:line="240" w:lineRule="auto"/>
        <w:ind w:firstLine="284"/>
        <w:jc w:val="center"/>
        <w:rPr>
          <w:rFonts w:ascii="Garamond" w:hAnsi="Garamond" w:cs="Times New Roman"/>
          <w:bCs/>
          <w:caps/>
          <w:color w:val="000000"/>
          <w:sz w:val="24"/>
          <w:szCs w:val="24"/>
          <w:lang w:eastAsia="sq-AL"/>
        </w:rPr>
      </w:pPr>
      <w:r w:rsidRPr="00FD2F93">
        <w:rPr>
          <w:rFonts w:ascii="Garamond" w:hAnsi="Garamond" w:cs="Times New Roman"/>
          <w:bCs/>
          <w:caps/>
          <w:color w:val="000000"/>
          <w:sz w:val="24"/>
          <w:szCs w:val="24"/>
          <w:lang w:eastAsia="sq-AL"/>
        </w:rPr>
        <w:t>të prokurorit</w:t>
      </w:r>
    </w:p>
    <w:p w14:paraId="057A0869" w14:textId="77777777" w:rsidR="00F052F6" w:rsidRPr="003D5CE4" w:rsidRDefault="00F052F6" w:rsidP="00F052F6">
      <w:pPr>
        <w:autoSpaceDE w:val="0"/>
        <w:autoSpaceDN w:val="0"/>
        <w:adjustRightInd w:val="0"/>
        <w:spacing w:after="0" w:line="240" w:lineRule="auto"/>
        <w:ind w:firstLine="284"/>
        <w:jc w:val="center"/>
        <w:rPr>
          <w:rFonts w:ascii="Garamond" w:hAnsi="Garamond" w:cs="Times New Roman"/>
          <w:b/>
          <w:bCs/>
          <w:caps/>
          <w:color w:val="000000"/>
          <w:sz w:val="24"/>
          <w:szCs w:val="24"/>
          <w:lang w:eastAsia="sq-AL"/>
        </w:rPr>
      </w:pPr>
    </w:p>
    <w:p w14:paraId="35A160D6" w14:textId="77777777" w:rsidR="00F052F6" w:rsidRPr="003D5CE4" w:rsidRDefault="00F052F6" w:rsidP="00F052F6">
      <w:pPr>
        <w:tabs>
          <w:tab w:val="right" w:pos="8500"/>
        </w:tabs>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color w:val="1F4E79"/>
          <w:sz w:val="24"/>
          <w:szCs w:val="24"/>
          <w:lang w:eastAsia="sq-AL"/>
        </w:rPr>
        <w:t>MODEL</w:t>
      </w:r>
      <w:r w:rsidRPr="003D5CE4">
        <w:rPr>
          <w:rFonts w:ascii="Garamond" w:hAnsi="Garamond" w:cs="Times New Roman"/>
          <w:b/>
          <w:bCs/>
          <w:color w:val="000000"/>
          <w:sz w:val="24"/>
          <w:szCs w:val="24"/>
          <w:lang w:eastAsia="sq-AL"/>
        </w:rPr>
        <w:t xml:space="preserve"> Tiranë</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 xml:space="preserve"> më  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__</w:t>
      </w:r>
      <w:r>
        <w:rPr>
          <w:rFonts w:ascii="Garamond" w:hAnsi="Garamond" w:cs="Times New Roman"/>
          <w:b/>
          <w:bCs/>
          <w:color w:val="000000"/>
          <w:sz w:val="24"/>
          <w:szCs w:val="24"/>
          <w:lang w:eastAsia="sq-AL"/>
        </w:rPr>
        <w:t>.</w:t>
      </w:r>
      <w:r w:rsidRPr="003D5CE4">
        <w:rPr>
          <w:rFonts w:ascii="Garamond" w:hAnsi="Garamond" w:cs="Times New Roman"/>
          <w:b/>
          <w:bCs/>
          <w:color w:val="000000"/>
          <w:sz w:val="24"/>
          <w:szCs w:val="24"/>
          <w:lang w:eastAsia="sq-AL"/>
        </w:rPr>
        <w:t>20__</w:t>
      </w:r>
    </w:p>
    <w:p w14:paraId="0B0CD088"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p>
    <w:p w14:paraId="05A89C45" w14:textId="77777777" w:rsidR="00F052F6" w:rsidRPr="003D5CE4" w:rsidRDefault="00F052F6" w:rsidP="00F052F6">
      <w:pPr>
        <w:autoSpaceDE w:val="0"/>
        <w:autoSpaceDN w:val="0"/>
        <w:adjustRightInd w:val="0"/>
        <w:spacing w:after="0" w:line="240" w:lineRule="auto"/>
        <w:ind w:firstLine="284"/>
        <w:jc w:val="right"/>
        <w:rPr>
          <w:rFonts w:ascii="Garamond" w:hAnsi="Garamond" w:cs="Times New Roman"/>
          <w:b/>
          <w:bCs/>
          <w:sz w:val="24"/>
          <w:szCs w:val="24"/>
          <w:lang w:eastAsia="sq-AL"/>
        </w:rPr>
      </w:pPr>
      <w:r w:rsidRPr="003D5CE4">
        <w:rPr>
          <w:rFonts w:ascii="Garamond" w:hAnsi="Garamond" w:cs="Times New Roman"/>
          <w:b/>
          <w:bCs/>
          <w:sz w:val="24"/>
          <w:szCs w:val="24"/>
          <w:lang w:eastAsia="sq-AL"/>
        </w:rPr>
        <w:t>Përgatiti: ____________________</w:t>
      </w:r>
    </w:p>
    <w:p w14:paraId="307FB2A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aps/>
          <w:color w:val="000000"/>
          <w:sz w:val="24"/>
          <w:szCs w:val="24"/>
          <w:lang w:eastAsia="sq-AL"/>
        </w:rPr>
      </w:pPr>
    </w:p>
    <w:p w14:paraId="2DF54AE5"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w:t>
      </w:r>
      <w:r w:rsidRPr="002F5D3C">
        <w:rPr>
          <w:rStyle w:val="FootnoteReference"/>
          <w:rFonts w:ascii="Garamond" w:hAnsi="Garamond" w:cs="Times New Roman"/>
          <w:bCs/>
          <w:color w:val="000000"/>
          <w:sz w:val="24"/>
          <w:szCs w:val="24"/>
          <w:lang w:eastAsia="sq-AL"/>
        </w:rPr>
        <w:footnoteReference w:id="6"/>
      </w:r>
      <w:r w:rsidRPr="002F5D3C">
        <w:rPr>
          <w:rFonts w:ascii="Garamond" w:hAnsi="Garamond" w:cs="Times New Roman"/>
          <w:bCs/>
          <w:color w:val="000000"/>
          <w:position w:val="7"/>
          <w:sz w:val="24"/>
          <w:szCs w:val="24"/>
          <w:lang w:eastAsia="sq-AL"/>
        </w:rPr>
        <w:t xml:space="preserve"> </w:t>
      </w:r>
      <w:r w:rsidRPr="002F5D3C">
        <w:rPr>
          <w:rFonts w:ascii="Garamond" w:hAnsi="Garamond" w:cs="Times New Roman"/>
          <w:bCs/>
          <w:color w:val="000000"/>
          <w:sz w:val="24"/>
          <w:szCs w:val="24"/>
          <w:lang w:eastAsia="sq-AL"/>
        </w:rPr>
        <w:t xml:space="preserve">A </w:t>
      </w:r>
    </w:p>
    <w:p w14:paraId="3646FCB2" w14:textId="77777777" w:rsidR="00F052F6" w:rsidRPr="002F5D3C"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TË DHËNAT E PROKURORIT</w:t>
      </w:r>
    </w:p>
    <w:p w14:paraId="5C5919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plotësohen të dhënat personale të prokurorit, të dhënat për prokurorinë ku ushtron funksionin, seksionin dhe periudhën e vlerësimit.</w:t>
      </w:r>
    </w:p>
    <w:p w14:paraId="613E83FD"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365A70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Emri:     </w:t>
      </w:r>
      <w:r w:rsidRPr="003D5CE4">
        <w:rPr>
          <w:rFonts w:ascii="Garamond" w:hAnsi="Garamond" w:cs="Times New Roman"/>
          <w:color w:val="000000"/>
          <w:sz w:val="24"/>
          <w:szCs w:val="24"/>
          <w:lang w:eastAsia="sq-AL"/>
        </w:rPr>
        <w:t xml:space="preserve">   </w:t>
      </w:r>
    </w:p>
    <w:p w14:paraId="469CC3C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070FEBD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Mbiemri:   </w:t>
      </w:r>
      <w:r w:rsidRPr="003D5CE4">
        <w:rPr>
          <w:rFonts w:ascii="Garamond" w:hAnsi="Garamond" w:cs="Times New Roman"/>
          <w:color w:val="000000"/>
          <w:sz w:val="24"/>
          <w:szCs w:val="24"/>
          <w:lang w:eastAsia="sq-AL"/>
        </w:rPr>
        <w:t xml:space="preserve">   </w:t>
      </w:r>
    </w:p>
    <w:p w14:paraId="08D62C5C"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B7075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Datëlindja:   </w:t>
      </w:r>
    </w:p>
    <w:p w14:paraId="4465068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2B851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Vendbanimi:   </w:t>
      </w:r>
    </w:p>
    <w:p w14:paraId="242C6FC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57C90E6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FF"/>
          <w:sz w:val="24"/>
          <w:szCs w:val="24"/>
          <w:u w:val="single"/>
          <w:lang w:eastAsia="sq-AL"/>
        </w:rPr>
      </w:pPr>
      <w:r w:rsidRPr="003D5CE4">
        <w:rPr>
          <w:rFonts w:ascii="Garamond" w:hAnsi="Garamond" w:cs="Times New Roman"/>
          <w:b/>
          <w:bCs/>
          <w:color w:val="000000"/>
          <w:sz w:val="24"/>
          <w:szCs w:val="24"/>
          <w:lang w:eastAsia="sq-AL"/>
        </w:rPr>
        <w:t xml:space="preserve">Adresa e e-mail-it zyrtar: </w:t>
      </w:r>
    </w:p>
    <w:p w14:paraId="573AF2A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FF"/>
          <w:sz w:val="14"/>
          <w:szCs w:val="24"/>
          <w:u w:val="single"/>
          <w:lang w:eastAsia="sq-AL"/>
        </w:rPr>
      </w:pPr>
    </w:p>
    <w:p w14:paraId="0B7B5A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Adresa e e-mail-it privat: </w:t>
      </w:r>
    </w:p>
    <w:p w14:paraId="1642B0A2"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77EE6B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Numër telefoni:</w:t>
      </w:r>
      <w:r w:rsidRPr="003D5CE4">
        <w:rPr>
          <w:rFonts w:ascii="Garamond" w:hAnsi="Garamond" w:cs="Times New Roman"/>
          <w:color w:val="000000"/>
          <w:sz w:val="24"/>
          <w:szCs w:val="24"/>
          <w:lang w:eastAsia="sq-AL"/>
        </w:rPr>
        <w:t xml:space="preserve">  </w:t>
      </w:r>
    </w:p>
    <w:p w14:paraId="7A667064"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46F2B2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Prokuroria: </w:t>
      </w:r>
    </w:p>
    <w:p w14:paraId="67A66595"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p>
    <w:p w14:paraId="7593E7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Funksioni:  </w:t>
      </w:r>
    </w:p>
    <w:p w14:paraId="46227327"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
          <w:bCs/>
          <w:color w:val="000000"/>
          <w:sz w:val="14"/>
          <w:szCs w:val="24"/>
          <w:lang w:eastAsia="sq-AL"/>
        </w:rPr>
      </w:pPr>
      <w:r w:rsidRPr="002F5D3C">
        <w:rPr>
          <w:rFonts w:ascii="Garamond" w:hAnsi="Garamond" w:cs="Times New Roman"/>
          <w:b/>
          <w:bCs/>
          <w:color w:val="000000"/>
          <w:sz w:val="14"/>
          <w:szCs w:val="24"/>
          <w:lang w:eastAsia="sq-AL"/>
        </w:rPr>
        <w:t xml:space="preserve"> </w:t>
      </w:r>
    </w:p>
    <w:p w14:paraId="32A8735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Seksioni:</w:t>
      </w:r>
    </w:p>
    <w:p w14:paraId="035C9D3B"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color w:val="000000"/>
          <w:sz w:val="14"/>
          <w:szCs w:val="24"/>
          <w:lang w:eastAsia="sq-AL"/>
        </w:rPr>
      </w:pPr>
    </w:p>
    <w:p w14:paraId="130899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Periudha e vlerësimit:</w:t>
      </w:r>
    </w:p>
    <w:p w14:paraId="4BFF59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E0EF74A"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NDARJA B</w:t>
      </w:r>
    </w:p>
    <w:p w14:paraId="3F3196F8" w14:textId="77777777" w:rsidR="00F052F6" w:rsidRPr="002F5D3C"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F5D3C">
        <w:rPr>
          <w:rFonts w:ascii="Garamond" w:hAnsi="Garamond" w:cs="Times New Roman"/>
          <w:bCs/>
          <w:color w:val="000000"/>
          <w:sz w:val="24"/>
          <w:szCs w:val="24"/>
          <w:lang w:eastAsia="sq-AL"/>
        </w:rPr>
        <w:t xml:space="preserve">QËLLIMI </w:t>
      </w:r>
    </w:p>
    <w:p w14:paraId="6C796D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Raporti analitik i përgatitur nga këshilltari përgjegjës për vlerësimin është një raport ndihmës në procesin e vlerësimit etik dhe profesional të prokurorit, i cili ka për qëllim renditjen e të gjitha burimeve të marra gjatë procedurës së vlerësimit, paraqitjen e të dhënave që rezultojnë nga burimet e vlerësimit duke i përshkruar dhe/ose analizuar, në varësi të treguesve për çdo kriter vlerësimi. Ky raport shoqëron projektraportin e vlerësimit të prokurorit. </w:t>
      </w:r>
    </w:p>
    <w:p w14:paraId="0972626B" w14:textId="77777777" w:rsidR="00F052F6"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0436560D"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NDARJA C </w:t>
      </w:r>
    </w:p>
    <w:p w14:paraId="338FE686"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BURIMET E VLERËSIMIT</w:t>
      </w:r>
    </w:p>
    <w:p w14:paraId="328B66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 xml:space="preserve">Në këtë rubrikë listohen burimet e vlerësimit sipas parashikimeve të nenit 77, të </w:t>
      </w:r>
      <w:r>
        <w:rPr>
          <w:rFonts w:ascii="Garamond" w:hAnsi="Garamond" w:cs="Times New Roman"/>
          <w:b/>
          <w:bCs/>
          <w:i/>
          <w:iCs/>
          <w:color w:val="1F4E79"/>
          <w:sz w:val="24"/>
          <w:szCs w:val="24"/>
          <w:lang w:eastAsia="sq-AL"/>
        </w:rPr>
        <w:t>l</w:t>
      </w:r>
      <w:r w:rsidRPr="003D5CE4">
        <w:rPr>
          <w:rFonts w:ascii="Garamond" w:hAnsi="Garamond" w:cs="Times New Roman"/>
          <w:b/>
          <w:bCs/>
          <w:i/>
          <w:iCs/>
          <w:color w:val="1F4E79"/>
          <w:sz w:val="24"/>
          <w:szCs w:val="24"/>
          <w:lang w:eastAsia="sq-AL"/>
        </w:rPr>
        <w:t xml:space="preserve">igjit </w:t>
      </w:r>
      <w:r>
        <w:rPr>
          <w:rFonts w:ascii="Garamond" w:hAnsi="Garamond" w:cs="Times New Roman"/>
          <w:b/>
          <w:bCs/>
          <w:i/>
          <w:iCs/>
          <w:color w:val="1F4E79"/>
          <w:sz w:val="24"/>
          <w:szCs w:val="24"/>
          <w:lang w:eastAsia="sq-AL"/>
        </w:rPr>
        <w:t>p</w:t>
      </w:r>
      <w:r w:rsidRPr="003D5CE4">
        <w:rPr>
          <w:rFonts w:ascii="Garamond" w:hAnsi="Garamond" w:cs="Times New Roman"/>
          <w:b/>
          <w:bCs/>
          <w:i/>
          <w:iCs/>
          <w:color w:val="1F4E79"/>
          <w:sz w:val="24"/>
          <w:szCs w:val="24"/>
          <w:lang w:eastAsia="sq-AL"/>
        </w:rPr>
        <w:t xml:space="preserve">ër </w:t>
      </w:r>
      <w:r>
        <w:rPr>
          <w:rFonts w:ascii="Garamond" w:hAnsi="Garamond" w:cs="Times New Roman"/>
          <w:b/>
          <w:bCs/>
          <w:i/>
          <w:iCs/>
          <w:color w:val="1F4E79"/>
          <w:sz w:val="24"/>
          <w:szCs w:val="24"/>
          <w:lang w:eastAsia="sq-AL"/>
        </w:rPr>
        <w:t>s</w:t>
      </w:r>
      <w:r w:rsidRPr="003D5CE4">
        <w:rPr>
          <w:rFonts w:ascii="Garamond" w:hAnsi="Garamond" w:cs="Times New Roman"/>
          <w:b/>
          <w:bCs/>
          <w:i/>
          <w:iCs/>
          <w:color w:val="1F4E79"/>
          <w:sz w:val="24"/>
          <w:szCs w:val="24"/>
          <w:lang w:eastAsia="sq-AL"/>
        </w:rPr>
        <w:t>tatusin, të individualizuara për prokurorin për të cilin hartohet raporti analitik.</w:t>
      </w:r>
    </w:p>
    <w:p w14:paraId="28DC328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lastRenderedPageBreak/>
        <w:t>1.</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1</w:t>
      </w:r>
      <w:r>
        <w:rPr>
          <w:rFonts w:ascii="Garamond" w:hAnsi="Garamond" w:cs="Times New Roman"/>
          <w:color w:val="000000"/>
          <w:sz w:val="24"/>
          <w:szCs w:val="24"/>
          <w:lang w:eastAsia="sq-AL"/>
        </w:rPr>
        <w:t>;</w:t>
      </w:r>
    </w:p>
    <w:p w14:paraId="228B3EE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2.</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2</w:t>
      </w:r>
      <w:r>
        <w:rPr>
          <w:rFonts w:ascii="Garamond" w:hAnsi="Garamond" w:cs="Times New Roman"/>
          <w:color w:val="000000"/>
          <w:sz w:val="24"/>
          <w:szCs w:val="24"/>
          <w:lang w:eastAsia="sq-AL"/>
        </w:rPr>
        <w:t>;</w:t>
      </w:r>
    </w:p>
    <w:p w14:paraId="52F835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3.</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Burimi 3</w:t>
      </w:r>
      <w:r>
        <w:rPr>
          <w:rFonts w:ascii="Garamond" w:hAnsi="Garamond" w:cs="Times New Roman"/>
          <w:color w:val="000000"/>
          <w:sz w:val="24"/>
          <w:szCs w:val="24"/>
          <w:lang w:eastAsia="sq-AL"/>
        </w:rPr>
        <w:t>;</w:t>
      </w:r>
    </w:p>
    <w:p w14:paraId="1733C6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9029EE">
        <w:rPr>
          <w:rFonts w:ascii="Garamond" w:hAnsi="Garamond" w:cs="Times New Roman"/>
          <w:bCs/>
          <w:color w:val="000000"/>
          <w:sz w:val="24"/>
          <w:szCs w:val="24"/>
          <w:lang w:eastAsia="sq-AL"/>
        </w:rPr>
        <w:t>4.</w:t>
      </w:r>
      <w:r w:rsidRPr="003D5CE4">
        <w:rPr>
          <w:rFonts w:ascii="Garamond" w:hAnsi="Garamond" w:cs="Times New Roman"/>
          <w:b/>
          <w:bCs/>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4C0604" w14:textId="77777777" w:rsidR="00F052F6"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578F9334" w14:textId="77777777" w:rsidR="00F052F6" w:rsidRPr="009029EE"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NDARJA Ç</w:t>
      </w:r>
    </w:p>
    <w:p w14:paraId="3A0F243B" w14:textId="77777777" w:rsidR="00F052F6" w:rsidRPr="009029EE"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PASQYRIMI DHE/OSE ANALIZA E TË DHËNAVE TË BURIMEVE TË VLERËSIMIT, NË VARËSI TË KRITEREVE TË VLERËSIMIT</w:t>
      </w:r>
    </w:p>
    <w:p w14:paraId="71EDCC50" w14:textId="77777777" w:rsidR="00F052F6"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p>
    <w:p w14:paraId="4AC413F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Në këtë rubrikë listohen burimet e vlerësimit,  pasqyrohen dhe/ose analizohen të dhënat që rezultojnë nga këto burime, në varësi të treguesve të përcaktuar në Metodologjinë e Pikëzimit, për secilin nga katër kriteret e vlerësimit.</w:t>
      </w:r>
    </w:p>
    <w:p w14:paraId="5F3E008E" w14:textId="77777777" w:rsidR="00F052F6" w:rsidRPr="009029EE" w:rsidRDefault="00F052F6" w:rsidP="00F052F6">
      <w:pPr>
        <w:tabs>
          <w:tab w:val="left" w:pos="6700"/>
        </w:tabs>
        <w:autoSpaceDE w:val="0"/>
        <w:autoSpaceDN w:val="0"/>
        <w:adjustRightInd w:val="0"/>
        <w:spacing w:after="0" w:line="240" w:lineRule="auto"/>
        <w:ind w:firstLine="284"/>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 xml:space="preserve"> 1. AFTËSITË PROFESIONALE TË PROKURORIT</w:t>
      </w:r>
    </w:p>
    <w:p w14:paraId="68A8390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përshkruan në mënyrë të detajuar të dhënat që rezultojnë nga burimet e vlerësimit, pa bërë analizë dhe vlerësim të tyre.</w:t>
      </w:r>
    </w:p>
    <w:p w14:paraId="18A09B89"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647B9003" w14:textId="77777777" w:rsidR="00F052F6" w:rsidRPr="009029EE"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9029EE">
        <w:rPr>
          <w:rFonts w:ascii="Garamond" w:hAnsi="Garamond" w:cs="Times New Roman"/>
          <w:bCs/>
          <w:color w:val="000000"/>
          <w:sz w:val="24"/>
          <w:szCs w:val="24"/>
          <w:lang w:eastAsia="sq-AL"/>
        </w:rPr>
        <w:t>1.A NJOHURITË LIGJORE</w:t>
      </w:r>
    </w:p>
    <w:p w14:paraId="7350BA99"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1.A.a Aftësia për të ndërmarrë logjikisht hetimin apo procedura të tjera të sistemit të prokurorisë, sipas kërkesave ligjore</w:t>
      </w:r>
    </w:p>
    <w:p w14:paraId="7B1374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p>
    <w:p w14:paraId="3479469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përcaktimin dhe evidentimin e fakteve të çështjes apo praktikës, objektin e ndjekjes penale, si dhe rrethanat dhe faktet që janë të nevojshme për tu provuar apo aktet që duhen administruar;</w:t>
      </w:r>
    </w:p>
    <w:p w14:paraId="2B960C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evidentimin e pikave të forta dhe të dobëta të hetimit duke  urdhëruar kryerjen e veprimeve të nevojshme hetimore;</w:t>
      </w:r>
    </w:p>
    <w:p w14:paraId="366508C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qenien efektiv në ushtrimin e ndjekjes penale apo ndjekjes së procedurave të tjera të sistemit të prokurorisë, në mënyrë që të respektohen afatet ligjore të çështjes;</w:t>
      </w:r>
    </w:p>
    <w:p w14:paraId="5D0E8E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w:t>
      </w:r>
      <w:r w:rsidRPr="003D5CE4">
        <w:rPr>
          <w:rFonts w:ascii="Garamond" w:hAnsi="Garamond" w:cs="Times New Roman"/>
          <w:b/>
          <w:bCs/>
          <w:i/>
          <w:iCs/>
          <w:color w:val="2E74B5"/>
          <w:sz w:val="24"/>
          <w:szCs w:val="24"/>
          <w:lang w:eastAsia="sq-AL"/>
        </w:rPr>
        <w:t>individualizimin dhe argumentimin e përgjegjësisë penale.</w:t>
      </w:r>
    </w:p>
    <w:p w14:paraId="1280F79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8A759A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1. </w:t>
      </w:r>
      <w:r w:rsidRPr="003D5CE4">
        <w:rPr>
          <w:rFonts w:ascii="Garamond" w:hAnsi="Garamond" w:cs="Times New Roman"/>
          <w:color w:val="000000"/>
          <w:sz w:val="24"/>
          <w:szCs w:val="24"/>
          <w:lang w:eastAsia="sq-AL"/>
        </w:rPr>
        <w:t>Burimi 1;</w:t>
      </w:r>
    </w:p>
    <w:p w14:paraId="472781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 xml:space="preserve">2. </w:t>
      </w:r>
      <w:r w:rsidRPr="003D5CE4">
        <w:rPr>
          <w:rFonts w:ascii="Garamond" w:hAnsi="Garamond" w:cs="Times New Roman"/>
          <w:color w:val="000000"/>
          <w:sz w:val="24"/>
          <w:szCs w:val="24"/>
          <w:lang w:eastAsia="sq-AL"/>
        </w:rPr>
        <w:t>Burimi 2;</w:t>
      </w:r>
    </w:p>
    <w:p w14:paraId="5196AB4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3.</w:t>
      </w:r>
      <w:r>
        <w:rPr>
          <w:rFonts w:ascii="Garamond" w:hAnsi="Garamond" w:cs="Times New Roman"/>
          <w:b/>
          <w:bCs/>
          <w:color w:val="000000"/>
          <w:sz w:val="24"/>
          <w:szCs w:val="24"/>
          <w:lang w:eastAsia="sq-AL"/>
        </w:rPr>
        <w:t>.</w:t>
      </w:r>
      <w:r w:rsidRPr="003D5CE4">
        <w:rPr>
          <w:rFonts w:ascii="Garamond" w:hAnsi="Garamond" w:cs="Times New Roman"/>
          <w:color w:val="000000"/>
          <w:sz w:val="24"/>
          <w:szCs w:val="24"/>
          <w:lang w:eastAsia="sq-AL"/>
        </w:rPr>
        <w:t>....</w:t>
      </w:r>
    </w:p>
    <w:p w14:paraId="1C3679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0D267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2E9764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903F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16BDF81"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1.A.b Aftësia për të mbledhur provat e kërkuara me ligj</w:t>
      </w:r>
    </w:p>
    <w:p w14:paraId="026A43E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1BC18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a) </w:t>
      </w:r>
      <w:r w:rsidRPr="003D5CE4">
        <w:rPr>
          <w:rFonts w:ascii="Garamond" w:hAnsi="Garamond" w:cs="Times New Roman"/>
          <w:b/>
          <w:bCs/>
          <w:i/>
          <w:iCs/>
          <w:color w:val="2E74B5"/>
          <w:sz w:val="24"/>
          <w:szCs w:val="24"/>
          <w:lang w:eastAsia="sq-AL"/>
        </w:rPr>
        <w:t>mbledhjen e provave të kërkuara me ligj, për të mbështetur objektin e hetimit sipas natyrës së çështjes, apo aftësinë për të administruar aktet e nevojshme për plotësimin e praktikës;</w:t>
      </w:r>
    </w:p>
    <w:p w14:paraId="6809FA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b) </w:t>
      </w:r>
      <w:r w:rsidRPr="003D5CE4">
        <w:rPr>
          <w:rFonts w:ascii="Garamond" w:hAnsi="Garamond" w:cs="Times New Roman"/>
          <w:b/>
          <w:bCs/>
          <w:i/>
          <w:iCs/>
          <w:color w:val="2E74B5"/>
          <w:sz w:val="24"/>
          <w:szCs w:val="24"/>
          <w:lang w:eastAsia="sq-AL"/>
        </w:rPr>
        <w:t>përdorjen e mjeteve të përshtatshme dhe efektive për kërkimin e provës apo për administrimin e akteve;</w:t>
      </w:r>
    </w:p>
    <w:p w14:paraId="61E10C6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c) </w:t>
      </w:r>
      <w:r w:rsidRPr="003D5CE4">
        <w:rPr>
          <w:rFonts w:ascii="Garamond" w:hAnsi="Garamond" w:cs="Times New Roman"/>
          <w:b/>
          <w:bCs/>
          <w:i/>
          <w:iCs/>
          <w:color w:val="2E74B5"/>
          <w:sz w:val="24"/>
          <w:szCs w:val="24"/>
          <w:lang w:eastAsia="sq-AL"/>
        </w:rPr>
        <w:t>zbatimin e parashikimeve ligjore gjatë procedurës së marrjes dhe administrimit të provave dhe akteve;</w:t>
      </w:r>
    </w:p>
    <w:p w14:paraId="11A5359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lastRenderedPageBreak/>
        <w:t>ç)</w:t>
      </w:r>
      <w:r w:rsidRPr="003D5CE4">
        <w:rPr>
          <w:rFonts w:ascii="Garamond" w:hAnsi="Garamond" w:cs="Times New Roman"/>
          <w:b/>
          <w:bCs/>
          <w:i/>
          <w:iCs/>
          <w:color w:val="2E74B5"/>
          <w:sz w:val="24"/>
          <w:szCs w:val="24"/>
          <w:lang w:eastAsia="sq-AL"/>
        </w:rPr>
        <w:t xml:space="preserve"> urdhërimin për kryerjen e veprimeve hetimore në përputhje me objektin e hetimit, mjaftueshmëria, si dhe linja logjike të veprimeve hetimore të urdhëruara;</w:t>
      </w:r>
    </w:p>
    <w:p w14:paraId="0A06A75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0000"/>
          <w:sz w:val="24"/>
          <w:szCs w:val="24"/>
          <w:lang w:eastAsia="sq-AL"/>
        </w:rPr>
        <w:t xml:space="preserve">d) </w:t>
      </w:r>
      <w:r w:rsidRPr="003D5CE4">
        <w:rPr>
          <w:rFonts w:ascii="Garamond" w:hAnsi="Garamond" w:cs="Times New Roman"/>
          <w:b/>
          <w:bCs/>
          <w:i/>
          <w:iCs/>
          <w:color w:val="2E74B5"/>
          <w:sz w:val="24"/>
          <w:szCs w:val="24"/>
          <w:lang w:eastAsia="sq-AL"/>
        </w:rPr>
        <w:t>argumentimin, në fazën e gjykimit, të ligjshmërisë së provave të administruara në fazën e hetimit, për të qenë aktiv dhe për të ndërhyrë në momentet e duhura gjatë debatit të shqyrtimit gjyqësor dhe shprehjen qartë duke evidentuar bazën e duhur ligjore për argumentet e ngritur prej tij.</w:t>
      </w:r>
    </w:p>
    <w:p w14:paraId="3C4EB6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2C037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32843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ABD008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FC965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3C49A2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E7E42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5666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29198B"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1.A.c Aftësia për të interpretuar ligjin dhe për të analizuar jurisprudencën në zgjidhjen e çështjes</w:t>
      </w:r>
    </w:p>
    <w:p w14:paraId="79C5AD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FA7B1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nterpretimin e ligjit të identifikuar dhe arsyetimin e tij për mënyrën e zbatimit të ligjit mbi faktet objekt hetimi;</w:t>
      </w:r>
    </w:p>
    <w:p w14:paraId="4F44490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e parimeve të përgjithshme të së drejtës materiale e procedurale që kanë lidhje me interpretimin e ligjit në zgjidhjen e çështjes, pavarësisht përmendjes së tyre shprehimisht në vendim;</w:t>
      </w:r>
    </w:p>
    <w:p w14:paraId="09B2C1A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ërkimin, identifikimin, organizimin dhe përdorimin e jurisprudencës;</w:t>
      </w:r>
    </w:p>
    <w:p w14:paraId="29BAEB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r</w:t>
      </w:r>
      <w:r w:rsidRPr="003D5CE4">
        <w:rPr>
          <w:rFonts w:ascii="Garamond" w:hAnsi="Garamond" w:cs="Times New Roman"/>
          <w:b/>
          <w:bCs/>
          <w:i/>
          <w:iCs/>
          <w:color w:val="2E74B5"/>
          <w:sz w:val="24"/>
          <w:szCs w:val="24"/>
          <w:lang w:eastAsia="sq-AL"/>
        </w:rPr>
        <w:t>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ë dhe jurisprudencës në tërësi.</w:t>
      </w:r>
    </w:p>
    <w:p w14:paraId="02E64E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8707DE6"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4. Burimi 1;</w:t>
      </w:r>
    </w:p>
    <w:p w14:paraId="6E9AB96B" w14:textId="77777777" w:rsidR="00F052F6" w:rsidRPr="00B71D69"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5. Burimi 2;</w:t>
      </w:r>
    </w:p>
    <w:p w14:paraId="40C83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B71D69">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D278E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51A1B15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1E5C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402B4B">
        <w:rPr>
          <w:rFonts w:ascii="Garamond" w:hAnsi="Garamond" w:cs="Times New Roman"/>
          <w:bCs/>
          <w:color w:val="000000"/>
          <w:sz w:val="24"/>
          <w:szCs w:val="24"/>
          <w:lang w:eastAsia="sq-AL"/>
        </w:rPr>
        <w:t>,</w:t>
      </w:r>
      <w:r w:rsidRPr="00402B4B">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ED39101" w14:textId="77777777" w:rsidR="00F052F6"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156EC662" w14:textId="77777777" w:rsidR="00F052F6" w:rsidRPr="00402B4B" w:rsidRDefault="00F052F6" w:rsidP="00F052F6">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402B4B">
        <w:rPr>
          <w:rFonts w:ascii="Garamond" w:hAnsi="Garamond" w:cs="Times New Roman"/>
          <w:bCs/>
          <w:color w:val="000000"/>
          <w:sz w:val="24"/>
          <w:szCs w:val="24"/>
          <w:lang w:eastAsia="sq-AL"/>
        </w:rPr>
        <w:t>1.B  ARSYETIMI LIGJOR</w:t>
      </w:r>
    </w:p>
    <w:p w14:paraId="55BD4A2F" w14:textId="77777777" w:rsidR="00F052F6" w:rsidRPr="003D5CE4" w:rsidRDefault="00F052F6" w:rsidP="00F052F6">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1.B.a Qartësia, saktësia dhe kuptueshmëria e akteve</w:t>
      </w:r>
    </w:p>
    <w:p w14:paraId="59D3C9D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CF2EB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ërdorimin e thjeshtë dhe të drejtpërdrejtë të gjuhës;</w:t>
      </w:r>
    </w:p>
    <w:p w14:paraId="7E469E5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s</w:t>
      </w:r>
      <w:r w:rsidRPr="003D5CE4">
        <w:rPr>
          <w:rFonts w:ascii="Garamond" w:hAnsi="Garamond" w:cs="Times New Roman"/>
          <w:b/>
          <w:bCs/>
          <w:i/>
          <w:iCs/>
          <w:color w:val="0070C0"/>
          <w:sz w:val="24"/>
          <w:szCs w:val="24"/>
          <w:lang w:eastAsia="sq-AL"/>
        </w:rPr>
        <w:t>hprehjen e mendimit qartë dhe me sa më pak fjalë;</w:t>
      </w:r>
    </w:p>
    <w:p w14:paraId="7635261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w:t>
      </w:r>
      <w:r>
        <w:rPr>
          <w:rFonts w:ascii="Garamond" w:hAnsi="Garamond" w:cs="Times New Roman"/>
          <w:b/>
          <w:bCs/>
          <w:i/>
          <w:iCs/>
          <w:color w:val="0070C0"/>
          <w:sz w:val="24"/>
          <w:szCs w:val="24"/>
          <w:lang w:eastAsia="sq-AL"/>
        </w:rPr>
        <w:t>z</w:t>
      </w:r>
      <w:r w:rsidRPr="003D5CE4">
        <w:rPr>
          <w:rFonts w:ascii="Garamond" w:hAnsi="Garamond" w:cs="Times New Roman"/>
          <w:b/>
          <w:bCs/>
          <w:i/>
          <w:iCs/>
          <w:color w:val="0070C0"/>
          <w:sz w:val="24"/>
          <w:szCs w:val="24"/>
          <w:lang w:eastAsia="sq-AL"/>
        </w:rPr>
        <w:t>batimin e saktë të rregullave gramatikore dhe atyre të sintaksës;</w:t>
      </w:r>
    </w:p>
    <w:p w14:paraId="7002A9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ërzgjedhjen e kujdesshme të gjuhës dhe përdor</w:t>
      </w:r>
      <w:r>
        <w:rPr>
          <w:rFonts w:ascii="Garamond" w:hAnsi="Garamond" w:cs="Times New Roman"/>
          <w:b/>
          <w:bCs/>
          <w:i/>
          <w:iCs/>
          <w:color w:val="0070C0"/>
          <w:sz w:val="24"/>
          <w:szCs w:val="24"/>
          <w:lang w:eastAsia="sq-AL"/>
        </w:rPr>
        <w:t xml:space="preserve">imin e të gjitha shkronjave të </w:t>
      </w:r>
      <w:r w:rsidRPr="003D5CE4">
        <w:rPr>
          <w:rFonts w:ascii="Garamond" w:hAnsi="Garamond" w:cs="Times New Roman"/>
          <w:b/>
          <w:bCs/>
          <w:i/>
          <w:iCs/>
          <w:color w:val="0070C0"/>
          <w:sz w:val="24"/>
          <w:szCs w:val="24"/>
          <w:lang w:eastAsia="sq-AL"/>
        </w:rPr>
        <w:t>alfabetit shqip (ë dhe ç), paragrafëve dhe të struktu</w:t>
      </w:r>
      <w:r>
        <w:rPr>
          <w:rFonts w:ascii="Garamond" w:hAnsi="Garamond" w:cs="Times New Roman"/>
          <w:b/>
          <w:bCs/>
          <w:i/>
          <w:iCs/>
          <w:color w:val="0070C0"/>
          <w:sz w:val="24"/>
          <w:szCs w:val="24"/>
          <w:lang w:eastAsia="sq-AL"/>
        </w:rPr>
        <w:t xml:space="preserve">rës së fjalisë për të shprehur </w:t>
      </w:r>
      <w:r w:rsidRPr="003D5CE4">
        <w:rPr>
          <w:rFonts w:ascii="Garamond" w:hAnsi="Garamond" w:cs="Times New Roman"/>
          <w:b/>
          <w:bCs/>
          <w:i/>
          <w:iCs/>
          <w:color w:val="0070C0"/>
          <w:sz w:val="24"/>
          <w:szCs w:val="24"/>
          <w:lang w:eastAsia="sq-AL"/>
        </w:rPr>
        <w:t>kuptimin;</w:t>
      </w:r>
    </w:p>
    <w:p w14:paraId="312204E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d) </w:t>
      </w:r>
      <w:r>
        <w:rPr>
          <w:rFonts w:ascii="Garamond" w:hAnsi="Garamond" w:cs="Times New Roman"/>
          <w:b/>
          <w:bCs/>
          <w:i/>
          <w:iCs/>
          <w:color w:val="0070C0"/>
          <w:sz w:val="24"/>
          <w:szCs w:val="24"/>
          <w:lang w:eastAsia="sq-AL"/>
        </w:rPr>
        <w:t>p</w:t>
      </w:r>
      <w:r w:rsidRPr="003D5CE4">
        <w:rPr>
          <w:rFonts w:ascii="Garamond" w:hAnsi="Garamond" w:cs="Times New Roman"/>
          <w:b/>
          <w:bCs/>
          <w:i/>
          <w:iCs/>
          <w:color w:val="0070C0"/>
          <w:sz w:val="24"/>
          <w:szCs w:val="24"/>
          <w:lang w:eastAsia="sq-AL"/>
        </w:rPr>
        <w:t xml:space="preserve">ërdorimin në mënyrë korrekte dhe </w:t>
      </w:r>
      <w:r w:rsidRPr="003D5CE4">
        <w:rPr>
          <w:rFonts w:ascii="Garamond" w:hAnsi="Garamond" w:cs="Times New Roman"/>
          <w:b/>
          <w:bCs/>
          <w:i/>
          <w:iCs/>
          <w:color w:val="2E74B5"/>
          <w:sz w:val="24"/>
          <w:szCs w:val="24"/>
          <w:lang w:eastAsia="sq-AL"/>
        </w:rPr>
        <w:t>qëndrueshme</w:t>
      </w:r>
      <w:r w:rsidRPr="003D5CE4">
        <w:rPr>
          <w:rFonts w:ascii="Garamond" w:hAnsi="Garamond" w:cs="Times New Roman"/>
          <w:b/>
          <w:bCs/>
          <w:i/>
          <w:iCs/>
          <w:color w:val="0070C0"/>
          <w:sz w:val="24"/>
          <w:szCs w:val="24"/>
          <w:lang w:eastAsia="sq-AL"/>
        </w:rPr>
        <w:t xml:space="preserve"> të termave teknikë.</w:t>
      </w:r>
    </w:p>
    <w:p w14:paraId="012424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2AAA69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7C4E1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6FF016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lastRenderedPageBreak/>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FE634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1D806D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30122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8167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DA29C59"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1.B.b Struktura e qëndrueshme dhe e mirorganizuar e akteve</w:t>
      </w:r>
    </w:p>
    <w:p w14:paraId="2254E1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2D4A2D4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djekjen e një metodologjie të caktuar sipas pjesëve përbërëse të dokumentit ligjor, në funksion të orientimit të lexuesit dhe kuptueshmërisë së përmbajtjes së dokumentit;</w:t>
      </w:r>
    </w:p>
    <w:p w14:paraId="11B6CA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s</w:t>
      </w:r>
      <w:r w:rsidRPr="003D5CE4">
        <w:rPr>
          <w:rFonts w:ascii="Garamond" w:hAnsi="Garamond" w:cs="Times New Roman"/>
          <w:b/>
          <w:bCs/>
          <w:i/>
          <w:iCs/>
          <w:color w:val="2E74B5"/>
          <w:sz w:val="24"/>
          <w:szCs w:val="24"/>
          <w:lang w:eastAsia="sq-AL"/>
        </w:rPr>
        <w:t>trukturën e qartë, të qëndrueshme dhe të mirorganizuar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e cila përmban: </w:t>
      </w:r>
    </w:p>
    <w:p w14:paraId="2C7C45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prezantimin e fakteve;</w:t>
      </w:r>
    </w:p>
    <w:p w14:paraId="368871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identifikimin e dispozitave të zbatueshme të ligjit;</w:t>
      </w:r>
    </w:p>
    <w:p w14:paraId="2B7B16A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analizën ligjore të fakteve;</w:t>
      </w:r>
    </w:p>
    <w:p w14:paraId="2C21129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përfundimet;</w:t>
      </w:r>
    </w:p>
    <w:p w14:paraId="0BD2B9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2E74B5"/>
          <w:sz w:val="24"/>
          <w:szCs w:val="24"/>
          <w:lang w:eastAsia="sq-AL"/>
        </w:rPr>
        <w:t>dispozitivin dhe mënyrën se si lidhen këta elementë me njëri</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tjetrin.</w:t>
      </w:r>
    </w:p>
    <w:p w14:paraId="2E10B4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1FAE1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098F649"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72D0F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6B20E4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77DB01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5D7DF8">
        <w:rPr>
          <w:rFonts w:ascii="Garamond" w:hAnsi="Garamond" w:cs="Times New Roman"/>
          <w:bCs/>
          <w:color w:val="000000"/>
          <w:sz w:val="24"/>
          <w:szCs w:val="24"/>
          <w:lang w:eastAsia="sq-AL"/>
        </w:rPr>
        <w:t>,</w:t>
      </w:r>
      <w:r w:rsidRPr="005D7DF8">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DA41A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5D7DF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B1648B6"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1.B.c Aftësia për të marrë në pyetje</w:t>
      </w:r>
    </w:p>
    <w:p w14:paraId="20F05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3F4CD9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bërjen e pyetjeve të duhura, të cilat lidhen me objektin e hetimit;</w:t>
      </w:r>
    </w:p>
    <w:p w14:paraId="0243A4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mënyrën e ndërtimit të pyetjeve, qartësinë dhe saktësinë e tyre;</w:t>
      </w:r>
    </w:p>
    <w:p w14:paraId="781578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garantimin dhe respektimin e të drejtave që jep ligji, për personin që  merret në pyetje;</w:t>
      </w:r>
    </w:p>
    <w:p w14:paraId="6AB609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2E74B5"/>
          <w:sz w:val="24"/>
          <w:szCs w:val="24"/>
          <w:lang w:eastAsia="sq-AL"/>
        </w:rPr>
        <w:t>ç) administrimin e të dhënave të nevojshme, për plotësimin e praktikës dhe mbështetjen e objektit të çështjes, nga prokurori i ekzekutimeve.</w:t>
      </w:r>
    </w:p>
    <w:p w14:paraId="64855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Në rastin e prokurorit të ekzekutimeve, në mungesë të akteve që dokumentojnë aftësinë e marrjes në pyetje të prokurorit, për të vlerësuar këtë kriter  do të shërbejnë aftësitë e prokurorit për të administruar të dhëna e nevojshme, për plotësimin e praktikës dhe mbështetjen e objektit të çështjes.</w:t>
      </w:r>
    </w:p>
    <w:p w14:paraId="69C05C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A9B588"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4. Burimi 1;</w:t>
      </w:r>
    </w:p>
    <w:p w14:paraId="70A5CEC3" w14:textId="77777777" w:rsidR="00F052F6" w:rsidRPr="00794E62"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5. Burimi 2;</w:t>
      </w:r>
    </w:p>
    <w:p w14:paraId="23F9FD10" w14:textId="77777777" w:rsidR="00F052F6" w:rsidRPr="003D5CE4" w:rsidRDefault="00F052F6" w:rsidP="00F052F6">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794E62">
        <w:rPr>
          <w:rFonts w:ascii="Garamond" w:hAnsi="Garamond" w:cs="Times New Roman"/>
          <w:color w:val="000000"/>
          <w:sz w:val="24"/>
          <w:szCs w:val="24"/>
          <w:lang w:eastAsia="sq-AL"/>
        </w:rPr>
        <w:t>6.</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86E09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407A15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69C580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EA6B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1.B.ç Cilësia e analizës dhe argumentimi logjik</w:t>
      </w:r>
    </w:p>
    <w:p w14:paraId="7A24140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55208E2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i</w:t>
      </w:r>
      <w:r w:rsidRPr="003D5CE4">
        <w:rPr>
          <w:rFonts w:ascii="Garamond" w:hAnsi="Garamond" w:cs="Times New Roman"/>
          <w:b/>
          <w:bCs/>
          <w:i/>
          <w:iCs/>
          <w:color w:val="2E74B5"/>
          <w:sz w:val="24"/>
          <w:szCs w:val="24"/>
          <w:lang w:eastAsia="sq-AL"/>
        </w:rPr>
        <w:t>dentifikimin e marrëdhënieve shkak-pasojë ndërmjet faktit penal, provave të mbledhura dhe dispozitave ligjore;</w:t>
      </w:r>
    </w:p>
    <w:p w14:paraId="5CFA71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nalizimin se si konceptet, institutet dhe dispozitat lidhen midis tyre, ose se si ato zbatohen në një situatë të caktuar</w:t>
      </w:r>
      <w:r>
        <w:rPr>
          <w:rFonts w:ascii="Garamond" w:hAnsi="Garamond" w:cs="Times New Roman"/>
          <w:b/>
          <w:bCs/>
          <w:i/>
          <w:iCs/>
          <w:color w:val="2E74B5"/>
          <w:sz w:val="24"/>
          <w:szCs w:val="24"/>
          <w:lang w:eastAsia="sq-AL"/>
        </w:rPr>
        <w:t>;</w:t>
      </w:r>
      <w:r w:rsidRPr="003D5CE4">
        <w:rPr>
          <w:rFonts w:ascii="Garamond" w:hAnsi="Garamond" w:cs="Times New Roman"/>
          <w:b/>
          <w:bCs/>
          <w:i/>
          <w:iCs/>
          <w:color w:val="2E74B5"/>
          <w:sz w:val="24"/>
          <w:szCs w:val="24"/>
          <w:lang w:eastAsia="sq-AL"/>
        </w:rPr>
        <w:t xml:space="preserve"> </w:t>
      </w:r>
    </w:p>
    <w:p w14:paraId="0ED07F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lastRenderedPageBreak/>
        <w:t xml:space="preserve">c) </w:t>
      </w:r>
      <w:r>
        <w:rPr>
          <w:rFonts w:ascii="Garamond" w:hAnsi="Garamond" w:cs="Times New Roman"/>
          <w:b/>
          <w:bCs/>
          <w:i/>
          <w:iCs/>
          <w:color w:val="2E74B5"/>
          <w:sz w:val="24"/>
          <w:szCs w:val="24"/>
          <w:lang w:eastAsia="sq-AL"/>
        </w:rPr>
        <w:t>n</w:t>
      </w:r>
      <w:r w:rsidRPr="003D5CE4">
        <w:rPr>
          <w:rFonts w:ascii="Garamond" w:hAnsi="Garamond" w:cs="Times New Roman"/>
          <w:b/>
          <w:bCs/>
          <w:i/>
          <w:iCs/>
          <w:color w:val="2E74B5"/>
          <w:sz w:val="24"/>
          <w:szCs w:val="24"/>
          <w:lang w:eastAsia="sq-AL"/>
        </w:rPr>
        <w:t>ivelin e arsyetimit në plotësim të standardit të procesit të rregullt ligjor;</w:t>
      </w:r>
    </w:p>
    <w:p w14:paraId="6FB93C8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ç) </w:t>
      </w:r>
      <w:r>
        <w:rPr>
          <w:rFonts w:ascii="Garamond" w:hAnsi="Garamond" w:cs="Times New Roman"/>
          <w:b/>
          <w:bCs/>
          <w:i/>
          <w:iCs/>
          <w:color w:val="2E74B5"/>
          <w:sz w:val="24"/>
          <w:szCs w:val="24"/>
          <w:lang w:eastAsia="sq-AL"/>
        </w:rPr>
        <w:t>d</w:t>
      </w:r>
      <w:r w:rsidRPr="003D5CE4">
        <w:rPr>
          <w:rFonts w:ascii="Garamond" w:hAnsi="Garamond" w:cs="Times New Roman"/>
          <w:b/>
          <w:bCs/>
          <w:i/>
          <w:iCs/>
          <w:color w:val="2E74B5"/>
          <w:sz w:val="24"/>
          <w:szCs w:val="24"/>
          <w:lang w:eastAsia="sq-AL"/>
        </w:rPr>
        <w:t>hënien përgjigje të gjitha fakteve të preten</w:t>
      </w:r>
      <w:r>
        <w:rPr>
          <w:rFonts w:ascii="Garamond" w:hAnsi="Garamond" w:cs="Times New Roman"/>
          <w:b/>
          <w:bCs/>
          <w:i/>
          <w:iCs/>
          <w:color w:val="2E74B5"/>
          <w:sz w:val="24"/>
          <w:szCs w:val="24"/>
          <w:lang w:eastAsia="sq-AL"/>
        </w:rPr>
        <w:t xml:space="preserve">duara (të argumentuara) apo të </w:t>
      </w:r>
      <w:r w:rsidRPr="003D5CE4">
        <w:rPr>
          <w:rFonts w:ascii="Garamond" w:hAnsi="Garamond" w:cs="Times New Roman"/>
          <w:b/>
          <w:bCs/>
          <w:i/>
          <w:iCs/>
          <w:color w:val="2E74B5"/>
          <w:sz w:val="24"/>
          <w:szCs w:val="24"/>
          <w:lang w:eastAsia="sq-AL"/>
        </w:rPr>
        <w:t>evidentuara gjatë hetimit.</w:t>
      </w:r>
    </w:p>
    <w:p w14:paraId="3053E2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D2EEC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C354F9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43B051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73EDD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i burimeve të vlerësimit:</w:t>
      </w:r>
    </w:p>
    <w:p w14:paraId="01C1A6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D2C622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9376E7">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ABF41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062E6A82" w14:textId="77777777" w:rsidR="00F052F6" w:rsidRPr="009376E7"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9376E7">
        <w:rPr>
          <w:rFonts w:ascii="Garamond" w:hAnsi="Garamond" w:cs="Times New Roman"/>
          <w:bCs/>
          <w:color w:val="000000"/>
          <w:sz w:val="24"/>
          <w:szCs w:val="24"/>
          <w:lang w:eastAsia="sq-AL"/>
        </w:rPr>
        <w:t>2. AFTËSITË ORGANIZATIVE TË PROKURORIT</w:t>
      </w:r>
    </w:p>
    <w:p w14:paraId="3DB8C33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analizon në mënyrë të strukturuar të dhënat që rezultojnë nga burimet e vlerësimit pa bërë vlerësim të tyre.</w:t>
      </w:r>
    </w:p>
    <w:p w14:paraId="7425BB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2.A.a Respektimi i afateve ligjore</w:t>
      </w:r>
    </w:p>
    <w:p w14:paraId="6688593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 në drejtim të</w:t>
      </w:r>
      <w:r w:rsidRPr="003D5CE4">
        <w:rPr>
          <w:rFonts w:ascii="Garamond" w:hAnsi="Garamond" w:cs="Times New Roman"/>
          <w:b/>
          <w:bCs/>
          <w:i/>
          <w:iCs/>
          <w:color w:val="2E74B5"/>
          <w:sz w:val="24"/>
          <w:szCs w:val="24"/>
          <w:lang w:eastAsia="sq-AL"/>
        </w:rPr>
        <w:t xml:space="preserve"> respektimit nga ana e prokurorit të afateve të parashikuara në ligj brenda të cilave duhet të përfundojnë procedurat hetimore ose procedurat e tjera të sistemit të prokurorisë.</w:t>
      </w:r>
    </w:p>
    <w:p w14:paraId="17D2B13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8E4C9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4C1E49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0F7EFF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2BE10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07F7D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605C5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89982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i/>
          <w:iCs/>
          <w:color w:val="000000"/>
          <w:sz w:val="24"/>
          <w:szCs w:val="24"/>
          <w:lang w:eastAsia="sq-AL"/>
        </w:rPr>
        <w:t>2.</w:t>
      </w:r>
      <w:r w:rsidRPr="003D5CE4">
        <w:rPr>
          <w:rFonts w:ascii="Garamond" w:hAnsi="Garamond" w:cs="Times New Roman"/>
          <w:b/>
          <w:bCs/>
          <w:color w:val="000000"/>
          <w:sz w:val="24"/>
          <w:szCs w:val="24"/>
          <w:lang w:eastAsia="sq-AL"/>
        </w:rPr>
        <w:t>A.b Koha mesatare që i dedikohet çdo çështjeje deri në marrjen e vendimit, aktit përfundimtar</w:t>
      </w:r>
    </w:p>
    <w:p w14:paraId="47A0270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kohën që i është përkushtuar çdo çështje, krahasuar me </w:t>
      </w:r>
      <w:r w:rsidRPr="003D5CE4">
        <w:rPr>
          <w:rFonts w:ascii="Garamond" w:hAnsi="Garamond" w:cs="Times New Roman"/>
          <w:b/>
          <w:bCs/>
          <w:i/>
          <w:iCs/>
          <w:color w:val="0070C0"/>
          <w:sz w:val="24"/>
          <w:szCs w:val="24"/>
          <w:lang w:eastAsia="sq-AL"/>
        </w:rPr>
        <w:t>kohën mesatare, që i është dedikuar të njëjtës kategori çështjesh nga prokurorët që kanë ushtruar funksionin në të njëjtën periudhë dhe në të njëjtin seksion, në mungesë të seksioneve në të njëjtën prokurori, me prokurorin subjekt vlerësimi.</w:t>
      </w:r>
      <w:r w:rsidRPr="003D5CE4">
        <w:rPr>
          <w:rFonts w:ascii="Garamond" w:hAnsi="Garamond" w:cs="Times New Roman"/>
          <w:b/>
          <w:bCs/>
          <w:i/>
          <w:iCs/>
          <w:color w:val="2E74B5"/>
          <w:sz w:val="24"/>
          <w:szCs w:val="24"/>
          <w:lang w:eastAsia="sq-AL"/>
        </w:rPr>
        <w:t xml:space="preserve"> Koha mesatare përcaktohet më vete për secilën kategori çështjesh</w:t>
      </w:r>
      <w:r w:rsidRPr="003D5CE4">
        <w:rPr>
          <w:rFonts w:ascii="Garamond" w:hAnsi="Garamond" w:cs="Times New Roman"/>
          <w:color w:val="000000"/>
          <w:sz w:val="24"/>
          <w:szCs w:val="24"/>
          <w:lang w:eastAsia="sq-AL"/>
        </w:rPr>
        <w:t xml:space="preserve">. </w:t>
      </w:r>
      <w:r w:rsidRPr="003D5CE4">
        <w:rPr>
          <w:rFonts w:ascii="Garamond" w:hAnsi="Garamond" w:cs="Times New Roman"/>
          <w:b/>
          <w:bCs/>
          <w:i/>
          <w:iCs/>
          <w:color w:val="0070C0"/>
          <w:sz w:val="24"/>
          <w:szCs w:val="24"/>
          <w:lang w:eastAsia="sq-AL"/>
        </w:rPr>
        <w:t xml:space="preserve"> </w:t>
      </w:r>
    </w:p>
    <w:p w14:paraId="66061D3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39BD9D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D00E7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6BFA2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0CBDA0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7774F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742F33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62144">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799DC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AC47C0">
        <w:rPr>
          <w:rFonts w:ascii="Garamond" w:hAnsi="Garamond" w:cs="Times New Roman"/>
          <w:b/>
          <w:bCs/>
          <w:iCs/>
          <w:color w:val="000000"/>
          <w:sz w:val="24"/>
          <w:szCs w:val="24"/>
          <w:lang w:eastAsia="sq-AL"/>
        </w:rPr>
        <w:t>2.</w:t>
      </w:r>
      <w:r w:rsidRPr="003D5CE4">
        <w:rPr>
          <w:rFonts w:ascii="Garamond" w:hAnsi="Garamond" w:cs="Times New Roman"/>
          <w:b/>
          <w:bCs/>
          <w:color w:val="000000"/>
          <w:sz w:val="24"/>
          <w:szCs w:val="24"/>
          <w:lang w:eastAsia="sq-AL"/>
        </w:rPr>
        <w:t>A.c Rendimenti i përfundimit të çështjeve</w:t>
      </w:r>
    </w:p>
    <w:p w14:paraId="2AA77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numrin e çështjeve apo praktikave   të përfunduara nga prokurori brenda një viti kalendarik, në raport me numrin e çështjeve apo praktikave që i janë caktuar brenda një viti kalendarik duke përfshirë çështjet apo praktikat e mbartura nga viti i mëparshëm.</w:t>
      </w:r>
    </w:p>
    <w:p w14:paraId="74FDB2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lastRenderedPageBreak/>
        <w:t>Burimet e vlerësimit:</w:t>
      </w:r>
    </w:p>
    <w:p w14:paraId="43C4E81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40784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F7EA8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909A2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219E72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68E47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AC47C0">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B4740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p>
    <w:p w14:paraId="677571AF" w14:textId="77777777" w:rsidR="00F052F6" w:rsidRPr="00AC47C0"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C47C0">
        <w:rPr>
          <w:rFonts w:ascii="Garamond" w:hAnsi="Garamond" w:cs="Times New Roman"/>
          <w:bCs/>
          <w:color w:val="000000"/>
          <w:sz w:val="24"/>
          <w:szCs w:val="24"/>
          <w:lang w:eastAsia="sq-AL"/>
        </w:rPr>
        <w:t>2.B AFTËSIA PËR TË KRYER PROCEDURAT HETIMORE DHE PROCEDURA TË TJERA TË SISTEMIT TË PROKURORISË</w:t>
      </w:r>
    </w:p>
    <w:p w14:paraId="1F972C0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2.B.a Aftësia e prokurorit për të kryer brenda një afati kohor të përcaktuar, veprimet e nevojshme hetimore dhe procedurale</w:t>
      </w:r>
    </w:p>
    <w:p w14:paraId="0580E0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pasqyrohen dhe analizohen në mënyrë të strukturuar të dhënat e secilit burim</w:t>
      </w:r>
      <w:r w:rsidRPr="003D5CE4">
        <w:rPr>
          <w:rFonts w:ascii="Garamond" w:hAnsi="Garamond" w:cs="Times New Roman"/>
          <w:b/>
          <w:bCs/>
          <w:i/>
          <w:iCs/>
          <w:color w:val="2E74B5"/>
          <w:sz w:val="24"/>
          <w:szCs w:val="24"/>
          <w:lang w:eastAsia="sq-AL"/>
        </w:rPr>
        <w:t xml:space="preserve"> që lidhen me:  </w:t>
      </w:r>
    </w:p>
    <w:p w14:paraId="3C235F2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efektiv dhe në kohë të veprimeve hetimore personalisht apo nëpërmjet urdhërimit ose delegimit të kryerjes së këtyre veprimeve nga policia gjyqësore;</w:t>
      </w:r>
    </w:p>
    <w:p w14:paraId="34063D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ealizimin e veprimeve hetimore të cilat janë atribut vetëm i prokurorit ose delegimit korrekt të tyre;</w:t>
      </w:r>
    </w:p>
    <w:p w14:paraId="6E62D1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mesatar të veprimeve hetimore dhe procedurale të kryera brenda afateve ligjore për çdo çështje;</w:t>
      </w:r>
    </w:p>
    <w:p w14:paraId="600951A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w:t>
      </w:r>
      <w:r>
        <w:rPr>
          <w:rFonts w:ascii="Garamond" w:hAnsi="Garamond" w:cs="Times New Roman"/>
          <w:b/>
          <w:bCs/>
          <w:i/>
          <w:iCs/>
          <w:color w:val="2E74B5"/>
          <w:sz w:val="24"/>
          <w:szCs w:val="24"/>
          <w:lang w:eastAsia="sq-AL"/>
        </w:rPr>
        <w:t xml:space="preserve"> n</w:t>
      </w:r>
      <w:r w:rsidRPr="003D5CE4">
        <w:rPr>
          <w:rFonts w:ascii="Garamond" w:hAnsi="Garamond" w:cs="Times New Roman"/>
          <w:b/>
          <w:bCs/>
          <w:i/>
          <w:iCs/>
          <w:color w:val="2E74B5"/>
          <w:sz w:val="24"/>
          <w:szCs w:val="24"/>
          <w:lang w:eastAsia="sq-AL"/>
        </w:rPr>
        <w:t>umrin e veprimeve të duhura për çdo çështje, duke shmangur kryerjen disa herë të veprimeve hetimore dhe procedurale të cilat nuk janë të nevojshme ose vonesat në kryerjen e veprimeve të nevojshme;</w:t>
      </w:r>
    </w:p>
    <w:p w14:paraId="608DA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d)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ryerjen e të gjitha veprimeve të nevojshme për zgjidhjen e çështjes konkrete; </w:t>
      </w:r>
    </w:p>
    <w:p w14:paraId="35D71F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e) </w:t>
      </w:r>
      <w:r>
        <w:rPr>
          <w:rFonts w:ascii="Garamond" w:hAnsi="Garamond" w:cs="Times New Roman"/>
          <w:b/>
          <w:bCs/>
          <w:i/>
          <w:iCs/>
          <w:color w:val="2E74B5"/>
          <w:sz w:val="24"/>
          <w:szCs w:val="24"/>
          <w:lang w:eastAsia="sq-AL"/>
        </w:rPr>
        <w:t>z</w:t>
      </w:r>
      <w:r w:rsidRPr="003D5CE4">
        <w:rPr>
          <w:rFonts w:ascii="Garamond" w:hAnsi="Garamond" w:cs="Times New Roman"/>
          <w:b/>
          <w:bCs/>
          <w:i/>
          <w:iCs/>
          <w:color w:val="2E74B5"/>
          <w:sz w:val="24"/>
          <w:szCs w:val="24"/>
          <w:lang w:eastAsia="sq-AL"/>
        </w:rPr>
        <w:t>batimin ose jo të udhëzimeve jodetyruese të drejtuesit të prokurorisë dhe në rastin e moszbatimit, mbajtjen ose jo të një qëndrimi të argumentuar;</w:t>
      </w:r>
    </w:p>
    <w:p w14:paraId="18CF2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f) </w:t>
      </w:r>
      <w:r>
        <w:rPr>
          <w:rFonts w:ascii="Garamond" w:hAnsi="Garamond" w:cs="Times New Roman"/>
          <w:b/>
          <w:bCs/>
          <w:i/>
          <w:iCs/>
          <w:color w:val="2E74B5"/>
          <w:sz w:val="24"/>
          <w:szCs w:val="24"/>
          <w:lang w:eastAsia="sq-AL"/>
        </w:rPr>
        <w:t>r</w:t>
      </w:r>
      <w:r w:rsidRPr="003D5CE4">
        <w:rPr>
          <w:rFonts w:ascii="Garamond" w:hAnsi="Garamond" w:cs="Times New Roman"/>
          <w:b/>
          <w:bCs/>
          <w:i/>
          <w:iCs/>
          <w:color w:val="2E74B5"/>
          <w:sz w:val="24"/>
          <w:szCs w:val="24"/>
          <w:lang w:eastAsia="sq-AL"/>
        </w:rPr>
        <w:t>espektimin e afateve dhe zbatimin e detyrave të lëna nga ana e gjykatës</w:t>
      </w:r>
      <w:r>
        <w:rPr>
          <w:rFonts w:ascii="Garamond" w:hAnsi="Garamond" w:cs="Times New Roman"/>
          <w:b/>
          <w:bCs/>
          <w:i/>
          <w:iCs/>
          <w:color w:val="2E74B5"/>
          <w:sz w:val="24"/>
          <w:szCs w:val="24"/>
          <w:lang w:eastAsia="sq-AL"/>
        </w:rPr>
        <w:t>.</w:t>
      </w:r>
    </w:p>
    <w:p w14:paraId="5D97365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 xml:space="preserve">Burimet e vlerësimit: </w:t>
      </w:r>
    </w:p>
    <w:p w14:paraId="0D0BEF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DF4FF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B046A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36928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439B6B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522EB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7B59FC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2.B.b Mbledhja e provave të nevojshme</w:t>
      </w:r>
    </w:p>
    <w:p w14:paraId="2DC07D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4C978A8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m</w:t>
      </w:r>
      <w:r w:rsidRPr="003D5CE4">
        <w:rPr>
          <w:rFonts w:ascii="Garamond" w:hAnsi="Garamond" w:cs="Times New Roman"/>
          <w:b/>
          <w:bCs/>
          <w:i/>
          <w:iCs/>
          <w:color w:val="2E74B5"/>
          <w:sz w:val="24"/>
          <w:szCs w:val="24"/>
          <w:lang w:eastAsia="sq-AL"/>
        </w:rPr>
        <w:t>bledhjen e provave që janë të nevojshme për të mbështetur objektin e hetimit, si dhe ndikimin e tyre në zgjidhjen përfundimtare të çështjes;</w:t>
      </w:r>
    </w:p>
    <w:p w14:paraId="6CAAE43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u</w:t>
      </w:r>
      <w:r w:rsidRPr="003D5CE4">
        <w:rPr>
          <w:rFonts w:ascii="Garamond" w:hAnsi="Garamond" w:cs="Times New Roman"/>
          <w:b/>
          <w:bCs/>
          <w:i/>
          <w:iCs/>
          <w:color w:val="2E74B5"/>
          <w:sz w:val="24"/>
          <w:szCs w:val="24"/>
          <w:lang w:eastAsia="sq-AL"/>
        </w:rPr>
        <w:t>rdhërimin e kryerjes së veprimeve të nevojshme hetimore, efikasitetin e veprimeve hetimore të urdhëruara, si dhe ndjekjen në dinamikë të veprimeve të urdhëruara dhe të kryera nga policia gjyqësore;</w:t>
      </w:r>
    </w:p>
    <w:p w14:paraId="730102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c) </w:t>
      </w:r>
      <w:r>
        <w:rPr>
          <w:rFonts w:ascii="Garamond" w:hAnsi="Garamond" w:cs="Times New Roman"/>
          <w:b/>
          <w:bCs/>
          <w:i/>
          <w:iCs/>
          <w:color w:val="2E74B5"/>
          <w:sz w:val="24"/>
          <w:szCs w:val="24"/>
          <w:lang w:eastAsia="sq-AL"/>
        </w:rPr>
        <w:t>k</w:t>
      </w:r>
      <w:r w:rsidRPr="003D5CE4">
        <w:rPr>
          <w:rFonts w:ascii="Garamond" w:hAnsi="Garamond" w:cs="Times New Roman"/>
          <w:b/>
          <w:bCs/>
          <w:i/>
          <w:iCs/>
          <w:color w:val="2E74B5"/>
          <w:sz w:val="24"/>
          <w:szCs w:val="24"/>
          <w:lang w:eastAsia="sq-AL"/>
        </w:rPr>
        <w:t xml:space="preserve">ërkimin, në fazën e gjykimit, të administrimit të provave të nevojshme, që mbështesin aktin e prokurorit, si dhe për të mbajtur qëndrim në lidhje me provat e kërkuara nga i pandehuri. </w:t>
      </w:r>
    </w:p>
    <w:p w14:paraId="08CF3B8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112A62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2339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C5FF8E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lastRenderedPageBreak/>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8DD512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D7EE9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CB3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A3708">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1635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2.B.c</w:t>
      </w:r>
      <w:r w:rsidRPr="003D5CE4">
        <w:rPr>
          <w:rFonts w:ascii="Garamond" w:hAnsi="Garamond" w:cs="Times New Roman"/>
          <w:color w:val="000000"/>
          <w:sz w:val="24"/>
          <w:szCs w:val="24"/>
          <w:lang w:eastAsia="sq-AL"/>
        </w:rPr>
        <w:t xml:space="preserve"> </w:t>
      </w:r>
      <w:r w:rsidRPr="003D5CE4">
        <w:rPr>
          <w:rFonts w:ascii="Garamond" w:hAnsi="Garamond" w:cs="Times New Roman"/>
          <w:b/>
          <w:bCs/>
          <w:color w:val="000000"/>
          <w:sz w:val="24"/>
          <w:szCs w:val="24"/>
          <w:lang w:eastAsia="sq-AL"/>
        </w:rPr>
        <w:t>Mbikëqyrja e dërgimit pa vonesë të akteve të nevojshme të njoftimit</w:t>
      </w:r>
    </w:p>
    <w:p w14:paraId="371DD5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Pr>
          <w:rFonts w:ascii="Garamond" w:hAnsi="Garamond" w:cs="Times New Roman"/>
          <w:b/>
          <w:bCs/>
          <w:i/>
          <w:iCs/>
          <w:color w:val="0070C0"/>
          <w:sz w:val="24"/>
          <w:szCs w:val="24"/>
          <w:lang w:eastAsia="sq-AL"/>
        </w:rPr>
        <w:t>:</w:t>
      </w:r>
    </w:p>
    <w:p w14:paraId="0E88E4EA"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dërgimin e akteve të njoftimit të çështjes brenda afateve ligjore dhe brenda kohës së nevojshme të kërkuar nga hetimi; </w:t>
      </w:r>
    </w:p>
    <w:p w14:paraId="34C2A140"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hartimin me shpejtësi dhe brenda afateve ligjore të akteve të njoftimit; </w:t>
      </w:r>
    </w:p>
    <w:p w14:paraId="29B0EF97"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mbikëqyrjen nga prokurori të dërgimit pa vonesë të akteve të nevojshme të njoftimit;</w:t>
      </w:r>
    </w:p>
    <w:p w14:paraId="03E43772" w14:textId="77777777" w:rsidR="00F052F6" w:rsidRPr="003D5CE4" w:rsidRDefault="00F052F6" w:rsidP="00F052F6">
      <w:pPr>
        <w:tabs>
          <w:tab w:val="left" w:pos="280"/>
        </w:tabs>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ç) marrjen e masave të tjera për të garantuar njoftime të rregullta.</w:t>
      </w:r>
    </w:p>
    <w:p w14:paraId="652FBDB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38F1E1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82C3D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7A07E8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2321DB7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4ECBA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2C3E31">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8C12D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5EA0EC8"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p>
    <w:p w14:paraId="0F45FE4D"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2.C  AFTËSIA PËR TË ADMINISTRUAR DOSJEN HETIMORE OSE PRAKTIKAT PËRKATËSE</w:t>
      </w:r>
    </w:p>
    <w:p w14:paraId="0B399C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2.C.a </w:t>
      </w:r>
      <w:r w:rsidRPr="003D5CE4">
        <w:rPr>
          <w:rFonts w:ascii="Garamond" w:hAnsi="Garamond" w:cs="Times New Roman"/>
          <w:b/>
          <w:bCs/>
          <w:color w:val="000000"/>
          <w:sz w:val="24"/>
          <w:szCs w:val="24"/>
          <w:lang w:eastAsia="sq-AL"/>
        </w:rPr>
        <w:t>Rregullshmëria e dokumentacionit të dosjes ose praktikës</w:t>
      </w:r>
    </w:p>
    <w:p w14:paraId="3C2939C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renditjen e akteve të dosjes hetimore ose të praktikës përkatëse në mënyrë të tillë që dosja të jetë lehtësisht e shfrytëzueshme.</w:t>
      </w:r>
    </w:p>
    <w:p w14:paraId="149A29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92707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96184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D1F59A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16BFE1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A33C55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F27013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C3E31">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67381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t>2.C.b Plotësia dhe saktësia e dokumentacionit të dosjes ose praktikës</w:t>
      </w:r>
    </w:p>
    <w:p w14:paraId="20DF5CF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që lidhen me</w:t>
      </w:r>
      <w:r w:rsidRPr="003D5CE4">
        <w:rPr>
          <w:rFonts w:ascii="Garamond" w:hAnsi="Garamond" w:cs="Times New Roman"/>
          <w:b/>
          <w:bCs/>
          <w:i/>
          <w:iCs/>
          <w:color w:val="2E74B5"/>
          <w:sz w:val="24"/>
          <w:szCs w:val="24"/>
          <w:lang w:eastAsia="sq-AL"/>
        </w:rPr>
        <w:t xml:space="preserve"> aftësinë e prokurorit për të garantuar që dosja ose praktika të mos  ketë mungesa aktesh dhe që dokumentacioni i përfshirë në dosje të jetë i duhuri dhe t’i përkasë çështjes konkrete.</w:t>
      </w:r>
    </w:p>
    <w:p w14:paraId="33FD3ED3" w14:textId="77777777" w:rsidR="00F052F6" w:rsidRPr="003D5CE4" w:rsidRDefault="00F052F6" w:rsidP="00F052F6">
      <w:pPr>
        <w:tabs>
          <w:tab w:val="left" w:pos="2800"/>
        </w:tabs>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color w:val="FF0000"/>
          <w:sz w:val="24"/>
          <w:szCs w:val="24"/>
          <w:lang w:eastAsia="sq-AL"/>
        </w:rPr>
        <w:t xml:space="preserve"> </w:t>
      </w:r>
      <w:r w:rsidRPr="003D5CE4">
        <w:rPr>
          <w:rFonts w:ascii="Garamond" w:hAnsi="Garamond" w:cs="Times New Roman"/>
          <w:b/>
          <w:bCs/>
          <w:i/>
          <w:iCs/>
          <w:color w:val="000000"/>
          <w:sz w:val="24"/>
          <w:szCs w:val="24"/>
          <w:lang w:eastAsia="sq-AL"/>
        </w:rPr>
        <w:t>Burimet e vlerësimit:</w:t>
      </w:r>
    </w:p>
    <w:p w14:paraId="1560041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1F8A8F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21B9699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115234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2F6DE3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3B8B1A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7248F9">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F838E2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3BB5F059"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4DD253BC" w14:textId="77777777" w:rsidR="00794E62" w:rsidRDefault="00794E62"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24F0AFF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lastRenderedPageBreak/>
        <w:t>3.  ETIKA DHE ANGAZHIMI NDAJ VLERAVE PROFESIONALE</w:t>
      </w:r>
    </w:p>
    <w:p w14:paraId="409BECF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në mënyrë të detajuar të dhënat që rezultojnë nga burimet e vlerësimit, pa bërë analizë dhe vlerësim të tyre.</w:t>
      </w:r>
    </w:p>
    <w:p w14:paraId="38DE0C08" w14:textId="77777777" w:rsidR="00F052F6"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p>
    <w:p w14:paraId="39805C02"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3.A  ETIKA NË PUNË</w:t>
      </w:r>
    </w:p>
    <w:p w14:paraId="0C568F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sz w:val="24"/>
          <w:szCs w:val="24"/>
          <w:lang w:eastAsia="sq-AL"/>
        </w:rPr>
      </w:pPr>
      <w:r w:rsidRPr="003D5CE4">
        <w:rPr>
          <w:rFonts w:ascii="Garamond" w:hAnsi="Garamond" w:cs="Times New Roman"/>
          <w:b/>
          <w:bCs/>
          <w:color w:val="000000"/>
          <w:sz w:val="24"/>
          <w:szCs w:val="24"/>
          <w:lang w:eastAsia="sq-AL"/>
        </w:rPr>
        <w:t>3.A.a Angazhimi dhe përgjegjshmëria në funksion</w:t>
      </w:r>
    </w:p>
    <w:p w14:paraId="6FBA7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sjellje të prokurorit ndaj angazhimit dhe përgjegjshmërisë së tij në funksion</w:t>
      </w:r>
      <w:r w:rsidRPr="003D5CE4">
        <w:rPr>
          <w:rFonts w:ascii="Garamond" w:hAnsi="Garamond" w:cs="Times New Roman"/>
          <w:b/>
          <w:bCs/>
          <w:i/>
          <w:iCs/>
          <w:color w:val="2E74B5"/>
          <w:sz w:val="24"/>
          <w:szCs w:val="24"/>
          <w:lang w:eastAsia="sq-AL"/>
        </w:rPr>
        <w:t>.</w:t>
      </w:r>
    </w:p>
    <w:p w14:paraId="60443C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4DFA7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031883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5E78AC6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67B818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5B25F8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C1173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E94D83">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CA4EFE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p>
    <w:p w14:paraId="1E933C1E" w14:textId="77777777" w:rsidR="00F052F6" w:rsidRPr="00A62144"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A62144">
        <w:rPr>
          <w:rFonts w:ascii="Garamond" w:hAnsi="Garamond" w:cs="Times New Roman"/>
          <w:bCs/>
          <w:color w:val="000000"/>
          <w:sz w:val="24"/>
          <w:szCs w:val="24"/>
          <w:lang w:eastAsia="sq-AL"/>
        </w:rPr>
        <w:t xml:space="preserve">3.B INTEGRITETI </w:t>
      </w:r>
    </w:p>
    <w:p w14:paraId="11761947"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sz w:val="24"/>
          <w:szCs w:val="24"/>
          <w:lang w:eastAsia="sq-AL"/>
        </w:rPr>
      </w:pPr>
      <w:r w:rsidRPr="003D5CE4">
        <w:rPr>
          <w:rFonts w:ascii="Garamond" w:hAnsi="Garamond" w:cs="Times New Roman"/>
          <w:b/>
          <w:bCs/>
          <w:sz w:val="24"/>
          <w:szCs w:val="24"/>
          <w:lang w:eastAsia="sq-AL"/>
        </w:rPr>
        <w:t xml:space="preserve">3.B.a </w:t>
      </w:r>
      <w:r w:rsidRPr="003D5CE4">
        <w:rPr>
          <w:rFonts w:ascii="Garamond" w:hAnsi="Garamond" w:cs="Times New Roman"/>
          <w:b/>
          <w:bCs/>
          <w:color w:val="000000"/>
          <w:sz w:val="24"/>
          <w:szCs w:val="24"/>
          <w:lang w:eastAsia="sq-AL"/>
        </w:rPr>
        <w:t>Imuniteti nga çdo ndikim apo presion i jashtëm, nderi dhe dinjiteti</w:t>
      </w:r>
    </w:p>
    <w:p w14:paraId="7AB46C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referuar Metodologjisë, të dhënat e secilit burim që evidenton cënimin e integritetit të prokurorit</w:t>
      </w:r>
      <w:r w:rsidRPr="003D5CE4">
        <w:rPr>
          <w:rFonts w:ascii="Garamond" w:hAnsi="Garamond" w:cs="Times New Roman"/>
          <w:b/>
          <w:bCs/>
          <w:i/>
          <w:iCs/>
          <w:color w:val="2E74B5"/>
          <w:sz w:val="24"/>
          <w:szCs w:val="24"/>
          <w:lang w:eastAsia="sq-AL"/>
        </w:rPr>
        <w:t>.</w:t>
      </w:r>
    </w:p>
    <w:p w14:paraId="76A4A4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5AAC4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28FA0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B11A7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6F46C0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08657AF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C0643D">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82AB78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C0643D">
        <w:rPr>
          <w:rFonts w:ascii="Garamond" w:hAnsi="Garamond" w:cs="Times New Roman"/>
          <w:bCs/>
          <w:color w:val="000000"/>
          <w:sz w:val="24"/>
          <w:szCs w:val="24"/>
          <w:lang w:eastAsia="sq-AL"/>
        </w:rPr>
        <w:t>,</w:t>
      </w:r>
      <w:r w:rsidRPr="00C0643D">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9CFD4E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5270BAB"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sz w:val="24"/>
          <w:szCs w:val="24"/>
          <w:lang w:eastAsia="sq-AL"/>
        </w:rPr>
      </w:pPr>
      <w:r w:rsidRPr="00260E7B">
        <w:rPr>
          <w:rFonts w:ascii="Garamond" w:hAnsi="Garamond" w:cs="Times New Roman"/>
          <w:bCs/>
          <w:color w:val="000000"/>
          <w:sz w:val="24"/>
          <w:szCs w:val="24"/>
          <w:lang w:eastAsia="sq-AL"/>
        </w:rPr>
        <w:t xml:space="preserve">3.C PAANËSIA </w:t>
      </w:r>
    </w:p>
    <w:p w14:paraId="15F7549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3.C.a Përdorimi ose jo i gjuhës diskriminuese</w:t>
      </w:r>
    </w:p>
    <w:p w14:paraId="4C7625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0070C0"/>
          <w:sz w:val="24"/>
          <w:szCs w:val="24"/>
          <w:lang w:eastAsia="sq-AL"/>
        </w:rPr>
        <w:t>Për këtë tregues listohen burimet e vlerësimit dhe përshkruhen, në mënyrë të detajuar, të dhënat e secilit burim në drejtim të përdorimit ose jo të gjuhës diskriminuese apo shfaqjes të tendencës për paragjykime.</w:t>
      </w:r>
    </w:p>
    <w:p w14:paraId="6B93870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p>
    <w:p w14:paraId="15B0D6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3C1103A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3C5B6F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30A17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52AB82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2E7C2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01AD6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91526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3.C.b Numri tejet i lartë i kërkesave të pranuara të palëve për përjashtimin e prokurorit</w:t>
      </w:r>
    </w:p>
    <w:p w14:paraId="521362C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Për këtë tregues evidentohet numri i kërkesave të pranuara të palëve për përjashtimin e prokurorit, raporti mes kërkesave të prokurorit për heqje dorë dhe numrit të kërkesave të </w:t>
      </w:r>
      <w:r w:rsidRPr="003D5CE4">
        <w:rPr>
          <w:rFonts w:ascii="Garamond" w:hAnsi="Garamond" w:cs="Times New Roman"/>
          <w:b/>
          <w:bCs/>
          <w:i/>
          <w:iCs/>
          <w:color w:val="0070C0"/>
          <w:sz w:val="24"/>
          <w:szCs w:val="24"/>
          <w:lang w:eastAsia="sq-AL"/>
        </w:rPr>
        <w:lastRenderedPageBreak/>
        <w:t>pranuara të palëve për përjashtimin e tij, si dhe çdo e dhëne tjetër e kërkuar nga relatori për efekt të këtij treguesi.</w:t>
      </w:r>
    </w:p>
    <w:p w14:paraId="4CC0736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E1943B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A46930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0083301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3D88CD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59FED9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369DA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D3634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EF7C4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p>
    <w:p w14:paraId="123FA996"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 AFTËSIA PERSONALE DHE ANGAZHIMI PROFESIONAL</w:t>
      </w:r>
    </w:p>
    <w:p w14:paraId="2F59A9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1F4E79"/>
          <w:sz w:val="24"/>
          <w:szCs w:val="24"/>
          <w:lang w:eastAsia="sq-AL"/>
        </w:rPr>
      </w:pPr>
      <w:r w:rsidRPr="003D5CE4">
        <w:rPr>
          <w:rFonts w:ascii="Garamond" w:hAnsi="Garamond" w:cs="Times New Roman"/>
          <w:b/>
          <w:bCs/>
          <w:i/>
          <w:iCs/>
          <w:color w:val="1F4E79"/>
          <w:sz w:val="24"/>
          <w:szCs w:val="24"/>
          <w:lang w:eastAsia="sq-AL"/>
        </w:rPr>
        <w:t>Për efekt të këtij kriteri, këshilltari përgjegjës për vlerësimin pasqyron dhe, kur është rasti, analizon në mënyrë të strukturuar të dhënat që rezultojnë nga burimet e vlerësimit, pa bërë vlerësim të tyre.</w:t>
      </w:r>
    </w:p>
    <w:p w14:paraId="1DC65EF8" w14:textId="77777777" w:rsidR="00F052F6" w:rsidRPr="00260E7B" w:rsidRDefault="00F052F6" w:rsidP="00F052F6">
      <w:pPr>
        <w:autoSpaceDE w:val="0"/>
        <w:autoSpaceDN w:val="0"/>
        <w:adjustRightInd w:val="0"/>
        <w:spacing w:after="0" w:line="240" w:lineRule="auto"/>
        <w:ind w:firstLine="284"/>
        <w:jc w:val="both"/>
        <w:rPr>
          <w:rFonts w:ascii="Garamond" w:hAnsi="Garamond" w:cs="Times New Roman"/>
          <w:bCs/>
          <w:color w:val="000000"/>
          <w:sz w:val="24"/>
          <w:szCs w:val="24"/>
          <w:lang w:eastAsia="sq-AL"/>
        </w:rPr>
      </w:pPr>
      <w:r w:rsidRPr="00260E7B">
        <w:rPr>
          <w:rFonts w:ascii="Garamond" w:hAnsi="Garamond" w:cs="Times New Roman"/>
          <w:bCs/>
          <w:color w:val="000000"/>
          <w:sz w:val="24"/>
          <w:szCs w:val="24"/>
          <w:lang w:eastAsia="sq-AL"/>
        </w:rPr>
        <w:t>4.A AFTËSIA E KOMUNIKIMIT</w:t>
      </w:r>
    </w:p>
    <w:p w14:paraId="5E3620C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4.A.a Komunikimi i qartë dhe transparent me palët në proces, publikun, subjektet e tjera, të tretët</w:t>
      </w:r>
    </w:p>
    <w:p w14:paraId="5D94D74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321375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k</w:t>
      </w:r>
      <w:r w:rsidRPr="003D5CE4">
        <w:rPr>
          <w:rFonts w:ascii="Garamond" w:hAnsi="Garamond" w:cs="Times New Roman"/>
          <w:b/>
          <w:bCs/>
          <w:i/>
          <w:iCs/>
          <w:color w:val="0070C0"/>
          <w:sz w:val="24"/>
          <w:szCs w:val="24"/>
          <w:lang w:eastAsia="sq-AL"/>
        </w:rPr>
        <w:t>omunikimin transparent dhe efektiv;</w:t>
      </w:r>
    </w:p>
    <w:p w14:paraId="2F9D8C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t</w:t>
      </w:r>
      <w:r w:rsidRPr="003D5CE4">
        <w:rPr>
          <w:rFonts w:ascii="Garamond" w:hAnsi="Garamond" w:cs="Times New Roman"/>
          <w:b/>
          <w:bCs/>
          <w:i/>
          <w:iCs/>
          <w:color w:val="0070C0"/>
          <w:sz w:val="24"/>
          <w:szCs w:val="24"/>
          <w:lang w:eastAsia="sq-AL"/>
        </w:rPr>
        <w:t>ë shprehurit në mënyrë të kuptueshme, të qartë dhe të saktë me subjektet e procedimit penal, publikun, subjektet e tjera, të tretët.</w:t>
      </w:r>
    </w:p>
    <w:p w14:paraId="4A2510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B0268A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676BDB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459F66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A4E48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842041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7A4C3E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260E7B">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6FC0F9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4.A.b Respektimi i konfidencialitetit dhe mbrojtjes së të dhënave personale</w:t>
      </w:r>
    </w:p>
    <w:p w14:paraId="6EEF072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62F2EB5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a) respektimin e dispozitave ligjore për konfidencialitetin dhe mbrojtjen e të dhënave personale;</w:t>
      </w:r>
    </w:p>
    <w:p w14:paraId="1C3C3A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b) respektimin e udhëzimeve dhe akteve nënligjore të nxjerra nga Komisioneri për të Drejtën e Informimit dhe Mbrojtjen e të Dhënave Personale, për aq sa gjejnë zbatim;</w:t>
      </w:r>
    </w:p>
    <w:p w14:paraId="4DA134C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c) kushtimin e një vëmendjeje të veçantë ndaj të dhënave personale të rasteve delikate që përfshijnë të miturit, dhunën në familje etj.</w:t>
      </w:r>
    </w:p>
    <w:p w14:paraId="3C71D8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7682376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7C93C1E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4B81CA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D4C04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86449D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2E7A048C" w14:textId="5B841705" w:rsidR="00F052F6" w:rsidRPr="00E01C0C"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125FE2">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1A0D4016" w14:textId="77777777" w:rsidR="00F052F6" w:rsidRPr="00311568" w:rsidRDefault="00F052F6" w:rsidP="00F052F6">
      <w:pPr>
        <w:autoSpaceDE w:val="0"/>
        <w:autoSpaceDN w:val="0"/>
        <w:adjustRightInd w:val="0"/>
        <w:spacing w:after="0" w:line="240" w:lineRule="auto"/>
        <w:ind w:firstLine="284"/>
        <w:rPr>
          <w:rFonts w:ascii="Garamond" w:hAnsi="Garamond" w:cs="Times New Roman"/>
          <w:bCs/>
          <w:color w:val="000000"/>
          <w:sz w:val="24"/>
          <w:szCs w:val="24"/>
          <w:lang w:eastAsia="sq-AL"/>
        </w:rPr>
      </w:pPr>
      <w:r w:rsidRPr="00311568">
        <w:rPr>
          <w:rFonts w:ascii="Garamond" w:hAnsi="Garamond" w:cs="Times New Roman"/>
          <w:bCs/>
          <w:color w:val="000000"/>
          <w:sz w:val="24"/>
          <w:szCs w:val="24"/>
          <w:lang w:eastAsia="sq-AL"/>
        </w:rPr>
        <w:t>4.B  AFTËSIA PËR TË BASHKËPUNUAR ME KOLEGËT</w:t>
      </w:r>
    </w:p>
    <w:p w14:paraId="09603B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color w:val="000000"/>
          <w:sz w:val="24"/>
          <w:szCs w:val="24"/>
          <w:lang w:eastAsia="sq-AL"/>
        </w:rPr>
        <w:t xml:space="preserve">4.B.a Komunikimi dhe bashkëpunimi me kolegët, si dhe shkëmbimi i njohurive </w:t>
      </w:r>
      <w:r>
        <w:rPr>
          <w:rFonts w:ascii="Garamond" w:hAnsi="Garamond" w:cs="Times New Roman"/>
          <w:b/>
          <w:bCs/>
          <w:color w:val="000000"/>
          <w:sz w:val="24"/>
          <w:szCs w:val="24"/>
          <w:lang w:eastAsia="sq-AL"/>
        </w:rPr>
        <w:t>dhe përvojës profesionale me ta</w:t>
      </w:r>
    </w:p>
    <w:p w14:paraId="4BDA36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sz w:val="24"/>
          <w:szCs w:val="24"/>
          <w:lang w:eastAsia="sq-AL"/>
        </w:rPr>
      </w:pPr>
      <w:r w:rsidRPr="003D5CE4">
        <w:rPr>
          <w:rFonts w:ascii="Garamond" w:hAnsi="Garamond" w:cs="Times New Roman"/>
          <w:b/>
          <w:bCs/>
          <w:i/>
          <w:iCs/>
          <w:color w:val="0070C0"/>
          <w:sz w:val="24"/>
          <w:szCs w:val="24"/>
          <w:lang w:eastAsia="sq-AL"/>
        </w:rPr>
        <w:lastRenderedPageBreak/>
        <w:t>Për këtë tregues listohen burimet e vlerësimit dhe pasqyrohen në mënyrë të detajuar të dhënat e secilit burim që lidhen me:</w:t>
      </w:r>
    </w:p>
    <w:p w14:paraId="0D7C77C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a) </w:t>
      </w:r>
      <w:r>
        <w:rPr>
          <w:rFonts w:ascii="Garamond" w:hAnsi="Garamond" w:cs="Times New Roman"/>
          <w:b/>
          <w:bCs/>
          <w:i/>
          <w:iCs/>
          <w:color w:val="2E74B5"/>
          <w:sz w:val="24"/>
          <w:szCs w:val="24"/>
          <w:lang w:eastAsia="sq-AL"/>
        </w:rPr>
        <w:t>a</w:t>
      </w:r>
      <w:r w:rsidRPr="003D5CE4">
        <w:rPr>
          <w:rFonts w:ascii="Garamond" w:hAnsi="Garamond" w:cs="Times New Roman"/>
          <w:b/>
          <w:bCs/>
          <w:i/>
          <w:iCs/>
          <w:color w:val="2E74B5"/>
          <w:sz w:val="24"/>
          <w:szCs w:val="24"/>
          <w:lang w:eastAsia="sq-AL"/>
        </w:rPr>
        <w:t xml:space="preserve">ngazhimin në ngritjen e problematikave mbi çështje të caktuara juridike, përmirësimet e legjislacionit, diskutimin rreth zbatimit të vendimeve njësuese, hartimin e modeleve të unifikuara të akteve procedurale,  dhe çdo çështje tjetër që lidhet me veprimtarinë e prokurorisë; </w:t>
      </w:r>
    </w:p>
    <w:p w14:paraId="7B0BEE6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2E74B5"/>
          <w:sz w:val="24"/>
          <w:szCs w:val="24"/>
          <w:lang w:eastAsia="sq-AL"/>
        </w:rPr>
      </w:pPr>
      <w:r w:rsidRPr="003D5CE4">
        <w:rPr>
          <w:rFonts w:ascii="Garamond" w:hAnsi="Garamond" w:cs="Times New Roman"/>
          <w:b/>
          <w:bCs/>
          <w:i/>
          <w:iCs/>
          <w:color w:val="2E74B5"/>
          <w:sz w:val="24"/>
          <w:szCs w:val="24"/>
          <w:lang w:eastAsia="sq-AL"/>
        </w:rPr>
        <w:t xml:space="preserve">b) </w:t>
      </w:r>
      <w:r>
        <w:rPr>
          <w:rFonts w:ascii="Garamond" w:hAnsi="Garamond" w:cs="Times New Roman"/>
          <w:b/>
          <w:bCs/>
          <w:i/>
          <w:iCs/>
          <w:color w:val="2E74B5"/>
          <w:sz w:val="24"/>
          <w:szCs w:val="24"/>
          <w:lang w:eastAsia="sq-AL"/>
        </w:rPr>
        <w:t>g</w:t>
      </w:r>
      <w:r w:rsidRPr="003D5CE4">
        <w:rPr>
          <w:rFonts w:ascii="Garamond" w:hAnsi="Garamond" w:cs="Times New Roman"/>
          <w:b/>
          <w:bCs/>
          <w:i/>
          <w:iCs/>
          <w:color w:val="2E74B5"/>
          <w:sz w:val="24"/>
          <w:szCs w:val="24"/>
          <w:lang w:eastAsia="sq-AL"/>
        </w:rPr>
        <w:t xml:space="preserve">atishmërinë për të ndarë me kolegët përvojën e përftuar në aktivitetet e ndryshme trajnuese. </w:t>
      </w:r>
    </w:p>
    <w:p w14:paraId="13C5A8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0DD400A"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62EE92C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82B42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245919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31EFE0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5A9469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AA5A35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4.B.b Shkalla e komunikimit dhe bashkëpunimi me administratën</w:t>
      </w:r>
    </w:p>
    <w:p w14:paraId="0F78875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 shkallën e komunikimit dhe bashkëpunimit të prokurorit me administratën.</w:t>
      </w:r>
    </w:p>
    <w:p w14:paraId="1DEBFD2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015C7D8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448067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6A2C26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3ADDF31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FC2AA0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E65CD8A" w14:textId="38054FD0"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00E01C0C">
        <w:rPr>
          <w:rFonts w:ascii="Garamond" w:hAnsi="Garamond" w:cs="Times New Roman"/>
          <w:color w:val="000000"/>
          <w:sz w:val="24"/>
          <w:szCs w:val="24"/>
          <w:lang w:eastAsia="sq-AL"/>
        </w:rPr>
        <w:t>................</w:t>
      </w:r>
    </w:p>
    <w:p w14:paraId="628AF44F" w14:textId="77777777" w:rsidR="00F052F6" w:rsidRPr="00311568" w:rsidRDefault="00F052F6" w:rsidP="00F052F6">
      <w:pPr>
        <w:autoSpaceDE w:val="0"/>
        <w:autoSpaceDN w:val="0"/>
        <w:adjustRightInd w:val="0"/>
        <w:spacing w:after="0" w:line="240" w:lineRule="auto"/>
        <w:ind w:firstLine="284"/>
        <w:jc w:val="both"/>
        <w:rPr>
          <w:rFonts w:ascii="Garamond" w:hAnsi="Garamond" w:cs="Times New Roman"/>
          <w:i/>
          <w:iCs/>
          <w:color w:val="000000"/>
          <w:sz w:val="24"/>
          <w:szCs w:val="24"/>
          <w:lang w:eastAsia="sq-AL"/>
        </w:rPr>
      </w:pPr>
      <w:r w:rsidRPr="00311568">
        <w:rPr>
          <w:rFonts w:ascii="Garamond" w:hAnsi="Garamond" w:cs="Times New Roman"/>
          <w:bCs/>
          <w:color w:val="000000"/>
          <w:sz w:val="24"/>
          <w:szCs w:val="24"/>
          <w:lang w:eastAsia="sq-AL"/>
        </w:rPr>
        <w:t>4.C GATISHMËRIA E PROKURORIT PËR T’U ANGAZHUAR NË VEPRIMTARI TË TJERA</w:t>
      </w:r>
    </w:p>
    <w:p w14:paraId="07CB57F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4.C.a Pjesëmarrja në programet e formimit vazhdues të Shkollës së Magjistraturës dhe në trajnime të tjera profesionale</w:t>
      </w:r>
    </w:p>
    <w:p w14:paraId="1EFB3DD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780D63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a)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programin e trajnimit vazhdues pranë Shkollës së Magjistraturës</w:t>
      </w:r>
      <w:r>
        <w:rPr>
          <w:rFonts w:ascii="Garamond" w:hAnsi="Garamond" w:cs="Times New Roman"/>
          <w:b/>
          <w:bCs/>
          <w:i/>
          <w:iCs/>
          <w:color w:val="0070C0"/>
          <w:sz w:val="24"/>
          <w:szCs w:val="24"/>
          <w:lang w:eastAsia="sq-AL"/>
        </w:rPr>
        <w:t>;</w:t>
      </w:r>
    </w:p>
    <w:p w14:paraId="14A61BA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a</w:t>
      </w:r>
      <w:r w:rsidRPr="003D5CE4">
        <w:rPr>
          <w:rFonts w:ascii="Garamond" w:hAnsi="Garamond" w:cs="Times New Roman"/>
          <w:b/>
          <w:bCs/>
          <w:i/>
          <w:iCs/>
          <w:color w:val="0070C0"/>
          <w:sz w:val="24"/>
          <w:szCs w:val="24"/>
          <w:lang w:eastAsia="sq-AL"/>
        </w:rPr>
        <w:t>ngazhimin e prokurorit në aktivitete të tjera trajnuese jashtë këtij programi, me qëllim ngritjen profesionale të prokurorit.</w:t>
      </w:r>
    </w:p>
    <w:p w14:paraId="437E8C5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8DA967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4CAF0D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885C53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5EEAA9E9"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B8549E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371F3B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59FC5F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color w:val="000000"/>
          <w:sz w:val="24"/>
          <w:szCs w:val="24"/>
          <w:lang w:eastAsia="sq-AL"/>
        </w:rPr>
        <w:t xml:space="preserve">4.C.b Disponueshmëria e prokurorit për të udhëhequr magjistratët e ardhshëm gjatë stazhit profesional dhe/ose për trajnimin e magjistratëve </w:t>
      </w:r>
      <w:r w:rsidRPr="003D5CE4">
        <w:rPr>
          <w:rFonts w:ascii="Garamond" w:hAnsi="Garamond" w:cs="Times New Roman"/>
          <w:b/>
          <w:bCs/>
          <w:i/>
          <w:iCs/>
          <w:color w:val="000000"/>
          <w:sz w:val="24"/>
          <w:szCs w:val="24"/>
          <w:lang w:eastAsia="sq-AL"/>
        </w:rPr>
        <w:t xml:space="preserve"> </w:t>
      </w:r>
    </w:p>
    <w:p w14:paraId="0D7A72C5"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2D91A18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lastRenderedPageBreak/>
        <w:t xml:space="preserve">a)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atishmërinë dhe shfaqjen e vullnetit të prokurorit pranë organeve përkatëse me qëllim përfshirjen në listat e prokurorëve udhëheqës në praktikën profesionale të kandidatëve për prokurorë;</w:t>
      </w:r>
    </w:p>
    <w:p w14:paraId="46EF314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w:t>
      </w:r>
      <w:r>
        <w:rPr>
          <w:rFonts w:ascii="Garamond" w:hAnsi="Garamond" w:cs="Times New Roman"/>
          <w:b/>
          <w:bCs/>
          <w:i/>
          <w:iCs/>
          <w:color w:val="0070C0"/>
          <w:sz w:val="24"/>
          <w:szCs w:val="24"/>
          <w:lang w:eastAsia="sq-AL"/>
        </w:rPr>
        <w:t>g</w:t>
      </w:r>
      <w:r w:rsidRPr="003D5CE4">
        <w:rPr>
          <w:rFonts w:ascii="Garamond" w:hAnsi="Garamond" w:cs="Times New Roman"/>
          <w:b/>
          <w:bCs/>
          <w:i/>
          <w:iCs/>
          <w:color w:val="0070C0"/>
          <w:sz w:val="24"/>
          <w:szCs w:val="24"/>
          <w:lang w:eastAsia="sq-AL"/>
        </w:rPr>
        <w:t xml:space="preserve">atishmërinë dhe shfaqjen e vullnetit të prokurorit pranë organeve përkatëse me qëllim përfshirjen si ekspert/lehtësues në trajnimin fillestar apo vazhdues të Shkollës së Magjistraturës, apo në trajnime të organizuara nga institucione të tjera. </w:t>
      </w:r>
    </w:p>
    <w:p w14:paraId="614169B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2580BEC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5723044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7568C00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4E9CE13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73796FE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14C7824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44DCE96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4.C.c Pjesëmarrja e prokurorit në veprimtari ndërinstitucionale për përmirësimin e sistemit të drejtësisë dhe në veprimtaritë për marrëdhëniet me publikun</w:t>
      </w:r>
    </w:p>
    <w:p w14:paraId="69F3F76D"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Për këtë tregues listohen burimet e vlerësimit dhe pasqyrohen në mënyrë të detajuar të dhënat e secilit burim që lidhen me:</w:t>
      </w:r>
    </w:p>
    <w:p w14:paraId="4F6801F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a) gatishmërinë e prokurorit për t’u angazhuar në veprimtari  për të përmirësuar sistemin e prokurorisë;</w:t>
      </w:r>
    </w:p>
    <w:p w14:paraId="642033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b) veprimtaritë jashtë funksionit, me ose pa pagesë, të tilla si: fjalime publike; prezantime në konferenca shkencore kombëtare dhe ndërkombëtare; </w:t>
      </w:r>
    </w:p>
    <w:p w14:paraId="426E307B"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c) pjesëmarrjen në programet e edukimit të komunitetit; </w:t>
      </w:r>
    </w:p>
    <w:p w14:paraId="1846AF76"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ç)   bashkëpunimin me Këshillin për përmirësimin e </w:t>
      </w:r>
      <w:r>
        <w:rPr>
          <w:rFonts w:ascii="Garamond" w:hAnsi="Garamond" w:cs="Times New Roman"/>
          <w:b/>
          <w:bCs/>
          <w:i/>
          <w:iCs/>
          <w:color w:val="0070C0"/>
          <w:sz w:val="24"/>
          <w:szCs w:val="24"/>
          <w:lang w:eastAsia="sq-AL"/>
        </w:rPr>
        <w:t>programeve të formimit</w:t>
      </w:r>
      <w:r w:rsidRPr="003D5CE4">
        <w:rPr>
          <w:rFonts w:ascii="Garamond" w:hAnsi="Garamond" w:cs="Times New Roman"/>
          <w:b/>
          <w:bCs/>
          <w:i/>
          <w:iCs/>
          <w:color w:val="0070C0"/>
          <w:sz w:val="24"/>
          <w:szCs w:val="24"/>
          <w:lang w:eastAsia="sq-AL"/>
        </w:rPr>
        <w:t xml:space="preserve"> vazhdues;</w:t>
      </w:r>
    </w:p>
    <w:p w14:paraId="6AC5EDFF"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d) angazhimin si ekspert në punët e Këshillit për përgatitjen e formave standarde me qëllim rritjen e efi</w:t>
      </w:r>
      <w:r>
        <w:rPr>
          <w:rFonts w:ascii="Garamond" w:hAnsi="Garamond" w:cs="Times New Roman"/>
          <w:b/>
          <w:bCs/>
          <w:i/>
          <w:iCs/>
          <w:color w:val="0070C0"/>
          <w:sz w:val="24"/>
          <w:szCs w:val="24"/>
          <w:lang w:eastAsia="sq-AL"/>
        </w:rPr>
        <w:t>ci</w:t>
      </w:r>
      <w:r w:rsidRPr="003D5CE4">
        <w:rPr>
          <w:rFonts w:ascii="Garamond" w:hAnsi="Garamond" w:cs="Times New Roman"/>
          <w:b/>
          <w:bCs/>
          <w:i/>
          <w:iCs/>
          <w:color w:val="0070C0"/>
          <w:sz w:val="24"/>
          <w:szCs w:val="24"/>
          <w:lang w:eastAsia="sq-AL"/>
        </w:rPr>
        <w:t xml:space="preserve">encës; </w:t>
      </w:r>
    </w:p>
    <w:p w14:paraId="46484F51"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 xml:space="preserve">e) kontributin në hartimin e legjislacionit; </w:t>
      </w:r>
    </w:p>
    <w:p w14:paraId="5F179DA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f) angazhimin në aktivitete mësimdhënëse për çështje ligjore;</w:t>
      </w:r>
    </w:p>
    <w:p w14:paraId="2809127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g)</w:t>
      </w:r>
      <w:r>
        <w:rPr>
          <w:rFonts w:ascii="Garamond" w:hAnsi="Garamond" w:cs="Times New Roman"/>
          <w:b/>
          <w:bCs/>
          <w:i/>
          <w:iCs/>
          <w:color w:val="0070C0"/>
          <w:sz w:val="24"/>
          <w:szCs w:val="24"/>
          <w:lang w:eastAsia="sq-AL"/>
        </w:rPr>
        <w:t xml:space="preserve"> </w:t>
      </w:r>
      <w:r w:rsidRPr="003D5CE4">
        <w:rPr>
          <w:rFonts w:ascii="Garamond" w:hAnsi="Garamond" w:cs="Times New Roman"/>
          <w:b/>
          <w:bCs/>
          <w:i/>
          <w:iCs/>
          <w:color w:val="0070C0"/>
          <w:sz w:val="24"/>
          <w:szCs w:val="24"/>
          <w:lang w:eastAsia="sq-AL"/>
        </w:rPr>
        <w:t>bashkëpunimin me grupe interesi të ndryshëm me qëllim rritjen e cilësisë së gjyqësorit dhe ndërgjegjësimin e publikut për forcën e zbatimit të ligjit;</w:t>
      </w:r>
    </w:p>
    <w:p w14:paraId="7F15916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h) çdo veprimtari tjetër e ngjashme në fushën juridike.</w:t>
      </w:r>
    </w:p>
    <w:p w14:paraId="79771AA4"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6945EEB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3AE3433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335D83F2" w14:textId="03A0E16B" w:rsidR="00F052F6" w:rsidRPr="003D5CE4" w:rsidRDefault="00F052F6" w:rsidP="00E01C0C">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00E01C0C">
        <w:rPr>
          <w:rFonts w:ascii="Garamond" w:hAnsi="Garamond" w:cs="Times New Roman"/>
          <w:color w:val="000000"/>
          <w:sz w:val="24"/>
          <w:szCs w:val="24"/>
          <w:lang w:eastAsia="sq-AL"/>
        </w:rPr>
        <w:t>.......</w:t>
      </w:r>
    </w:p>
    <w:p w14:paraId="259BB1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60F6875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FE6D8A">
        <w:rPr>
          <w:rFonts w:ascii="Garamond" w:hAnsi="Garamond" w:cs="Times New Roman"/>
          <w:bCs/>
          <w:color w:val="000000"/>
          <w:sz w:val="24"/>
          <w:szCs w:val="24"/>
          <w:lang w:eastAsia="sq-AL"/>
        </w:rPr>
        <w:t>,</w:t>
      </w:r>
      <w:r w:rsidRPr="00FE6D8A">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6CB32C1C"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2</w:t>
      </w:r>
      <w:r w:rsidRPr="00FE6D8A">
        <w:rPr>
          <w:rFonts w:ascii="Garamond" w:hAnsi="Garamond" w:cs="Times New Roman"/>
          <w:bCs/>
          <w:color w:val="000000"/>
          <w:sz w:val="24"/>
          <w:szCs w:val="24"/>
          <w:lang w:eastAsia="sq-AL"/>
        </w:rPr>
        <w:t>,</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30B012A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color w:val="000000"/>
          <w:sz w:val="24"/>
          <w:szCs w:val="24"/>
          <w:lang w:eastAsia="sq-AL"/>
        </w:rPr>
        <w:t>4.C.ç Publikimet ligjore akademike</w:t>
      </w:r>
    </w:p>
    <w:p w14:paraId="6DC85A7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70C0"/>
          <w:sz w:val="24"/>
          <w:szCs w:val="24"/>
          <w:lang w:eastAsia="sq-AL"/>
        </w:rPr>
      </w:pPr>
      <w:r w:rsidRPr="003D5CE4">
        <w:rPr>
          <w:rFonts w:ascii="Garamond" w:hAnsi="Garamond" w:cs="Times New Roman"/>
          <w:b/>
          <w:bCs/>
          <w:i/>
          <w:iCs/>
          <w:color w:val="0070C0"/>
          <w:sz w:val="24"/>
          <w:szCs w:val="24"/>
          <w:lang w:eastAsia="sq-AL"/>
        </w:rPr>
        <w:t>Ky tregues nënkupton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p w14:paraId="3A43AA9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Burimet e vlerësimit:</w:t>
      </w:r>
    </w:p>
    <w:p w14:paraId="50F3A257"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1. Burimi 1;</w:t>
      </w:r>
    </w:p>
    <w:p w14:paraId="2DA7D4C0"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2. Burimi 2;</w:t>
      </w:r>
    </w:p>
    <w:p w14:paraId="1A9987DE"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color w:val="000000"/>
          <w:sz w:val="24"/>
          <w:szCs w:val="24"/>
          <w:lang w:eastAsia="sq-AL"/>
        </w:rPr>
        <w:t>3.</w:t>
      </w:r>
      <w:r>
        <w:rPr>
          <w:rFonts w:ascii="Garamond" w:hAnsi="Garamond" w:cs="Times New Roman"/>
          <w:color w:val="000000"/>
          <w:sz w:val="24"/>
          <w:szCs w:val="24"/>
          <w:lang w:eastAsia="sq-AL"/>
        </w:rPr>
        <w:t xml:space="preserve"> .........</w:t>
      </w:r>
      <w:r w:rsidRPr="003D5CE4">
        <w:rPr>
          <w:rFonts w:ascii="Garamond" w:hAnsi="Garamond" w:cs="Times New Roman"/>
          <w:color w:val="000000"/>
          <w:sz w:val="24"/>
          <w:szCs w:val="24"/>
          <w:lang w:eastAsia="sq-AL"/>
        </w:rPr>
        <w:t>.......</w:t>
      </w:r>
    </w:p>
    <w:p w14:paraId="0EFE1962"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b/>
          <w:bCs/>
          <w:i/>
          <w:iCs/>
          <w:color w:val="000000"/>
          <w:sz w:val="24"/>
          <w:szCs w:val="24"/>
          <w:lang w:eastAsia="sq-AL"/>
        </w:rPr>
      </w:pPr>
      <w:r w:rsidRPr="003D5CE4">
        <w:rPr>
          <w:rFonts w:ascii="Garamond" w:hAnsi="Garamond" w:cs="Times New Roman"/>
          <w:b/>
          <w:bCs/>
          <w:i/>
          <w:iCs/>
          <w:color w:val="000000"/>
          <w:sz w:val="24"/>
          <w:szCs w:val="24"/>
          <w:lang w:eastAsia="sq-AL"/>
        </w:rPr>
        <w:t>Të dhënat që rezultojnë nga vëzhgimi dhe analiza e burimeve të vlerësimit:</w:t>
      </w:r>
    </w:p>
    <w:p w14:paraId="45206DE3"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t>Referuar burimit 1,</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08247A88" w14:textId="77777777" w:rsidR="00F052F6" w:rsidRPr="003D5CE4" w:rsidRDefault="00F052F6" w:rsidP="00F052F6">
      <w:pPr>
        <w:autoSpaceDE w:val="0"/>
        <w:autoSpaceDN w:val="0"/>
        <w:adjustRightInd w:val="0"/>
        <w:spacing w:after="0" w:line="240" w:lineRule="auto"/>
        <w:ind w:firstLine="284"/>
        <w:jc w:val="both"/>
        <w:rPr>
          <w:rFonts w:ascii="Garamond" w:hAnsi="Garamond" w:cs="Times New Roman"/>
          <w:color w:val="000000"/>
          <w:sz w:val="24"/>
          <w:szCs w:val="24"/>
          <w:lang w:eastAsia="sq-AL"/>
        </w:rPr>
      </w:pPr>
      <w:r w:rsidRPr="003D5CE4">
        <w:rPr>
          <w:rFonts w:ascii="Garamond" w:hAnsi="Garamond" w:cs="Times New Roman"/>
          <w:b/>
          <w:bCs/>
          <w:color w:val="000000"/>
          <w:sz w:val="24"/>
          <w:szCs w:val="24"/>
          <w:lang w:eastAsia="sq-AL"/>
        </w:rPr>
        <w:lastRenderedPageBreak/>
        <w:t>Referuar burimit 2,</w:t>
      </w:r>
      <w:r w:rsidRPr="003D5CE4">
        <w:rPr>
          <w:rFonts w:ascii="Garamond" w:hAnsi="Garamond" w:cs="Times New Roman"/>
          <w:color w:val="000000"/>
          <w:sz w:val="24"/>
          <w:szCs w:val="24"/>
          <w:lang w:eastAsia="sq-AL"/>
        </w:rPr>
        <w:t xml:space="preserve"> rezulton se</w:t>
      </w:r>
      <w:r>
        <w:rPr>
          <w:rFonts w:ascii="Garamond" w:hAnsi="Garamond" w:cs="Times New Roman"/>
          <w:color w:val="000000"/>
          <w:sz w:val="24"/>
          <w:szCs w:val="24"/>
          <w:lang w:eastAsia="sq-AL"/>
        </w:rPr>
        <w:t>.</w:t>
      </w:r>
      <w:r w:rsidRPr="003D5CE4">
        <w:rPr>
          <w:rFonts w:ascii="Garamond" w:hAnsi="Garamond" w:cs="Times New Roman"/>
          <w:color w:val="000000"/>
          <w:sz w:val="24"/>
          <w:szCs w:val="24"/>
          <w:lang w:eastAsia="sq-AL"/>
        </w:rPr>
        <w:t>................</w:t>
      </w:r>
    </w:p>
    <w:p w14:paraId="7A7D5772" w14:textId="77777777" w:rsidR="00F052F6" w:rsidRPr="003D5CE4" w:rsidRDefault="00F052F6" w:rsidP="00F052F6">
      <w:pPr>
        <w:autoSpaceDE w:val="0"/>
        <w:autoSpaceDN w:val="0"/>
        <w:adjustRightInd w:val="0"/>
        <w:spacing w:after="0" w:line="240" w:lineRule="auto"/>
        <w:ind w:firstLine="284"/>
        <w:rPr>
          <w:rFonts w:ascii="Garamond" w:hAnsi="Garamond" w:cs="Times New Roman"/>
          <w:b/>
          <w:bCs/>
          <w:color w:val="000000"/>
          <w:sz w:val="24"/>
          <w:szCs w:val="24"/>
          <w:lang w:eastAsia="sq-AL"/>
        </w:rPr>
      </w:pPr>
      <w:r w:rsidRPr="003D5CE4">
        <w:rPr>
          <w:rFonts w:ascii="Garamond" w:hAnsi="Garamond" w:cs="Times New Roman"/>
          <w:b/>
          <w:bCs/>
          <w:color w:val="000000"/>
          <w:sz w:val="24"/>
          <w:szCs w:val="24"/>
          <w:lang w:eastAsia="sq-AL"/>
        </w:rPr>
        <w:t xml:space="preserve"> </w:t>
      </w:r>
    </w:p>
    <w:p w14:paraId="3590986A" w14:textId="77777777" w:rsidR="00F052F6" w:rsidRPr="0085769B" w:rsidRDefault="00F052F6" w:rsidP="00F052F6">
      <w:pPr>
        <w:autoSpaceDE w:val="0"/>
        <w:autoSpaceDN w:val="0"/>
        <w:adjustRightInd w:val="0"/>
        <w:spacing w:after="0" w:line="240" w:lineRule="auto"/>
        <w:ind w:firstLine="284"/>
        <w:jc w:val="center"/>
        <w:rPr>
          <w:rFonts w:ascii="Garamond" w:hAnsi="Garamond" w:cs="Garamond"/>
          <w:bCs/>
          <w:sz w:val="24"/>
          <w:szCs w:val="24"/>
        </w:rPr>
      </w:pPr>
      <w:r w:rsidRPr="0085769B">
        <w:rPr>
          <w:rFonts w:ascii="Garamond" w:hAnsi="Garamond" w:cs="Garamond"/>
          <w:bCs/>
          <w:color w:val="000000"/>
          <w:sz w:val="24"/>
          <w:szCs w:val="24"/>
        </w:rPr>
        <w:t>ANEKSI NR. 6</w:t>
      </w:r>
    </w:p>
    <w:p w14:paraId="0733F8D9" w14:textId="77777777" w:rsidR="00F052F6" w:rsidRPr="0085769B" w:rsidRDefault="00F052F6" w:rsidP="00F052F6">
      <w:pPr>
        <w:keepNext/>
        <w:autoSpaceDE w:val="0"/>
        <w:autoSpaceDN w:val="0"/>
        <w:adjustRightInd w:val="0"/>
        <w:spacing w:after="0" w:line="240" w:lineRule="auto"/>
        <w:ind w:firstLine="284"/>
        <w:jc w:val="center"/>
        <w:outlineLvl w:val="0"/>
        <w:rPr>
          <w:rFonts w:ascii="Garamond" w:hAnsi="Garamond" w:cs="Garamond"/>
          <w:bCs/>
          <w:sz w:val="24"/>
          <w:szCs w:val="24"/>
        </w:rPr>
      </w:pPr>
      <w:r w:rsidRPr="0085769B">
        <w:rPr>
          <w:rFonts w:ascii="Garamond" w:hAnsi="Garamond" w:cs="Garamond"/>
          <w:bCs/>
          <w:sz w:val="24"/>
          <w:szCs w:val="24"/>
        </w:rPr>
        <w:t>PROJEKTRAPORT  I VLERËSIMIT ETIK DHE PROFESIONAL TË PROKURORIT</w:t>
      </w:r>
    </w:p>
    <w:p w14:paraId="6FDE443E" w14:textId="77777777" w:rsidR="00F052F6" w:rsidRPr="003D5CE4" w:rsidRDefault="00F052F6" w:rsidP="00F052F6">
      <w:pPr>
        <w:autoSpaceDE w:val="0"/>
        <w:autoSpaceDN w:val="0"/>
        <w:adjustRightInd w:val="0"/>
        <w:spacing w:after="0" w:line="240" w:lineRule="auto"/>
        <w:ind w:firstLine="284"/>
        <w:jc w:val="center"/>
        <w:rPr>
          <w:rFonts w:ascii="Garamond" w:hAnsi="Garamond" w:cs="Garamond"/>
          <w:color w:val="000000"/>
          <w:sz w:val="24"/>
          <w:szCs w:val="24"/>
        </w:rPr>
      </w:pPr>
      <w:r w:rsidRPr="003D5CE4">
        <w:rPr>
          <w:rFonts w:ascii="Garamond" w:hAnsi="Garamond" w:cs="Garamond"/>
          <w:b/>
          <w:bCs/>
          <w:color w:val="000000"/>
          <w:sz w:val="24"/>
          <w:szCs w:val="24"/>
        </w:rPr>
        <w:t xml:space="preserve">  </w:t>
      </w:r>
    </w:p>
    <w:p w14:paraId="3CECED31" w14:textId="77777777" w:rsidR="00F052F6" w:rsidRPr="003D5CE4" w:rsidRDefault="00F052F6" w:rsidP="00F052F6">
      <w:pPr>
        <w:tabs>
          <w:tab w:val="right" w:pos="90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1F4E79"/>
          <w:sz w:val="24"/>
          <w:szCs w:val="24"/>
        </w:rPr>
        <w:t>MODEL</w:t>
      </w:r>
      <w:r w:rsidRPr="003D5CE4">
        <w:rPr>
          <w:rFonts w:ascii="Garamond" w:hAnsi="Garamond" w:cs="Garamond"/>
          <w:b/>
          <w:bCs/>
          <w:color w:val="000000"/>
          <w:sz w:val="24"/>
          <w:szCs w:val="24"/>
        </w:rPr>
        <w:t xml:space="preserve">        Tiranë</w:t>
      </w:r>
      <w:r>
        <w:rPr>
          <w:rFonts w:ascii="Garamond" w:hAnsi="Garamond" w:cs="Garamond"/>
          <w:b/>
          <w:bCs/>
          <w:color w:val="000000"/>
          <w:sz w:val="24"/>
          <w:szCs w:val="24"/>
        </w:rPr>
        <w:t>,</w:t>
      </w:r>
      <w:r w:rsidRPr="003D5CE4">
        <w:rPr>
          <w:rFonts w:ascii="Garamond" w:hAnsi="Garamond" w:cs="Garamond"/>
          <w:b/>
          <w:bCs/>
          <w:color w:val="000000"/>
          <w:sz w:val="24"/>
          <w:szCs w:val="24"/>
        </w:rPr>
        <w:t xml:space="preserve"> më  __</w:t>
      </w:r>
      <w:r>
        <w:rPr>
          <w:rFonts w:ascii="Garamond" w:hAnsi="Garamond" w:cs="Garamond"/>
          <w:b/>
          <w:bCs/>
          <w:color w:val="000000"/>
          <w:sz w:val="24"/>
          <w:szCs w:val="24"/>
        </w:rPr>
        <w:t>.</w:t>
      </w:r>
      <w:r w:rsidRPr="003D5CE4">
        <w:rPr>
          <w:rFonts w:ascii="Garamond" w:hAnsi="Garamond" w:cs="Garamond"/>
          <w:b/>
          <w:bCs/>
          <w:color w:val="000000"/>
          <w:sz w:val="24"/>
          <w:szCs w:val="24"/>
        </w:rPr>
        <w:t>__</w:t>
      </w:r>
      <w:r>
        <w:rPr>
          <w:rFonts w:ascii="Garamond" w:hAnsi="Garamond" w:cs="Garamond"/>
          <w:b/>
          <w:bCs/>
          <w:color w:val="000000"/>
          <w:sz w:val="24"/>
          <w:szCs w:val="24"/>
        </w:rPr>
        <w:t>.</w:t>
      </w:r>
      <w:r w:rsidRPr="003D5CE4">
        <w:rPr>
          <w:rFonts w:ascii="Garamond" w:hAnsi="Garamond" w:cs="Garamond"/>
          <w:b/>
          <w:bCs/>
          <w:color w:val="000000"/>
          <w:sz w:val="24"/>
          <w:szCs w:val="24"/>
        </w:rPr>
        <w:t xml:space="preserve">202___ </w:t>
      </w:r>
    </w:p>
    <w:p w14:paraId="68545594"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3D5CE4">
        <w:rPr>
          <w:rFonts w:ascii="Garamond" w:hAnsi="Garamond" w:cs="Garamond"/>
          <w:b/>
          <w:bCs/>
          <w:color w:val="000000"/>
          <w:sz w:val="24"/>
          <w:szCs w:val="24"/>
        </w:rPr>
        <w:t xml:space="preserve"> </w:t>
      </w:r>
    </w:p>
    <w:p w14:paraId="0663F45F"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t>NDARJA</w:t>
      </w:r>
      <w:r w:rsidRPr="008E362F">
        <w:rPr>
          <w:rStyle w:val="FootnoteReference"/>
          <w:rFonts w:ascii="Garamond" w:hAnsi="Garamond" w:cs="Garamond"/>
          <w:bCs/>
          <w:color w:val="000000"/>
          <w:sz w:val="24"/>
          <w:szCs w:val="24"/>
        </w:rPr>
        <w:footnoteReference w:id="7"/>
      </w:r>
      <w:r w:rsidRPr="008E362F">
        <w:rPr>
          <w:rFonts w:ascii="Garamond" w:hAnsi="Garamond" w:cs="Garamond"/>
          <w:bCs/>
          <w:color w:val="000000"/>
          <w:sz w:val="24"/>
          <w:szCs w:val="24"/>
        </w:rPr>
        <w:t xml:space="preserve"> A </w:t>
      </w:r>
    </w:p>
    <w:p w14:paraId="43A29FAD"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TË DHËNAT E PROKURORIT </w:t>
      </w:r>
    </w:p>
    <w:p w14:paraId="50D48E6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Në këtë rubrikë plotësohen të dhënat personale të prokurorit, të dhënat për gjykatën ku ushtron funksionin, seksionin dhe periudhën e vlerësimit. </w:t>
      </w:r>
    </w:p>
    <w:p w14:paraId="05680E77"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p>
    <w:p w14:paraId="03FFA72D"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Emri:        </w:t>
      </w:r>
      <w:r w:rsidRPr="003D5CE4">
        <w:rPr>
          <w:rFonts w:ascii="Garamond" w:hAnsi="Garamond" w:cs="Garamond"/>
          <w:color w:val="000000"/>
          <w:sz w:val="24"/>
          <w:szCs w:val="24"/>
        </w:rPr>
        <w:t xml:space="preserve">       </w:t>
      </w:r>
    </w:p>
    <w:p w14:paraId="01BD28D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0D387A2" w14:textId="77777777" w:rsidR="00F052F6" w:rsidRPr="003D5CE4" w:rsidRDefault="00F052F6" w:rsidP="00F052F6">
      <w:pPr>
        <w:tabs>
          <w:tab w:val="center" w:pos="1440"/>
          <w:tab w:val="center" w:pos="2160"/>
          <w:tab w:val="center" w:pos="2880"/>
          <w:tab w:val="center" w:pos="3600"/>
          <w:tab w:val="center" w:pos="4320"/>
          <w:tab w:val="center" w:pos="504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Mbiemri:      </w:t>
      </w:r>
      <w:r w:rsidRPr="003D5CE4">
        <w:rPr>
          <w:rFonts w:ascii="Garamond" w:hAnsi="Garamond" w:cs="Garamond"/>
          <w:color w:val="000000"/>
          <w:sz w:val="24"/>
          <w:szCs w:val="24"/>
        </w:rPr>
        <w:t xml:space="preserve">       </w:t>
      </w:r>
    </w:p>
    <w:p w14:paraId="5E07240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52FEDB2A" w14:textId="77777777" w:rsidR="00F052F6" w:rsidRPr="003D5CE4" w:rsidRDefault="00F052F6" w:rsidP="00F052F6">
      <w:pPr>
        <w:tabs>
          <w:tab w:val="center" w:pos="1440"/>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Datëlindja:        </w:t>
      </w:r>
      <w:r w:rsidRPr="003D5CE4">
        <w:rPr>
          <w:rFonts w:ascii="Garamond" w:hAnsi="Garamond" w:cs="Garamond"/>
          <w:color w:val="000000"/>
          <w:sz w:val="24"/>
          <w:szCs w:val="24"/>
        </w:rPr>
        <w:t xml:space="preserve"> </w:t>
      </w:r>
    </w:p>
    <w:p w14:paraId="162ACF4C"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035F65D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Vendbanimi:  </w:t>
      </w:r>
    </w:p>
    <w:p w14:paraId="7DD18FCF"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6B8701B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Vjetërsia në detyrë:  </w:t>
      </w:r>
    </w:p>
    <w:p w14:paraId="3558C92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2A28CB22"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zyrtar:  </w:t>
      </w:r>
      <w:r w:rsidRPr="003D5CE4">
        <w:rPr>
          <w:rFonts w:ascii="Garamond" w:hAnsi="Garamond" w:cs="Garamond"/>
          <w:color w:val="0000FF"/>
          <w:sz w:val="24"/>
          <w:szCs w:val="24"/>
        </w:rPr>
        <w:t xml:space="preserve"> </w:t>
      </w:r>
    </w:p>
    <w:p w14:paraId="7A05B08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FF"/>
          <w:sz w:val="14"/>
          <w:szCs w:val="24"/>
        </w:rPr>
        <w:t xml:space="preserve"> </w:t>
      </w:r>
    </w:p>
    <w:p w14:paraId="475197A3"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Adresa e e-mail-it privat:  </w:t>
      </w:r>
      <w:r w:rsidRPr="003D5CE4">
        <w:rPr>
          <w:rFonts w:ascii="Garamond" w:hAnsi="Garamond" w:cs="Garamond"/>
          <w:color w:val="000000"/>
          <w:sz w:val="24"/>
          <w:szCs w:val="24"/>
        </w:rPr>
        <w:t xml:space="preserve"> </w:t>
      </w:r>
    </w:p>
    <w:p w14:paraId="2033206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646F079A" w14:textId="77777777" w:rsidR="00F052F6" w:rsidRPr="003D5CE4" w:rsidRDefault="00F052F6" w:rsidP="00F052F6">
      <w:pPr>
        <w:tabs>
          <w:tab w:val="center" w:pos="2160"/>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Numër telefoni:</w:t>
      </w:r>
      <w:r w:rsidRPr="003D5CE4">
        <w:rPr>
          <w:rFonts w:ascii="Garamond" w:hAnsi="Garamond" w:cs="Garamond"/>
          <w:color w:val="000000"/>
          <w:sz w:val="24"/>
          <w:szCs w:val="24"/>
        </w:rPr>
        <w:t xml:space="preserve">     </w:t>
      </w:r>
    </w:p>
    <w:p w14:paraId="12838646"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5AC2F169" w14:textId="77777777" w:rsidR="00F052F6" w:rsidRPr="003D5CE4" w:rsidRDefault="00F052F6" w:rsidP="00F052F6">
      <w:pPr>
        <w:tabs>
          <w:tab w:val="center" w:pos="288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Prokuroria:   </w:t>
      </w:r>
    </w:p>
    <w:p w14:paraId="03B43C03"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346F0406" w14:textId="77777777" w:rsidR="00F052F6" w:rsidRPr="00BD08CD" w:rsidRDefault="00F052F6" w:rsidP="00F052F6">
      <w:pPr>
        <w:tabs>
          <w:tab w:val="center" w:pos="1440"/>
          <w:tab w:val="center" w:pos="2160"/>
        </w:tabs>
        <w:autoSpaceDE w:val="0"/>
        <w:autoSpaceDN w:val="0"/>
        <w:adjustRightInd w:val="0"/>
        <w:spacing w:after="0" w:line="240" w:lineRule="auto"/>
        <w:ind w:firstLine="284"/>
        <w:rPr>
          <w:rFonts w:ascii="Garamond" w:hAnsi="Garamond" w:cs="Garamond"/>
          <w:color w:val="000000"/>
          <w:sz w:val="24"/>
          <w:szCs w:val="24"/>
        </w:rPr>
      </w:pPr>
      <w:r w:rsidRPr="00BD08CD">
        <w:rPr>
          <w:rFonts w:ascii="Garamond" w:hAnsi="Garamond" w:cs="Garamond"/>
          <w:b/>
          <w:bCs/>
          <w:color w:val="000000"/>
          <w:sz w:val="24"/>
          <w:szCs w:val="24"/>
        </w:rPr>
        <w:t xml:space="preserve">Funksioni:     </w:t>
      </w:r>
    </w:p>
    <w:p w14:paraId="21FA3838"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74B6E40" w14:textId="77777777" w:rsidR="00F052F6" w:rsidRPr="003D5CE4" w:rsidRDefault="00F052F6" w:rsidP="00F052F6">
      <w:pPr>
        <w:tabs>
          <w:tab w:val="center" w:pos="3600"/>
          <w:tab w:val="center" w:pos="432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Dhoma/</w:t>
      </w:r>
      <w:r>
        <w:rPr>
          <w:rFonts w:ascii="Garamond" w:hAnsi="Garamond" w:cs="Garamond"/>
          <w:b/>
          <w:bCs/>
          <w:color w:val="000000"/>
          <w:sz w:val="24"/>
          <w:szCs w:val="24"/>
        </w:rPr>
        <w:t>s</w:t>
      </w:r>
      <w:r w:rsidRPr="003D5CE4">
        <w:rPr>
          <w:rFonts w:ascii="Garamond" w:hAnsi="Garamond" w:cs="Garamond"/>
          <w:b/>
          <w:bCs/>
          <w:color w:val="000000"/>
          <w:sz w:val="24"/>
          <w:szCs w:val="24"/>
        </w:rPr>
        <w:t>eksioni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 xml:space="preserve">  </w:t>
      </w:r>
    </w:p>
    <w:p w14:paraId="43D13FAD"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color w:val="000000"/>
          <w:sz w:val="14"/>
          <w:szCs w:val="24"/>
        </w:rPr>
        <w:t xml:space="preserve"> </w:t>
      </w:r>
    </w:p>
    <w:p w14:paraId="4D84B30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Vlerësimi i mëparshëm:                        </w:t>
      </w:r>
    </w:p>
    <w:p w14:paraId="76D5E671"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06F66C6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Masa disiplinore:           </w:t>
      </w:r>
    </w:p>
    <w:p w14:paraId="36A93589" w14:textId="77777777" w:rsidR="00F052F6" w:rsidRPr="00BD08CD"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BD08CD">
        <w:rPr>
          <w:rFonts w:ascii="Garamond" w:hAnsi="Garamond" w:cs="Garamond"/>
          <w:b/>
          <w:bCs/>
          <w:color w:val="000000"/>
          <w:sz w:val="14"/>
          <w:szCs w:val="24"/>
        </w:rPr>
        <w:t xml:space="preserve">                         </w:t>
      </w:r>
    </w:p>
    <w:p w14:paraId="147790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Periudha e vlerësimit</w:t>
      </w:r>
      <w:r>
        <w:rPr>
          <w:rFonts w:ascii="Garamond" w:hAnsi="Garamond" w:cs="Garamond"/>
          <w:b/>
          <w:bCs/>
          <w:color w:val="000000"/>
          <w:sz w:val="24"/>
          <w:szCs w:val="24"/>
        </w:rPr>
        <w:t>:</w:t>
      </w:r>
      <w:r w:rsidRPr="003D5CE4">
        <w:rPr>
          <w:rFonts w:ascii="Garamond" w:hAnsi="Garamond" w:cs="Garamond"/>
          <w:b/>
          <w:bCs/>
          <w:color w:val="000000"/>
          <w:sz w:val="24"/>
          <w:szCs w:val="24"/>
        </w:rPr>
        <w:t xml:space="preserve">  </w:t>
      </w:r>
    </w:p>
    <w:p w14:paraId="49E5CC07"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t xml:space="preserve"> </w:t>
      </w:r>
    </w:p>
    <w:p w14:paraId="0FD10E26"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8E362F">
        <w:rPr>
          <w:rFonts w:ascii="Garamond" w:hAnsi="Garamond" w:cs="Garamond"/>
          <w:bCs/>
          <w:color w:val="000000"/>
          <w:sz w:val="24"/>
          <w:szCs w:val="24"/>
        </w:rPr>
        <w:t>NDARJA B</w:t>
      </w:r>
    </w:p>
    <w:p w14:paraId="61FEB6A7" w14:textId="7E0A50DA" w:rsidR="00F052F6" w:rsidRPr="003D5CE4" w:rsidRDefault="00F052F6" w:rsidP="00E01C0C">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VLERËSUES  </w:t>
      </w:r>
    </w:p>
    <w:p w14:paraId="03B207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Relator</w:t>
      </w:r>
      <w:r>
        <w:rPr>
          <w:rFonts w:ascii="Garamond" w:hAnsi="Garamond" w:cs="Garamond"/>
          <w:b/>
          <w:bCs/>
          <w:color w:val="000000"/>
          <w:sz w:val="24"/>
          <w:szCs w:val="24"/>
        </w:rPr>
        <w:t>:</w:t>
      </w:r>
      <w:r w:rsidRPr="003D5CE4">
        <w:rPr>
          <w:rFonts w:ascii="Garamond" w:hAnsi="Garamond" w:cs="Garamond"/>
          <w:b/>
          <w:bCs/>
          <w:color w:val="000000"/>
          <w:sz w:val="24"/>
          <w:szCs w:val="24"/>
        </w:rPr>
        <w:t xml:space="preserve">_____________________  </w:t>
      </w:r>
    </w:p>
    <w:p w14:paraId="5FD0C3A3" w14:textId="77777777" w:rsidR="00F052F6" w:rsidRPr="00A62144"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color w:val="000000"/>
          <w:sz w:val="24"/>
          <w:szCs w:val="24"/>
        </w:rPr>
        <w:t xml:space="preserve"> </w:t>
      </w:r>
    </w:p>
    <w:p w14:paraId="66EE2A0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Nëpunës përgjegjës për vlerësimin</w:t>
      </w:r>
      <w:r>
        <w:rPr>
          <w:rFonts w:ascii="Garamond" w:hAnsi="Garamond" w:cs="Garamond"/>
          <w:b/>
          <w:bCs/>
          <w:color w:val="000000"/>
          <w:sz w:val="24"/>
          <w:szCs w:val="24"/>
        </w:rPr>
        <w:t>:</w:t>
      </w:r>
      <w:r w:rsidRPr="003D5CE4">
        <w:rPr>
          <w:rFonts w:ascii="Garamond" w:hAnsi="Garamond" w:cs="Garamond"/>
          <w:b/>
          <w:bCs/>
          <w:color w:val="000000"/>
          <w:sz w:val="24"/>
          <w:szCs w:val="24"/>
        </w:rPr>
        <w:t xml:space="preserve">  __________________________</w:t>
      </w:r>
    </w:p>
    <w:p w14:paraId="59CFBC1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p>
    <w:p w14:paraId="116EAA60" w14:textId="77777777" w:rsidR="00F052F6" w:rsidRPr="008E362F"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8E362F">
        <w:rPr>
          <w:rFonts w:ascii="Garamond" w:hAnsi="Garamond" w:cs="Garamond"/>
          <w:bCs/>
          <w:color w:val="000000"/>
          <w:sz w:val="24"/>
          <w:szCs w:val="24"/>
        </w:rPr>
        <w:t>NDARJA C</w:t>
      </w:r>
    </w:p>
    <w:p w14:paraId="5D8AE251" w14:textId="77777777" w:rsidR="00F052F6" w:rsidRPr="008E362F"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8E362F">
        <w:rPr>
          <w:rFonts w:ascii="Garamond" w:hAnsi="Garamond" w:cs="Garamond"/>
          <w:bCs/>
          <w:color w:val="000000"/>
          <w:sz w:val="24"/>
          <w:szCs w:val="24"/>
        </w:rPr>
        <w:t xml:space="preserve">QËLLIMI    </w:t>
      </w:r>
    </w:p>
    <w:p w14:paraId="341915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Projektraporti i vlerësimit etik dhe profesional të prokurorit, i përgatitur nga relatori i caktuar me short, ka për qëllim vlerësimin e shkallës së aftësisë së prokurorit në drejtim të etikës dhe veprimtarisë profesionale të tij. Kjo shkallë </w:t>
      </w:r>
      <w:r w:rsidRPr="003D5CE4">
        <w:rPr>
          <w:rFonts w:ascii="Garamond" w:hAnsi="Garamond" w:cs="Garamond"/>
          <w:i/>
          <w:iCs/>
          <w:color w:val="1F4E79"/>
          <w:sz w:val="24"/>
          <w:szCs w:val="24"/>
        </w:rPr>
        <w:lastRenderedPageBreak/>
        <w:t xml:space="preserve">aftësie ndiqet nga një pikëzim, mbi të cilin përcaktohet niveli i vlerësimit për çdonjërin nga katër kriteret e vlerësimit, si dhe ai i përgjithshëm, të cilët i propozohen për miratim Mbledhjes Plenare.  </w:t>
      </w:r>
    </w:p>
    <w:p w14:paraId="414DE0F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Projekt raporti i vlerësimit etik dhe profesional të prokurorit hartohet bazuar në parashikimet e neneve  68, 89 e vijues dhe 93</w:t>
      </w:r>
      <w:r>
        <w:rPr>
          <w:rFonts w:ascii="Garamond" w:hAnsi="Garamond" w:cs="Garamond"/>
          <w:i/>
          <w:iCs/>
          <w:color w:val="1F4E79"/>
          <w:sz w:val="24"/>
          <w:szCs w:val="24"/>
        </w:rPr>
        <w:t>,</w:t>
      </w:r>
      <w:r w:rsidRPr="003D5CE4">
        <w:rPr>
          <w:rFonts w:ascii="Garamond" w:hAnsi="Garamond" w:cs="Garamond"/>
          <w:i/>
          <w:iCs/>
          <w:color w:val="1F4E79"/>
          <w:sz w:val="24"/>
          <w:szCs w:val="24"/>
        </w:rPr>
        <w:t xml:space="preserve"> të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igjit nr. 96/2016, “Për statusin e gjyqtarëve dhe prokurorëve në Republikën e Shqipërisë”, i ndryshuar (në vijim </w:t>
      </w:r>
      <w:r>
        <w:rPr>
          <w:rFonts w:ascii="Garamond" w:hAnsi="Garamond" w:cs="Garamond"/>
          <w:i/>
          <w:iCs/>
          <w:color w:val="1F4E79"/>
          <w:sz w:val="24"/>
          <w:szCs w:val="24"/>
        </w:rPr>
        <w:t>“l</w:t>
      </w:r>
      <w:r w:rsidRPr="003D5CE4">
        <w:rPr>
          <w:rFonts w:ascii="Garamond" w:hAnsi="Garamond" w:cs="Garamond"/>
          <w:i/>
          <w:iCs/>
          <w:color w:val="1F4E79"/>
          <w:sz w:val="24"/>
          <w:szCs w:val="24"/>
        </w:rPr>
        <w:t xml:space="preserve">igji për </w:t>
      </w:r>
      <w:r>
        <w:rPr>
          <w:rFonts w:ascii="Garamond" w:hAnsi="Garamond" w:cs="Garamond"/>
          <w:i/>
          <w:iCs/>
          <w:color w:val="1F4E79"/>
          <w:sz w:val="24"/>
          <w:szCs w:val="24"/>
        </w:rPr>
        <w:t>s</w:t>
      </w:r>
      <w:r w:rsidRPr="003D5CE4">
        <w:rPr>
          <w:rFonts w:ascii="Garamond" w:hAnsi="Garamond" w:cs="Garamond"/>
          <w:i/>
          <w:iCs/>
          <w:color w:val="1F4E79"/>
          <w:sz w:val="24"/>
          <w:szCs w:val="24"/>
        </w:rPr>
        <w:t>tatusin</w:t>
      </w:r>
      <w:r>
        <w:rPr>
          <w:rFonts w:ascii="Garamond" w:hAnsi="Garamond" w:cs="Garamond"/>
          <w:i/>
          <w:iCs/>
          <w:color w:val="1F4E79"/>
          <w:sz w:val="24"/>
          <w:szCs w:val="24"/>
        </w:rPr>
        <w:t>”</w:t>
      </w:r>
      <w:r w:rsidRPr="003D5CE4">
        <w:rPr>
          <w:rFonts w:ascii="Garamond" w:hAnsi="Garamond" w:cs="Garamond"/>
          <w:i/>
          <w:iCs/>
          <w:color w:val="1F4E79"/>
          <w:sz w:val="24"/>
          <w:szCs w:val="24"/>
        </w:rPr>
        <w:t xml:space="preserve">). </w:t>
      </w:r>
    </w:p>
    <w:p w14:paraId="63BD70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1F4E79"/>
          <w:sz w:val="24"/>
          <w:szCs w:val="24"/>
        </w:rPr>
        <w:t>Me qëllim përcaktimin e shkallës së aftësisë së prokurorit për çdo tregues, aspekt dhe kriter vlerësimi, relatori bën analizë të integruar të të gjitha të dhënave të marra nga burimet e vlerësimit ashtu sikundër ato përshkruhen dhe detajohen në raportin analitik të përgatitur nga nëpunësi përgjegjës për vlerësimin</w:t>
      </w:r>
      <w:r w:rsidRPr="003D5CE4">
        <w:rPr>
          <w:rFonts w:ascii="Garamond" w:hAnsi="Garamond" w:cs="Garamond"/>
          <w:i/>
          <w:iCs/>
          <w:color w:val="000000"/>
          <w:sz w:val="24"/>
          <w:szCs w:val="24"/>
        </w:rPr>
        <w:t xml:space="preserve">.  </w:t>
      </w:r>
    </w:p>
    <w:p w14:paraId="758B0A3F" w14:textId="77777777" w:rsidR="00F052F6" w:rsidRDefault="00F052F6" w:rsidP="00F052F6">
      <w:pPr>
        <w:autoSpaceDE w:val="0"/>
        <w:autoSpaceDN w:val="0"/>
        <w:adjustRightInd w:val="0"/>
        <w:spacing w:after="0" w:line="240" w:lineRule="auto"/>
        <w:ind w:firstLine="284"/>
        <w:rPr>
          <w:rFonts w:ascii="Garamond" w:hAnsi="Garamond" w:cs="Garamond"/>
          <w:b/>
          <w:bCs/>
          <w:color w:val="000000"/>
          <w:sz w:val="24"/>
          <w:szCs w:val="24"/>
        </w:rPr>
      </w:pPr>
    </w:p>
    <w:p w14:paraId="72151AE1"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Ç</w:t>
      </w:r>
    </w:p>
    <w:p w14:paraId="2EB51DA7"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PROCEDURA </w:t>
      </w:r>
    </w:p>
    <w:p w14:paraId="753F6981"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përshkruhet, në rend kronologjik, procedura e ndjekur nga momenti i fillimit të procedurës së vlerësimit etik dhe profesional të prokurorit, deri në momentin e hartimit të projektraportit të vlerësimit. </w:t>
      </w:r>
    </w:p>
    <w:p w14:paraId="1CBF71E7" w14:textId="77777777" w:rsidR="00F052F6" w:rsidRDefault="00F052F6" w:rsidP="00F052F6">
      <w:pPr>
        <w:autoSpaceDE w:val="0"/>
        <w:autoSpaceDN w:val="0"/>
        <w:adjustRightInd w:val="0"/>
        <w:spacing w:after="0" w:line="240" w:lineRule="auto"/>
        <w:ind w:firstLine="284"/>
        <w:rPr>
          <w:rFonts w:ascii="Garamond" w:hAnsi="Garamond" w:cs="Garamond"/>
          <w:i/>
          <w:iCs/>
          <w:color w:val="1F4E79"/>
          <w:sz w:val="24"/>
          <w:szCs w:val="24"/>
        </w:rPr>
      </w:pPr>
    </w:p>
    <w:p w14:paraId="77815E17"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NDARJA D</w:t>
      </w:r>
    </w:p>
    <w:p w14:paraId="39039AE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Garamond"/>
          <w:bCs/>
          <w:color w:val="000000"/>
          <w:sz w:val="24"/>
          <w:szCs w:val="24"/>
        </w:rPr>
        <w:t xml:space="preserve">ANALIZA E TË DHËNAVE TË MARRA NGA BURIMET E VLERËSIMIT DHE PROPOZIMI PËR NIVELIN E VLERËSIMIT PËR ÇDO KRITER VLERËSIMI </w:t>
      </w:r>
    </w:p>
    <w:p w14:paraId="5A5993C3"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rubrikë analizohen të dhënat që rezultojnë nga burimet e vlerësimit, vlerësohet shkalla e aftësisë/nivelit të veprimtarisë së prokurorit për çdo tregues vlerësimi, bëhet pikëzimi dhe propozimi për nivelin e vlerësimit të prokurorit, për secilin nga katër kriteret e vlerësimit. </w:t>
      </w:r>
    </w:p>
    <w:p w14:paraId="39867A81"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 </w:t>
      </w:r>
      <w:r w:rsidRPr="00A652B4">
        <w:rPr>
          <w:rFonts w:ascii="Garamond" w:hAnsi="Garamond" w:cs="Garamond"/>
          <w:bCs/>
          <w:color w:val="000000"/>
          <w:sz w:val="24"/>
          <w:szCs w:val="24"/>
        </w:rPr>
        <w:t xml:space="preserve">AFTËSITË PROFESIONALE TË PROKURORIT </w:t>
      </w:r>
    </w:p>
    <w:p w14:paraId="77167875"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1F4E79"/>
          <w:sz w:val="24"/>
          <w:szCs w:val="24"/>
        </w:rPr>
        <w:t xml:space="preserve"> </w:t>
      </w:r>
      <w:r w:rsidRPr="003D5CE4">
        <w:rPr>
          <w:rFonts w:ascii="Garamond" w:hAnsi="Garamond" w:cs="Garamond"/>
          <w:i/>
          <w:iCs/>
          <w:color w:val="1F4E79"/>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r w:rsidRPr="003D5CE4">
        <w:rPr>
          <w:rFonts w:ascii="Garamond" w:hAnsi="Garamond" w:cs="Garamond"/>
          <w:color w:val="000000"/>
          <w:sz w:val="24"/>
          <w:szCs w:val="24"/>
        </w:rPr>
        <w:t xml:space="preserve"> </w:t>
      </w:r>
      <w:r w:rsidRPr="003D5CE4">
        <w:rPr>
          <w:rFonts w:ascii="Garamond" w:hAnsi="Garamond" w:cs="Garamond"/>
          <w:i/>
          <w:iCs/>
          <w:color w:val="1F4E79"/>
          <w:sz w:val="24"/>
          <w:szCs w:val="24"/>
        </w:rPr>
        <w:t>Aftësia profesionale të prokurorit pikëzohet sipas dy treguesve, njohuritë ligjore dhe arsyetimi ligjor, të cilët ndahen në disa nën tregues.</w:t>
      </w:r>
    </w:p>
    <w:p w14:paraId="3418194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1.A </w:t>
      </w:r>
      <w:r w:rsidRPr="00A652B4">
        <w:rPr>
          <w:rFonts w:ascii="Garamond" w:hAnsi="Garamond" w:cs="Garamond"/>
          <w:bCs/>
          <w:color w:val="000000"/>
          <w:sz w:val="24"/>
          <w:szCs w:val="24"/>
        </w:rPr>
        <w:t>NJOHURITË LIGJORE</w:t>
      </w:r>
    </w:p>
    <w:p w14:paraId="1B8EFE3B"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1.A.a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ndërmarrë logjikisht hetimin apo procedura të tjera të sistemit të proku</w:t>
      </w:r>
      <w:r>
        <w:rPr>
          <w:rFonts w:ascii="Garamond" w:hAnsi="Garamond" w:cs="Garamond"/>
          <w:b/>
          <w:bCs/>
          <w:color w:val="000000"/>
          <w:sz w:val="24"/>
          <w:szCs w:val="24"/>
        </w:rPr>
        <w:t>rorisë, sipas kërkesave ligjore</w:t>
      </w:r>
    </w:p>
    <w:p w14:paraId="57BBE8C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përcaktimin dhe evidentimin e fakteve të çështjes apo praktikës, objektin e ndjekjes penale, si dhe rrethanat dhe faktet që janë të nevojshme për t’u provuar apo aktet që duhen administruar; evidentimin e pikave të forta dhe të dobëta të hetimit duke  urdhëruar kryerjen e veprimeve të nevojshme hetimore; efektivitetin në ushtrimin e ndjekjes penale apo ndjekjes së procedurave të tjera të sistemit të prokurorisë, në mënyrë që të respektohen afatet ligjore të çështjes; individualizimin dhe argumentimin e përgjegjësisë penale.</w:t>
      </w:r>
    </w:p>
    <w:p w14:paraId="5EDF43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61C8BF0"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1.A.b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mble</w:t>
      </w:r>
      <w:r>
        <w:rPr>
          <w:rFonts w:ascii="Garamond" w:hAnsi="Garamond" w:cs="Garamond"/>
          <w:b/>
          <w:bCs/>
          <w:color w:val="000000"/>
          <w:sz w:val="24"/>
          <w:szCs w:val="24"/>
        </w:rPr>
        <w:t>dhur provat e kërkuara me ligj</w:t>
      </w:r>
    </w:p>
    <w:p w14:paraId="003148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 xml:space="preserve">: </w:t>
      </w:r>
      <w:r w:rsidRPr="003D5CE4">
        <w:rPr>
          <w:rFonts w:ascii="Garamond" w:hAnsi="Garamond" w:cs="Garamond"/>
          <w:i/>
          <w:iCs/>
          <w:color w:val="2E74B5"/>
          <w:sz w:val="24"/>
          <w:szCs w:val="24"/>
        </w:rPr>
        <w:t>mbledhjen e provave të kërkuara me ligj, për të mbështetur objektin e hetimit sipas natyrës së çështjes, apo aftësia për të administruar aktet e nevojshme për plotësimin e praktikës; përdorimin e mjeteve të përshtatshme dhe efektive për kërkimin e provës apo për administrimin e akteve; zbatimin e parashikimeve ligjore gjatë procedurës së marrjes dhe administrimit të provave dhe akteve</w:t>
      </w:r>
      <w:r>
        <w:rPr>
          <w:rFonts w:ascii="Garamond" w:hAnsi="Garamond" w:cs="Garamond"/>
          <w:i/>
          <w:iCs/>
          <w:color w:val="2E74B5"/>
          <w:sz w:val="24"/>
          <w:szCs w:val="24"/>
        </w:rPr>
        <w:t xml:space="preserve"> etj.</w:t>
      </w:r>
    </w:p>
    <w:p w14:paraId="7DC3FAA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6272D7DE"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1.A.c Aftësia për të interpretuar ligjin dhe për të analizuar jurisprudencën në zgjidhjen e çështjes</w:t>
      </w:r>
    </w:p>
    <w:p w14:paraId="6AD03EB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lastRenderedPageBreak/>
        <w:t>Për të vlerësuar këtë tregues, analizohen në mënyrë të integruar të dhënat që rezultojnë nga burimet e vlerësimit dhe vlerësohen aftësitë e prokurorit, në lidhje me</w:t>
      </w:r>
      <w:r w:rsidRPr="003D5CE4">
        <w:rPr>
          <w:rFonts w:ascii="Garamond" w:hAnsi="Garamond" w:cs="Garamond"/>
          <w:color w:val="0070C0"/>
          <w:sz w:val="24"/>
          <w:szCs w:val="24"/>
        </w:rPr>
        <w:t>:</w:t>
      </w:r>
      <w:r w:rsidRPr="003D5CE4">
        <w:rPr>
          <w:rFonts w:ascii="Garamond" w:hAnsi="Garamond" w:cs="Garamond"/>
          <w:i/>
          <w:iCs/>
          <w:color w:val="2E74B5"/>
          <w:sz w:val="24"/>
          <w:szCs w:val="24"/>
        </w:rPr>
        <w:t xml:space="preserve"> interpretimin e ligjit dhe arsyetimin e tij për mënyrën e zbatimit të ligjit mbi faktet objekt hetimi;</w:t>
      </w:r>
      <w:r w:rsidRPr="003D5CE4">
        <w:rPr>
          <w:rFonts w:ascii="Garamond" w:hAnsi="Garamond" w:cs="Garamond"/>
          <w:i/>
          <w:iCs/>
          <w:color w:val="0070C0"/>
          <w:sz w:val="24"/>
          <w:szCs w:val="24"/>
        </w:rPr>
        <w:t xml:space="preserve"> zbatimin e parimeve të përgjithshme të së drejtës materiale dhe procedurale që kanë lidhje me interpretimin e ligjit dhe zgjidhjen e çështjes; kërkimin, identifikimin, organizimin dhe përdorimin e jurisprudencës vendase dhe ndërkombëtare; referimin dhe menaxhimin me efikasitet, në vendin e duhur dhe sipas llojit të qëllimit të aktit, të praktikës së konsoliduar gjyqësore, praktikës së unifikuar/njësuar të Gjykatës së Lartë, praktikës gjyqësore të Gjykatës Kushtetuese, GJEDNJ</w:t>
      </w:r>
      <w:r>
        <w:rPr>
          <w:rFonts w:ascii="Garamond" w:hAnsi="Garamond" w:cs="Garamond"/>
          <w:i/>
          <w:iCs/>
          <w:color w:val="0070C0"/>
          <w:sz w:val="24"/>
          <w:szCs w:val="24"/>
        </w:rPr>
        <w:t>-s</w:t>
      </w:r>
      <w:r w:rsidRPr="003D5CE4">
        <w:rPr>
          <w:rFonts w:ascii="Garamond" w:hAnsi="Garamond" w:cs="Garamond"/>
          <w:i/>
          <w:iCs/>
          <w:color w:val="0070C0"/>
          <w:sz w:val="24"/>
          <w:szCs w:val="24"/>
        </w:rPr>
        <w:t>ë dhe gjithë jurisprudencës në tërësi.</w:t>
      </w:r>
      <w:r w:rsidRPr="003D5CE4">
        <w:rPr>
          <w:rFonts w:ascii="Garamond" w:hAnsi="Garamond" w:cs="Garamond"/>
          <w:i/>
          <w:iCs/>
          <w:color w:val="000000"/>
          <w:sz w:val="24"/>
          <w:szCs w:val="24"/>
        </w:rPr>
        <w:t xml:space="preserve"> </w:t>
      </w:r>
    </w:p>
    <w:p w14:paraId="5203790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i/>
          <w:iCs/>
          <w:color w:val="2E74B5"/>
          <w:sz w:val="24"/>
          <w:szCs w:val="24"/>
        </w:rPr>
        <w:t xml:space="preserve"> </w:t>
      </w:r>
    </w:p>
    <w:p w14:paraId="6A46ED5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1.B </w:t>
      </w:r>
      <w:r w:rsidRPr="00A652B4">
        <w:rPr>
          <w:rFonts w:ascii="Garamond" w:hAnsi="Garamond" w:cs="Garamond"/>
          <w:bCs/>
          <w:color w:val="000000"/>
          <w:sz w:val="24"/>
          <w:szCs w:val="24"/>
        </w:rPr>
        <w:t xml:space="preserve">ARSYETIMI LIGJOR </w:t>
      </w:r>
    </w:p>
    <w:p w14:paraId="3E0CF13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1.B.a </w:t>
      </w:r>
      <w:r w:rsidRPr="003D5CE4">
        <w:rPr>
          <w:rFonts w:ascii="Garamond" w:hAnsi="Garamond" w:cs="Garamond"/>
          <w:b/>
          <w:bCs/>
          <w:color w:val="000000"/>
          <w:sz w:val="24"/>
          <w:szCs w:val="24"/>
        </w:rPr>
        <w:t xml:space="preserve">Qartësia, saktësia dhe kuptueshmëria e akteve </w:t>
      </w:r>
    </w:p>
    <w:p w14:paraId="118F6C9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lidhje me</w:t>
      </w:r>
      <w:r w:rsidRPr="003D5CE4">
        <w:rPr>
          <w:rFonts w:ascii="Garamond" w:hAnsi="Garamond" w:cs="Garamond"/>
          <w:i/>
          <w:iCs/>
          <w:color w:val="2E74B5"/>
          <w:sz w:val="24"/>
          <w:szCs w:val="24"/>
        </w:rPr>
        <w:t xml:space="preserve">: përdorimin e thjeshtë dhe të drejtpërdrejtë të gjuhës; aftësinë për të shprehur mendimin qartë dhe me sa më pak fjalë; zbatimin e saktë të rregullave gramatikore dhe atyre të sintaksës; përzgjedhjen e kujdesshme të gjuhës dhe përdorimin e të gjitha shkronjave të alfabetit shqip (ë dhe ç), paragrafëve dhe e strukturës së fjalisë, për të shprehur kuptimin dhe përdorimin në mënyrë korrekte dhe të qëndrueshme të termave teknikë. </w:t>
      </w:r>
    </w:p>
    <w:p w14:paraId="4645452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p>
    <w:p w14:paraId="6A7BC04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Times New Roman"/>
          <w:b/>
          <w:bCs/>
          <w:color w:val="000000"/>
          <w:sz w:val="24"/>
          <w:szCs w:val="24"/>
        </w:rPr>
        <w:t xml:space="preserve">1.B.b </w:t>
      </w:r>
      <w:r w:rsidRPr="003D5CE4">
        <w:rPr>
          <w:rFonts w:ascii="Garamond" w:hAnsi="Garamond" w:cs="Garamond"/>
          <w:b/>
          <w:bCs/>
          <w:color w:val="000000"/>
          <w:sz w:val="24"/>
          <w:szCs w:val="24"/>
        </w:rPr>
        <w:t>Struktura e qëndrueshme dhe e mirorganizuar e akteve</w:t>
      </w:r>
    </w:p>
    <w:p w14:paraId="288BC04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lidhje me: </w:t>
      </w:r>
      <w:r w:rsidRPr="003D5CE4">
        <w:rPr>
          <w:rFonts w:ascii="Garamond" w:hAnsi="Garamond" w:cs="Garamond"/>
          <w:i/>
          <w:iCs/>
          <w:color w:val="2E74B5"/>
          <w:sz w:val="24"/>
          <w:szCs w:val="24"/>
        </w:rPr>
        <w:t>ndjekjen e një metodologjie të caktuar sipas pjesëve përbërëse të dokumentit ligjor, në funksion të orientimit të lexuesit dhe kuptueshmërisë së përmbajtjes së dokumentit; strukturën e qartë, të qëndrueshme dhe të mirorganizuar, e cila përmban prezantimin e fakteve, identifikimin e dispozitave të zbatueshme të ligjit, analizën ligjore të fakteve; përfundimet; dispozitivin dhe mënyrën se si lidhen këta elementë me njëri tjetrin.</w:t>
      </w:r>
    </w:p>
    <w:p w14:paraId="145C39E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w:t>
      </w:r>
      <w:r>
        <w:rPr>
          <w:rFonts w:ascii="Garamond" w:hAnsi="Garamond" w:cs="Garamond"/>
          <w:i/>
          <w:iCs/>
          <w:color w:val="2E74B5"/>
          <w:sz w:val="24"/>
          <w:szCs w:val="24"/>
        </w:rPr>
        <w:t>e propozuara për këtë tregues.)</w:t>
      </w:r>
    </w:p>
    <w:p w14:paraId="312587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Times New Roman"/>
          <w:b/>
          <w:bCs/>
          <w:color w:val="000000"/>
          <w:sz w:val="24"/>
          <w:szCs w:val="24"/>
        </w:rPr>
        <w:t xml:space="preserve">1.B.c </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për të marrë në</w:t>
      </w:r>
      <w:r>
        <w:rPr>
          <w:rFonts w:ascii="Garamond" w:hAnsi="Garamond" w:cs="Garamond"/>
          <w:b/>
          <w:bCs/>
          <w:color w:val="000000"/>
          <w:sz w:val="24"/>
          <w:szCs w:val="24"/>
        </w:rPr>
        <w:t xml:space="preserve"> pyetje</w:t>
      </w:r>
    </w:p>
    <w:p w14:paraId="07DEDC8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dhe vlerësohen aftësitë e prokurorit, në drejtim të</w:t>
      </w:r>
      <w:r w:rsidRPr="003D5CE4">
        <w:rPr>
          <w:rFonts w:ascii="Garamond" w:hAnsi="Garamond" w:cs="Garamond"/>
          <w:i/>
          <w:iCs/>
          <w:color w:val="2E74B5"/>
          <w:sz w:val="24"/>
          <w:szCs w:val="24"/>
        </w:rPr>
        <w:t>: aftësisë për të bërë pyetjet e duhura, të cilat lidhen me objektin e hetimit; mënyrës së ndërtimit  të pyetjeve, qartësisë dhe saktësisë së tyre; garantimit dhe respektimit të të drejtave që jep ligji, për personin që  merret në pyetje.</w:t>
      </w:r>
    </w:p>
    <w:p w14:paraId="0BBF55A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2E74B5"/>
          <w:sz w:val="24"/>
          <w:szCs w:val="24"/>
        </w:rPr>
        <w:t>Në rastin e prokurorit të ekzekutimeve, në mungesë të akteve që dokumentojnë aftësinë e marrjes në pyetje të prokurorit, për të vlerësuar këtë kriter do të shërbejnë aftësitë e prokurorit për të administruar të dhënat e nevojshme, për plotësimin e praktikës dhe mbështetjen e objektit të çështjes.</w:t>
      </w:r>
    </w:p>
    <w:p w14:paraId="4644BD8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26EAA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1.B.ç  Cilësia e a</w:t>
      </w:r>
      <w:r>
        <w:rPr>
          <w:rFonts w:ascii="Garamond" w:hAnsi="Garamond" w:cs="Garamond"/>
          <w:b/>
          <w:bCs/>
          <w:color w:val="000000"/>
          <w:sz w:val="24"/>
          <w:szCs w:val="24"/>
        </w:rPr>
        <w:t>nalizës dhe argumentimit logjik</w:t>
      </w:r>
    </w:p>
    <w:p w14:paraId="2E05255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dhe vlerësohen aftësitë e prokurorit, në drejtim të cilësisë së </w:t>
      </w:r>
      <w:r w:rsidRPr="003D5CE4">
        <w:rPr>
          <w:rFonts w:ascii="Garamond" w:hAnsi="Garamond" w:cs="Garamond"/>
          <w:i/>
          <w:iCs/>
          <w:color w:val="2E74B5"/>
          <w:sz w:val="24"/>
          <w:szCs w:val="24"/>
        </w:rPr>
        <w:t>analizës bazuar në zhvillimin logjik të koncepteve ligjore, lidhur me:</w:t>
      </w:r>
      <w:r w:rsidRPr="003D5CE4">
        <w:rPr>
          <w:rFonts w:ascii="Garamond" w:hAnsi="Garamond" w:cs="Garamond"/>
          <w:color w:val="2E74B5"/>
          <w:sz w:val="24"/>
          <w:szCs w:val="24"/>
        </w:rPr>
        <w:t xml:space="preserve"> </w:t>
      </w:r>
      <w:r w:rsidRPr="003D5CE4">
        <w:rPr>
          <w:rFonts w:ascii="Garamond" w:hAnsi="Garamond" w:cs="Garamond"/>
          <w:i/>
          <w:iCs/>
          <w:color w:val="2E74B5"/>
          <w:sz w:val="24"/>
          <w:szCs w:val="24"/>
        </w:rPr>
        <w:t>identifikimin e marrëdhënieve shkak-pasojë ndërmjet faktit penal, provave të mbledhura  dhe dispozitave ligjore; analizës se si konceptet, institutet dhe dispozitat lidhen midis tyre, ose se si ato zbatohen në një situatë të caktuar; nëse niveli i arsyetimit plotëson standardin e procesit të rregullt ligjor; nëse përmbajtja është gjithëpërfshirëse, duke u dhënë përgjigje të gjitha fakteve të pretenduara (të argumentuara) apo të evidentuara gjatë hetimit.</w:t>
      </w:r>
    </w:p>
    <w:p w14:paraId="167673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93B556A" w14:textId="77777777" w:rsidR="00F052F6" w:rsidRPr="003E43EA" w:rsidRDefault="00F052F6" w:rsidP="00F052F6">
      <w:pPr>
        <w:autoSpaceDE w:val="0"/>
        <w:autoSpaceDN w:val="0"/>
        <w:adjustRightInd w:val="0"/>
        <w:spacing w:after="0" w:line="240" w:lineRule="auto"/>
        <w:ind w:firstLine="284"/>
        <w:rPr>
          <w:rFonts w:ascii="Garamond" w:hAnsi="Garamond" w:cs="Garamond"/>
          <w:color w:val="000000"/>
          <w:sz w:val="14"/>
          <w:szCs w:val="24"/>
        </w:rPr>
      </w:pPr>
    </w:p>
    <w:tbl>
      <w:tblPr>
        <w:tblW w:w="5000" w:type="pct"/>
        <w:tblCellMar>
          <w:top w:w="7" w:type="dxa"/>
          <w:left w:w="107" w:type="dxa"/>
          <w:right w:w="115" w:type="dxa"/>
        </w:tblCellMar>
        <w:tblLook w:val="04A0" w:firstRow="1" w:lastRow="0" w:firstColumn="1" w:lastColumn="0" w:noHBand="0" w:noVBand="1"/>
      </w:tblPr>
      <w:tblGrid>
        <w:gridCol w:w="4632"/>
        <w:gridCol w:w="4950"/>
      </w:tblGrid>
      <w:tr w:rsidR="00F052F6" w:rsidRPr="003D5CE4" w14:paraId="442E50B8" w14:textId="77777777" w:rsidTr="003464CC">
        <w:trPr>
          <w:trHeight w:val="43"/>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448AD02"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lastRenderedPageBreak/>
              <w:t xml:space="preserve">Propozim për nivelin e vlerësimit  </w:t>
            </w:r>
          </w:p>
          <w:p w14:paraId="0321F5FB" w14:textId="77777777" w:rsidR="00F052F6" w:rsidRPr="008E362F" w:rsidRDefault="00F052F6" w:rsidP="003464CC">
            <w:pPr>
              <w:spacing w:after="0" w:line="240" w:lineRule="auto"/>
              <w:jc w:val="center"/>
              <w:rPr>
                <w:rFonts w:ascii="Garamond" w:hAnsi="Garamond" w:cs="Times New Roman"/>
                <w:sz w:val="24"/>
                <w:szCs w:val="24"/>
              </w:rPr>
            </w:pPr>
            <w:r w:rsidRPr="008E362F">
              <w:rPr>
                <w:rFonts w:ascii="Garamond" w:eastAsia="Times New Roman" w:hAnsi="Garamond" w:cs="Times New Roman"/>
                <w:sz w:val="24"/>
                <w:szCs w:val="24"/>
              </w:rPr>
              <w:t xml:space="preserve">KRITERI </w:t>
            </w:r>
          </w:p>
          <w:p w14:paraId="48E63FE7" w14:textId="77777777" w:rsidR="00F052F6" w:rsidRPr="00623C42" w:rsidRDefault="00F052F6" w:rsidP="003464CC">
            <w:pPr>
              <w:spacing w:after="0" w:line="240" w:lineRule="auto"/>
              <w:jc w:val="center"/>
              <w:rPr>
                <w:rFonts w:ascii="Garamond" w:hAnsi="Garamond" w:cs="Times New Roman"/>
                <w:b/>
                <w:sz w:val="24"/>
                <w:szCs w:val="24"/>
              </w:rPr>
            </w:pPr>
            <w:r w:rsidRPr="008E362F">
              <w:rPr>
                <w:rFonts w:ascii="Garamond" w:eastAsia="Times New Roman" w:hAnsi="Garamond" w:cs="Times New Roman"/>
                <w:sz w:val="24"/>
                <w:szCs w:val="24"/>
              </w:rPr>
              <w:t>AFTËSITË PROFESIONALE TË PROKURORIT</w:t>
            </w:r>
            <w:r w:rsidRPr="00623C42">
              <w:rPr>
                <w:rFonts w:ascii="Garamond" w:eastAsia="Times New Roman" w:hAnsi="Garamond" w:cs="Times New Roman"/>
                <w:b/>
                <w:sz w:val="24"/>
                <w:szCs w:val="24"/>
              </w:rPr>
              <w:t xml:space="preserve"> </w:t>
            </w:r>
          </w:p>
        </w:tc>
      </w:tr>
      <w:tr w:rsidR="00F052F6" w:rsidRPr="003D5CE4" w14:paraId="4C6192A7"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shd w:val="clear" w:color="auto" w:fill="ACB9CA"/>
          </w:tcPr>
          <w:p w14:paraId="3FDB7E7B"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Pikët </w:t>
            </w:r>
          </w:p>
        </w:tc>
        <w:tc>
          <w:tcPr>
            <w:tcW w:w="2583" w:type="pct"/>
            <w:tcBorders>
              <w:top w:val="single" w:sz="4" w:space="0" w:color="000000"/>
              <w:left w:val="single" w:sz="4" w:space="0" w:color="000000"/>
              <w:bottom w:val="single" w:sz="4" w:space="0" w:color="000000"/>
              <w:right w:val="single" w:sz="4" w:space="0" w:color="000000"/>
            </w:tcBorders>
            <w:shd w:val="clear" w:color="auto" w:fill="ACB9CA"/>
          </w:tcPr>
          <w:p w14:paraId="62901424" w14:textId="77777777" w:rsidR="00F052F6" w:rsidRPr="00623C42" w:rsidRDefault="00F052F6" w:rsidP="003464CC">
            <w:pPr>
              <w:spacing w:after="0" w:line="240" w:lineRule="auto"/>
              <w:jc w:val="center"/>
              <w:rPr>
                <w:rFonts w:ascii="Garamond" w:hAnsi="Garamond" w:cs="Times New Roman"/>
                <w:b/>
                <w:sz w:val="24"/>
                <w:szCs w:val="24"/>
              </w:rPr>
            </w:pPr>
            <w:r w:rsidRPr="00623C42">
              <w:rPr>
                <w:rFonts w:ascii="Garamond" w:eastAsia="Times New Roman" w:hAnsi="Garamond" w:cs="Times New Roman"/>
                <w:b/>
                <w:sz w:val="24"/>
                <w:szCs w:val="24"/>
              </w:rPr>
              <w:t xml:space="preserve">Niveli i vlerësimit  </w:t>
            </w:r>
          </w:p>
        </w:tc>
      </w:tr>
      <w:tr w:rsidR="00F052F6" w:rsidRPr="003D5CE4" w14:paraId="22A72CC6" w14:textId="77777777" w:rsidTr="003464CC">
        <w:trPr>
          <w:trHeight w:val="43"/>
        </w:trPr>
        <w:tc>
          <w:tcPr>
            <w:tcW w:w="2417" w:type="pct"/>
            <w:tcBorders>
              <w:top w:val="single" w:sz="4" w:space="0" w:color="000000"/>
              <w:left w:val="single" w:sz="4" w:space="0" w:color="000000"/>
              <w:bottom w:val="single" w:sz="4" w:space="0" w:color="000000"/>
              <w:right w:val="single" w:sz="4" w:space="0" w:color="000000"/>
            </w:tcBorders>
          </w:tcPr>
          <w:p w14:paraId="5643E7E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2583" w:type="pct"/>
            <w:tcBorders>
              <w:top w:val="single" w:sz="4" w:space="0" w:color="000000"/>
              <w:left w:val="single" w:sz="4" w:space="0" w:color="000000"/>
              <w:bottom w:val="single" w:sz="4" w:space="0" w:color="000000"/>
              <w:right w:val="single" w:sz="4" w:space="0" w:color="000000"/>
            </w:tcBorders>
          </w:tcPr>
          <w:p w14:paraId="0623B36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026D690C" w14:textId="77777777" w:rsidR="00F052F6" w:rsidRPr="00ED6686" w:rsidRDefault="00F052F6" w:rsidP="00F052F6">
      <w:pPr>
        <w:tabs>
          <w:tab w:val="left" w:pos="4111"/>
          <w:tab w:val="left" w:pos="8505"/>
        </w:tabs>
        <w:autoSpaceDE w:val="0"/>
        <w:autoSpaceDN w:val="0"/>
        <w:adjustRightInd w:val="0"/>
        <w:spacing w:after="0" w:line="240" w:lineRule="auto"/>
        <w:ind w:firstLine="284"/>
        <w:rPr>
          <w:rFonts w:ascii="Garamond" w:hAnsi="Garamond" w:cs="Garamond"/>
          <w:color w:val="000000"/>
          <w:sz w:val="14"/>
          <w:szCs w:val="24"/>
        </w:rPr>
      </w:pPr>
    </w:p>
    <w:p w14:paraId="3A639EEB"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 </w:t>
      </w:r>
      <w:r w:rsidRPr="00A652B4">
        <w:rPr>
          <w:rFonts w:ascii="Garamond" w:hAnsi="Garamond" w:cs="Garamond"/>
          <w:bCs/>
          <w:color w:val="000000"/>
          <w:sz w:val="24"/>
          <w:szCs w:val="24"/>
        </w:rPr>
        <w:t xml:space="preserve">AFTËSITË ORGANIZATIVE TË PROKURORIT </w:t>
      </w:r>
    </w:p>
    <w:p w14:paraId="1AD461A3"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Për të vlerësuar dhe pikëzuar aftësinë e prokurorit në drejtim të aftësive organizative, vlerësuesi përqendrohet në aftësinë e prokurorit në çdo nivel dhe në çdo detyrë, që të ketë cilësi të mira organizative në mënyrë që të jetë produktiv.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  </w:t>
      </w:r>
    </w:p>
    <w:p w14:paraId="60B2608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2.A </w:t>
      </w:r>
      <w:r w:rsidRPr="00A652B4">
        <w:rPr>
          <w:rFonts w:ascii="Garamond" w:hAnsi="Garamond" w:cs="Garamond"/>
          <w:bCs/>
          <w:color w:val="000000"/>
          <w:sz w:val="24"/>
          <w:szCs w:val="24"/>
        </w:rPr>
        <w:t>AFTËSIA PËR TË PËRBALLUAR NGARKESËN E PUNËS</w:t>
      </w:r>
    </w:p>
    <w:p w14:paraId="362E5C0F"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Times New Roman"/>
          <w:b/>
          <w:bCs/>
          <w:color w:val="000000"/>
          <w:sz w:val="24"/>
          <w:szCs w:val="24"/>
        </w:rPr>
        <w:t xml:space="preserve">2.A.a </w:t>
      </w:r>
      <w:r w:rsidRPr="003D5CE4">
        <w:rPr>
          <w:rFonts w:ascii="Garamond" w:hAnsi="Garamond" w:cs="Garamond"/>
          <w:b/>
          <w:bCs/>
          <w:color w:val="000000"/>
          <w:sz w:val="24"/>
          <w:szCs w:val="24"/>
        </w:rPr>
        <w:t>Respektimi i afateve ligjore</w:t>
      </w:r>
    </w:p>
    <w:p w14:paraId="2B8E81B1"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vlerësohen aftësitë e prokurorit lidhur me </w:t>
      </w:r>
      <w:r w:rsidRPr="003D5CE4">
        <w:rPr>
          <w:rFonts w:ascii="Garamond" w:hAnsi="Garamond" w:cs="Garamond"/>
          <w:i/>
          <w:iCs/>
          <w:color w:val="2E74B5"/>
          <w:sz w:val="24"/>
          <w:szCs w:val="24"/>
        </w:rPr>
        <w:t xml:space="preserve">respektimin e afateve të parashikuara në ligj brenda të cilave duhet të përfundojnë procedurat hetimore ose procedurat e tjera të sistemit të prokurorisë. Vlerësimi bëhet referuar afatit brenda të cilit është marrë vendimi (akti përfundimtar), në raport me numrin total të çështjeve të përfunduara, të së njëjtës kategori, për të cilat ligji parashikon të njëjtat afate. </w:t>
      </w:r>
    </w:p>
    <w:p w14:paraId="15123FC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w:t>
      </w:r>
      <w:r>
        <w:rPr>
          <w:rFonts w:ascii="Garamond" w:hAnsi="Garamond" w:cs="Garamond"/>
          <w:i/>
          <w:iCs/>
          <w:color w:val="2E74B5"/>
          <w:sz w:val="24"/>
          <w:szCs w:val="24"/>
        </w:rPr>
        <w:t>pozuara për këtë tregues.)</w:t>
      </w:r>
    </w:p>
    <w:p w14:paraId="7824FB3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2.A.b </w:t>
      </w:r>
      <w:r w:rsidRPr="003D5CE4">
        <w:rPr>
          <w:rFonts w:ascii="Garamond" w:hAnsi="Garamond" w:cs="Garamond"/>
          <w:b/>
          <w:bCs/>
          <w:color w:val="000000"/>
          <w:sz w:val="24"/>
          <w:szCs w:val="24"/>
        </w:rPr>
        <w:t>Koha mesatare që i dedikohet çdo çështjeje deri në marrjen e vendimit, aktit përfundimtar</w:t>
      </w:r>
    </w:p>
    <w:p w14:paraId="3DC69C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vlerësohen</w:t>
      </w:r>
      <w:r w:rsidRPr="003D5CE4">
        <w:rPr>
          <w:rFonts w:ascii="Garamond" w:hAnsi="Garamond" w:cs="Garamond"/>
          <w:b/>
          <w:bCs/>
          <w:i/>
          <w:iCs/>
          <w:color w:val="000000"/>
          <w:sz w:val="24"/>
          <w:szCs w:val="24"/>
        </w:rPr>
        <w:t xml:space="preserve"> </w:t>
      </w:r>
      <w:r w:rsidRPr="003D5CE4">
        <w:rPr>
          <w:rFonts w:ascii="Garamond" w:hAnsi="Garamond" w:cs="Garamond"/>
          <w:i/>
          <w:iCs/>
          <w:color w:val="2E74B5"/>
          <w:sz w:val="24"/>
          <w:szCs w:val="24"/>
        </w:rPr>
        <w:t xml:space="preserve">aftësitë e prokurorit për të përfunduar çështjet brenda një afati sa më të shkurtër në raport me kohën mesataren, që i është dedikuar të njëjtës kategori çështjesh nga prokurorët që kanë ushtruar funksionin në të njëjtën periudhë dhe në të njëjtin seksion, në mungesë të seksioneve në të njëjtën prokurori, me prokurorin subjekt vlerësimi. Koha mesatare vlerësohet më vete për secilën kategori çështjesh. </w:t>
      </w:r>
    </w:p>
    <w:p w14:paraId="0767846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294F2701"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Times New Roman"/>
          <w:b/>
          <w:bCs/>
          <w:color w:val="000000"/>
          <w:sz w:val="24"/>
          <w:szCs w:val="24"/>
        </w:rPr>
        <w:t xml:space="preserve">2.A.c </w:t>
      </w:r>
      <w:r w:rsidRPr="003D5CE4">
        <w:rPr>
          <w:rFonts w:ascii="Garamond" w:hAnsi="Garamond" w:cs="Garamond"/>
          <w:b/>
          <w:bCs/>
          <w:color w:val="000000"/>
          <w:sz w:val="24"/>
          <w:szCs w:val="24"/>
        </w:rPr>
        <w:t xml:space="preserve"> Rendim</w:t>
      </w:r>
      <w:r>
        <w:rPr>
          <w:rFonts w:ascii="Garamond" w:hAnsi="Garamond" w:cs="Garamond"/>
          <w:b/>
          <w:bCs/>
          <w:color w:val="000000"/>
          <w:sz w:val="24"/>
          <w:szCs w:val="24"/>
        </w:rPr>
        <w:t>enti i përfundimit të çështjeve</w:t>
      </w:r>
    </w:p>
    <w:p w14:paraId="5C98250F"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në lidhje </w:t>
      </w:r>
      <w:r w:rsidRPr="003D5CE4">
        <w:rPr>
          <w:rFonts w:ascii="Garamond" w:hAnsi="Garamond" w:cs="Garamond"/>
          <w:i/>
          <w:iCs/>
          <w:color w:val="2E74B5"/>
          <w:sz w:val="24"/>
          <w:szCs w:val="24"/>
        </w:rPr>
        <w:t xml:space="preserve">me rendimentin e përfundimit të çështjeve apo praktikave përkatëse, duke iu referuar  raporti i numrit të çështjeve apo praktikave   të përfunduara nga prokurori brenda një viti kalendarik, me numrin e çështjeve apo praktikave që i janë caktuar brenda atij viti kalendarik duke përfshirë edhe çështjet apo praktikat e mbartura nga viti i mëparshëm.  </w:t>
      </w:r>
    </w:p>
    <w:p w14:paraId="53D2862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w:t>
      </w:r>
      <w:r>
        <w:rPr>
          <w:rFonts w:ascii="Garamond" w:hAnsi="Garamond" w:cs="Garamond"/>
          <w:i/>
          <w:iCs/>
          <w:color w:val="2E74B5"/>
          <w:sz w:val="24"/>
          <w:szCs w:val="24"/>
        </w:rPr>
        <w:t>ër këtë tregues.)</w:t>
      </w:r>
    </w:p>
    <w:p w14:paraId="4E71F1AB" w14:textId="77777777" w:rsidR="00F052F6" w:rsidRPr="00A652B4" w:rsidRDefault="00F052F6" w:rsidP="00F052F6">
      <w:pPr>
        <w:autoSpaceDE w:val="0"/>
        <w:autoSpaceDN w:val="0"/>
        <w:adjustRightInd w:val="0"/>
        <w:spacing w:after="0" w:line="240" w:lineRule="auto"/>
        <w:ind w:firstLine="284"/>
        <w:rPr>
          <w:rFonts w:ascii="Garamond" w:hAnsi="Garamond" w:cs="Garamond"/>
          <w:bCs/>
          <w:color w:val="000000"/>
          <w:sz w:val="24"/>
          <w:szCs w:val="24"/>
        </w:rPr>
      </w:pPr>
      <w:r w:rsidRPr="00A652B4">
        <w:rPr>
          <w:rFonts w:ascii="Garamond" w:hAnsi="Garamond" w:cs="Garamond"/>
          <w:bCs/>
          <w:color w:val="000000"/>
          <w:sz w:val="24"/>
          <w:szCs w:val="24"/>
        </w:rPr>
        <w:t>2.B AFTËSIA PËR TË KRYER PROCEDURAT HETIMORE DHE PROCEDURA TË TJERA TË SISTEMIT TË PROKURORISË</w:t>
      </w:r>
    </w:p>
    <w:p w14:paraId="045102F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2.B.a</w:t>
      </w:r>
      <w:r w:rsidRPr="003D5CE4">
        <w:rPr>
          <w:rFonts w:ascii="Garamond" w:hAnsi="Garamond" w:cs="Garamond"/>
          <w:b/>
          <w:bCs/>
          <w:i/>
          <w:iCs/>
          <w:color w:val="000000"/>
          <w:sz w:val="24"/>
          <w:szCs w:val="24"/>
        </w:rPr>
        <w:t xml:space="preserve"> </w:t>
      </w:r>
      <w:r w:rsidRPr="003D5CE4">
        <w:rPr>
          <w:rFonts w:ascii="Garamond" w:hAnsi="Garamond" w:cs="Garamond"/>
          <w:b/>
          <w:bCs/>
          <w:color w:val="000000"/>
          <w:sz w:val="24"/>
          <w:szCs w:val="24"/>
        </w:rPr>
        <w:t>Aftësia e prokurorit për të kryer brenda një afati kohor të përcaktuar, veprimet e nevojshme hetimore dhe procedurale</w:t>
      </w:r>
    </w:p>
    <w:p w14:paraId="32EC83E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w:t>
      </w:r>
      <w:r w:rsidRPr="003D5CE4">
        <w:rPr>
          <w:rFonts w:ascii="Garamond" w:hAnsi="Garamond" w:cs="Garamond"/>
          <w:i/>
          <w:iCs/>
          <w:color w:val="2E74B5"/>
          <w:sz w:val="24"/>
          <w:szCs w:val="24"/>
        </w:rPr>
        <w:t>për të kryer në mënyrë efektive dhe dinamike veprimet hetimore dhe procedurale, brenda afateve ligjore, urdhërimin e kryerjes së veprimeve hetimore nga policia gjyqësore, si dhe kontrollin mbi veprimtarinë e policisë gjyqësore.</w:t>
      </w:r>
    </w:p>
    <w:p w14:paraId="368CB5D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F27F3A8" w14:textId="77777777" w:rsidR="00F052F6" w:rsidRPr="003D5CE4" w:rsidRDefault="00F052F6" w:rsidP="00F052F6">
      <w:pPr>
        <w:autoSpaceDE w:val="0"/>
        <w:autoSpaceDN w:val="0"/>
        <w:adjustRightInd w:val="0"/>
        <w:spacing w:after="0" w:line="240" w:lineRule="auto"/>
        <w:ind w:firstLine="284"/>
        <w:rPr>
          <w:rFonts w:ascii="Garamond" w:hAnsi="Garamond" w:cs="Garamond"/>
          <w:b/>
          <w:bCs/>
          <w:color w:val="000000"/>
          <w:sz w:val="24"/>
          <w:szCs w:val="24"/>
        </w:rPr>
      </w:pPr>
      <w:r w:rsidRPr="003D5CE4">
        <w:rPr>
          <w:rFonts w:ascii="Garamond" w:hAnsi="Garamond" w:cs="Garamond"/>
          <w:b/>
          <w:bCs/>
          <w:color w:val="000000"/>
          <w:sz w:val="24"/>
          <w:szCs w:val="24"/>
        </w:rPr>
        <w:lastRenderedPageBreak/>
        <w:t>2.B.b Aftësia e prokurorit për të mbledhur provat e nevojshme</w:t>
      </w:r>
    </w:p>
    <w:p w14:paraId="4ABB60F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dhe vlerësohet shkalla e aftësisë së prokurorit për të </w:t>
      </w:r>
      <w:r w:rsidRPr="003D5CE4">
        <w:rPr>
          <w:rFonts w:ascii="Garamond" w:hAnsi="Garamond" w:cs="Garamond"/>
          <w:i/>
          <w:iCs/>
          <w:color w:val="2E74B5"/>
          <w:sz w:val="24"/>
          <w:szCs w:val="24"/>
        </w:rPr>
        <w:t>mbledhur prova që janë të nevojshme për të mbështetur objektin e hetimit, si dhe ndikimin e tyre në zgjidhjen përfundimtare të çështjes, për të urdhëruar kryerjen e veprimeve të nevojshme hetimore, efikasiteti i veprimeve hetimore të urdhëruar, si dhe ndjekja në dinamikë e veprimeve të urdhëruara dhe të kryera nga Policia Gjyqësore, si dhe për të kërkuar administrimin e provave të nevojshme, që mbështesin aktin e prokurorit, si dhe për të mbajtur qëndrim në lidhje me provat e kërkuara nga i pandehuri.</w:t>
      </w:r>
    </w:p>
    <w:p w14:paraId="118434B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17E6CE16" w14:textId="77777777" w:rsidR="00F052F6" w:rsidRPr="003D5CE4" w:rsidRDefault="00F052F6" w:rsidP="00F052F6">
      <w:pPr>
        <w:autoSpaceDE w:val="0"/>
        <w:autoSpaceDN w:val="0"/>
        <w:adjustRightInd w:val="0"/>
        <w:spacing w:after="0" w:line="240" w:lineRule="auto"/>
        <w:ind w:firstLine="284"/>
        <w:rPr>
          <w:rFonts w:ascii="Garamond" w:hAnsi="Garamond" w:cs="Garamond"/>
          <w:color w:val="2E74B5"/>
          <w:sz w:val="24"/>
          <w:szCs w:val="24"/>
        </w:rPr>
      </w:pPr>
      <w:r w:rsidRPr="003D5CE4">
        <w:rPr>
          <w:rFonts w:ascii="Garamond" w:hAnsi="Garamond" w:cs="Garamond"/>
          <w:color w:val="2E74B5"/>
          <w:sz w:val="24"/>
          <w:szCs w:val="24"/>
        </w:rPr>
        <w:t xml:space="preserve"> </w:t>
      </w:r>
      <w:r w:rsidRPr="003D5CE4">
        <w:rPr>
          <w:rFonts w:ascii="Garamond" w:hAnsi="Garamond" w:cs="Garamond"/>
          <w:b/>
          <w:bCs/>
          <w:color w:val="000000"/>
          <w:sz w:val="24"/>
          <w:szCs w:val="24"/>
        </w:rPr>
        <w:t>2.B.c Aftësia e prokurorit për të mbikëqyrur dërgimin pa vonesë të akteve të nevojshme të njoftimit</w:t>
      </w:r>
    </w:p>
    <w:p w14:paraId="0C7CDCA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për dërgimin e akteve të njoftimit të çështjes brenda afateve ligjore dhe brenda kohës së nevojshme të kërkuar nga hetimi, hartimin me shpejtësi dhe brenda afateve ligjore të akteve të njoftimit, mbikëqyrjen nga prokurori për dërgimin pa vonesë të akteve të nevojshme të njoftimit dhe marrjen e masave të tjera për të garantuar njoftime të rregullta.</w:t>
      </w:r>
    </w:p>
    <w:p w14:paraId="2D2A21D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4461759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A652B4">
        <w:rPr>
          <w:rFonts w:ascii="Garamond" w:hAnsi="Garamond" w:cs="Garamond"/>
          <w:bCs/>
          <w:color w:val="000000"/>
          <w:sz w:val="24"/>
          <w:szCs w:val="24"/>
        </w:rPr>
        <w:t>2.C</w:t>
      </w:r>
      <w:r>
        <w:rPr>
          <w:rFonts w:ascii="Garamond" w:hAnsi="Garamond" w:cs="Garamond"/>
          <w:bCs/>
          <w:color w:val="000000"/>
          <w:sz w:val="24"/>
          <w:szCs w:val="24"/>
        </w:rPr>
        <w:t xml:space="preserve"> </w:t>
      </w:r>
      <w:r w:rsidRPr="00A652B4">
        <w:rPr>
          <w:rFonts w:ascii="Garamond" w:hAnsi="Garamond" w:cs="Garamond"/>
          <w:bCs/>
          <w:color w:val="000000"/>
          <w:sz w:val="24"/>
          <w:szCs w:val="24"/>
        </w:rPr>
        <w:t>AFTËSIA PËR TË ADMINISTRUAR DOSJEN HETIMORE OSE PRAKTIKËN PËRKATËSE</w:t>
      </w:r>
    </w:p>
    <w:p w14:paraId="69E93A68" w14:textId="77777777" w:rsidR="00F052F6" w:rsidRPr="003D5CE4" w:rsidRDefault="00F052F6" w:rsidP="00F052F6">
      <w:pPr>
        <w:tabs>
          <w:tab w:val="center" w:pos="3200"/>
        </w:tabs>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2.C.a Rregullshmëria e dokumentacionit të dosjes ose praktikës</w:t>
      </w:r>
    </w:p>
    <w:p w14:paraId="3372A117"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 xml:space="preserve">Për të vlerësuar këtë tregues, analizohen në mënyrë të integruar të dhënat që rezultojnë nga burimet e vlerësimit në lidhje me aftësinë e prokurorit për të pasqyruara në raportin analitik dhe vlerësohet shkalla e aftësisë së prokurorit në lidhje me rregullshmërinë e dokumentacionit të </w:t>
      </w:r>
      <w:r w:rsidRPr="003D5CE4">
        <w:rPr>
          <w:rFonts w:ascii="Garamond" w:hAnsi="Garamond" w:cs="Garamond"/>
          <w:i/>
          <w:iCs/>
          <w:color w:val="2E74B5"/>
          <w:sz w:val="24"/>
          <w:szCs w:val="24"/>
        </w:rPr>
        <w:t>dosjes hetimore ose të praktikës përkatëse</w:t>
      </w:r>
      <w:r w:rsidRPr="003D5CE4">
        <w:rPr>
          <w:rFonts w:ascii="Garamond" w:hAnsi="Garamond" w:cs="Garamond"/>
          <w:i/>
          <w:iCs/>
          <w:color w:val="0070C0"/>
          <w:sz w:val="24"/>
          <w:szCs w:val="24"/>
        </w:rPr>
        <w:t xml:space="preserve"> në mënyrë që dosja të jetë lehtësisht e shfrytëzueshme</w:t>
      </w:r>
      <w:r w:rsidRPr="003D5CE4">
        <w:rPr>
          <w:rFonts w:ascii="Garamond" w:hAnsi="Garamond" w:cs="Garamond"/>
          <w:i/>
          <w:iCs/>
          <w:color w:val="000000"/>
          <w:sz w:val="24"/>
          <w:szCs w:val="24"/>
        </w:rPr>
        <w:t xml:space="preserve">.  </w:t>
      </w:r>
    </w:p>
    <w:p w14:paraId="4F9ACC1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00956FCC"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2.C.b</w:t>
      </w:r>
      <w:r w:rsidRPr="003D5CE4">
        <w:rPr>
          <w:rFonts w:ascii="Garamond" w:hAnsi="Garamond" w:cs="Garamond"/>
          <w:color w:val="000000"/>
          <w:sz w:val="24"/>
          <w:szCs w:val="24"/>
        </w:rPr>
        <w:t xml:space="preserve"> </w:t>
      </w:r>
      <w:r w:rsidRPr="003D5CE4">
        <w:rPr>
          <w:rFonts w:ascii="Garamond" w:hAnsi="Garamond" w:cs="Garamond"/>
          <w:b/>
          <w:bCs/>
          <w:color w:val="000000"/>
          <w:sz w:val="24"/>
          <w:szCs w:val="24"/>
        </w:rPr>
        <w:t>Plotësia dhe saktësia e dokumentacionit të dosjes ose praktikës</w:t>
      </w:r>
    </w:p>
    <w:p w14:paraId="7FEE90D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dhe vlerësohet shkalla e aftësisë së prokurorit në lidhje me përfshirjen në dosje ose praktikë të dokumentacionit të plotë, të saktë dhe që i përket çështjes konkrete.</w:t>
      </w:r>
    </w:p>
    <w:p w14:paraId="7E387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56668986" w14:textId="77777777" w:rsidR="00F052F6" w:rsidRPr="00D4513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805"/>
        <w:gridCol w:w="3777"/>
      </w:tblGrid>
      <w:tr w:rsidR="00F052F6" w:rsidRPr="00300487" w14:paraId="555D3562"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36B6ADAD"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Propozim për nivelin e vlerësimit </w:t>
            </w:r>
          </w:p>
          <w:p w14:paraId="19319114"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1D976DD5" w14:textId="77777777" w:rsidR="00F052F6" w:rsidRPr="0030048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ORGANIZATIVE TË PROKURORIT</w:t>
            </w:r>
            <w:r w:rsidRPr="00300487">
              <w:rPr>
                <w:rFonts w:ascii="Garamond" w:eastAsia="Times New Roman" w:hAnsi="Garamond" w:cs="Times New Roman"/>
                <w:b/>
                <w:sz w:val="24"/>
                <w:szCs w:val="24"/>
              </w:rPr>
              <w:t xml:space="preserve"> </w:t>
            </w:r>
          </w:p>
        </w:tc>
      </w:tr>
      <w:tr w:rsidR="00F052F6" w:rsidRPr="00300487" w14:paraId="354D1430" w14:textId="77777777" w:rsidTr="003464CC">
        <w:trPr>
          <w:trHeight w:val="4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73D5C27F"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A93706E" w14:textId="77777777" w:rsidR="00F052F6" w:rsidRPr="00300487" w:rsidRDefault="00F052F6" w:rsidP="003464CC">
            <w:pPr>
              <w:spacing w:after="0" w:line="240" w:lineRule="auto"/>
              <w:jc w:val="center"/>
              <w:rPr>
                <w:rFonts w:ascii="Garamond" w:hAnsi="Garamond" w:cs="Times New Roman"/>
                <w:b/>
                <w:sz w:val="24"/>
                <w:szCs w:val="24"/>
              </w:rPr>
            </w:pPr>
            <w:r w:rsidRPr="00300487">
              <w:rPr>
                <w:rFonts w:ascii="Garamond" w:eastAsia="Times New Roman" w:hAnsi="Garamond" w:cs="Times New Roman"/>
                <w:b/>
                <w:sz w:val="24"/>
                <w:szCs w:val="24"/>
              </w:rPr>
              <w:t xml:space="preserve">Niveli i vlerësimit </w:t>
            </w:r>
          </w:p>
        </w:tc>
      </w:tr>
      <w:tr w:rsidR="00F052F6" w:rsidRPr="00300487" w14:paraId="6A69A788" w14:textId="77777777" w:rsidTr="003464CC">
        <w:trPr>
          <w:trHeight w:val="172"/>
        </w:trPr>
        <w:tc>
          <w:tcPr>
            <w:tcW w:w="3029" w:type="pct"/>
            <w:tcBorders>
              <w:top w:val="single" w:sz="4" w:space="0" w:color="000000"/>
              <w:left w:val="single" w:sz="4" w:space="0" w:color="000000"/>
              <w:bottom w:val="single" w:sz="4" w:space="0" w:color="000000"/>
              <w:right w:val="single" w:sz="4" w:space="0" w:color="000000"/>
            </w:tcBorders>
          </w:tcPr>
          <w:p w14:paraId="690C4250"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1658DED7" w14:textId="77777777" w:rsidR="00F052F6" w:rsidRPr="00300487" w:rsidRDefault="00F052F6" w:rsidP="003464CC">
            <w:pPr>
              <w:spacing w:after="0" w:line="240" w:lineRule="auto"/>
              <w:rPr>
                <w:rFonts w:ascii="Garamond" w:hAnsi="Garamond" w:cs="Times New Roman"/>
                <w:b/>
                <w:sz w:val="24"/>
                <w:szCs w:val="24"/>
              </w:rPr>
            </w:pPr>
            <w:r w:rsidRPr="00300487">
              <w:rPr>
                <w:rFonts w:ascii="Garamond" w:eastAsia="Times New Roman" w:hAnsi="Garamond" w:cs="Times New Roman"/>
                <w:b/>
                <w:sz w:val="24"/>
                <w:szCs w:val="24"/>
              </w:rPr>
              <w:t xml:space="preserve"> </w:t>
            </w:r>
          </w:p>
        </w:tc>
      </w:tr>
    </w:tbl>
    <w:p w14:paraId="724D0CE8" w14:textId="77777777" w:rsidR="00F052F6" w:rsidRPr="00D45130"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F57EB44" w14:textId="77777777" w:rsidR="00323CFA" w:rsidRDefault="00323CFA"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F50DD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 </w:t>
      </w:r>
      <w:r w:rsidRPr="00A652B4">
        <w:rPr>
          <w:rFonts w:ascii="Garamond" w:hAnsi="Garamond" w:cs="Garamond"/>
          <w:bCs/>
          <w:color w:val="000000"/>
          <w:sz w:val="24"/>
          <w:szCs w:val="24"/>
        </w:rPr>
        <w:t xml:space="preserve">ETIKA DHE ANGAZHIMI NDAJ VLERAVE PROFESIONALE </w:t>
      </w:r>
    </w:p>
    <w:p w14:paraId="2420471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05535B34"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lastRenderedPageBreak/>
        <w:t xml:space="preserve">3.A </w:t>
      </w:r>
      <w:r w:rsidRPr="00A652B4">
        <w:rPr>
          <w:rFonts w:ascii="Garamond" w:hAnsi="Garamond" w:cs="Garamond"/>
          <w:bCs/>
          <w:color w:val="000000"/>
          <w:sz w:val="24"/>
          <w:szCs w:val="24"/>
        </w:rPr>
        <w:t xml:space="preserve">ETIKA NË PUNË </w:t>
      </w:r>
    </w:p>
    <w:p w14:paraId="69DE8F5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3.A.a Angazhimi dhe përgjegjshmëria në funksion</w:t>
      </w:r>
    </w:p>
    <w:p w14:paraId="1A2CDD7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Për të vlerësuar këtë tregues, analizohen në mënyrë të integruar të dhënat që rezultojnë nga burimet e vlerësimit të pasqyruara në raportin analitik,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p w14:paraId="4638B2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etikës në punë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etikës në punë të prokurorit dhe pikët</w:t>
      </w:r>
      <w:r>
        <w:rPr>
          <w:rFonts w:ascii="Garamond" w:hAnsi="Garamond" w:cs="Garamond"/>
          <w:i/>
          <w:iCs/>
          <w:color w:val="2E74B5"/>
          <w:sz w:val="24"/>
          <w:szCs w:val="24"/>
        </w:rPr>
        <w:t xml:space="preserve"> e propozuara për këtë tregues.)</w:t>
      </w:r>
    </w:p>
    <w:p w14:paraId="083193B6"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3.B </w:t>
      </w:r>
      <w:r w:rsidRPr="00A652B4">
        <w:rPr>
          <w:rFonts w:ascii="Garamond" w:hAnsi="Garamond" w:cs="Garamond"/>
          <w:bCs/>
          <w:color w:val="000000"/>
          <w:sz w:val="24"/>
          <w:szCs w:val="24"/>
        </w:rPr>
        <w:t xml:space="preserve">INTEGRITETI </w:t>
      </w:r>
    </w:p>
    <w:p w14:paraId="70FC6A08"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i/>
          <w:iCs/>
          <w:color w:val="000000"/>
          <w:sz w:val="24"/>
          <w:szCs w:val="24"/>
        </w:rPr>
        <w:t xml:space="preserve"> </w:t>
      </w:r>
      <w:r w:rsidRPr="003D5CE4">
        <w:rPr>
          <w:rFonts w:ascii="Garamond" w:hAnsi="Garamond" w:cs="Garamond"/>
          <w:b/>
          <w:bCs/>
          <w:color w:val="000000"/>
          <w:sz w:val="24"/>
          <w:szCs w:val="24"/>
        </w:rPr>
        <w:t>3.B.a  Imuniteti nga çdo ndikim apo presion i jashtëm, nderi dhe dinjiteti</w:t>
      </w:r>
    </w:p>
    <w:p w14:paraId="1E7CA89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0000"/>
          <w:sz w:val="24"/>
          <w:szCs w:val="24"/>
        </w:rPr>
      </w:pPr>
      <w:r w:rsidRPr="003D5CE4">
        <w:rPr>
          <w:rFonts w:ascii="Garamond" w:hAnsi="Garamond" w:cs="Garamond"/>
          <w:i/>
          <w:iCs/>
          <w:color w:val="0070C0"/>
          <w:sz w:val="24"/>
          <w:szCs w:val="24"/>
        </w:rPr>
        <w:t>Për këtë tregues, për shkak të parimit të prezumimit, në rast se nuk ka të dhëna për cenimin e integritetit të prokurorit, shkalla e integritetit prezumohet të jetë shumë e lartë. Në rast se  nga burimet e vlerësimit rezultojnë të dhëna të mjaftueshme dhe të besueshme që mund të cenojnë integritetin e prokurorit, shkalla e integritetit vlerësohet me 0 pikë.</w:t>
      </w:r>
    </w:p>
    <w:p w14:paraId="2F5CBA7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Shkalla e integritetit të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integritetit të prokurorit dhe pikët </w:t>
      </w:r>
      <w:r>
        <w:rPr>
          <w:rFonts w:ascii="Garamond" w:hAnsi="Garamond" w:cs="Garamond"/>
          <w:i/>
          <w:iCs/>
          <w:color w:val="2E74B5"/>
          <w:sz w:val="24"/>
          <w:szCs w:val="24"/>
        </w:rPr>
        <w:t>e propozuara për këtë tregues.)</w:t>
      </w:r>
    </w:p>
    <w:p w14:paraId="1369581F"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3.C </w:t>
      </w:r>
      <w:r w:rsidRPr="00A652B4">
        <w:rPr>
          <w:rFonts w:ascii="Garamond" w:hAnsi="Garamond" w:cs="Garamond"/>
          <w:bCs/>
          <w:color w:val="000000"/>
          <w:sz w:val="24"/>
          <w:szCs w:val="24"/>
        </w:rPr>
        <w:t xml:space="preserve">PAANËSIA </w:t>
      </w:r>
    </w:p>
    <w:p w14:paraId="4B66534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i/>
          <w:iCs/>
          <w:color w:val="1F4E79"/>
          <w:sz w:val="24"/>
          <w:szCs w:val="24"/>
        </w:rPr>
        <w:t xml:space="preserve">Paanësia e prokurorit nënkupton mungesë paragjykimi në favor ose kundër palëve, apo grupeve të veçanta. </w:t>
      </w:r>
    </w:p>
    <w:p w14:paraId="2F95E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3.C.a Përdorimi ose jo i gjuhës diskriminuese</w:t>
      </w:r>
    </w:p>
    <w:p w14:paraId="26228A8E"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të dhënat që rezultojnë nga burimet e vlerësimit të pasqyruara në raportin analitik, në drejtim të shmangies së përdorimit të gjuhës diskriminuese, tendencës për paragjykime dhe ndikimit të qëndrimeve personale në vendimmarrjen </w:t>
      </w:r>
      <w:r w:rsidRPr="003D5CE4">
        <w:rPr>
          <w:rFonts w:ascii="Garamond" w:hAnsi="Garamond" w:cs="Garamond"/>
          <w:i/>
          <w:iCs/>
          <w:color w:val="2E74B5"/>
          <w:sz w:val="24"/>
          <w:szCs w:val="24"/>
        </w:rPr>
        <w:t xml:space="preserve">e prokurorit. </w:t>
      </w:r>
    </w:p>
    <w:p w14:paraId="162A1E30"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 xml:space="preserve">Pas analizës së të dhënave që rezultojnë nga burimet e vlerësimit për këtë tregues, relatori përcakton shkallën e aftësisë së prokurorit dhe pikët e </w:t>
      </w:r>
      <w:r>
        <w:rPr>
          <w:rFonts w:ascii="Garamond" w:hAnsi="Garamond" w:cs="Garamond"/>
          <w:i/>
          <w:iCs/>
          <w:color w:val="2E74B5"/>
          <w:sz w:val="24"/>
          <w:szCs w:val="24"/>
        </w:rPr>
        <w:t>propozuara për këtë tregues.)</w:t>
      </w:r>
    </w:p>
    <w:p w14:paraId="68D4DE8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3.C.b Numri tejet i lartë i kërkesave të pranuara të palëve për përjashtimin e prokurorit</w:t>
      </w:r>
    </w:p>
    <w:p w14:paraId="496A62CC" w14:textId="77777777" w:rsidR="00F052F6" w:rsidRPr="003D5CE4" w:rsidRDefault="00F052F6" w:rsidP="00F052F6">
      <w:pPr>
        <w:autoSpaceDE w:val="0"/>
        <w:autoSpaceDN w:val="0"/>
        <w:adjustRightInd w:val="0"/>
        <w:spacing w:after="0" w:line="240" w:lineRule="auto"/>
        <w:ind w:firstLine="284"/>
        <w:rPr>
          <w:rFonts w:ascii="Garamond" w:hAnsi="Garamond" w:cs="Garamond"/>
          <w:b/>
          <w:bCs/>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Për të vlerësuar këtë tregues, pasi analizohen në mënyrë të integruar dhe vlerësohen të dhënat që rezultojnë nga burimet e vlerësimit të pasqyruara në raportin analitik, relatori konkludon nëse numri i kërkesave të pranuara të palëve për përjashtimin e prokurorit, është tejet i lartë apo i pakonsiderueshëm</w:t>
      </w:r>
      <w:r w:rsidRPr="003D5CE4">
        <w:rPr>
          <w:rFonts w:ascii="Garamond" w:hAnsi="Garamond" w:cs="Garamond"/>
          <w:b/>
          <w:bCs/>
          <w:i/>
          <w:iCs/>
          <w:color w:val="0070C0"/>
          <w:sz w:val="24"/>
          <w:szCs w:val="24"/>
        </w:rPr>
        <w:t>.</w:t>
      </w:r>
    </w:p>
    <w:p w14:paraId="115CFFF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p>
    <w:p w14:paraId="37D4174C" w14:textId="77777777" w:rsidR="00F052F6" w:rsidRPr="00B41963"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740"/>
        <w:gridCol w:w="3842"/>
      </w:tblGrid>
      <w:tr w:rsidR="00F052F6" w:rsidRPr="00E01CE7" w14:paraId="5F0E0274" w14:textId="77777777" w:rsidTr="003464CC">
        <w:trPr>
          <w:trHeight w:val="4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E8E886A"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Propozim për nivelin e vlerësimit </w:t>
            </w:r>
          </w:p>
          <w:p w14:paraId="1D142121"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2847A191" w14:textId="77777777" w:rsidR="00F052F6" w:rsidRPr="00E01CE7"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ETIKA DHE ANGAZHIMI NDAJ VLERAVE PROFESIONALE</w:t>
            </w:r>
            <w:r w:rsidRPr="00E01CE7">
              <w:rPr>
                <w:rFonts w:ascii="Garamond" w:eastAsia="Times New Roman" w:hAnsi="Garamond" w:cs="Times New Roman"/>
                <w:b/>
                <w:sz w:val="24"/>
                <w:szCs w:val="24"/>
              </w:rPr>
              <w:t xml:space="preserve"> </w:t>
            </w:r>
          </w:p>
        </w:tc>
      </w:tr>
      <w:tr w:rsidR="00F052F6" w:rsidRPr="00E01CE7" w14:paraId="3803BA6C"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shd w:val="clear" w:color="auto" w:fill="ACB9CA"/>
          </w:tcPr>
          <w:p w14:paraId="3781009F"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Pikët  </w:t>
            </w:r>
          </w:p>
        </w:tc>
        <w:tc>
          <w:tcPr>
            <w:tcW w:w="2005" w:type="pct"/>
            <w:tcBorders>
              <w:top w:val="single" w:sz="4" w:space="0" w:color="000000"/>
              <w:left w:val="single" w:sz="4" w:space="0" w:color="000000"/>
              <w:bottom w:val="single" w:sz="4" w:space="0" w:color="000000"/>
              <w:right w:val="single" w:sz="4" w:space="0" w:color="000000"/>
            </w:tcBorders>
            <w:shd w:val="clear" w:color="auto" w:fill="ACB9CA"/>
          </w:tcPr>
          <w:p w14:paraId="6B019D7D" w14:textId="77777777" w:rsidR="00F052F6" w:rsidRPr="00E01CE7" w:rsidRDefault="00F052F6" w:rsidP="003464CC">
            <w:pPr>
              <w:spacing w:after="0" w:line="240" w:lineRule="auto"/>
              <w:jc w:val="center"/>
              <w:rPr>
                <w:rFonts w:ascii="Garamond" w:hAnsi="Garamond" w:cs="Times New Roman"/>
                <w:b/>
                <w:sz w:val="24"/>
                <w:szCs w:val="24"/>
              </w:rPr>
            </w:pPr>
            <w:r w:rsidRPr="00E01CE7">
              <w:rPr>
                <w:rFonts w:ascii="Garamond" w:eastAsia="Times New Roman" w:hAnsi="Garamond" w:cs="Times New Roman"/>
                <w:b/>
                <w:sz w:val="24"/>
                <w:szCs w:val="24"/>
              </w:rPr>
              <w:t xml:space="preserve">Niveli i vlerësimit </w:t>
            </w:r>
          </w:p>
        </w:tc>
      </w:tr>
      <w:tr w:rsidR="00F052F6" w:rsidRPr="00E01CE7" w14:paraId="76FD88FB" w14:textId="77777777" w:rsidTr="003464CC">
        <w:trPr>
          <w:trHeight w:val="44"/>
        </w:trPr>
        <w:tc>
          <w:tcPr>
            <w:tcW w:w="2995" w:type="pct"/>
            <w:tcBorders>
              <w:top w:val="single" w:sz="4" w:space="0" w:color="000000"/>
              <w:left w:val="single" w:sz="4" w:space="0" w:color="000000"/>
              <w:bottom w:val="single" w:sz="4" w:space="0" w:color="000000"/>
              <w:right w:val="single" w:sz="4" w:space="0" w:color="000000"/>
            </w:tcBorders>
          </w:tcPr>
          <w:p w14:paraId="02139E60"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c>
          <w:tcPr>
            <w:tcW w:w="2005" w:type="pct"/>
            <w:tcBorders>
              <w:top w:val="single" w:sz="4" w:space="0" w:color="000000"/>
              <w:left w:val="single" w:sz="4" w:space="0" w:color="000000"/>
              <w:bottom w:val="single" w:sz="4" w:space="0" w:color="000000"/>
              <w:right w:val="single" w:sz="4" w:space="0" w:color="000000"/>
            </w:tcBorders>
          </w:tcPr>
          <w:p w14:paraId="45AF73E2" w14:textId="77777777" w:rsidR="00F052F6" w:rsidRPr="00E01CE7" w:rsidRDefault="00F052F6" w:rsidP="003464CC">
            <w:pPr>
              <w:spacing w:after="0" w:line="240" w:lineRule="auto"/>
              <w:rPr>
                <w:rFonts w:ascii="Garamond" w:hAnsi="Garamond" w:cs="Times New Roman"/>
                <w:b/>
                <w:sz w:val="24"/>
                <w:szCs w:val="24"/>
              </w:rPr>
            </w:pPr>
            <w:r w:rsidRPr="00E01CE7">
              <w:rPr>
                <w:rFonts w:ascii="Garamond" w:eastAsia="Times New Roman" w:hAnsi="Garamond" w:cs="Times New Roman"/>
                <w:b/>
                <w:sz w:val="24"/>
                <w:szCs w:val="24"/>
              </w:rPr>
              <w:t xml:space="preserve"> </w:t>
            </w:r>
          </w:p>
        </w:tc>
      </w:tr>
    </w:tbl>
    <w:p w14:paraId="777CFAE5" w14:textId="77777777" w:rsidR="00F052F6" w:rsidRPr="00B41963" w:rsidRDefault="00F052F6" w:rsidP="00F052F6">
      <w:pPr>
        <w:tabs>
          <w:tab w:val="left" w:pos="5010"/>
          <w:tab w:val="left" w:pos="8363"/>
        </w:tabs>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p w14:paraId="0D9D83F6"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6EDC2A9D"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0F5BB65C" w14:textId="77777777" w:rsidR="008F5397" w:rsidRDefault="008F5397" w:rsidP="00F052F6">
      <w:pPr>
        <w:autoSpaceDE w:val="0"/>
        <w:autoSpaceDN w:val="0"/>
        <w:adjustRightInd w:val="0"/>
        <w:spacing w:after="0" w:line="240" w:lineRule="auto"/>
        <w:ind w:firstLine="284"/>
        <w:jc w:val="both"/>
        <w:rPr>
          <w:rFonts w:ascii="Garamond" w:hAnsi="Garamond" w:cs="Times New Roman"/>
          <w:bCs/>
          <w:color w:val="000000"/>
          <w:sz w:val="24"/>
          <w:szCs w:val="24"/>
        </w:rPr>
      </w:pPr>
    </w:p>
    <w:p w14:paraId="10B20AD2"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 </w:t>
      </w:r>
      <w:r w:rsidRPr="00A652B4">
        <w:rPr>
          <w:rFonts w:ascii="Garamond" w:hAnsi="Garamond" w:cs="Garamond"/>
          <w:bCs/>
          <w:color w:val="000000"/>
          <w:sz w:val="24"/>
          <w:szCs w:val="24"/>
        </w:rPr>
        <w:t xml:space="preserve">AFTËSITË PERSONALE DHE ANGAZHIMI PROFESIONAL </w:t>
      </w:r>
    </w:p>
    <w:p w14:paraId="1955D5D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1F4E79"/>
          <w:sz w:val="24"/>
          <w:szCs w:val="24"/>
        </w:rPr>
      </w:pPr>
      <w:r w:rsidRPr="003D5CE4">
        <w:rPr>
          <w:rFonts w:ascii="Garamond" w:hAnsi="Garamond" w:cs="Garamond"/>
          <w:b/>
          <w:bCs/>
          <w:color w:val="000000"/>
          <w:sz w:val="24"/>
          <w:szCs w:val="24"/>
        </w:rPr>
        <w:t xml:space="preserve"> </w:t>
      </w:r>
      <w:r w:rsidRPr="003D5CE4">
        <w:rPr>
          <w:rFonts w:ascii="Garamond" w:hAnsi="Garamond" w:cs="Garamond"/>
          <w:i/>
          <w:iCs/>
          <w:color w:val="1F4E79"/>
          <w:sz w:val="24"/>
          <w:szCs w:val="24"/>
        </w:rPr>
        <w:t xml:space="preserve">Në këtë kriter vlerësohet kapaciteti personal dhe angazhimi profesional i prokurorit në drejtim të aftësive të komunikimit, bashkëpunimit dhe angazhimit ndaj vlerave profesionale. </w:t>
      </w:r>
    </w:p>
    <w:p w14:paraId="0CFA1BE9"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4.A </w:t>
      </w:r>
      <w:r w:rsidRPr="00A652B4">
        <w:rPr>
          <w:rFonts w:ascii="Garamond" w:hAnsi="Garamond" w:cs="Garamond"/>
          <w:bCs/>
          <w:color w:val="000000"/>
          <w:sz w:val="24"/>
          <w:szCs w:val="24"/>
        </w:rPr>
        <w:t>AFTËSIA E KOMUNIKIMIT</w:t>
      </w:r>
    </w:p>
    <w:p w14:paraId="720D7BF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b/>
          <w:bCs/>
          <w:color w:val="000000"/>
          <w:sz w:val="24"/>
          <w:szCs w:val="24"/>
        </w:rPr>
      </w:pPr>
      <w:r w:rsidRPr="003D5CE4">
        <w:rPr>
          <w:rFonts w:ascii="Garamond" w:hAnsi="Garamond" w:cs="Garamond"/>
          <w:b/>
          <w:bCs/>
          <w:color w:val="000000"/>
          <w:sz w:val="24"/>
          <w:szCs w:val="24"/>
        </w:rPr>
        <w:t>4.A.a Komunikimi i qartë dhe transparent me palët në proces, publikun, subjektet e tjera, të tretët</w:t>
      </w:r>
    </w:p>
    <w:p w14:paraId="0A593655"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lastRenderedPageBreak/>
        <w:t xml:space="preserve">Për të vlerësuar këtë tregues, analizohen në mënyrë të integruar të dhënat që rezultojnë nga burimet e vlerësimit të pasqyruara në raportin analitik në drejtim të komunikimit </w:t>
      </w:r>
      <w:r w:rsidRPr="003D5CE4">
        <w:rPr>
          <w:rFonts w:ascii="Garamond" w:hAnsi="Garamond" w:cs="Garamond"/>
          <w:i/>
          <w:iCs/>
          <w:color w:val="2E74B5"/>
          <w:sz w:val="24"/>
          <w:szCs w:val="24"/>
        </w:rPr>
        <w:t xml:space="preserve">efektiv dhe transparent dhe aftësinë për t’u shprehur në mënyrë të kuptueshme, të qartë dhe të saktë me subjektet e procedimit penal, publikun, subjektet e tjera dhe të tretët.  </w:t>
      </w:r>
    </w:p>
    <w:p w14:paraId="1B86039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propozuara për këtë tregues</w:t>
      </w:r>
      <w:r>
        <w:rPr>
          <w:rFonts w:ascii="Garamond" w:hAnsi="Garamond" w:cs="Garamond"/>
          <w:i/>
          <w:iCs/>
          <w:color w:val="2E74B5"/>
          <w:sz w:val="24"/>
          <w:szCs w:val="24"/>
        </w:rPr>
        <w:t>.</w:t>
      </w:r>
      <w:r w:rsidRPr="003D5CE4">
        <w:rPr>
          <w:rFonts w:ascii="Garamond" w:hAnsi="Garamond" w:cs="Garamond"/>
          <w:i/>
          <w:iCs/>
          <w:color w:val="2E74B5"/>
          <w:sz w:val="24"/>
          <w:szCs w:val="24"/>
        </w:rPr>
        <w:t>)</w:t>
      </w:r>
      <w:r w:rsidRPr="003D5CE4">
        <w:rPr>
          <w:rFonts w:ascii="Garamond" w:hAnsi="Garamond" w:cs="Garamond"/>
          <w:color w:val="000000"/>
          <w:sz w:val="24"/>
          <w:szCs w:val="24"/>
        </w:rPr>
        <w:t xml:space="preserve"> </w:t>
      </w:r>
    </w:p>
    <w:p w14:paraId="7F439D5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4.A.b Respektimi i konfidencialitetit dhe mbrojtjes së të dhënave personale</w:t>
      </w:r>
    </w:p>
    <w:p w14:paraId="5FF8711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0070C0"/>
          <w:sz w:val="24"/>
          <w:szCs w:val="24"/>
        </w:rPr>
        <w:t>Për këtë tregues, për shkak të parimit të prezumimit, analizohen në mënyrë të integruar dhe vlerësohen të dhënat që rezultojnë nga burimet e vlerësimit të pasqyruara në raportin analitik, të tilla që mund të çojnë në c</w:t>
      </w:r>
      <w:r>
        <w:rPr>
          <w:rFonts w:ascii="Garamond" w:hAnsi="Garamond" w:cs="Garamond"/>
          <w:i/>
          <w:iCs/>
          <w:color w:val="0070C0"/>
          <w:sz w:val="24"/>
          <w:szCs w:val="24"/>
        </w:rPr>
        <w:t>e</w:t>
      </w:r>
      <w:r w:rsidRPr="003D5CE4">
        <w:rPr>
          <w:rFonts w:ascii="Garamond" w:hAnsi="Garamond" w:cs="Garamond"/>
          <w:i/>
          <w:iCs/>
          <w:color w:val="0070C0"/>
          <w:sz w:val="24"/>
          <w:szCs w:val="24"/>
        </w:rPr>
        <w:t>nimin e konfidencialitetit dhe të dhënave personale, për të cilat prokurori vihet në dijeni për shkak të funksionit</w:t>
      </w:r>
      <w:r w:rsidRPr="003D5CE4">
        <w:rPr>
          <w:rFonts w:ascii="Garamond" w:hAnsi="Garamond" w:cs="Garamond"/>
          <w:i/>
          <w:iCs/>
          <w:color w:val="2E74B5"/>
          <w:sz w:val="24"/>
          <w:szCs w:val="24"/>
        </w:rPr>
        <w:t xml:space="preserve">. </w:t>
      </w:r>
    </w:p>
    <w:p w14:paraId="59167E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Respektimi i konfidencialitetit nga prokurori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respektimit nga ana e prokurorit dhe pikët</w:t>
      </w:r>
      <w:r>
        <w:rPr>
          <w:rFonts w:ascii="Garamond" w:hAnsi="Garamond" w:cs="Garamond"/>
          <w:i/>
          <w:iCs/>
          <w:color w:val="2E74B5"/>
          <w:sz w:val="24"/>
          <w:szCs w:val="24"/>
        </w:rPr>
        <w:t xml:space="preserve"> e propozuara për këtë tregues.)</w:t>
      </w:r>
    </w:p>
    <w:p w14:paraId="4EF65EBA"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4.B </w:t>
      </w:r>
      <w:r w:rsidRPr="00A652B4">
        <w:rPr>
          <w:rFonts w:ascii="Garamond" w:hAnsi="Garamond" w:cs="Garamond"/>
          <w:bCs/>
          <w:color w:val="000000"/>
          <w:sz w:val="24"/>
          <w:szCs w:val="24"/>
        </w:rPr>
        <w:t xml:space="preserve">AFTËSIA PËR TË BASHKËPUNUAR ME KOLEGËT </w:t>
      </w:r>
    </w:p>
    <w:p w14:paraId="5C9CDA9D"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4.B.a Shkalla e komunikimit dhe bashkëpunimit me kolegët, duke përfshirë shkëmbimin e njohurive dhe përvojës profesionale me ta</w:t>
      </w:r>
    </w:p>
    <w:p w14:paraId="087B9919"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drejtim të aftësisë dhe</w:t>
      </w:r>
      <w:r w:rsidRPr="003D5CE4">
        <w:rPr>
          <w:rFonts w:ascii="Garamond" w:hAnsi="Garamond" w:cs="Garamond"/>
          <w:i/>
          <w:iCs/>
          <w:color w:val="000000"/>
          <w:sz w:val="24"/>
          <w:szCs w:val="24"/>
        </w:rPr>
        <w:t xml:space="preserve"> </w:t>
      </w:r>
      <w:r w:rsidRPr="003D5CE4">
        <w:rPr>
          <w:rFonts w:ascii="Garamond" w:hAnsi="Garamond" w:cs="Garamond"/>
          <w:i/>
          <w:iCs/>
          <w:color w:val="2E74B5"/>
          <w:sz w:val="24"/>
          <w:szCs w:val="24"/>
        </w:rPr>
        <w:t>gatishmërisë së prokurorit për të bashkëpunuar me kolegët pa cenuar pavarësinë e tij në vendimmarrje, angazhimin në ngritjen e problematikave mbi çështje të caktuara juridike, përmirësimet e legjislacionit, diskutimin rreth zbatimit të vendimeve njësuese...</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etj. </w:t>
      </w:r>
    </w:p>
    <w:p w14:paraId="08AD025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w:t>
      </w:r>
      <w:r>
        <w:rPr>
          <w:rFonts w:ascii="Garamond" w:hAnsi="Garamond" w:cs="Garamond"/>
          <w:i/>
          <w:iCs/>
          <w:color w:val="2E74B5"/>
          <w:sz w:val="24"/>
          <w:szCs w:val="24"/>
        </w:rPr>
        <w:t xml:space="preserve"> e propozuara për këtë tregues.)</w:t>
      </w:r>
      <w:r w:rsidRPr="003D5CE4">
        <w:rPr>
          <w:rFonts w:ascii="Garamond" w:hAnsi="Garamond" w:cs="Garamond"/>
          <w:color w:val="000000"/>
          <w:sz w:val="24"/>
          <w:szCs w:val="24"/>
        </w:rPr>
        <w:t xml:space="preserve"> </w:t>
      </w:r>
    </w:p>
    <w:p w14:paraId="703E93A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4.B.b Shkalla e komunikimit dhe e bashkëpunimit me administratën</w:t>
      </w:r>
    </w:p>
    <w:p w14:paraId="2BB41AC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lidhje me shkallën e komunikimit dhe bashkëpunimit të prokurorit me administratën e prokurorisë.  </w:t>
      </w:r>
    </w:p>
    <w:p w14:paraId="37752B4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Shkalla e aftësisë së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përcakton shkallën e aftësisë së prokurorit dhe pikët e propo</w:t>
      </w:r>
      <w:r>
        <w:rPr>
          <w:rFonts w:ascii="Garamond" w:hAnsi="Garamond" w:cs="Garamond"/>
          <w:i/>
          <w:iCs/>
          <w:color w:val="2E74B5"/>
          <w:sz w:val="24"/>
          <w:szCs w:val="24"/>
        </w:rPr>
        <w:t>zuara për këtë tregues.)</w:t>
      </w:r>
    </w:p>
    <w:p w14:paraId="2509FF7D" w14:textId="77777777" w:rsidR="00F052F6" w:rsidRPr="00A652B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A652B4">
        <w:rPr>
          <w:rFonts w:ascii="Garamond" w:hAnsi="Garamond" w:cs="Times New Roman"/>
          <w:bCs/>
          <w:color w:val="000000"/>
          <w:sz w:val="24"/>
          <w:szCs w:val="24"/>
        </w:rPr>
        <w:t xml:space="preserve">4.C </w:t>
      </w:r>
      <w:r w:rsidRPr="00A652B4">
        <w:rPr>
          <w:rFonts w:ascii="Garamond" w:hAnsi="Garamond" w:cs="Garamond"/>
          <w:bCs/>
          <w:color w:val="000000"/>
          <w:sz w:val="24"/>
          <w:szCs w:val="24"/>
        </w:rPr>
        <w:t>GATISHMËRIA E PROKURORIT PËR T’U ANGAZHUAR NË VEPRIMTARI TË TJERA</w:t>
      </w:r>
    </w:p>
    <w:p w14:paraId="0B9B16D6"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4.C.a Pjesëmarrja e prokurorit në programet e formimit vazhdues të Shkollës së Magjistraturës dhe në trajnime të tjera profesionale</w:t>
      </w:r>
    </w:p>
    <w:p w14:paraId="57C7BA9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b/>
          <w:bCs/>
          <w:color w:val="0070C0"/>
          <w:sz w:val="24"/>
          <w:szCs w:val="24"/>
        </w:rPr>
        <w:t xml:space="preserve"> </w:t>
      </w:r>
      <w:r w:rsidRPr="003D5CE4">
        <w:rPr>
          <w:rFonts w:ascii="Garamond" w:hAnsi="Garamond" w:cs="Garamond"/>
          <w:i/>
          <w:iCs/>
          <w:color w:val="0070C0"/>
          <w:sz w:val="24"/>
          <w:szCs w:val="24"/>
        </w:rPr>
        <w:t>Për të vlerësuar këtë tregues, analizohen në mënyrë të integruar dhe vlerësohen të dhënat që rezultojnë nga burimet e vlerësimit të pasqyruara në raportin analitik në lidhje me angazhimin e prokurorit në programin e trajnimit vazhdues pranë Shkollës së Magjistraturës apo në aktivitete të tjera trajnuese jashtë këtij programi, që synojnë ngritjen e tij profesionale</w:t>
      </w:r>
      <w:r w:rsidRPr="003D5CE4">
        <w:rPr>
          <w:rFonts w:ascii="Garamond" w:hAnsi="Garamond" w:cs="Garamond"/>
          <w:i/>
          <w:iCs/>
          <w:color w:val="2E74B5"/>
          <w:sz w:val="24"/>
          <w:szCs w:val="24"/>
        </w:rPr>
        <w:t>.</w:t>
      </w:r>
    </w:p>
    <w:p w14:paraId="244E7BE4"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e prokurorit në trajnime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angazhimit që tregon prokurori në drejtim të ngritjes së tij profesionale nëpërmjet trajnimeve</w:t>
      </w:r>
      <w:r>
        <w:rPr>
          <w:rFonts w:ascii="Garamond" w:hAnsi="Garamond" w:cs="Garamond"/>
          <w:i/>
          <w:iCs/>
          <w:color w:val="2E74B5"/>
          <w:sz w:val="24"/>
          <w:szCs w:val="24"/>
        </w:rPr>
        <w:t>.</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71F39A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t>4.C.b Disponueshmëria e prokurorit për të udhëhequr kandidatët për prokurorë gjatë stazhit profesional dhe/ose për trajnimin e prokurorëve</w:t>
      </w:r>
    </w:p>
    <w:p w14:paraId="2977C46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w:t>
      </w:r>
      <w:r w:rsidRPr="003D5CE4">
        <w:rPr>
          <w:rFonts w:ascii="Garamond" w:hAnsi="Garamond" w:cs="Garamond"/>
          <w:i/>
          <w:iCs/>
          <w:color w:val="2E74B5"/>
          <w:sz w:val="24"/>
          <w:szCs w:val="24"/>
        </w:rPr>
        <w:t>gatishmërisë për të kontribuar si prokuror udhëheqës në praktikën profesionale të kandidatëve për prokurorë, dhe/ose si ekspert/lehtësues në trajnimin fillestar apo vazhdues të Shkollës së Magjistraturës, apo në trajnime të organizuara nga institucione të tjera.</w:t>
      </w:r>
    </w:p>
    <w:p w14:paraId="72B5780E"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2E74B5"/>
          <w:sz w:val="24"/>
          <w:szCs w:val="24"/>
        </w:rPr>
      </w:pPr>
      <w:r w:rsidRPr="003D5CE4">
        <w:rPr>
          <w:rFonts w:ascii="Garamond" w:hAnsi="Garamond" w:cs="Garamond"/>
          <w:color w:val="000000"/>
          <w:sz w:val="24"/>
          <w:szCs w:val="24"/>
        </w:rPr>
        <w:t>Disponueshmëria e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angazhimit të prokurorit</w:t>
      </w:r>
      <w:r>
        <w:rPr>
          <w:rFonts w:ascii="Garamond" w:hAnsi="Garamond" w:cs="Garamond"/>
          <w:i/>
          <w:iCs/>
          <w:color w:val="2E74B5"/>
          <w:sz w:val="24"/>
          <w:szCs w:val="24"/>
        </w:rPr>
        <w:t xml:space="preserve"> në veprimtaritë e mësipërme.)</w:t>
      </w:r>
    </w:p>
    <w:p w14:paraId="36CBA17B"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b/>
          <w:bCs/>
          <w:color w:val="000000"/>
          <w:sz w:val="24"/>
          <w:szCs w:val="24"/>
        </w:rPr>
        <w:lastRenderedPageBreak/>
        <w:t xml:space="preserve">4.C.c Pjesëmarrja e prokurorit në veprimtari ndërinstitucionale për përmirësimin e sistemit të drejtësisë dhe në veprimtaritë për marrëdhëniet me publikun </w:t>
      </w:r>
    </w:p>
    <w:p w14:paraId="3CFEB0D8"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i/>
          <w:iCs/>
          <w:color w:val="0070C0"/>
          <w:sz w:val="24"/>
          <w:szCs w:val="24"/>
        </w:rPr>
      </w:pP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të pasqyruara në raportin analitik, në drejtim të gatishmërisë së prokurorit për pjesëmarrje në veprimtari ndërinstitucionale </w:t>
      </w:r>
      <w:r w:rsidRPr="003D5CE4">
        <w:rPr>
          <w:rFonts w:ascii="Garamond" w:hAnsi="Garamond" w:cs="Garamond"/>
          <w:i/>
          <w:iCs/>
          <w:color w:val="2E74B5"/>
          <w:sz w:val="24"/>
          <w:szCs w:val="24"/>
        </w:rPr>
        <w:t xml:space="preserve">për përmirësimin e sistemit të prokurorisë dhe në veprimtaritë për ndërgjegjësimin e publikut, për forcën e zbatimit të ligjit. </w:t>
      </w:r>
      <w:r w:rsidRPr="003D5CE4">
        <w:rPr>
          <w:rFonts w:ascii="Garamond" w:hAnsi="Garamond" w:cs="Garamond"/>
          <w:i/>
          <w:iCs/>
          <w:color w:val="0070C0"/>
          <w:sz w:val="24"/>
          <w:szCs w:val="24"/>
        </w:rPr>
        <w:t xml:space="preserve"> </w:t>
      </w:r>
    </w:p>
    <w:p w14:paraId="11D31B0C"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Pjesëmarrja, kontributi i prokurorit dhe pikëzimi. (</w:t>
      </w:r>
      <w:r w:rsidRPr="003D5CE4">
        <w:rPr>
          <w:rFonts w:ascii="Garamond" w:hAnsi="Garamond" w:cs="Garamond"/>
          <w:i/>
          <w:iCs/>
          <w:color w:val="2E74B5"/>
          <w:sz w:val="24"/>
          <w:szCs w:val="24"/>
        </w:rPr>
        <w:t>Pas analizës së të dhënave që rezultojnë nga burimet e vlerësimit për këtë tregues, relatori propozon pikëzimin jo vetëm mbi bazën e angazhimit të prokurorit në veprimtaritë e mësipërme, por edhe të sasisë dhe cilësisë s</w:t>
      </w:r>
      <w:r>
        <w:rPr>
          <w:rFonts w:ascii="Garamond" w:hAnsi="Garamond" w:cs="Garamond"/>
          <w:i/>
          <w:iCs/>
          <w:color w:val="2E74B5"/>
          <w:sz w:val="24"/>
          <w:szCs w:val="24"/>
        </w:rPr>
        <w:t>ë kontributit të dhënë prej tij.</w:t>
      </w:r>
      <w:r w:rsidRPr="003D5CE4">
        <w:rPr>
          <w:rFonts w:ascii="Garamond" w:hAnsi="Garamond" w:cs="Garamond"/>
          <w:i/>
          <w:iCs/>
          <w:color w:val="2E74B5"/>
          <w:sz w:val="24"/>
          <w:szCs w:val="24"/>
        </w:rPr>
        <w:t xml:space="preserve">) </w:t>
      </w:r>
      <w:r w:rsidRPr="003D5CE4">
        <w:rPr>
          <w:rFonts w:ascii="Garamond" w:hAnsi="Garamond" w:cs="Garamond"/>
          <w:color w:val="000000"/>
          <w:sz w:val="24"/>
          <w:szCs w:val="24"/>
        </w:rPr>
        <w:t xml:space="preserve"> </w:t>
      </w:r>
    </w:p>
    <w:p w14:paraId="6AC16742"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color w:val="000000"/>
          <w:sz w:val="24"/>
          <w:szCs w:val="24"/>
        </w:rPr>
        <w:t>4.C.ç Publikimet ligjore akademike</w:t>
      </w:r>
    </w:p>
    <w:p w14:paraId="18A34F42" w14:textId="77777777" w:rsidR="00F052F6" w:rsidRPr="003D5CE4" w:rsidRDefault="00F052F6" w:rsidP="00F052F6">
      <w:pPr>
        <w:autoSpaceDE w:val="0"/>
        <w:autoSpaceDN w:val="0"/>
        <w:adjustRightInd w:val="0"/>
        <w:spacing w:after="0" w:line="240" w:lineRule="auto"/>
        <w:ind w:firstLine="284"/>
        <w:rPr>
          <w:rFonts w:ascii="Garamond" w:hAnsi="Garamond" w:cs="Garamond"/>
          <w:i/>
          <w:iCs/>
          <w:color w:val="0070C0"/>
          <w:sz w:val="24"/>
          <w:szCs w:val="24"/>
        </w:rPr>
      </w:pPr>
      <w:r w:rsidRPr="003D5CE4">
        <w:rPr>
          <w:rFonts w:ascii="Garamond" w:hAnsi="Garamond" w:cs="Garamond"/>
          <w:b/>
          <w:bCs/>
          <w:i/>
          <w:iCs/>
          <w:color w:val="000000"/>
          <w:sz w:val="24"/>
          <w:szCs w:val="24"/>
        </w:rPr>
        <w:t xml:space="preserve"> </w:t>
      </w:r>
      <w:r w:rsidRPr="003D5CE4">
        <w:rPr>
          <w:rFonts w:ascii="Garamond" w:hAnsi="Garamond" w:cs="Garamond"/>
          <w:i/>
          <w:iCs/>
          <w:color w:val="0070C0"/>
          <w:sz w:val="24"/>
          <w:szCs w:val="24"/>
        </w:rPr>
        <w:t xml:space="preserve">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p w14:paraId="4C244941"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color w:val="000000"/>
          <w:sz w:val="24"/>
          <w:szCs w:val="24"/>
        </w:rPr>
        <w:t>Angazhimi i prokurorit dhe pikëzimi</w:t>
      </w:r>
      <w:r>
        <w:rPr>
          <w:rFonts w:ascii="Garamond" w:hAnsi="Garamond" w:cs="Garamond"/>
          <w:color w:val="000000"/>
          <w:sz w:val="24"/>
          <w:szCs w:val="24"/>
        </w:rPr>
        <w:t>.</w:t>
      </w:r>
      <w:r w:rsidRPr="003D5CE4">
        <w:rPr>
          <w:rFonts w:ascii="Garamond" w:hAnsi="Garamond" w:cs="Garamond"/>
          <w:color w:val="000000"/>
          <w:sz w:val="24"/>
          <w:szCs w:val="24"/>
        </w:rPr>
        <w:t xml:space="preserve"> (</w:t>
      </w:r>
      <w:r w:rsidRPr="003D5CE4">
        <w:rPr>
          <w:rFonts w:ascii="Garamond" w:hAnsi="Garamond" w:cs="Garamond"/>
          <w:i/>
          <w:iCs/>
          <w:color w:val="2E74B5"/>
          <w:sz w:val="24"/>
          <w:szCs w:val="24"/>
        </w:rPr>
        <w:t>Pas analizës së të dhënave që rezultojnë nga burimet e vlerësimit për këtë tregues, relatori propozon pikëzimin mbi bazën e shkallës së kontributit të dhënë nga prokuro</w:t>
      </w:r>
      <w:r>
        <w:rPr>
          <w:rFonts w:ascii="Garamond" w:hAnsi="Garamond" w:cs="Garamond"/>
          <w:i/>
          <w:iCs/>
          <w:color w:val="2E74B5"/>
          <w:sz w:val="24"/>
          <w:szCs w:val="24"/>
        </w:rPr>
        <w:t>ri  për zhvillimin e doktrinës.)</w:t>
      </w:r>
      <w:r w:rsidRPr="003D5CE4">
        <w:rPr>
          <w:rFonts w:ascii="Garamond" w:hAnsi="Garamond" w:cs="Garamond"/>
          <w:b/>
          <w:bCs/>
          <w:i/>
          <w:iCs/>
          <w:color w:val="2E74B5"/>
          <w:sz w:val="24"/>
          <w:szCs w:val="24"/>
        </w:rPr>
        <w:t xml:space="preserve"> </w:t>
      </w:r>
      <w:r w:rsidRPr="003D5CE4">
        <w:rPr>
          <w:rFonts w:ascii="Garamond" w:hAnsi="Garamond" w:cs="Garamond"/>
          <w:color w:val="000000"/>
          <w:sz w:val="24"/>
          <w:szCs w:val="24"/>
        </w:rPr>
        <w:t xml:space="preserve"> </w:t>
      </w:r>
    </w:p>
    <w:p w14:paraId="271B17E2" w14:textId="77777777" w:rsidR="00F052F6" w:rsidRPr="00025728" w:rsidRDefault="00F052F6" w:rsidP="00F052F6">
      <w:pPr>
        <w:autoSpaceDE w:val="0"/>
        <w:autoSpaceDN w:val="0"/>
        <w:adjustRightInd w:val="0"/>
        <w:spacing w:after="0" w:line="240" w:lineRule="auto"/>
        <w:ind w:firstLine="284"/>
        <w:rPr>
          <w:rFonts w:ascii="Garamond" w:hAnsi="Garamond" w:cs="Garamond"/>
          <w:b/>
          <w:bCs/>
          <w:i/>
          <w:iCs/>
          <w:color w:val="2E74B5"/>
          <w:sz w:val="14"/>
          <w:szCs w:val="24"/>
        </w:rPr>
      </w:pPr>
      <w:r w:rsidRPr="003D5CE4">
        <w:rPr>
          <w:rFonts w:ascii="Garamond" w:hAnsi="Garamond" w:cs="Garamond"/>
          <w:b/>
          <w:bCs/>
          <w:i/>
          <w:iCs/>
          <w:color w:val="2E74B5"/>
          <w:sz w:val="24"/>
          <w:szCs w:val="24"/>
        </w:rPr>
        <w:t xml:space="preserve"> </w:t>
      </w:r>
    </w:p>
    <w:tbl>
      <w:tblPr>
        <w:tblW w:w="5000" w:type="pct"/>
        <w:tblCellMar>
          <w:top w:w="6" w:type="dxa"/>
          <w:left w:w="107" w:type="dxa"/>
          <w:right w:w="115" w:type="dxa"/>
        </w:tblCellMar>
        <w:tblLook w:val="04A0" w:firstRow="1" w:lastRow="0" w:firstColumn="1" w:lastColumn="0" w:noHBand="0" w:noVBand="1"/>
      </w:tblPr>
      <w:tblGrid>
        <w:gridCol w:w="5805"/>
        <w:gridCol w:w="3777"/>
      </w:tblGrid>
      <w:tr w:rsidR="00F052F6" w:rsidRPr="003D5CE4" w14:paraId="0A15E3E5" w14:textId="77777777" w:rsidTr="003464CC">
        <w:trPr>
          <w:trHeight w:val="837"/>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557007B3"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Propozim për nivelin e vlerësimit  </w:t>
            </w:r>
          </w:p>
          <w:p w14:paraId="45E44C9F" w14:textId="77777777" w:rsidR="00F052F6" w:rsidRPr="00A652B4" w:rsidRDefault="00F052F6" w:rsidP="003464CC">
            <w:pPr>
              <w:spacing w:after="0" w:line="240" w:lineRule="auto"/>
              <w:jc w:val="center"/>
              <w:rPr>
                <w:rFonts w:ascii="Garamond" w:hAnsi="Garamond" w:cs="Times New Roman"/>
                <w:sz w:val="24"/>
                <w:szCs w:val="24"/>
              </w:rPr>
            </w:pPr>
            <w:r w:rsidRPr="00A652B4">
              <w:rPr>
                <w:rFonts w:ascii="Garamond" w:eastAsia="Times New Roman" w:hAnsi="Garamond" w:cs="Times New Roman"/>
                <w:sz w:val="24"/>
                <w:szCs w:val="24"/>
              </w:rPr>
              <w:t xml:space="preserve">KRITERI </w:t>
            </w:r>
          </w:p>
          <w:p w14:paraId="625C4D7F" w14:textId="77777777" w:rsidR="00F052F6" w:rsidRPr="00D72FD2" w:rsidRDefault="00F052F6" w:rsidP="003464CC">
            <w:pPr>
              <w:spacing w:after="0" w:line="240" w:lineRule="auto"/>
              <w:jc w:val="center"/>
              <w:rPr>
                <w:rFonts w:ascii="Garamond" w:hAnsi="Garamond" w:cs="Times New Roman"/>
                <w:b/>
                <w:sz w:val="24"/>
                <w:szCs w:val="24"/>
              </w:rPr>
            </w:pPr>
            <w:r w:rsidRPr="00A652B4">
              <w:rPr>
                <w:rFonts w:ascii="Garamond" w:eastAsia="Times New Roman" w:hAnsi="Garamond" w:cs="Times New Roman"/>
                <w:sz w:val="24"/>
                <w:szCs w:val="24"/>
              </w:rPr>
              <w:t>AFTËSITË PERSONALE DHE ANGAZHIMI PROFESIONAL</w:t>
            </w:r>
            <w:r w:rsidRPr="00D72FD2">
              <w:rPr>
                <w:rFonts w:ascii="Garamond" w:eastAsia="Times New Roman" w:hAnsi="Garamond" w:cs="Times New Roman"/>
                <w:b/>
                <w:sz w:val="24"/>
                <w:szCs w:val="24"/>
              </w:rPr>
              <w:t xml:space="preserve"> </w:t>
            </w:r>
          </w:p>
        </w:tc>
      </w:tr>
      <w:tr w:rsidR="00F052F6" w:rsidRPr="003D5CE4" w14:paraId="58351A9C" w14:textId="77777777" w:rsidTr="003464CC">
        <w:trPr>
          <w:trHeight w:val="284"/>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04D48B1B"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68E94626"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1C67DD0B" w14:textId="77777777" w:rsidTr="003464CC">
        <w:trPr>
          <w:trHeight w:val="229"/>
        </w:trPr>
        <w:tc>
          <w:tcPr>
            <w:tcW w:w="3029" w:type="pct"/>
            <w:tcBorders>
              <w:top w:val="single" w:sz="4" w:space="0" w:color="000000"/>
              <w:left w:val="single" w:sz="4" w:space="0" w:color="000000"/>
              <w:bottom w:val="single" w:sz="4" w:space="0" w:color="000000"/>
              <w:right w:val="single" w:sz="4" w:space="0" w:color="000000"/>
            </w:tcBorders>
          </w:tcPr>
          <w:p w14:paraId="084AC7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37DC6051"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5797ABC3" w14:textId="77777777" w:rsidR="00F052F6" w:rsidRPr="0072746C" w:rsidRDefault="00F052F6" w:rsidP="00F052F6">
      <w:pPr>
        <w:tabs>
          <w:tab w:val="left" w:pos="5152"/>
          <w:tab w:val="left" w:pos="8505"/>
        </w:tabs>
        <w:autoSpaceDE w:val="0"/>
        <w:autoSpaceDN w:val="0"/>
        <w:adjustRightInd w:val="0"/>
        <w:spacing w:after="0" w:line="240" w:lineRule="auto"/>
        <w:ind w:firstLine="284"/>
        <w:rPr>
          <w:rFonts w:ascii="Garamond" w:hAnsi="Garamond" w:cs="Garamond"/>
          <w:color w:val="000000"/>
          <w:sz w:val="14"/>
          <w:szCs w:val="24"/>
        </w:rPr>
      </w:pPr>
    </w:p>
    <w:p w14:paraId="70A53D97" w14:textId="77777777" w:rsidR="00F052F6" w:rsidRPr="00F23A3C"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F23A3C">
        <w:rPr>
          <w:rFonts w:ascii="Garamond" w:hAnsi="Garamond" w:cs="Garamond"/>
          <w:bCs/>
          <w:color w:val="000000"/>
          <w:sz w:val="24"/>
          <w:szCs w:val="24"/>
        </w:rPr>
        <w:t xml:space="preserve">NDARJA F. PROPOZIMI PËR NIVELIN E VLERËSIMIT PËR ÇDO KRITER VLERËSIMI DHE  NIVELIN E PËRGJITHSHËM TË VLERËSIMIT </w:t>
      </w:r>
    </w:p>
    <w:p w14:paraId="0E38BD53"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ketë pjesë, relatori, bazuar në parashikimet e nenit 93, pika 5, shkronja “c”</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mbi bazën e pikëzimit të kryer prej tij, propozon nivelin e vlerësimit për secilin nga katër kriteret e vlerësimit, si dhe nivelin e përgjithshëm të vlerësimit të prokurorit. </w:t>
      </w:r>
    </w:p>
    <w:p w14:paraId="31C3C92F" w14:textId="77777777" w:rsidR="00F052F6" w:rsidRPr="000C66B0"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b/>
          <w:bCs/>
          <w:i/>
          <w:iCs/>
          <w:color w:val="2E74B5"/>
          <w:sz w:val="24"/>
          <w:szCs w:val="24"/>
        </w:rPr>
        <w:t xml:space="preserve"> </w:t>
      </w:r>
    </w:p>
    <w:tbl>
      <w:tblPr>
        <w:tblW w:w="5000" w:type="pct"/>
        <w:tblCellMar>
          <w:top w:w="7" w:type="dxa"/>
          <w:right w:w="115" w:type="dxa"/>
        </w:tblCellMar>
        <w:tblLook w:val="04A0" w:firstRow="1" w:lastRow="0" w:firstColumn="1" w:lastColumn="0" w:noHBand="0" w:noVBand="1"/>
      </w:tblPr>
      <w:tblGrid>
        <w:gridCol w:w="5805"/>
        <w:gridCol w:w="1543"/>
        <w:gridCol w:w="2235"/>
      </w:tblGrid>
      <w:tr w:rsidR="00F052F6" w:rsidRPr="003D5CE4" w14:paraId="771B0D4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tcPr>
          <w:p w14:paraId="3F09D41C"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vlerësimit për çdo kriter</w:t>
            </w:r>
          </w:p>
        </w:tc>
      </w:tr>
      <w:tr w:rsidR="00F052F6" w:rsidRPr="003D5CE4" w14:paraId="78AC20A4"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63DA996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Kriteri </w:t>
            </w:r>
          </w:p>
        </w:tc>
        <w:tc>
          <w:tcPr>
            <w:tcW w:w="805" w:type="pct"/>
            <w:tcBorders>
              <w:top w:val="single" w:sz="4" w:space="0" w:color="000000"/>
              <w:left w:val="single" w:sz="4" w:space="0" w:color="000000"/>
              <w:bottom w:val="single" w:sz="4" w:space="0" w:color="000000"/>
              <w:right w:val="single" w:sz="4" w:space="0" w:color="000000"/>
            </w:tcBorders>
            <w:shd w:val="clear" w:color="auto" w:fill="ACB9CA"/>
          </w:tcPr>
          <w:p w14:paraId="543C7250"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Pikët </w:t>
            </w:r>
          </w:p>
        </w:tc>
        <w:tc>
          <w:tcPr>
            <w:tcW w:w="1166" w:type="pct"/>
            <w:tcBorders>
              <w:top w:val="single" w:sz="4" w:space="0" w:color="000000"/>
              <w:left w:val="single" w:sz="4" w:space="0" w:color="000000"/>
              <w:bottom w:val="single" w:sz="4" w:space="0" w:color="000000"/>
              <w:right w:val="single" w:sz="4" w:space="0" w:color="000000"/>
            </w:tcBorders>
            <w:shd w:val="clear" w:color="auto" w:fill="ACB9CA"/>
          </w:tcPr>
          <w:p w14:paraId="2DFA5C1A" w14:textId="77777777" w:rsidR="00F052F6" w:rsidRPr="00D72FD2" w:rsidRDefault="00F052F6" w:rsidP="003464CC">
            <w:pPr>
              <w:spacing w:after="0" w:line="240" w:lineRule="auto"/>
              <w:jc w:val="center"/>
              <w:rPr>
                <w:rFonts w:ascii="Garamond" w:hAnsi="Garamond" w:cs="Times New Roman"/>
                <w:b/>
                <w:sz w:val="24"/>
                <w:szCs w:val="24"/>
              </w:rPr>
            </w:pPr>
            <w:r w:rsidRPr="00D72FD2">
              <w:rPr>
                <w:rFonts w:ascii="Garamond" w:eastAsia="Times New Roman" w:hAnsi="Garamond" w:cs="Times New Roman"/>
                <w:b/>
                <w:sz w:val="24"/>
                <w:szCs w:val="24"/>
              </w:rPr>
              <w:t xml:space="preserve">Niveli i vlerësimit </w:t>
            </w:r>
          </w:p>
        </w:tc>
      </w:tr>
      <w:tr w:rsidR="00F052F6" w:rsidRPr="003D5CE4" w14:paraId="22B96DC5"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E6D338D"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1.</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profesionale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5FB1B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8319F4E"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45B0015B"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3EB4F0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2.</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organizative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3E8B0C6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670176"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615119A0"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0C30D2B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3.</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Etika dhe angazhimi ndaj vlerave profesionale </w:t>
            </w:r>
          </w:p>
        </w:tc>
        <w:tc>
          <w:tcPr>
            <w:tcW w:w="805" w:type="pct"/>
            <w:tcBorders>
              <w:top w:val="single" w:sz="4" w:space="0" w:color="000000"/>
              <w:left w:val="single" w:sz="4" w:space="0" w:color="000000"/>
              <w:bottom w:val="single" w:sz="4" w:space="0" w:color="000000"/>
              <w:right w:val="single" w:sz="4" w:space="0" w:color="000000"/>
            </w:tcBorders>
            <w:vAlign w:val="center"/>
          </w:tcPr>
          <w:p w14:paraId="48102AA4"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2F40BAF5"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1054EE6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7F50FA0B"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4.</w:t>
            </w:r>
            <w:r w:rsidRPr="003D5CE4">
              <w:rPr>
                <w:rFonts w:ascii="Garamond" w:eastAsia="Arial" w:hAnsi="Garamond" w:cs="Times New Roman"/>
                <w:sz w:val="24"/>
                <w:szCs w:val="24"/>
              </w:rPr>
              <w:t xml:space="preserve"> </w:t>
            </w:r>
            <w:r w:rsidRPr="003D5CE4">
              <w:rPr>
                <w:rFonts w:ascii="Garamond" w:eastAsia="Times New Roman" w:hAnsi="Garamond" w:cs="Times New Roman"/>
                <w:sz w:val="24"/>
                <w:szCs w:val="24"/>
              </w:rPr>
              <w:t xml:space="preserve">Aftësitë personale dhe angazhimi profesional </w:t>
            </w:r>
          </w:p>
        </w:tc>
        <w:tc>
          <w:tcPr>
            <w:tcW w:w="805" w:type="pct"/>
            <w:tcBorders>
              <w:top w:val="single" w:sz="4" w:space="0" w:color="000000"/>
              <w:left w:val="single" w:sz="4" w:space="0" w:color="000000"/>
              <w:bottom w:val="single" w:sz="4" w:space="0" w:color="000000"/>
              <w:right w:val="single" w:sz="4" w:space="0" w:color="000000"/>
            </w:tcBorders>
            <w:vAlign w:val="center"/>
          </w:tcPr>
          <w:p w14:paraId="60957FE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62592107"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r w:rsidR="00F052F6" w:rsidRPr="003D5CE4" w14:paraId="36E73CBF" w14:textId="77777777" w:rsidTr="003464CC">
        <w:trPr>
          <w:trHeight w:val="4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vAlign w:val="center"/>
          </w:tcPr>
          <w:p w14:paraId="254A8544" w14:textId="77777777" w:rsidR="00F052F6" w:rsidRPr="003D5CE4" w:rsidRDefault="00F052F6" w:rsidP="003464CC">
            <w:pPr>
              <w:spacing w:after="0" w:line="240" w:lineRule="auto"/>
              <w:jc w:val="center"/>
              <w:rPr>
                <w:rFonts w:ascii="Garamond" w:hAnsi="Garamond" w:cs="Times New Roman"/>
                <w:sz w:val="24"/>
                <w:szCs w:val="24"/>
              </w:rPr>
            </w:pPr>
            <w:r w:rsidRPr="003D5CE4">
              <w:rPr>
                <w:rFonts w:ascii="Garamond" w:eastAsia="Times New Roman" w:hAnsi="Garamond" w:cs="Times New Roman"/>
                <w:b/>
                <w:sz w:val="24"/>
                <w:szCs w:val="24"/>
              </w:rPr>
              <w:t>Propozim për nivelin e përgjithshëm të vlerësimit</w:t>
            </w:r>
          </w:p>
        </w:tc>
      </w:tr>
      <w:tr w:rsidR="00F052F6" w:rsidRPr="003D5CE4" w14:paraId="23B13386" w14:textId="77777777" w:rsidTr="003464CC">
        <w:trPr>
          <w:trHeight w:val="43"/>
        </w:trPr>
        <w:tc>
          <w:tcPr>
            <w:tcW w:w="3029" w:type="pct"/>
            <w:tcBorders>
              <w:top w:val="single" w:sz="4" w:space="0" w:color="000000"/>
              <w:left w:val="single" w:sz="4" w:space="0" w:color="000000"/>
              <w:bottom w:val="single" w:sz="4" w:space="0" w:color="000000"/>
              <w:right w:val="single" w:sz="4" w:space="0" w:color="000000"/>
            </w:tcBorders>
            <w:vAlign w:val="center"/>
          </w:tcPr>
          <w:p w14:paraId="60124A52"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Vlerësimi i përgjithshëm </w:t>
            </w:r>
          </w:p>
        </w:tc>
        <w:tc>
          <w:tcPr>
            <w:tcW w:w="805" w:type="pct"/>
            <w:tcBorders>
              <w:top w:val="single" w:sz="4" w:space="0" w:color="000000"/>
              <w:left w:val="single" w:sz="4" w:space="0" w:color="000000"/>
              <w:bottom w:val="single" w:sz="4" w:space="0" w:color="000000"/>
              <w:right w:val="single" w:sz="4" w:space="0" w:color="000000"/>
            </w:tcBorders>
            <w:vAlign w:val="center"/>
          </w:tcPr>
          <w:p w14:paraId="38BA0AF3"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5442D9FA" w14:textId="77777777" w:rsidR="00F052F6" w:rsidRPr="003D5CE4" w:rsidRDefault="00F052F6" w:rsidP="003464CC">
            <w:pPr>
              <w:spacing w:after="0" w:line="240" w:lineRule="auto"/>
              <w:rPr>
                <w:rFonts w:ascii="Garamond" w:hAnsi="Garamond" w:cs="Times New Roman"/>
                <w:sz w:val="24"/>
                <w:szCs w:val="24"/>
              </w:rPr>
            </w:pPr>
            <w:r w:rsidRPr="003D5CE4">
              <w:rPr>
                <w:rFonts w:ascii="Garamond" w:eastAsia="Times New Roman" w:hAnsi="Garamond" w:cs="Times New Roman"/>
                <w:sz w:val="24"/>
                <w:szCs w:val="24"/>
              </w:rPr>
              <w:t xml:space="preserve"> </w:t>
            </w:r>
          </w:p>
        </w:tc>
      </w:tr>
    </w:tbl>
    <w:p w14:paraId="60125E24" w14:textId="77777777" w:rsidR="00F052F6" w:rsidRPr="0072746C" w:rsidRDefault="00F052F6" w:rsidP="00F052F6">
      <w:pPr>
        <w:autoSpaceDE w:val="0"/>
        <w:autoSpaceDN w:val="0"/>
        <w:adjustRightInd w:val="0"/>
        <w:spacing w:after="0" w:line="240" w:lineRule="auto"/>
        <w:ind w:firstLine="284"/>
        <w:rPr>
          <w:rFonts w:ascii="Garamond" w:hAnsi="Garamond" w:cs="Garamond"/>
          <w:color w:val="000000"/>
          <w:sz w:val="14"/>
          <w:szCs w:val="24"/>
        </w:rPr>
      </w:pPr>
      <w:r w:rsidRPr="003D5CE4">
        <w:rPr>
          <w:rFonts w:ascii="Garamond" w:hAnsi="Garamond" w:cs="Garamond"/>
          <w:color w:val="000000"/>
          <w:sz w:val="24"/>
          <w:szCs w:val="24"/>
        </w:rPr>
        <w:t xml:space="preserve"> </w:t>
      </w:r>
    </w:p>
    <w:p w14:paraId="3BB26957" w14:textId="77777777" w:rsidR="00F052F6" w:rsidRPr="00C00BFF" w:rsidRDefault="00F052F6" w:rsidP="00F052F6">
      <w:pPr>
        <w:autoSpaceDE w:val="0"/>
        <w:autoSpaceDN w:val="0"/>
        <w:adjustRightInd w:val="0"/>
        <w:spacing w:after="0" w:line="240" w:lineRule="auto"/>
        <w:ind w:firstLine="284"/>
        <w:jc w:val="both"/>
        <w:rPr>
          <w:rFonts w:ascii="Garamond" w:hAnsi="Garamond" w:cs="Garamond"/>
          <w:bCs/>
          <w:color w:val="000000"/>
          <w:sz w:val="24"/>
          <w:szCs w:val="24"/>
        </w:rPr>
      </w:pPr>
      <w:r w:rsidRPr="00C00BFF">
        <w:rPr>
          <w:rFonts w:ascii="Garamond" w:hAnsi="Garamond" w:cs="Garamond"/>
          <w:bCs/>
          <w:color w:val="000000"/>
          <w:sz w:val="24"/>
          <w:szCs w:val="24"/>
        </w:rPr>
        <w:t xml:space="preserve">NDARJA G. PROPOZIME DHE REKOMANDIME </w:t>
      </w:r>
    </w:p>
    <w:p w14:paraId="467FF56A" w14:textId="77777777" w:rsidR="00F052F6" w:rsidRPr="003D5CE4" w:rsidRDefault="00F052F6" w:rsidP="00F052F6">
      <w:pPr>
        <w:autoSpaceDE w:val="0"/>
        <w:autoSpaceDN w:val="0"/>
        <w:adjustRightInd w:val="0"/>
        <w:spacing w:after="0" w:line="240" w:lineRule="auto"/>
        <w:ind w:firstLine="284"/>
        <w:jc w:val="both"/>
        <w:rPr>
          <w:rFonts w:ascii="Garamond" w:hAnsi="Garamond" w:cs="Garamond"/>
          <w:color w:val="000000"/>
          <w:sz w:val="24"/>
          <w:szCs w:val="24"/>
        </w:rPr>
      </w:pPr>
      <w:r w:rsidRPr="003D5CE4">
        <w:rPr>
          <w:rFonts w:ascii="Garamond" w:hAnsi="Garamond" w:cs="Garamond"/>
          <w:i/>
          <w:iCs/>
          <w:color w:val="2E74B5"/>
          <w:sz w:val="24"/>
          <w:szCs w:val="24"/>
        </w:rPr>
        <w:t>Në këtë pjesë, relatori, bazuar në parashikimet e nenit 93</w:t>
      </w:r>
      <w:r>
        <w:rPr>
          <w:rFonts w:ascii="Garamond" w:hAnsi="Garamond" w:cs="Garamond"/>
          <w:i/>
          <w:iCs/>
          <w:color w:val="2E74B5"/>
          <w:sz w:val="24"/>
          <w:szCs w:val="24"/>
        </w:rPr>
        <w:t>,</w:t>
      </w:r>
      <w:r w:rsidRPr="003D5CE4">
        <w:rPr>
          <w:rFonts w:ascii="Garamond" w:hAnsi="Garamond" w:cs="Garamond"/>
          <w:i/>
          <w:iCs/>
          <w:color w:val="2E74B5"/>
          <w:sz w:val="24"/>
          <w:szCs w:val="24"/>
        </w:rPr>
        <w:t xml:space="preserve"> pika 5</w:t>
      </w:r>
      <w:r>
        <w:rPr>
          <w:rFonts w:ascii="Garamond" w:hAnsi="Garamond" w:cs="Garamond"/>
          <w:i/>
          <w:iCs/>
          <w:color w:val="2E74B5"/>
          <w:sz w:val="24"/>
          <w:szCs w:val="24"/>
        </w:rPr>
        <w:t>,</w:t>
      </w:r>
      <w:r w:rsidRPr="003D5CE4">
        <w:rPr>
          <w:rFonts w:ascii="Garamond" w:hAnsi="Garamond" w:cs="Garamond"/>
          <w:i/>
          <w:iCs/>
          <w:color w:val="2E74B5"/>
          <w:sz w:val="24"/>
          <w:szCs w:val="24"/>
        </w:rPr>
        <w:t xml:space="preserve"> shkronja “ç”</w:t>
      </w:r>
      <w:r>
        <w:rPr>
          <w:rFonts w:ascii="Garamond" w:hAnsi="Garamond" w:cs="Garamond"/>
          <w:i/>
          <w:iCs/>
          <w:color w:val="2E74B5"/>
          <w:sz w:val="24"/>
          <w:szCs w:val="24"/>
        </w:rPr>
        <w:t>,</w:t>
      </w:r>
      <w:r w:rsidRPr="003D5CE4">
        <w:rPr>
          <w:rFonts w:ascii="Garamond" w:hAnsi="Garamond" w:cs="Garamond"/>
          <w:i/>
          <w:iCs/>
          <w:color w:val="2E74B5"/>
          <w:sz w:val="24"/>
          <w:szCs w:val="24"/>
        </w:rPr>
        <w:t xml:space="preserve"> të </w:t>
      </w:r>
      <w:r>
        <w:rPr>
          <w:rFonts w:ascii="Garamond" w:hAnsi="Garamond" w:cs="Garamond"/>
          <w:i/>
          <w:iCs/>
          <w:color w:val="2E74B5"/>
          <w:sz w:val="24"/>
          <w:szCs w:val="24"/>
        </w:rPr>
        <w:t>l</w:t>
      </w:r>
      <w:r w:rsidRPr="003D5CE4">
        <w:rPr>
          <w:rFonts w:ascii="Garamond" w:hAnsi="Garamond" w:cs="Garamond"/>
          <w:i/>
          <w:iCs/>
          <w:color w:val="2E74B5"/>
          <w:sz w:val="24"/>
          <w:szCs w:val="24"/>
        </w:rPr>
        <w:t>igjit nr.</w:t>
      </w:r>
      <w:r>
        <w:rPr>
          <w:rFonts w:ascii="Garamond" w:hAnsi="Garamond" w:cs="Garamond"/>
          <w:i/>
          <w:iCs/>
          <w:color w:val="2E74B5"/>
          <w:sz w:val="24"/>
          <w:szCs w:val="24"/>
        </w:rPr>
        <w:t xml:space="preserve"> </w:t>
      </w:r>
      <w:r w:rsidRPr="003D5CE4">
        <w:rPr>
          <w:rFonts w:ascii="Garamond" w:hAnsi="Garamond" w:cs="Garamond"/>
          <w:i/>
          <w:iCs/>
          <w:color w:val="2E74B5"/>
          <w:sz w:val="24"/>
          <w:szCs w:val="24"/>
        </w:rPr>
        <w:t xml:space="preserve">96/2016, “Për statusin e gjyqtarëve dhe prokurorëve në Republikën e Shqipërisë”, i ndryshuar, referuar të dhënave të analizuara dhe vlerësuara në raport me kriteret e vlerësimit, bën propozim për trajnime dhe/ose rekomandon hapa të cilët i vlerëson të nevojshëm për t’u ndërmarrë nga prokurori me qëllim përmirësimin e veprimtarisë së tij. </w:t>
      </w:r>
    </w:p>
    <w:p w14:paraId="35F6AFF0" w14:textId="77777777" w:rsidR="00F052F6" w:rsidRPr="003D5CE4" w:rsidRDefault="00F052F6" w:rsidP="00F052F6">
      <w:pPr>
        <w:autoSpaceDE w:val="0"/>
        <w:autoSpaceDN w:val="0"/>
        <w:adjustRightInd w:val="0"/>
        <w:spacing w:after="0" w:line="240" w:lineRule="auto"/>
        <w:ind w:firstLine="284"/>
        <w:rPr>
          <w:rFonts w:ascii="Garamond" w:hAnsi="Garamond" w:cs="Garamond"/>
          <w:color w:val="000000"/>
          <w:sz w:val="24"/>
          <w:szCs w:val="24"/>
        </w:rPr>
      </w:pPr>
      <w:r w:rsidRPr="003D5CE4">
        <w:rPr>
          <w:rFonts w:ascii="Garamond" w:hAnsi="Garamond" w:cs="Garamond"/>
          <w:b/>
          <w:bCs/>
          <w:i/>
          <w:iCs/>
          <w:color w:val="2E74B5"/>
          <w:sz w:val="24"/>
          <w:szCs w:val="24"/>
        </w:rPr>
        <w:t xml:space="preserve"> </w:t>
      </w:r>
    </w:p>
    <w:p w14:paraId="53C84827" w14:textId="77777777" w:rsidR="00F052F6" w:rsidRPr="003D5CE4" w:rsidRDefault="00F052F6" w:rsidP="00F052F6">
      <w:pPr>
        <w:autoSpaceDE w:val="0"/>
        <w:autoSpaceDN w:val="0"/>
        <w:adjustRightInd w:val="0"/>
        <w:spacing w:after="0" w:line="240" w:lineRule="auto"/>
        <w:ind w:firstLine="284"/>
        <w:jc w:val="right"/>
        <w:rPr>
          <w:rFonts w:ascii="Garamond" w:hAnsi="Garamond" w:cs="Garamond"/>
          <w:color w:val="000000"/>
          <w:sz w:val="24"/>
          <w:szCs w:val="24"/>
        </w:rPr>
      </w:pPr>
      <w:r w:rsidRPr="006F7B9C">
        <w:rPr>
          <w:rFonts w:ascii="Garamond" w:hAnsi="Garamond" w:cs="Garamond"/>
          <w:bCs/>
          <w:color w:val="000000"/>
          <w:sz w:val="24"/>
          <w:szCs w:val="24"/>
        </w:rPr>
        <w:t>RELATOR</w:t>
      </w:r>
      <w:r w:rsidRPr="003D5CE4">
        <w:rPr>
          <w:rFonts w:ascii="Garamond" w:hAnsi="Garamond" w:cs="Garamond"/>
          <w:b/>
          <w:bCs/>
          <w:color w:val="000000"/>
          <w:sz w:val="24"/>
          <w:szCs w:val="24"/>
        </w:rPr>
        <w:t xml:space="preserve"> </w:t>
      </w:r>
    </w:p>
    <w:p w14:paraId="6386D022" w14:textId="77777777" w:rsidR="00E01C0C" w:rsidRDefault="00F052F6" w:rsidP="00F052F6">
      <w:pPr>
        <w:autoSpaceDE w:val="0"/>
        <w:autoSpaceDN w:val="0"/>
        <w:adjustRightInd w:val="0"/>
        <w:spacing w:after="0" w:line="240" w:lineRule="auto"/>
        <w:ind w:firstLine="284"/>
        <w:jc w:val="right"/>
        <w:rPr>
          <w:rFonts w:ascii="Garamond" w:hAnsi="Garamond" w:cs="Garamond"/>
          <w:color w:val="000000"/>
          <w:sz w:val="24"/>
          <w:szCs w:val="24"/>
        </w:rPr>
        <w:sectPr w:rsidR="00E01C0C">
          <w:footerReference w:type="default" r:id="rId38"/>
          <w:pgSz w:w="12240" w:h="15840"/>
          <w:pgMar w:top="1440" w:right="1440" w:bottom="1440" w:left="1440" w:header="720" w:footer="720" w:gutter="0"/>
          <w:cols w:space="720"/>
          <w:docGrid w:linePitch="360"/>
        </w:sectPr>
      </w:pPr>
      <w:r w:rsidRPr="003D5CE4">
        <w:rPr>
          <w:rFonts w:ascii="Garamond" w:hAnsi="Garamond" w:cs="Garamond"/>
          <w:i/>
          <w:iCs/>
          <w:color w:val="2E74B5"/>
          <w:sz w:val="24"/>
          <w:szCs w:val="24"/>
        </w:rPr>
        <w:t>(EMRI, MBIEMRI DHE NËNSHKRIMI)</w:t>
      </w:r>
      <w:r w:rsidRPr="003D5CE4">
        <w:rPr>
          <w:rFonts w:ascii="Garamond" w:hAnsi="Garamond" w:cs="Garamond"/>
          <w:color w:val="000000"/>
          <w:sz w:val="24"/>
          <w:szCs w:val="24"/>
        </w:rPr>
        <w:t xml:space="preserve"> </w:t>
      </w:r>
    </w:p>
    <w:p w14:paraId="28FA2F63" w14:textId="0F705558"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124D2E7" w14:textId="77777777" w:rsidR="00E01C0C" w:rsidRDefault="00E01C0C" w:rsidP="00F052F6">
      <w:pPr>
        <w:autoSpaceDE w:val="0"/>
        <w:autoSpaceDN w:val="0"/>
        <w:adjustRightInd w:val="0"/>
        <w:spacing w:after="0" w:line="240" w:lineRule="auto"/>
        <w:ind w:firstLine="284"/>
        <w:jc w:val="right"/>
        <w:rPr>
          <w:rFonts w:ascii="Garamond" w:hAnsi="Garamond" w:cs="Garamond"/>
          <w:color w:val="000000"/>
          <w:sz w:val="24"/>
          <w:szCs w:val="24"/>
        </w:rPr>
      </w:pPr>
    </w:p>
    <w:p w14:paraId="6B2E7990" w14:textId="77777777" w:rsidR="00E01C0C" w:rsidRDefault="00E01C0C" w:rsidP="00E01C0C">
      <w:pPr>
        <w:autoSpaceDE w:val="0"/>
        <w:autoSpaceDN w:val="0"/>
        <w:adjustRightInd w:val="0"/>
        <w:spacing w:after="0" w:line="240" w:lineRule="auto"/>
        <w:ind w:firstLine="284"/>
        <w:jc w:val="both"/>
        <w:rPr>
          <w:rFonts w:ascii="Garamond" w:hAnsi="Garamond" w:cs="Garamond"/>
          <w:color w:val="000000"/>
          <w:sz w:val="24"/>
          <w:szCs w:val="24"/>
        </w:rPr>
      </w:pPr>
    </w:p>
    <w:p w14:paraId="45EB86E9" w14:textId="77777777" w:rsidR="00E01C0C" w:rsidRPr="00CA5200" w:rsidRDefault="00E01C0C" w:rsidP="00E01C0C">
      <w:pPr>
        <w:tabs>
          <w:tab w:val="center" w:pos="5852"/>
          <w:tab w:val="center" w:pos="7340"/>
        </w:tabs>
        <w:spacing w:after="0" w:line="240" w:lineRule="auto"/>
        <w:jc w:val="center"/>
        <w:rPr>
          <w:rFonts w:ascii="Times New Roman" w:eastAsia="Times New Roman" w:hAnsi="Times New Roman" w:cs="Times New Roman"/>
          <w:sz w:val="24"/>
          <w:szCs w:val="24"/>
        </w:rPr>
      </w:pPr>
      <w:r w:rsidRPr="00CA5200">
        <w:rPr>
          <w:rFonts w:ascii="Times New Roman" w:eastAsia="Times New Roman" w:hAnsi="Times New Roman" w:cs="Times New Roman"/>
          <w:sz w:val="24"/>
          <w:szCs w:val="24"/>
        </w:rPr>
        <w:t>SHTOJCË 1</w:t>
      </w:r>
    </w:p>
    <w:p w14:paraId="77A37B52" w14:textId="77777777" w:rsidR="00E01C0C" w:rsidRPr="003D5CE4" w:rsidRDefault="00E01C0C" w:rsidP="00E01C0C">
      <w:pPr>
        <w:tabs>
          <w:tab w:val="center" w:pos="5852"/>
          <w:tab w:val="center" w:pos="7340"/>
        </w:tabs>
        <w:spacing w:after="0" w:line="240" w:lineRule="auto"/>
        <w:jc w:val="center"/>
        <w:rPr>
          <w:rFonts w:ascii="Times New Roman" w:eastAsia="Times New Roman" w:hAnsi="Times New Roman" w:cs="Times New Roman"/>
          <w:b/>
          <w:color w:val="1F3864"/>
          <w:sz w:val="24"/>
          <w:szCs w:val="24"/>
        </w:rPr>
      </w:pPr>
      <w:r w:rsidRPr="003D5CE4">
        <w:rPr>
          <w:rFonts w:ascii="Times New Roman" w:eastAsia="Times New Roman" w:hAnsi="Times New Roman" w:cs="Times New Roman"/>
          <w:i/>
          <w:color w:val="2E74B5"/>
          <w:sz w:val="24"/>
          <w:szCs w:val="24"/>
        </w:rPr>
        <w:t>Shtojca 1 përbëhet nga një format tabel</w:t>
      </w:r>
      <w:r>
        <w:rPr>
          <w:rFonts w:ascii="Times New Roman" w:eastAsia="Times New Roman" w:hAnsi="Times New Roman" w:cs="Times New Roman"/>
          <w:i/>
          <w:color w:val="2E74B5"/>
          <w:sz w:val="24"/>
          <w:szCs w:val="24"/>
        </w:rPr>
        <w:t>o</w:t>
      </w:r>
      <w:r w:rsidRPr="003D5CE4">
        <w:rPr>
          <w:rFonts w:ascii="Times New Roman" w:eastAsia="Times New Roman" w:hAnsi="Times New Roman" w:cs="Times New Roman"/>
          <w:i/>
          <w:color w:val="2E74B5"/>
          <w:sz w:val="24"/>
          <w:szCs w:val="24"/>
        </w:rPr>
        <w:t>r që përmban kriteret e vlerësimit, treguesit, burimet e vlerësimit, shkallën e aftësisë, pikëzimin për çdo tregues dhe kriter dhe nivelin e vlerësimit dhe pikëzimin total të prokurorit</w:t>
      </w:r>
    </w:p>
    <w:tbl>
      <w:tblPr>
        <w:tblW w:w="5000" w:type="pct"/>
        <w:tblLook w:val="04A0" w:firstRow="1" w:lastRow="0" w:firstColumn="1" w:lastColumn="0" w:noHBand="0" w:noVBand="1"/>
      </w:tblPr>
      <w:tblGrid>
        <w:gridCol w:w="1836"/>
        <w:gridCol w:w="2530"/>
        <w:gridCol w:w="3312"/>
        <w:gridCol w:w="1513"/>
        <w:gridCol w:w="804"/>
        <w:gridCol w:w="3181"/>
      </w:tblGrid>
      <w:tr w:rsidR="00E01C0C" w:rsidRPr="003D5CE4" w14:paraId="1BA7CB56" w14:textId="77777777" w:rsidTr="00334095">
        <w:trPr>
          <w:trHeight w:val="6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5BF0175" w14:textId="77777777" w:rsidR="00E01C0C" w:rsidRPr="006F7B9C" w:rsidRDefault="00E01C0C" w:rsidP="00334095">
            <w:pPr>
              <w:spacing w:after="0" w:line="240" w:lineRule="auto"/>
              <w:jc w:val="center"/>
              <w:rPr>
                <w:rFonts w:ascii="Garamond" w:eastAsia="Times New Roman" w:hAnsi="Garamond" w:cs="Times New Roman"/>
                <w:bCs/>
                <w:color w:val="1F3864"/>
                <w:sz w:val="24"/>
                <w:szCs w:val="24"/>
              </w:rPr>
            </w:pPr>
            <w:r w:rsidRPr="006F7B9C">
              <w:rPr>
                <w:rFonts w:ascii="Garamond" w:eastAsia="Times New Roman" w:hAnsi="Garamond" w:cs="Times New Roman"/>
                <w:bCs/>
                <w:sz w:val="24"/>
                <w:szCs w:val="24"/>
              </w:rPr>
              <w:t xml:space="preserve">KRITERET E VLERËSIMIT, TREGUESIT, BURIMET E VLERËSIMIT, SHKALLA E AFTËSISË, PIKËZIMI, NIVELI I VLERËSIMIT  DHE PIKËZIMI TOTAL I PROKURORIT </w:t>
            </w:r>
          </w:p>
        </w:tc>
      </w:tr>
      <w:tr w:rsidR="00E01C0C" w:rsidRPr="003D5CE4" w14:paraId="4DE68A81" w14:textId="77777777" w:rsidTr="00334095">
        <w:trPr>
          <w:trHeight w:val="46"/>
        </w:trPr>
        <w:tc>
          <w:tcPr>
            <w:tcW w:w="3488" w:type="pct"/>
            <w:gridSpan w:val="4"/>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F304FF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1. AFTËSITË PROFESIONALE TË PROKURORIT</w:t>
            </w:r>
          </w:p>
        </w:tc>
        <w:tc>
          <w:tcPr>
            <w:tcW w:w="305" w:type="pct"/>
            <w:tcBorders>
              <w:top w:val="single" w:sz="8" w:space="0" w:color="auto"/>
              <w:left w:val="nil"/>
              <w:bottom w:val="single" w:sz="4" w:space="0" w:color="auto"/>
              <w:right w:val="nil"/>
            </w:tcBorders>
            <w:shd w:val="clear" w:color="000000" w:fill="D5DCE4"/>
            <w:vAlign w:val="center"/>
            <w:hideMark/>
          </w:tcPr>
          <w:p w14:paraId="4B77EF7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 </w:t>
            </w:r>
          </w:p>
        </w:tc>
        <w:tc>
          <w:tcPr>
            <w:tcW w:w="1207" w:type="pct"/>
            <w:tcBorders>
              <w:top w:val="single" w:sz="8" w:space="0" w:color="auto"/>
              <w:left w:val="single" w:sz="8" w:space="0" w:color="auto"/>
              <w:bottom w:val="single" w:sz="4" w:space="0" w:color="auto"/>
              <w:right w:val="single" w:sz="8" w:space="0" w:color="auto"/>
            </w:tcBorders>
            <w:shd w:val="clear" w:color="000000" w:fill="D5DCE4"/>
            <w:vAlign w:val="center"/>
            <w:hideMark/>
          </w:tcPr>
          <w:p w14:paraId="532AD8C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2DCA8895"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1BA255D6" w14:textId="77777777" w:rsidTr="00334095">
        <w:trPr>
          <w:trHeight w:val="6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205C508E"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108B1B53"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3A3FA6C"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nil"/>
            </w:tcBorders>
            <w:shd w:val="clear" w:color="000000" w:fill="BDD6EE"/>
            <w:vAlign w:val="center"/>
            <w:hideMark/>
          </w:tcPr>
          <w:p w14:paraId="04CACEB7"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7368EEE9" w14:textId="77777777" w:rsidR="00E01C0C" w:rsidRPr="003D5CE4" w:rsidRDefault="00E01C0C" w:rsidP="00334095">
            <w:pPr>
              <w:spacing w:after="0" w:line="240" w:lineRule="auto"/>
              <w:jc w:val="center"/>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6EB31777" w14:textId="77777777" w:rsidTr="00334095">
        <w:trPr>
          <w:trHeight w:val="6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DC3A98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Njohuritë ligjore </w:t>
            </w:r>
          </w:p>
        </w:tc>
        <w:tc>
          <w:tcPr>
            <w:tcW w:w="960" w:type="pct"/>
            <w:tcBorders>
              <w:top w:val="nil"/>
              <w:left w:val="nil"/>
              <w:bottom w:val="single" w:sz="4" w:space="0" w:color="auto"/>
              <w:right w:val="single" w:sz="4" w:space="0" w:color="auto"/>
            </w:tcBorders>
            <w:shd w:val="clear" w:color="auto" w:fill="auto"/>
            <w:vAlign w:val="center"/>
            <w:hideMark/>
          </w:tcPr>
          <w:p w14:paraId="164AFE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për të ndërmarrë logjikisht hetimin apo procedura të tjera të sistemit të prokurorisë, sipas  kërkesave ligjore</w:t>
            </w:r>
          </w:p>
        </w:tc>
        <w:tc>
          <w:tcPr>
            <w:tcW w:w="1257" w:type="pct"/>
            <w:tcBorders>
              <w:top w:val="nil"/>
              <w:left w:val="nil"/>
              <w:bottom w:val="single" w:sz="4" w:space="0" w:color="auto"/>
              <w:right w:val="single" w:sz="4" w:space="0" w:color="auto"/>
            </w:tcBorders>
            <w:shd w:val="clear" w:color="auto" w:fill="auto"/>
            <w:vAlign w:val="center"/>
            <w:hideMark/>
          </w:tcPr>
          <w:p w14:paraId="560B9A0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162103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r>
              <w:rPr>
                <w:rFonts w:ascii="Garamond" w:eastAsia="Times New Roman" w:hAnsi="Garamond" w:cs="Times New Roman"/>
                <w:sz w:val="24"/>
                <w:szCs w:val="24"/>
              </w:rPr>
              <w:t>;</w:t>
            </w:r>
          </w:p>
          <w:p w14:paraId="0B948E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D3176B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DA4CA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5F9D09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BC50C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7186E2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5EBCEC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10B97B7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36C2EAB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3A498A3E" w14:textId="77777777" w:rsidTr="00334095">
        <w:trPr>
          <w:trHeight w:val="1715"/>
        </w:trPr>
        <w:tc>
          <w:tcPr>
            <w:tcW w:w="697" w:type="pct"/>
            <w:vMerge/>
            <w:tcBorders>
              <w:top w:val="nil"/>
              <w:left w:val="single" w:sz="8" w:space="0" w:color="auto"/>
              <w:bottom w:val="single" w:sz="8" w:space="0" w:color="000000"/>
              <w:right w:val="single" w:sz="8" w:space="0" w:color="auto"/>
            </w:tcBorders>
            <w:vAlign w:val="center"/>
            <w:hideMark/>
          </w:tcPr>
          <w:p w14:paraId="679817C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0D52E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për të mbledhur provat e kërkuara me ligj</w:t>
            </w:r>
          </w:p>
        </w:tc>
        <w:tc>
          <w:tcPr>
            <w:tcW w:w="1257" w:type="pct"/>
            <w:tcBorders>
              <w:top w:val="nil"/>
              <w:left w:val="nil"/>
              <w:bottom w:val="single" w:sz="4" w:space="0" w:color="auto"/>
              <w:right w:val="single" w:sz="4" w:space="0" w:color="auto"/>
            </w:tcBorders>
            <w:shd w:val="clear" w:color="auto" w:fill="auto"/>
            <w:vAlign w:val="center"/>
            <w:hideMark/>
          </w:tcPr>
          <w:p w14:paraId="1D6D30B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0F3A6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1E545A5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w:t>
            </w:r>
          </w:p>
        </w:tc>
        <w:tc>
          <w:tcPr>
            <w:tcW w:w="574" w:type="pct"/>
            <w:tcBorders>
              <w:top w:val="nil"/>
              <w:left w:val="nil"/>
              <w:bottom w:val="single" w:sz="4" w:space="0" w:color="auto"/>
              <w:right w:val="single" w:sz="4" w:space="0" w:color="auto"/>
            </w:tcBorders>
            <w:shd w:val="clear" w:color="auto" w:fill="auto"/>
            <w:vAlign w:val="center"/>
            <w:hideMark/>
          </w:tcPr>
          <w:p w14:paraId="251A024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71D691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4F9BE8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2B2A66E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14BB4CF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70857D4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4C23A7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EDC738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19CA8F99" w14:textId="77777777" w:rsidTr="00334095">
        <w:trPr>
          <w:trHeight w:val="60"/>
        </w:trPr>
        <w:tc>
          <w:tcPr>
            <w:tcW w:w="697" w:type="pct"/>
            <w:vMerge/>
            <w:tcBorders>
              <w:top w:val="nil"/>
              <w:left w:val="single" w:sz="8" w:space="0" w:color="auto"/>
              <w:bottom w:val="single" w:sz="8" w:space="0" w:color="000000"/>
              <w:right w:val="single" w:sz="8" w:space="0" w:color="auto"/>
            </w:tcBorders>
            <w:vAlign w:val="center"/>
            <w:hideMark/>
          </w:tcPr>
          <w:p w14:paraId="324931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3D0992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interpretuar ligjin dhe për të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33551ED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638D6B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36FA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2DA0C8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0C41CD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53629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0765885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5D2B0D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57BE2A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35698CD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2D4DB94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7F6C1584" w14:textId="77777777" w:rsidTr="00334095">
        <w:trPr>
          <w:trHeight w:val="1575"/>
        </w:trPr>
        <w:tc>
          <w:tcPr>
            <w:tcW w:w="697" w:type="pct"/>
            <w:vMerge w:val="restart"/>
            <w:tcBorders>
              <w:top w:val="nil"/>
              <w:left w:val="single" w:sz="8" w:space="0" w:color="auto"/>
              <w:bottom w:val="nil"/>
              <w:right w:val="single" w:sz="8" w:space="0" w:color="auto"/>
            </w:tcBorders>
            <w:shd w:val="clear" w:color="auto" w:fill="auto"/>
            <w:vAlign w:val="center"/>
            <w:hideMark/>
          </w:tcPr>
          <w:p w14:paraId="0AF3A52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 xml:space="preserve">B. Arsyetimi ligjor </w:t>
            </w:r>
          </w:p>
        </w:tc>
        <w:tc>
          <w:tcPr>
            <w:tcW w:w="960" w:type="pct"/>
            <w:tcBorders>
              <w:top w:val="single" w:sz="8" w:space="0" w:color="auto"/>
              <w:left w:val="nil"/>
              <w:bottom w:val="single" w:sz="4" w:space="0" w:color="auto"/>
              <w:right w:val="single" w:sz="4" w:space="0" w:color="auto"/>
            </w:tcBorders>
            <w:shd w:val="clear" w:color="auto" w:fill="auto"/>
            <w:vAlign w:val="center"/>
            <w:hideMark/>
          </w:tcPr>
          <w:p w14:paraId="401337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3C4A2E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04EF462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6A6208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4DDCA1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242ED0E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3311F6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31B33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559DA4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BB8876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112ED2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C5BF8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36458227" w14:textId="77777777" w:rsidTr="00334095">
        <w:trPr>
          <w:trHeight w:val="399"/>
        </w:trPr>
        <w:tc>
          <w:tcPr>
            <w:tcW w:w="697" w:type="pct"/>
            <w:vMerge/>
            <w:tcBorders>
              <w:top w:val="nil"/>
              <w:left w:val="single" w:sz="8" w:space="0" w:color="auto"/>
              <w:bottom w:val="nil"/>
              <w:right w:val="single" w:sz="8" w:space="0" w:color="auto"/>
            </w:tcBorders>
            <w:vAlign w:val="center"/>
            <w:hideMark/>
          </w:tcPr>
          <w:p w14:paraId="708262B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5511C06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Struktura e qëndrueshme dhe e mirorganizuar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250EF2A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497EE1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3A5A0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4135C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5D65A2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D115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369FE1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E894F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64AA2FF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6FFFD2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4434BD0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093CFB7B" w14:textId="77777777" w:rsidTr="00334095">
        <w:trPr>
          <w:trHeight w:val="1736"/>
        </w:trPr>
        <w:tc>
          <w:tcPr>
            <w:tcW w:w="697" w:type="pct"/>
            <w:vMerge/>
            <w:tcBorders>
              <w:top w:val="nil"/>
              <w:left w:val="single" w:sz="8" w:space="0" w:color="auto"/>
              <w:bottom w:val="nil"/>
              <w:right w:val="single" w:sz="8" w:space="0" w:color="auto"/>
            </w:tcBorders>
            <w:vAlign w:val="center"/>
            <w:hideMark/>
          </w:tcPr>
          <w:p w14:paraId="239ED14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ECEA8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për të marrë në pyetje</w:t>
            </w:r>
          </w:p>
        </w:tc>
        <w:tc>
          <w:tcPr>
            <w:tcW w:w="1257" w:type="pct"/>
            <w:tcBorders>
              <w:top w:val="nil"/>
              <w:left w:val="nil"/>
              <w:bottom w:val="single" w:sz="4" w:space="0" w:color="auto"/>
              <w:right w:val="single" w:sz="4" w:space="0" w:color="auto"/>
            </w:tcBorders>
            <w:shd w:val="clear" w:color="auto" w:fill="auto"/>
            <w:vAlign w:val="center"/>
            <w:hideMark/>
          </w:tcPr>
          <w:p w14:paraId="7925A9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4E38F4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8FB73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3. Aktet e dosjeve të përzgjedhura me short (procesverbalet e pyetjes të  mbajtura gjatë hetimit ose   materialet  audio të seancave gjyqësore)</w:t>
            </w:r>
          </w:p>
        </w:tc>
        <w:tc>
          <w:tcPr>
            <w:tcW w:w="574" w:type="pct"/>
            <w:tcBorders>
              <w:top w:val="nil"/>
              <w:left w:val="nil"/>
              <w:bottom w:val="single" w:sz="4" w:space="0" w:color="auto"/>
              <w:right w:val="single" w:sz="4" w:space="0" w:color="auto"/>
            </w:tcBorders>
            <w:shd w:val="clear" w:color="auto" w:fill="auto"/>
            <w:vAlign w:val="center"/>
            <w:hideMark/>
          </w:tcPr>
          <w:p w14:paraId="01917D2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57A27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3E52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3E54E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4F08AB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1A96E7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2A4AEB5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17328C4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10 pikë</w:t>
            </w:r>
          </w:p>
        </w:tc>
      </w:tr>
      <w:tr w:rsidR="00E01C0C" w:rsidRPr="003D5CE4" w14:paraId="6C89E01C" w14:textId="77777777" w:rsidTr="00334095">
        <w:trPr>
          <w:trHeight w:val="1590"/>
        </w:trPr>
        <w:tc>
          <w:tcPr>
            <w:tcW w:w="697" w:type="pct"/>
            <w:vMerge/>
            <w:tcBorders>
              <w:top w:val="nil"/>
              <w:left w:val="single" w:sz="8" w:space="0" w:color="auto"/>
              <w:bottom w:val="nil"/>
              <w:right w:val="single" w:sz="8" w:space="0" w:color="auto"/>
            </w:tcBorders>
            <w:vAlign w:val="center"/>
            <w:hideMark/>
          </w:tcPr>
          <w:p w14:paraId="0388562F"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205EF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ç.  Cilësia e analizës dhe argumentimit  logjik</w:t>
            </w:r>
          </w:p>
        </w:tc>
        <w:tc>
          <w:tcPr>
            <w:tcW w:w="1257" w:type="pct"/>
            <w:tcBorders>
              <w:top w:val="nil"/>
              <w:left w:val="nil"/>
              <w:bottom w:val="nil"/>
              <w:right w:val="single" w:sz="4" w:space="0" w:color="auto"/>
            </w:tcBorders>
            <w:shd w:val="clear" w:color="auto" w:fill="auto"/>
            <w:vAlign w:val="center"/>
            <w:hideMark/>
          </w:tcPr>
          <w:p w14:paraId="76CC41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1502D6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p w14:paraId="28FE6DF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43CD96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4115F97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nil"/>
              <w:right w:val="single" w:sz="4" w:space="0" w:color="auto"/>
            </w:tcBorders>
            <w:shd w:val="clear" w:color="auto" w:fill="auto"/>
            <w:vAlign w:val="center"/>
            <w:hideMark/>
          </w:tcPr>
          <w:p w14:paraId="03110E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4072630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7F4E147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7173A2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7C2336C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6DF8600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53E4D1DB" w14:textId="77777777" w:rsidTr="00334095">
        <w:trPr>
          <w:trHeight w:val="40"/>
        </w:trPr>
        <w:tc>
          <w:tcPr>
            <w:tcW w:w="3488" w:type="pct"/>
            <w:gridSpan w:val="4"/>
            <w:tcBorders>
              <w:top w:val="single" w:sz="8" w:space="0" w:color="auto"/>
              <w:left w:val="single" w:sz="8" w:space="0" w:color="auto"/>
              <w:right w:val="nil"/>
            </w:tcBorders>
            <w:shd w:val="clear" w:color="000000" w:fill="BFBFBF"/>
            <w:vAlign w:val="center"/>
            <w:hideMark/>
          </w:tcPr>
          <w:p w14:paraId="00678916" w14:textId="77777777" w:rsidR="00E01C0C" w:rsidRPr="006F7B9C" w:rsidRDefault="00E01C0C" w:rsidP="00334095">
            <w:pPr>
              <w:spacing w:after="0" w:line="240" w:lineRule="auto"/>
              <w:rPr>
                <w:rFonts w:ascii="Garamond" w:eastAsia="Times New Roman" w:hAnsi="Garamond" w:cs="Times New Roman"/>
                <w:sz w:val="24"/>
                <w:szCs w:val="24"/>
              </w:rPr>
            </w:pPr>
            <w:r w:rsidRPr="006F7B9C">
              <w:rPr>
                <w:rFonts w:ascii="Garamond" w:eastAsia="Times New Roman" w:hAnsi="Garamond" w:cs="Times New Roman"/>
                <w:bCs/>
                <w:sz w:val="24"/>
                <w:szCs w:val="24"/>
              </w:rPr>
              <w:t>2. AFTËSITË ORGANIZATIVE TË PROKURORIT</w:t>
            </w:r>
          </w:p>
        </w:tc>
        <w:tc>
          <w:tcPr>
            <w:tcW w:w="305" w:type="pct"/>
            <w:tcBorders>
              <w:top w:val="single" w:sz="8" w:space="0" w:color="auto"/>
              <w:left w:val="single" w:sz="8" w:space="0" w:color="auto"/>
              <w:right w:val="nil"/>
            </w:tcBorders>
            <w:shd w:val="clear" w:color="000000" w:fill="D5DCE4"/>
            <w:vAlign w:val="center"/>
            <w:hideMark/>
          </w:tcPr>
          <w:p w14:paraId="1F02CEA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p w14:paraId="49BEEFA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single" w:sz="8" w:space="0" w:color="auto"/>
              <w:left w:val="single" w:sz="8" w:space="0" w:color="auto"/>
              <w:right w:val="single" w:sz="8" w:space="0" w:color="auto"/>
            </w:tcBorders>
            <w:shd w:val="clear" w:color="000000" w:fill="D5DCE4"/>
            <w:vAlign w:val="center"/>
            <w:hideMark/>
          </w:tcPr>
          <w:p w14:paraId="3CFDB6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p w14:paraId="6C5354B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7957932" w14:textId="77777777" w:rsidTr="00334095">
        <w:trPr>
          <w:trHeight w:val="6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0C53AA6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Treguesit</w:t>
            </w:r>
          </w:p>
        </w:tc>
        <w:tc>
          <w:tcPr>
            <w:tcW w:w="1257" w:type="pct"/>
            <w:tcBorders>
              <w:top w:val="single" w:sz="4" w:space="0" w:color="auto"/>
              <w:left w:val="nil"/>
              <w:bottom w:val="single" w:sz="8" w:space="0" w:color="auto"/>
              <w:right w:val="single" w:sz="8" w:space="0" w:color="000000"/>
            </w:tcBorders>
            <w:shd w:val="clear" w:color="000000" w:fill="BDD6EE"/>
            <w:vAlign w:val="center"/>
            <w:hideMark/>
          </w:tcPr>
          <w:p w14:paraId="00BC33B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Burimet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F17C8B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5E7C164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596EB7FE"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9EB5905" w14:textId="77777777" w:rsidTr="00334095">
        <w:trPr>
          <w:trHeight w:val="285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C57388D"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për të përballuar ngarkesën e punës </w:t>
            </w:r>
          </w:p>
        </w:tc>
        <w:tc>
          <w:tcPr>
            <w:tcW w:w="960" w:type="pct"/>
            <w:tcBorders>
              <w:top w:val="nil"/>
              <w:left w:val="nil"/>
              <w:bottom w:val="single" w:sz="4" w:space="0" w:color="auto"/>
              <w:right w:val="single" w:sz="4" w:space="0" w:color="auto"/>
            </w:tcBorders>
            <w:shd w:val="clear" w:color="auto" w:fill="auto"/>
            <w:vAlign w:val="center"/>
            <w:hideMark/>
          </w:tcPr>
          <w:p w14:paraId="092134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Respektimi i afateve ligjore  </w:t>
            </w:r>
          </w:p>
        </w:tc>
        <w:tc>
          <w:tcPr>
            <w:tcW w:w="1257" w:type="pct"/>
            <w:tcBorders>
              <w:top w:val="nil"/>
              <w:left w:val="nil"/>
              <w:bottom w:val="single" w:sz="4" w:space="0" w:color="auto"/>
              <w:right w:val="single" w:sz="4" w:space="0" w:color="auto"/>
            </w:tcBorders>
            <w:shd w:val="clear" w:color="auto" w:fill="auto"/>
            <w:vAlign w:val="center"/>
            <w:hideMark/>
          </w:tcPr>
          <w:p w14:paraId="59E1D38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w:t>
            </w:r>
          </w:p>
          <w:p w14:paraId="477BFD4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AAFE7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95BA1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5B4E734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Afati ligjor:</w:t>
            </w:r>
            <w:r w:rsidRPr="003D5CE4">
              <w:rPr>
                <w:rFonts w:ascii="Garamond" w:eastAsia="Times New Roman" w:hAnsi="Garamond" w:cs="Times New Roman"/>
                <w:sz w:val="24"/>
                <w:szCs w:val="24"/>
              </w:rPr>
              <w:t xml:space="preserve">                                         </w:t>
            </w:r>
          </w:p>
          <w:p w14:paraId="6BA845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jashtë afatit ligjor - 4 pikë                                          </w:t>
            </w:r>
          </w:p>
          <w:p w14:paraId="317965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fundit të afatit ligjor - 8 pikë</w:t>
            </w:r>
          </w:p>
          <w:p w14:paraId="1929C8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tretë të afatit ligjor  - 12 pikë</w:t>
            </w:r>
          </w:p>
          <w:p w14:paraId="73039F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40%, gjatë ¼ së dytë të afatit ligjor  - 16 pikë</w:t>
            </w:r>
          </w:p>
          <w:p w14:paraId="6D16ACA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Mbi 40%, gjatë ¼ së parë të afatit ligjor  - 20 pikë </w:t>
            </w:r>
          </w:p>
        </w:tc>
      </w:tr>
      <w:tr w:rsidR="00E01C0C" w:rsidRPr="003D5CE4" w14:paraId="3214AAF5" w14:textId="77777777" w:rsidTr="00334095">
        <w:trPr>
          <w:trHeight w:val="2955"/>
        </w:trPr>
        <w:tc>
          <w:tcPr>
            <w:tcW w:w="697" w:type="pct"/>
            <w:vMerge/>
            <w:tcBorders>
              <w:top w:val="nil"/>
              <w:left w:val="single" w:sz="8" w:space="0" w:color="auto"/>
              <w:bottom w:val="nil"/>
              <w:right w:val="single" w:sz="8" w:space="0" w:color="auto"/>
            </w:tcBorders>
            <w:vAlign w:val="center"/>
            <w:hideMark/>
          </w:tcPr>
          <w:p w14:paraId="74C2C52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6F11FC5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Koha mesatare që i dedikohet çdo çështjeje deri në marrjen e vendimit, aktit përfundimtar</w:t>
            </w:r>
          </w:p>
        </w:tc>
        <w:tc>
          <w:tcPr>
            <w:tcW w:w="1257" w:type="pct"/>
            <w:tcBorders>
              <w:top w:val="nil"/>
              <w:left w:val="nil"/>
              <w:bottom w:val="single" w:sz="4" w:space="0" w:color="auto"/>
              <w:right w:val="single" w:sz="4" w:space="0" w:color="auto"/>
            </w:tcBorders>
            <w:shd w:val="clear" w:color="auto" w:fill="auto"/>
            <w:vAlign w:val="center"/>
            <w:hideMark/>
          </w:tcPr>
          <w:p w14:paraId="200ACF5B"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59C1949F"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26F8B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3C3FE64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7A71515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Koha mesatare:</w:t>
            </w:r>
          </w:p>
          <w:p w14:paraId="684B190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të gjitha kategoritë e çështjeve  - 2 pikë</w:t>
            </w:r>
          </w:p>
          <w:p w14:paraId="240BFC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gjatë se mesatarja për shumicën e kategorive të çështjeve  - 4 pikë</w:t>
            </w:r>
          </w:p>
          <w:p w14:paraId="7AF12D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gjatë se mesatarja për gjysmën e kategorive të çështjeve  - 6 pikë          </w:t>
            </w:r>
          </w:p>
          <w:p w14:paraId="11728CA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Më e shkurtër se mesatarja për shumicën e kategorive të çështjeve  - 8 pikë</w:t>
            </w:r>
          </w:p>
          <w:p w14:paraId="7289F8A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Më e shkurtër ose e barabartë me mesataren për të gjitha kategoritë e çështjeve - 10 pikë </w:t>
            </w:r>
          </w:p>
        </w:tc>
      </w:tr>
      <w:tr w:rsidR="00E01C0C" w:rsidRPr="003D5CE4" w14:paraId="511BB5C7" w14:textId="77777777" w:rsidTr="00334095">
        <w:trPr>
          <w:trHeight w:val="435"/>
        </w:trPr>
        <w:tc>
          <w:tcPr>
            <w:tcW w:w="697" w:type="pct"/>
            <w:vMerge/>
            <w:tcBorders>
              <w:top w:val="nil"/>
              <w:left w:val="single" w:sz="8" w:space="0" w:color="auto"/>
              <w:bottom w:val="nil"/>
              <w:right w:val="single" w:sz="8" w:space="0" w:color="auto"/>
            </w:tcBorders>
            <w:vAlign w:val="center"/>
            <w:hideMark/>
          </w:tcPr>
          <w:p w14:paraId="5DEF4AC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4013881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c. Rendimenti i përfundimit të çështjeve </w:t>
            </w:r>
          </w:p>
        </w:tc>
        <w:tc>
          <w:tcPr>
            <w:tcW w:w="1257" w:type="pct"/>
            <w:tcBorders>
              <w:top w:val="nil"/>
              <w:left w:val="nil"/>
              <w:bottom w:val="single" w:sz="8" w:space="0" w:color="auto"/>
              <w:right w:val="single" w:sz="4" w:space="0" w:color="auto"/>
            </w:tcBorders>
            <w:shd w:val="clear" w:color="auto" w:fill="auto"/>
            <w:vAlign w:val="center"/>
            <w:hideMark/>
          </w:tcPr>
          <w:p w14:paraId="4859644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1. </w:t>
            </w:r>
            <w:r w:rsidRPr="003D5CE4">
              <w:rPr>
                <w:rFonts w:ascii="Garamond" w:eastAsia="Times New Roman" w:hAnsi="Garamond" w:cs="Times New Roman"/>
                <w:sz w:val="24"/>
                <w:szCs w:val="24"/>
              </w:rPr>
              <w:t>Të dhënat statistikore;</w:t>
            </w:r>
          </w:p>
          <w:p w14:paraId="2868C3EC"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2. </w:t>
            </w:r>
            <w:r w:rsidRPr="003D5CE4">
              <w:rPr>
                <w:rFonts w:ascii="Garamond" w:eastAsia="Times New Roman" w:hAnsi="Garamond" w:cs="Times New Roman"/>
                <w:sz w:val="24"/>
                <w:szCs w:val="24"/>
              </w:rPr>
              <w:t>Formulari i integruar i vlerësimit të prokurorit.</w:t>
            </w:r>
          </w:p>
        </w:tc>
        <w:tc>
          <w:tcPr>
            <w:tcW w:w="574" w:type="pct"/>
            <w:tcBorders>
              <w:top w:val="nil"/>
              <w:left w:val="nil"/>
              <w:bottom w:val="single" w:sz="8" w:space="0" w:color="auto"/>
              <w:right w:val="single" w:sz="4" w:space="0" w:color="auto"/>
            </w:tcBorders>
            <w:shd w:val="clear" w:color="auto" w:fill="auto"/>
            <w:vAlign w:val="center"/>
            <w:hideMark/>
          </w:tcPr>
          <w:p w14:paraId="5630FD3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06E0D1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08F88EA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Raporti çështje të caktuara/çështje të përfunduara</w:t>
            </w:r>
            <w:r w:rsidRPr="003D5CE4">
              <w:rPr>
                <w:rFonts w:ascii="Garamond" w:eastAsia="Times New Roman" w:hAnsi="Garamond" w:cs="Times New Roman"/>
                <w:sz w:val="24"/>
                <w:szCs w:val="24"/>
              </w:rPr>
              <w:t>:</w:t>
            </w:r>
          </w:p>
          <w:p w14:paraId="4285AD6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Nën 81%  – 4 pikë                              </w:t>
            </w:r>
          </w:p>
          <w:p w14:paraId="1D5B2C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81-87% – 8 pikë                                 </w:t>
            </w:r>
          </w:p>
          <w:p w14:paraId="4DB7C4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87-93%  – 12 pikë                              </w:t>
            </w:r>
          </w:p>
          <w:p w14:paraId="1E05C0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93-99% – 16 pikë</w:t>
            </w:r>
          </w:p>
          <w:p w14:paraId="5DC1064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+99% – 20 pikë</w:t>
            </w:r>
          </w:p>
        </w:tc>
      </w:tr>
      <w:tr w:rsidR="00E01C0C" w:rsidRPr="003D5CE4" w14:paraId="74A1919F" w14:textId="77777777" w:rsidTr="00334095">
        <w:trPr>
          <w:trHeight w:val="4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2F196C2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lastRenderedPageBreak/>
              <w:t>B. Aftësia për të kryer procedurat hetimore dhe      procedura të tjera të sistemit të prokurorisë</w:t>
            </w:r>
          </w:p>
        </w:tc>
        <w:tc>
          <w:tcPr>
            <w:tcW w:w="960" w:type="pct"/>
            <w:tcBorders>
              <w:top w:val="nil"/>
              <w:left w:val="nil"/>
              <w:bottom w:val="single" w:sz="4" w:space="0" w:color="auto"/>
              <w:right w:val="single" w:sz="4" w:space="0" w:color="auto"/>
            </w:tcBorders>
            <w:shd w:val="clear" w:color="auto" w:fill="auto"/>
            <w:vAlign w:val="center"/>
            <w:hideMark/>
          </w:tcPr>
          <w:p w14:paraId="7D5724B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Aftësia e prokurorit për të kryer brenda një afati kohor të përcaktuar, veprimet e nevojshme hetimore dhe procedurale</w:t>
            </w:r>
          </w:p>
        </w:tc>
        <w:tc>
          <w:tcPr>
            <w:tcW w:w="1257" w:type="pct"/>
            <w:tcBorders>
              <w:top w:val="nil"/>
              <w:left w:val="nil"/>
              <w:bottom w:val="single" w:sz="4" w:space="0" w:color="auto"/>
              <w:right w:val="single" w:sz="4" w:space="0" w:color="auto"/>
            </w:tcBorders>
            <w:shd w:val="clear" w:color="auto" w:fill="auto"/>
            <w:vAlign w:val="center"/>
            <w:hideMark/>
          </w:tcPr>
          <w:p w14:paraId="1327F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7F14DAA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5E1425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5F58FD9" w14:textId="77777777" w:rsidR="00E01C0C" w:rsidRPr="003D5CE4" w:rsidRDefault="00E01C0C" w:rsidP="00334095">
            <w:pPr>
              <w:spacing w:after="0" w:line="240" w:lineRule="auto"/>
              <w:ind w:firstLineChars="200" w:firstLine="480"/>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789C4E4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1F74AAF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9D00B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4 pikë</w:t>
            </w:r>
          </w:p>
          <w:p w14:paraId="1D65FA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8 pikë</w:t>
            </w:r>
          </w:p>
          <w:p w14:paraId="6C4FBE6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12 pikë               </w:t>
            </w:r>
          </w:p>
          <w:p w14:paraId="4A486E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16 pikë</w:t>
            </w:r>
          </w:p>
          <w:p w14:paraId="57C9D2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20 pikë</w:t>
            </w:r>
          </w:p>
        </w:tc>
      </w:tr>
      <w:tr w:rsidR="00E01C0C" w:rsidRPr="003D5CE4" w14:paraId="686B79E9" w14:textId="77777777" w:rsidTr="00334095">
        <w:trPr>
          <w:trHeight w:val="245"/>
        </w:trPr>
        <w:tc>
          <w:tcPr>
            <w:tcW w:w="697" w:type="pct"/>
            <w:vMerge/>
            <w:tcBorders>
              <w:top w:val="single" w:sz="8" w:space="0" w:color="000000"/>
              <w:left w:val="single" w:sz="8" w:space="0" w:color="auto"/>
              <w:bottom w:val="nil"/>
              <w:right w:val="single" w:sz="8" w:space="0" w:color="auto"/>
            </w:tcBorders>
            <w:vAlign w:val="center"/>
            <w:hideMark/>
          </w:tcPr>
          <w:p w14:paraId="755C70A0"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7659B1A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Aftësia e prokurorit për të mbledhur provat e nevojshme</w:t>
            </w:r>
          </w:p>
        </w:tc>
        <w:tc>
          <w:tcPr>
            <w:tcW w:w="1257" w:type="pct"/>
            <w:tcBorders>
              <w:top w:val="nil"/>
              <w:left w:val="nil"/>
              <w:bottom w:val="single" w:sz="4" w:space="0" w:color="auto"/>
              <w:right w:val="single" w:sz="4" w:space="0" w:color="auto"/>
            </w:tcBorders>
            <w:shd w:val="clear" w:color="auto" w:fill="auto"/>
            <w:vAlign w:val="center"/>
            <w:hideMark/>
          </w:tcPr>
          <w:p w14:paraId="6A01DD9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prokurorit;                                                         </w:t>
            </w:r>
          </w:p>
          <w:p w14:paraId="649EB60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7BB2CE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2B555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19F192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6F9593D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585647D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010E28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1735390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FD8A82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65B83F9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15 pikë</w:t>
            </w:r>
          </w:p>
        </w:tc>
      </w:tr>
      <w:tr w:rsidR="00E01C0C" w:rsidRPr="003D5CE4" w14:paraId="48599A18" w14:textId="77777777" w:rsidTr="00334095">
        <w:trPr>
          <w:trHeight w:val="515"/>
        </w:trPr>
        <w:tc>
          <w:tcPr>
            <w:tcW w:w="697" w:type="pct"/>
            <w:vMerge/>
            <w:tcBorders>
              <w:top w:val="single" w:sz="8" w:space="0" w:color="000000"/>
              <w:left w:val="single" w:sz="8" w:space="0" w:color="auto"/>
              <w:bottom w:val="nil"/>
              <w:right w:val="single" w:sz="8" w:space="0" w:color="auto"/>
            </w:tcBorders>
            <w:vAlign w:val="center"/>
            <w:hideMark/>
          </w:tcPr>
          <w:p w14:paraId="7E30D07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1BB140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Aftësia e prokurorit për të mbikëqyrur dërgimin pa vonesë të akteve të nevojshme të njoftimit</w:t>
            </w:r>
          </w:p>
        </w:tc>
        <w:tc>
          <w:tcPr>
            <w:tcW w:w="1257" w:type="pct"/>
            <w:tcBorders>
              <w:top w:val="nil"/>
              <w:left w:val="nil"/>
              <w:bottom w:val="single" w:sz="8" w:space="0" w:color="auto"/>
              <w:right w:val="single" w:sz="4" w:space="0" w:color="auto"/>
            </w:tcBorders>
            <w:shd w:val="clear" w:color="auto" w:fill="auto"/>
            <w:vAlign w:val="center"/>
            <w:hideMark/>
          </w:tcPr>
          <w:p w14:paraId="70FBB7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3C4C92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2F65511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CE5494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63392C2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5F4AE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Shkalla e aftësisë së prokurorit</w:t>
            </w:r>
            <w:r w:rsidRPr="003D5CE4">
              <w:rPr>
                <w:rFonts w:ascii="Garamond" w:eastAsia="Times New Roman" w:hAnsi="Garamond" w:cs="Times New Roman"/>
                <w:sz w:val="24"/>
                <w:szCs w:val="24"/>
              </w:rPr>
              <w:t xml:space="preserve">: </w:t>
            </w:r>
          </w:p>
          <w:p w14:paraId="19C85F8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1 pikë</w:t>
            </w:r>
          </w:p>
          <w:p w14:paraId="37046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3F40B56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307B272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7F99BFA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FA38D85" w14:textId="77777777" w:rsidTr="00334095">
        <w:trPr>
          <w:trHeight w:val="749"/>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3079687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Aftësia për të administruar dosjen hetimore ose praktikën përkatëse</w:t>
            </w:r>
          </w:p>
        </w:tc>
        <w:tc>
          <w:tcPr>
            <w:tcW w:w="960" w:type="pct"/>
            <w:tcBorders>
              <w:top w:val="nil"/>
              <w:left w:val="nil"/>
              <w:bottom w:val="single" w:sz="4" w:space="0" w:color="auto"/>
              <w:right w:val="single" w:sz="4" w:space="0" w:color="auto"/>
            </w:tcBorders>
            <w:shd w:val="clear" w:color="auto" w:fill="auto"/>
            <w:vAlign w:val="center"/>
            <w:hideMark/>
          </w:tcPr>
          <w:p w14:paraId="3CA90CE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Rregullshmëria e dokumentacionit të dosjes ose praktikës</w:t>
            </w:r>
          </w:p>
        </w:tc>
        <w:tc>
          <w:tcPr>
            <w:tcW w:w="1257" w:type="pct"/>
            <w:tcBorders>
              <w:top w:val="nil"/>
              <w:left w:val="nil"/>
              <w:bottom w:val="single" w:sz="4" w:space="0" w:color="auto"/>
              <w:right w:val="single" w:sz="4" w:space="0" w:color="auto"/>
            </w:tcBorders>
            <w:shd w:val="clear" w:color="auto" w:fill="auto"/>
            <w:vAlign w:val="center"/>
            <w:hideMark/>
          </w:tcPr>
          <w:p w14:paraId="3C609677"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607934E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4F0AF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08EA8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4" w:space="0" w:color="auto"/>
              <w:right w:val="single" w:sz="4" w:space="0" w:color="auto"/>
            </w:tcBorders>
            <w:shd w:val="clear" w:color="auto" w:fill="auto"/>
            <w:vAlign w:val="center"/>
            <w:hideMark/>
          </w:tcPr>
          <w:p w14:paraId="3BE4123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379CAE2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2 pikë</w:t>
            </w:r>
          </w:p>
          <w:p w14:paraId="10D157D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4A23DF3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5D375AC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641253AB" w14:textId="77777777" w:rsidTr="00334095">
        <w:trPr>
          <w:trHeight w:val="452"/>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3078E462"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8DE5ED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Plotësia dhe saktësia e dokumentacionit të dosjes ose praktikës </w:t>
            </w:r>
          </w:p>
        </w:tc>
        <w:tc>
          <w:tcPr>
            <w:tcW w:w="1257" w:type="pct"/>
            <w:tcBorders>
              <w:top w:val="nil"/>
              <w:left w:val="nil"/>
              <w:bottom w:val="single" w:sz="8" w:space="0" w:color="auto"/>
              <w:right w:val="single" w:sz="4" w:space="0" w:color="auto"/>
            </w:tcBorders>
            <w:shd w:val="clear" w:color="auto" w:fill="auto"/>
            <w:vAlign w:val="center"/>
            <w:hideMark/>
          </w:tcPr>
          <w:p w14:paraId="75EA2743" w14:textId="77777777" w:rsidR="00E01C0C" w:rsidRPr="003D5CE4" w:rsidRDefault="00E01C0C" w:rsidP="00334095">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t xml:space="preserve">1. Aktet e dosjeve të </w:t>
            </w:r>
            <w:r w:rsidRPr="003D5CE4">
              <w:rPr>
                <w:rFonts w:ascii="Garamond" w:eastAsia="Times New Roman" w:hAnsi="Garamond" w:cs="Times New Roman"/>
                <w:sz w:val="24"/>
                <w:szCs w:val="24"/>
              </w:rPr>
              <w:t xml:space="preserve">përzgjedhura me short;    </w:t>
            </w:r>
          </w:p>
          <w:p w14:paraId="32F1338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 xml:space="preserve">i </w:t>
            </w:r>
            <w:r>
              <w:rPr>
                <w:rFonts w:ascii="Garamond" w:eastAsia="Times New Roman" w:hAnsi="Garamond" w:cs="Times New Roman"/>
                <w:sz w:val="24"/>
                <w:szCs w:val="24"/>
              </w:rPr>
              <w:lastRenderedPageBreak/>
              <w:t>vlerës</w:t>
            </w:r>
            <w:r w:rsidRPr="003D5CE4">
              <w:rPr>
                <w:rFonts w:ascii="Garamond" w:eastAsia="Times New Roman" w:hAnsi="Garamond" w:cs="Times New Roman"/>
                <w:sz w:val="24"/>
                <w:szCs w:val="24"/>
              </w:rPr>
              <w:t>imit të prokurorit.</w:t>
            </w:r>
          </w:p>
        </w:tc>
        <w:tc>
          <w:tcPr>
            <w:tcW w:w="574" w:type="pct"/>
            <w:tcBorders>
              <w:top w:val="nil"/>
              <w:left w:val="nil"/>
              <w:bottom w:val="single" w:sz="8" w:space="0" w:color="auto"/>
              <w:right w:val="single" w:sz="4" w:space="0" w:color="auto"/>
            </w:tcBorders>
            <w:shd w:val="clear" w:color="auto" w:fill="auto"/>
            <w:vAlign w:val="center"/>
            <w:hideMark/>
          </w:tcPr>
          <w:p w14:paraId="6A524A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72070AF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33C69D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aftësisë së prokurorit:          </w:t>
            </w:r>
            <w:r w:rsidRPr="003D5CE4">
              <w:rPr>
                <w:rFonts w:ascii="Garamond" w:eastAsia="Times New Roman" w:hAnsi="Garamond" w:cs="Times New Roman"/>
                <w:sz w:val="24"/>
                <w:szCs w:val="24"/>
              </w:rPr>
              <w:t>E dobët                  – 1 pikë</w:t>
            </w:r>
          </w:p>
          <w:p w14:paraId="0FB53B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Nën mesataren       – 2 pikë</w:t>
            </w:r>
          </w:p>
          <w:p w14:paraId="36B06C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3 pikë               </w:t>
            </w:r>
          </w:p>
          <w:p w14:paraId="292F58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4 pikë</w:t>
            </w:r>
          </w:p>
          <w:p w14:paraId="18648A1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5 pikë</w:t>
            </w:r>
          </w:p>
        </w:tc>
      </w:tr>
      <w:tr w:rsidR="00E01C0C" w:rsidRPr="003D5CE4" w14:paraId="228C92E5" w14:textId="77777777" w:rsidTr="00334095">
        <w:trPr>
          <w:trHeight w:val="630"/>
        </w:trPr>
        <w:tc>
          <w:tcPr>
            <w:tcW w:w="3488" w:type="pct"/>
            <w:gridSpan w:val="4"/>
            <w:vMerge w:val="restart"/>
            <w:tcBorders>
              <w:top w:val="nil"/>
              <w:left w:val="single" w:sz="8" w:space="0" w:color="000000"/>
              <w:bottom w:val="nil"/>
              <w:right w:val="single" w:sz="8" w:space="0" w:color="000000"/>
            </w:tcBorders>
            <w:shd w:val="clear" w:color="000000" w:fill="BFBFBF"/>
            <w:vAlign w:val="center"/>
            <w:hideMark/>
          </w:tcPr>
          <w:p w14:paraId="2E20B39E"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lastRenderedPageBreak/>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37978ED6"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4C4F8AC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17887D71" w14:textId="77777777" w:rsidTr="00334095">
        <w:trPr>
          <w:trHeight w:val="75"/>
        </w:trPr>
        <w:tc>
          <w:tcPr>
            <w:tcW w:w="3488" w:type="pct"/>
            <w:gridSpan w:val="4"/>
            <w:vMerge/>
            <w:tcBorders>
              <w:top w:val="nil"/>
              <w:left w:val="single" w:sz="8" w:space="0" w:color="000000"/>
              <w:bottom w:val="nil"/>
              <w:right w:val="single" w:sz="8" w:space="0" w:color="000000"/>
            </w:tcBorders>
            <w:vAlign w:val="center"/>
            <w:hideMark/>
          </w:tcPr>
          <w:p w14:paraId="05EC2C6B"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305" w:type="pct"/>
            <w:tcBorders>
              <w:top w:val="nil"/>
              <w:left w:val="nil"/>
              <w:bottom w:val="nil"/>
              <w:right w:val="nil"/>
            </w:tcBorders>
            <w:shd w:val="clear" w:color="000000" w:fill="D6DCE4"/>
            <w:vAlign w:val="center"/>
            <w:hideMark/>
          </w:tcPr>
          <w:p w14:paraId="5070B473"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                 </w:t>
            </w:r>
          </w:p>
        </w:tc>
        <w:tc>
          <w:tcPr>
            <w:tcW w:w="1207" w:type="pct"/>
            <w:tcBorders>
              <w:top w:val="nil"/>
              <w:left w:val="single" w:sz="8" w:space="0" w:color="auto"/>
              <w:bottom w:val="nil"/>
              <w:right w:val="single" w:sz="8" w:space="0" w:color="auto"/>
            </w:tcBorders>
            <w:shd w:val="clear" w:color="000000" w:fill="D6DCE4"/>
            <w:vAlign w:val="center"/>
            <w:hideMark/>
          </w:tcPr>
          <w:p w14:paraId="0EC786B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w:t>
            </w:r>
          </w:p>
        </w:tc>
      </w:tr>
      <w:tr w:rsidR="00E01C0C" w:rsidRPr="003D5CE4" w14:paraId="0B8C1EEA" w14:textId="77777777" w:rsidTr="00334095">
        <w:trPr>
          <w:trHeight w:val="85"/>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6A4112C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5D7ADF2B"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DD0644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4EA350E8"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single" w:sz="4" w:space="0" w:color="auto"/>
              <w:left w:val="nil"/>
              <w:bottom w:val="single" w:sz="8" w:space="0" w:color="auto"/>
              <w:right w:val="single" w:sz="8" w:space="0" w:color="auto"/>
            </w:tcBorders>
            <w:shd w:val="clear" w:color="000000" w:fill="BDD6EE"/>
            <w:vAlign w:val="center"/>
            <w:hideMark/>
          </w:tcPr>
          <w:p w14:paraId="6A63A3B4"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78A413B9" w14:textId="77777777" w:rsidTr="00334095">
        <w:trPr>
          <w:trHeight w:val="119"/>
        </w:trPr>
        <w:tc>
          <w:tcPr>
            <w:tcW w:w="697" w:type="pct"/>
            <w:tcBorders>
              <w:top w:val="nil"/>
              <w:left w:val="single" w:sz="8" w:space="0" w:color="auto"/>
              <w:bottom w:val="nil"/>
              <w:right w:val="single" w:sz="8" w:space="0" w:color="auto"/>
            </w:tcBorders>
            <w:shd w:val="clear" w:color="000000" w:fill="F2F2F2"/>
            <w:vAlign w:val="center"/>
            <w:hideMark/>
          </w:tcPr>
          <w:p w14:paraId="198AA76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Etika në punë </w:t>
            </w:r>
          </w:p>
        </w:tc>
        <w:tc>
          <w:tcPr>
            <w:tcW w:w="960" w:type="pct"/>
            <w:tcBorders>
              <w:top w:val="nil"/>
              <w:left w:val="nil"/>
              <w:bottom w:val="single" w:sz="8" w:space="0" w:color="auto"/>
              <w:right w:val="single" w:sz="4" w:space="0" w:color="auto"/>
            </w:tcBorders>
            <w:shd w:val="clear" w:color="auto" w:fill="auto"/>
            <w:vAlign w:val="center"/>
            <w:hideMark/>
          </w:tcPr>
          <w:p w14:paraId="77454E0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38CEFE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780E97B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62DEE3C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w:t>
            </w:r>
          </w:p>
        </w:tc>
        <w:tc>
          <w:tcPr>
            <w:tcW w:w="1207" w:type="pct"/>
            <w:tcBorders>
              <w:top w:val="nil"/>
              <w:left w:val="nil"/>
              <w:bottom w:val="single" w:sz="8" w:space="0" w:color="auto"/>
              <w:right w:val="single" w:sz="4" w:space="0" w:color="auto"/>
            </w:tcBorders>
            <w:shd w:val="clear" w:color="auto" w:fill="auto"/>
            <w:vAlign w:val="center"/>
            <w:hideMark/>
          </w:tcPr>
          <w:p w14:paraId="1BD622C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Shkalla e etikës në punë e prokurorit:                                          </w:t>
            </w:r>
          </w:p>
          <w:p w14:paraId="010167C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7 pikë</w:t>
            </w:r>
          </w:p>
          <w:p w14:paraId="2DF68F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14 pikë</w:t>
            </w:r>
          </w:p>
          <w:p w14:paraId="66EC6F1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21 pikë               </w:t>
            </w:r>
          </w:p>
          <w:p w14:paraId="176F2DF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28 pikë</w:t>
            </w:r>
          </w:p>
          <w:p w14:paraId="1F436C7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sz w:val="24"/>
                <w:szCs w:val="24"/>
              </w:rPr>
              <w:t>Shumë e lartë         – 35 pikë</w:t>
            </w:r>
          </w:p>
        </w:tc>
      </w:tr>
      <w:tr w:rsidR="00E01C0C" w:rsidRPr="003D5CE4" w14:paraId="586FF3C9" w14:textId="77777777" w:rsidTr="00334095">
        <w:trPr>
          <w:trHeight w:val="75"/>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499596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Integriteti </w:t>
            </w:r>
          </w:p>
        </w:tc>
        <w:tc>
          <w:tcPr>
            <w:tcW w:w="960" w:type="pct"/>
            <w:tcBorders>
              <w:top w:val="nil"/>
              <w:left w:val="nil"/>
              <w:bottom w:val="single" w:sz="8" w:space="0" w:color="auto"/>
              <w:right w:val="single" w:sz="4" w:space="0" w:color="auto"/>
            </w:tcBorders>
            <w:shd w:val="clear" w:color="auto" w:fill="auto"/>
            <w:vAlign w:val="center"/>
            <w:hideMark/>
          </w:tcPr>
          <w:p w14:paraId="0ACA9E3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1A257C3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Informacioni i marrë nga ILD;               2.</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Dosja personale e prokurorit;        3.</w:t>
            </w:r>
            <w:r>
              <w:rPr>
                <w:rFonts w:ascii="Garamond" w:eastAsia="Times New Roman" w:hAnsi="Garamond" w:cs="Times New Roman"/>
                <w:sz w:val="24"/>
                <w:szCs w:val="24"/>
              </w:rPr>
              <w:t xml:space="preserve"> </w:t>
            </w:r>
            <w:r w:rsidRPr="003D5CE4">
              <w:rPr>
                <w:rFonts w:ascii="Garamond" w:eastAsia="Times New Roman" w:hAnsi="Garamond" w:cs="Times New Roman"/>
                <w:sz w:val="24"/>
                <w:szCs w:val="24"/>
              </w:rPr>
              <w:t xml:space="preserve">Formularin e integruar të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B1A9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36DBAB8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45161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Shkalla e integritetit të prokurorit:   </w:t>
            </w:r>
            <w:r w:rsidRPr="003D5CE4">
              <w:rPr>
                <w:rFonts w:ascii="Garamond" w:eastAsia="Times New Roman" w:hAnsi="Garamond" w:cs="Times New Roman"/>
                <w:sz w:val="24"/>
                <w:szCs w:val="24"/>
              </w:rPr>
              <w:t xml:space="preserve">         </w:t>
            </w:r>
          </w:p>
          <w:p w14:paraId="6106AEE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- 0 pikë                            Shumë e lartë       - 40 pikë</w:t>
            </w:r>
          </w:p>
        </w:tc>
      </w:tr>
      <w:tr w:rsidR="00E01C0C" w:rsidRPr="003D5CE4" w14:paraId="04192B12" w14:textId="77777777" w:rsidTr="00334095">
        <w:trPr>
          <w:trHeight w:val="1298"/>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59E83E2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C. Paanësia</w:t>
            </w:r>
          </w:p>
        </w:tc>
        <w:tc>
          <w:tcPr>
            <w:tcW w:w="960" w:type="pct"/>
            <w:tcBorders>
              <w:top w:val="nil"/>
              <w:left w:val="nil"/>
              <w:bottom w:val="single" w:sz="4" w:space="0" w:color="auto"/>
              <w:right w:val="single" w:sz="4" w:space="0" w:color="auto"/>
            </w:tcBorders>
            <w:shd w:val="clear" w:color="auto" w:fill="auto"/>
            <w:vAlign w:val="center"/>
            <w:hideMark/>
          </w:tcPr>
          <w:p w14:paraId="3DA48F9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6D24991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Dokumentet ligjore të dorëzuara nga prokurori;                                        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301326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69AE9BE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bottom"/>
            <w:hideMark/>
          </w:tcPr>
          <w:p w14:paraId="6A9F80B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Aftësia për të shmangur përdorimin e gjuhës diskriminuese:</w:t>
            </w:r>
            <w:r w:rsidRPr="003D5CE4">
              <w:rPr>
                <w:rFonts w:ascii="Garamond" w:eastAsia="Times New Roman" w:hAnsi="Garamond" w:cs="Times New Roman"/>
                <w:sz w:val="24"/>
                <w:szCs w:val="24"/>
              </w:rPr>
              <w:t xml:space="preserve">                                     E dobët                   – 5 pikë                                                       Nën mesataren       – 10 pikë                             Mesatare                – 15 pikë                                                   Mbi mesataren      – 20 pikë                               Shumë e lartë        – 25 pikë</w:t>
            </w:r>
          </w:p>
        </w:tc>
      </w:tr>
      <w:tr w:rsidR="00E01C0C" w:rsidRPr="003D5CE4" w14:paraId="7233C0E4"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496156C"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nil"/>
              <w:right w:val="single" w:sz="4" w:space="0" w:color="auto"/>
            </w:tcBorders>
            <w:shd w:val="clear" w:color="auto" w:fill="auto"/>
            <w:vAlign w:val="center"/>
            <w:hideMark/>
          </w:tcPr>
          <w:p w14:paraId="1CC0BFC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298B071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559B111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nil"/>
              <w:right w:val="single" w:sz="4" w:space="0" w:color="auto"/>
            </w:tcBorders>
            <w:shd w:val="clear" w:color="auto" w:fill="auto"/>
            <w:vAlign w:val="center"/>
            <w:hideMark/>
          </w:tcPr>
          <w:p w14:paraId="38EB40C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3420C63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Numri i kërkesave të pranuara të palëve për përjashtimin e prokurorit:    </w:t>
            </w:r>
            <w:r w:rsidRPr="003D5CE4">
              <w:rPr>
                <w:rFonts w:ascii="Garamond" w:eastAsia="Times New Roman" w:hAnsi="Garamond" w:cs="Times New Roman"/>
                <w:sz w:val="24"/>
                <w:szCs w:val="24"/>
              </w:rPr>
              <w:t xml:space="preserve">            </w:t>
            </w:r>
          </w:p>
          <w:p w14:paraId="6861277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Tejet i lartë                     – 3 pikë                                           </w:t>
            </w:r>
            <w:r w:rsidRPr="003D5CE4">
              <w:rPr>
                <w:rFonts w:ascii="Garamond" w:eastAsia="Times New Roman" w:hAnsi="Garamond" w:cs="Times New Roman"/>
                <w:sz w:val="24"/>
                <w:szCs w:val="24"/>
              </w:rPr>
              <w:lastRenderedPageBreak/>
              <w:t>I p konsiderueshëm       – 15 pikë</w:t>
            </w:r>
          </w:p>
        </w:tc>
      </w:tr>
      <w:tr w:rsidR="00E01C0C" w:rsidRPr="003D5CE4" w14:paraId="5E18BD31" w14:textId="77777777" w:rsidTr="00334095">
        <w:trPr>
          <w:trHeight w:val="660"/>
        </w:trPr>
        <w:tc>
          <w:tcPr>
            <w:tcW w:w="3488" w:type="pct"/>
            <w:gridSpan w:val="4"/>
            <w:tcBorders>
              <w:top w:val="single" w:sz="8" w:space="0" w:color="auto"/>
              <w:left w:val="nil"/>
              <w:bottom w:val="single" w:sz="8" w:space="0" w:color="000000"/>
              <w:right w:val="nil"/>
            </w:tcBorders>
            <w:shd w:val="clear" w:color="000000" w:fill="A6A6A6"/>
            <w:vAlign w:val="center"/>
            <w:hideMark/>
          </w:tcPr>
          <w:p w14:paraId="467BE1AA" w14:textId="77777777" w:rsidR="00E01C0C" w:rsidRPr="006F7B9C" w:rsidRDefault="00E01C0C" w:rsidP="00334095">
            <w:pPr>
              <w:spacing w:after="0" w:line="240" w:lineRule="auto"/>
              <w:rPr>
                <w:rFonts w:ascii="Garamond" w:eastAsia="Times New Roman" w:hAnsi="Garamond" w:cs="Times New Roman"/>
                <w:bCs/>
                <w:sz w:val="24"/>
                <w:szCs w:val="24"/>
              </w:rPr>
            </w:pPr>
            <w:r w:rsidRPr="006F7B9C">
              <w:rPr>
                <w:rFonts w:ascii="Garamond" w:eastAsia="Times New Roman" w:hAnsi="Garamond" w:cs="Times New Roman"/>
                <w:bCs/>
                <w:sz w:val="24"/>
                <w:szCs w:val="24"/>
              </w:rPr>
              <w:lastRenderedPageBreak/>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198D13E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Pikët total</w:t>
            </w:r>
          </w:p>
        </w:tc>
        <w:tc>
          <w:tcPr>
            <w:tcW w:w="1207" w:type="pct"/>
            <w:tcBorders>
              <w:top w:val="nil"/>
              <w:left w:val="single" w:sz="8" w:space="0" w:color="auto"/>
              <w:bottom w:val="single" w:sz="8" w:space="0" w:color="auto"/>
              <w:right w:val="single" w:sz="8" w:space="0" w:color="auto"/>
            </w:tcBorders>
            <w:shd w:val="clear" w:color="000000" w:fill="D5DCE4"/>
            <w:vAlign w:val="center"/>
            <w:hideMark/>
          </w:tcPr>
          <w:p w14:paraId="5441099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Niveli i vlerësimit</w:t>
            </w:r>
          </w:p>
        </w:tc>
      </w:tr>
      <w:tr w:rsidR="00E01C0C" w:rsidRPr="003D5CE4" w14:paraId="05381C08" w14:textId="77777777" w:rsidTr="00334095">
        <w:trPr>
          <w:trHeight w:val="75"/>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761EDF82"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19716ED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2FB62E9C"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7B26DDD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Pikët </w:t>
            </w:r>
          </w:p>
        </w:tc>
        <w:tc>
          <w:tcPr>
            <w:tcW w:w="1207" w:type="pct"/>
            <w:tcBorders>
              <w:top w:val="nil"/>
              <w:left w:val="nil"/>
              <w:bottom w:val="single" w:sz="8" w:space="0" w:color="auto"/>
              <w:right w:val="single" w:sz="8" w:space="0" w:color="auto"/>
            </w:tcBorders>
            <w:shd w:val="clear" w:color="000000" w:fill="BDD6EE"/>
            <w:vAlign w:val="center"/>
            <w:hideMark/>
          </w:tcPr>
          <w:p w14:paraId="1D19E377"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Metodologjia </w:t>
            </w:r>
          </w:p>
        </w:tc>
      </w:tr>
      <w:tr w:rsidR="00E01C0C" w:rsidRPr="003D5CE4" w14:paraId="127C8C40" w14:textId="77777777" w:rsidTr="00334095">
        <w:trPr>
          <w:trHeight w:val="75"/>
        </w:trPr>
        <w:tc>
          <w:tcPr>
            <w:tcW w:w="697" w:type="pct"/>
            <w:vMerge w:val="restart"/>
            <w:tcBorders>
              <w:top w:val="nil"/>
              <w:left w:val="single" w:sz="8" w:space="0" w:color="auto"/>
              <w:bottom w:val="nil"/>
              <w:right w:val="single" w:sz="8" w:space="0" w:color="auto"/>
            </w:tcBorders>
            <w:shd w:val="clear" w:color="000000" w:fill="F2F2F2"/>
            <w:vAlign w:val="center"/>
            <w:hideMark/>
          </w:tcPr>
          <w:p w14:paraId="5498238A"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A. Aftësia e komunikimit </w:t>
            </w:r>
          </w:p>
        </w:tc>
        <w:tc>
          <w:tcPr>
            <w:tcW w:w="960" w:type="pct"/>
            <w:tcBorders>
              <w:top w:val="nil"/>
              <w:left w:val="nil"/>
              <w:bottom w:val="single" w:sz="4" w:space="0" w:color="auto"/>
              <w:right w:val="single" w:sz="4" w:space="0" w:color="auto"/>
            </w:tcBorders>
            <w:shd w:val="clear" w:color="auto" w:fill="auto"/>
            <w:vAlign w:val="center"/>
            <w:hideMark/>
          </w:tcPr>
          <w:p w14:paraId="6B984DA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a.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4CE80EC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7D8BE61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7B0725F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5C479F3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2B4B7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single" w:sz="4" w:space="0" w:color="auto"/>
              <w:left w:val="nil"/>
              <w:bottom w:val="single" w:sz="4" w:space="0" w:color="auto"/>
              <w:right w:val="single" w:sz="4" w:space="0" w:color="auto"/>
            </w:tcBorders>
            <w:shd w:val="clear" w:color="auto" w:fill="auto"/>
            <w:vAlign w:val="center"/>
            <w:hideMark/>
          </w:tcPr>
          <w:p w14:paraId="29ECFF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Qartësia dhe transparenca e komunikimit:</w:t>
            </w:r>
            <w:r w:rsidRPr="003D5CE4">
              <w:rPr>
                <w:rFonts w:ascii="Garamond" w:eastAsia="Times New Roman" w:hAnsi="Garamond" w:cs="Times New Roman"/>
                <w:sz w:val="24"/>
                <w:szCs w:val="24"/>
              </w:rPr>
              <w:t xml:space="preserve">                                      </w:t>
            </w:r>
          </w:p>
          <w:p w14:paraId="040823D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E dobët                 – 5 pikë</w:t>
            </w:r>
          </w:p>
          <w:p w14:paraId="4754E6A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10 pikë</w:t>
            </w:r>
          </w:p>
          <w:p w14:paraId="1F21307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15 pikë               </w:t>
            </w:r>
          </w:p>
          <w:p w14:paraId="574D2DF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20 pikë</w:t>
            </w:r>
          </w:p>
          <w:p w14:paraId="46E9CD7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25 pikë</w:t>
            </w:r>
          </w:p>
        </w:tc>
      </w:tr>
      <w:tr w:rsidR="00E01C0C" w:rsidRPr="003D5CE4" w14:paraId="4B618A0A" w14:textId="77777777" w:rsidTr="00334095">
        <w:trPr>
          <w:trHeight w:val="1689"/>
        </w:trPr>
        <w:tc>
          <w:tcPr>
            <w:tcW w:w="697" w:type="pct"/>
            <w:vMerge/>
            <w:tcBorders>
              <w:top w:val="nil"/>
              <w:left w:val="single" w:sz="8" w:space="0" w:color="auto"/>
              <w:bottom w:val="nil"/>
              <w:right w:val="single" w:sz="8" w:space="0" w:color="auto"/>
            </w:tcBorders>
            <w:vAlign w:val="center"/>
            <w:hideMark/>
          </w:tcPr>
          <w:p w14:paraId="4F1D3F4D"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301254D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4A4CF30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05150FB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1409B3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533B208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5B231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95D4F71"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Respektimi i konfidencialitetit:</w:t>
            </w:r>
          </w:p>
          <w:p w14:paraId="7BBD7D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2F74A96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2994C54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i lartë         – 15 pikë</w:t>
            </w:r>
          </w:p>
        </w:tc>
      </w:tr>
      <w:tr w:rsidR="00E01C0C" w:rsidRPr="003D5CE4" w14:paraId="4C049531" w14:textId="77777777" w:rsidTr="00334095">
        <w:trPr>
          <w:trHeight w:val="1547"/>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77F97985"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B. Aftësia për të bashkëpunuar me kolegët </w:t>
            </w:r>
          </w:p>
        </w:tc>
        <w:tc>
          <w:tcPr>
            <w:tcW w:w="960" w:type="pct"/>
            <w:tcBorders>
              <w:top w:val="nil"/>
              <w:left w:val="nil"/>
              <w:bottom w:val="single" w:sz="4" w:space="0" w:color="auto"/>
              <w:right w:val="single" w:sz="4" w:space="0" w:color="auto"/>
            </w:tcBorders>
            <w:shd w:val="clear" w:color="auto" w:fill="auto"/>
            <w:vAlign w:val="center"/>
            <w:hideMark/>
          </w:tcPr>
          <w:p w14:paraId="38B7E5F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a.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01FF12B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317E07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4AF9EBE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70DB6B7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2CB65B5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6ADB11E9"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714B1AC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3 pikë</w:t>
            </w:r>
          </w:p>
          <w:p w14:paraId="694ECC9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6 pikë</w:t>
            </w:r>
          </w:p>
          <w:p w14:paraId="0F0C5CC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9 pikë               </w:t>
            </w:r>
          </w:p>
          <w:p w14:paraId="6851266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12 pikë</w:t>
            </w:r>
          </w:p>
          <w:p w14:paraId="0C3AEF8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15 pikë</w:t>
            </w:r>
          </w:p>
        </w:tc>
      </w:tr>
      <w:tr w:rsidR="00E01C0C" w:rsidRPr="003D5CE4" w14:paraId="44C2306B" w14:textId="77777777" w:rsidTr="00334095">
        <w:trPr>
          <w:trHeight w:val="1571"/>
        </w:trPr>
        <w:tc>
          <w:tcPr>
            <w:tcW w:w="697" w:type="pct"/>
            <w:vMerge/>
            <w:tcBorders>
              <w:top w:val="single" w:sz="8" w:space="0" w:color="000000"/>
              <w:left w:val="single" w:sz="8" w:space="0" w:color="auto"/>
              <w:bottom w:val="nil"/>
              <w:right w:val="single" w:sz="8" w:space="0" w:color="auto"/>
            </w:tcBorders>
            <w:vAlign w:val="center"/>
            <w:hideMark/>
          </w:tcPr>
          <w:p w14:paraId="66DC4FA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auto"/>
              <w:right w:val="single" w:sz="4" w:space="0" w:color="auto"/>
            </w:tcBorders>
            <w:shd w:val="clear" w:color="auto" w:fill="auto"/>
            <w:vAlign w:val="center"/>
            <w:hideMark/>
          </w:tcPr>
          <w:p w14:paraId="2CE8346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Shkalla e komunikimit dhe e bashkëpunimit me administratën</w:t>
            </w:r>
          </w:p>
        </w:tc>
        <w:tc>
          <w:tcPr>
            <w:tcW w:w="1257" w:type="pct"/>
            <w:tcBorders>
              <w:top w:val="nil"/>
              <w:left w:val="nil"/>
              <w:bottom w:val="single" w:sz="8" w:space="0" w:color="auto"/>
              <w:right w:val="single" w:sz="4" w:space="0" w:color="auto"/>
            </w:tcBorders>
            <w:shd w:val="clear" w:color="auto" w:fill="auto"/>
            <w:vAlign w:val="center"/>
            <w:hideMark/>
          </w:tcPr>
          <w:p w14:paraId="632FF80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Dokumentet ligjore të dorëzuara nga prokurori;                                                       </w:t>
            </w:r>
          </w:p>
          <w:p w14:paraId="424A70B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2. Formulari i integruar </w:t>
            </w:r>
            <w:r>
              <w:rPr>
                <w:rFonts w:ascii="Garamond" w:eastAsia="Times New Roman" w:hAnsi="Garamond" w:cs="Times New Roman"/>
                <w:sz w:val="24"/>
                <w:szCs w:val="24"/>
              </w:rPr>
              <w:t>i vlerës</w:t>
            </w:r>
            <w:r w:rsidRPr="003D5CE4">
              <w:rPr>
                <w:rFonts w:ascii="Garamond" w:eastAsia="Times New Roman" w:hAnsi="Garamond" w:cs="Times New Roman"/>
                <w:sz w:val="24"/>
                <w:szCs w:val="24"/>
              </w:rPr>
              <w:t xml:space="preserve">imit të prokurorit; </w:t>
            </w:r>
          </w:p>
          <w:p w14:paraId="3CD21BD4"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382729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auto"/>
              <w:right w:val="single" w:sz="4" w:space="0" w:color="auto"/>
            </w:tcBorders>
            <w:shd w:val="clear" w:color="auto" w:fill="auto"/>
            <w:vAlign w:val="center"/>
            <w:hideMark/>
          </w:tcPr>
          <w:p w14:paraId="1E72541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auto"/>
              <w:right w:val="single" w:sz="4" w:space="0" w:color="auto"/>
            </w:tcBorders>
            <w:shd w:val="clear" w:color="auto" w:fill="auto"/>
            <w:vAlign w:val="center"/>
            <w:hideMark/>
          </w:tcPr>
          <w:p w14:paraId="23108BF0"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Shkalla e komunikimit:</w:t>
            </w:r>
          </w:p>
          <w:p w14:paraId="4CD535A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E dobët                  – 2 pikë</w:t>
            </w:r>
          </w:p>
          <w:p w14:paraId="2A781BB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Nën mesataren       – 4 pikë</w:t>
            </w:r>
          </w:p>
          <w:p w14:paraId="5CCCF3D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Mesatare                – 6 pikë               </w:t>
            </w:r>
          </w:p>
          <w:p w14:paraId="3DB3FC5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Mbi mesataren        – 8 pikë</w:t>
            </w:r>
          </w:p>
          <w:p w14:paraId="3CE5538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Shumë e lartë         – 10 pikë</w:t>
            </w:r>
          </w:p>
        </w:tc>
      </w:tr>
      <w:tr w:rsidR="00E01C0C" w:rsidRPr="003D5CE4" w14:paraId="4A37C705" w14:textId="77777777" w:rsidTr="00334095">
        <w:trPr>
          <w:trHeight w:val="75"/>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68C8528F" w14:textId="77777777" w:rsidR="00E01C0C" w:rsidRPr="003D5CE4" w:rsidRDefault="00E01C0C" w:rsidP="00334095">
            <w:pPr>
              <w:spacing w:after="0" w:line="240" w:lineRule="auto"/>
              <w:rPr>
                <w:rFonts w:ascii="Garamond" w:eastAsia="Times New Roman" w:hAnsi="Garamond" w:cs="Times New Roman"/>
                <w:b/>
                <w:bCs/>
                <w:sz w:val="24"/>
                <w:szCs w:val="24"/>
              </w:rPr>
            </w:pPr>
            <w:r w:rsidRPr="003D5CE4">
              <w:rPr>
                <w:rFonts w:ascii="Garamond" w:eastAsia="Times New Roman" w:hAnsi="Garamond" w:cs="Times New Roman"/>
                <w:b/>
                <w:bCs/>
                <w:sz w:val="24"/>
                <w:szCs w:val="24"/>
              </w:rPr>
              <w:t xml:space="preserve">C. Gatishmëria e prokurorit për </w:t>
            </w:r>
            <w:r w:rsidRPr="003D5CE4">
              <w:rPr>
                <w:rFonts w:ascii="Garamond" w:eastAsia="Times New Roman" w:hAnsi="Garamond" w:cs="Times New Roman"/>
                <w:b/>
                <w:bCs/>
                <w:sz w:val="24"/>
                <w:szCs w:val="24"/>
              </w:rPr>
              <w:lastRenderedPageBreak/>
              <w:t xml:space="preserve">t’u angazhuar në veprimtari të tjera </w:t>
            </w:r>
          </w:p>
        </w:tc>
        <w:tc>
          <w:tcPr>
            <w:tcW w:w="960" w:type="pct"/>
            <w:tcBorders>
              <w:top w:val="nil"/>
              <w:left w:val="nil"/>
              <w:bottom w:val="nil"/>
              <w:right w:val="nil"/>
            </w:tcBorders>
            <w:shd w:val="clear" w:color="auto" w:fill="auto"/>
            <w:vAlign w:val="center"/>
            <w:hideMark/>
          </w:tcPr>
          <w:p w14:paraId="6814220C"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a. Pjesëmarrja e prokurorit në programet </w:t>
            </w:r>
            <w:r w:rsidRPr="003D5CE4">
              <w:rPr>
                <w:rFonts w:ascii="Garamond" w:eastAsia="Times New Roman" w:hAnsi="Garamond" w:cs="Times New Roman"/>
                <w:sz w:val="24"/>
                <w:szCs w:val="24"/>
              </w:rPr>
              <w:lastRenderedPageBreak/>
              <w:t>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676B07FD"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1. Informacioni i marrë nga Shkolla e Magjistraturës;                                                         </w:t>
            </w:r>
            <w:r w:rsidRPr="003D5CE4">
              <w:rPr>
                <w:rFonts w:ascii="Garamond" w:eastAsia="Times New Roman" w:hAnsi="Garamond" w:cs="Times New Roman"/>
                <w:sz w:val="24"/>
                <w:szCs w:val="24"/>
              </w:rPr>
              <w:lastRenderedPageBreak/>
              <w:t>2. Dosja personale e prokurorit;                        3. Dokument</w:t>
            </w:r>
            <w:r>
              <w:rPr>
                <w:rFonts w:ascii="Garamond" w:eastAsia="Times New Roman" w:hAnsi="Garamond" w:cs="Times New Roman"/>
                <w:sz w:val="24"/>
                <w:szCs w:val="24"/>
              </w:rPr>
              <w:t>e</w:t>
            </w:r>
            <w:r w:rsidRPr="003D5CE4">
              <w:rPr>
                <w:rFonts w:ascii="Garamond" w:eastAsia="Times New Roman" w:hAnsi="Garamond" w:cs="Times New Roman"/>
                <w:sz w:val="24"/>
                <w:szCs w:val="24"/>
              </w:rPr>
              <w:t xml:space="preserv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101E68C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w:t>
            </w:r>
          </w:p>
        </w:tc>
        <w:tc>
          <w:tcPr>
            <w:tcW w:w="305" w:type="pct"/>
            <w:tcBorders>
              <w:top w:val="nil"/>
              <w:left w:val="nil"/>
              <w:bottom w:val="single" w:sz="4" w:space="0" w:color="auto"/>
              <w:right w:val="single" w:sz="4" w:space="0" w:color="auto"/>
            </w:tcBorders>
            <w:shd w:val="clear" w:color="auto" w:fill="auto"/>
            <w:vAlign w:val="center"/>
            <w:hideMark/>
          </w:tcPr>
          <w:p w14:paraId="79A5608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875A9AF"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b/>
                <w:bCs/>
                <w:sz w:val="24"/>
                <w:szCs w:val="24"/>
              </w:rPr>
              <w:t xml:space="preserve">Pjesëmarrja e prokurorit:   </w:t>
            </w:r>
            <w:r>
              <w:rPr>
                <w:rFonts w:ascii="Garamond" w:eastAsia="Times New Roman" w:hAnsi="Garamond" w:cs="Times New Roman"/>
                <w:sz w:val="24"/>
                <w:szCs w:val="24"/>
              </w:rPr>
              <w:t xml:space="preserve">         (periudha 3-</w:t>
            </w:r>
            <w:r w:rsidRPr="003D5CE4">
              <w:rPr>
                <w:rFonts w:ascii="Garamond" w:eastAsia="Times New Roman" w:hAnsi="Garamond" w:cs="Times New Roman"/>
                <w:sz w:val="24"/>
                <w:szCs w:val="24"/>
              </w:rPr>
              <w:t xml:space="preserve">vjeçare)                           </w:t>
            </w:r>
          </w:p>
          <w:p w14:paraId="34FB7BB6"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lastRenderedPageBreak/>
              <w:t xml:space="preserve"> 15-120 ditë                - 20 pikë                          </w:t>
            </w:r>
          </w:p>
          <w:p w14:paraId="2EC5C67E"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&lt;15 ose &gt; 120 ditë:     - 4 pikë</w:t>
            </w:r>
          </w:p>
          <w:p w14:paraId="745C8D4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(periud</w:t>
            </w:r>
            <w:r>
              <w:rPr>
                <w:rFonts w:ascii="Garamond" w:eastAsia="Times New Roman" w:hAnsi="Garamond" w:cs="Times New Roman"/>
                <w:sz w:val="24"/>
                <w:szCs w:val="24"/>
              </w:rPr>
              <w:t>ha 5-</w:t>
            </w:r>
            <w:r w:rsidRPr="003D5CE4">
              <w:rPr>
                <w:rFonts w:ascii="Garamond" w:eastAsia="Times New Roman" w:hAnsi="Garamond" w:cs="Times New Roman"/>
                <w:sz w:val="24"/>
                <w:szCs w:val="24"/>
              </w:rPr>
              <w:t>vjeçare)</w:t>
            </w:r>
          </w:p>
          <w:p w14:paraId="1DA52E9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30-200 ditë                - 20 pikë</w:t>
            </w:r>
          </w:p>
          <w:p w14:paraId="64F9477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&lt;30 ose &gt; 200 ditë:   - 4 pikë</w:t>
            </w:r>
          </w:p>
        </w:tc>
      </w:tr>
      <w:tr w:rsidR="00E01C0C" w:rsidRPr="003D5CE4" w14:paraId="44DD9C1D"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58DAF164"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626B7CB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b. Disponueshmëria e prokurorit për të udhëhequr kandidatët për prokurorë gjatë stazhit profesional dhe/ose për trajnimin e prokurorëve.</w:t>
            </w:r>
          </w:p>
        </w:tc>
        <w:tc>
          <w:tcPr>
            <w:tcW w:w="1257" w:type="pct"/>
            <w:tcBorders>
              <w:top w:val="nil"/>
              <w:left w:val="nil"/>
              <w:bottom w:val="single" w:sz="4" w:space="0" w:color="auto"/>
              <w:right w:val="single" w:sz="4" w:space="0" w:color="auto"/>
            </w:tcBorders>
            <w:shd w:val="clear" w:color="auto" w:fill="auto"/>
            <w:vAlign w:val="center"/>
            <w:hideMark/>
          </w:tcPr>
          <w:p w14:paraId="509C6E31"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Informacioni i marrë nga Shkolla e Magjistraturës ose institucione të tjera;                                                         2. Dosja personale e prokurorit;                        </w:t>
            </w:r>
          </w:p>
        </w:tc>
        <w:tc>
          <w:tcPr>
            <w:tcW w:w="574" w:type="pct"/>
            <w:tcBorders>
              <w:top w:val="nil"/>
              <w:left w:val="nil"/>
              <w:bottom w:val="single" w:sz="4" w:space="0" w:color="auto"/>
              <w:right w:val="single" w:sz="4" w:space="0" w:color="auto"/>
            </w:tcBorders>
            <w:shd w:val="clear" w:color="auto" w:fill="auto"/>
            <w:vAlign w:val="center"/>
            <w:hideMark/>
          </w:tcPr>
          <w:p w14:paraId="1C3C355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CD79895"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060572A2"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1A0B76E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1DA951E4" w14:textId="77777777" w:rsidTr="00334095">
        <w:trPr>
          <w:trHeight w:val="33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4BAEBB7"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4" w:space="0" w:color="auto"/>
              <w:right w:val="single" w:sz="4" w:space="0" w:color="auto"/>
            </w:tcBorders>
            <w:shd w:val="clear" w:color="auto" w:fill="auto"/>
            <w:vAlign w:val="center"/>
            <w:hideMark/>
          </w:tcPr>
          <w:p w14:paraId="11F18388"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c. Pjesëmarrja e prokurorit në veprimtari ndërinstitucionale për përmirësimin e sistemit të drejtësisë dhe në veprimtaritë për marrëdhëniet me publikun.</w:t>
            </w:r>
          </w:p>
        </w:tc>
        <w:tc>
          <w:tcPr>
            <w:tcW w:w="1257" w:type="pct"/>
            <w:tcBorders>
              <w:top w:val="nil"/>
              <w:left w:val="nil"/>
              <w:bottom w:val="single" w:sz="4" w:space="0" w:color="auto"/>
              <w:right w:val="single" w:sz="4" w:space="0" w:color="auto"/>
            </w:tcBorders>
            <w:shd w:val="clear" w:color="auto" w:fill="auto"/>
            <w:vAlign w:val="center"/>
            <w:hideMark/>
          </w:tcPr>
          <w:p w14:paraId="794FA6C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Formulari i integruar i vlerësimit;                                                         2. Dosja personale e prokurorit;                        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7FBE579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4" w:space="0" w:color="auto"/>
              <w:right w:val="single" w:sz="4" w:space="0" w:color="auto"/>
            </w:tcBorders>
            <w:shd w:val="clear" w:color="auto" w:fill="auto"/>
            <w:vAlign w:val="center"/>
            <w:hideMark/>
          </w:tcPr>
          <w:p w14:paraId="44323A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4" w:space="0" w:color="auto"/>
              <w:right w:val="single" w:sz="4" w:space="0" w:color="auto"/>
            </w:tcBorders>
            <w:shd w:val="clear" w:color="auto" w:fill="auto"/>
            <w:vAlign w:val="center"/>
            <w:hideMark/>
          </w:tcPr>
          <w:p w14:paraId="560A990B"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- 3 pikë;                  </w:t>
            </w:r>
          </w:p>
          <w:p w14:paraId="6F9E0EC3"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 Ka të dhëna            - 5 pikë.</w:t>
            </w:r>
          </w:p>
        </w:tc>
      </w:tr>
      <w:tr w:rsidR="00E01C0C" w:rsidRPr="003D5CE4" w14:paraId="28E38B96" w14:textId="77777777" w:rsidTr="00334095">
        <w:trPr>
          <w:trHeight w:val="75"/>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3B765D5" w14:textId="77777777" w:rsidR="00E01C0C" w:rsidRPr="003D5CE4" w:rsidRDefault="00E01C0C" w:rsidP="00334095">
            <w:pPr>
              <w:spacing w:after="0" w:line="240" w:lineRule="auto"/>
              <w:rPr>
                <w:rFonts w:ascii="Garamond" w:eastAsia="Times New Roman" w:hAnsi="Garamond" w:cs="Times New Roman"/>
                <w:b/>
                <w:bCs/>
                <w:sz w:val="24"/>
                <w:szCs w:val="24"/>
              </w:rPr>
            </w:pPr>
          </w:p>
        </w:tc>
        <w:tc>
          <w:tcPr>
            <w:tcW w:w="960" w:type="pct"/>
            <w:tcBorders>
              <w:top w:val="nil"/>
              <w:left w:val="nil"/>
              <w:bottom w:val="single" w:sz="8" w:space="0" w:color="000000"/>
              <w:right w:val="single" w:sz="4" w:space="0" w:color="auto"/>
            </w:tcBorders>
            <w:shd w:val="clear" w:color="auto" w:fill="auto"/>
            <w:vAlign w:val="center"/>
            <w:hideMark/>
          </w:tcPr>
          <w:p w14:paraId="2DCA533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ç.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45E7B06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1. Dosja personale e prokurorit;                        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64678BE7"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305" w:type="pct"/>
            <w:tcBorders>
              <w:top w:val="nil"/>
              <w:left w:val="nil"/>
              <w:bottom w:val="single" w:sz="8" w:space="0" w:color="000000"/>
              <w:right w:val="single" w:sz="4" w:space="0" w:color="auto"/>
            </w:tcBorders>
            <w:shd w:val="clear" w:color="auto" w:fill="auto"/>
            <w:vAlign w:val="center"/>
            <w:hideMark/>
          </w:tcPr>
          <w:p w14:paraId="736EFC00"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w:t>
            </w:r>
          </w:p>
        </w:tc>
        <w:tc>
          <w:tcPr>
            <w:tcW w:w="1207" w:type="pct"/>
            <w:tcBorders>
              <w:top w:val="nil"/>
              <w:left w:val="nil"/>
              <w:bottom w:val="single" w:sz="8" w:space="0" w:color="000000"/>
              <w:right w:val="single" w:sz="4" w:space="0" w:color="auto"/>
            </w:tcBorders>
            <w:shd w:val="clear" w:color="auto" w:fill="auto"/>
            <w:vAlign w:val="center"/>
            <w:hideMark/>
          </w:tcPr>
          <w:p w14:paraId="03C67919"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 xml:space="preserve">Nuk ka të dhëna      - 0 pikë;                   </w:t>
            </w:r>
          </w:p>
          <w:p w14:paraId="7020798A" w14:textId="77777777" w:rsidR="00E01C0C" w:rsidRPr="003D5CE4" w:rsidRDefault="00E01C0C" w:rsidP="00334095">
            <w:pPr>
              <w:spacing w:after="0" w:line="240" w:lineRule="auto"/>
              <w:rPr>
                <w:rFonts w:ascii="Garamond" w:eastAsia="Times New Roman" w:hAnsi="Garamond" w:cs="Times New Roman"/>
                <w:sz w:val="24"/>
                <w:szCs w:val="24"/>
              </w:rPr>
            </w:pPr>
            <w:r w:rsidRPr="003D5CE4">
              <w:rPr>
                <w:rFonts w:ascii="Garamond" w:eastAsia="Times New Roman" w:hAnsi="Garamond" w:cs="Times New Roman"/>
                <w:sz w:val="24"/>
                <w:szCs w:val="24"/>
              </w:rPr>
              <w:t>Ka të dhëna             1-5 pikë.</w:t>
            </w:r>
          </w:p>
        </w:tc>
      </w:tr>
      <w:tr w:rsidR="00E01C0C" w:rsidRPr="006F7B9C" w14:paraId="692A1FC8"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C6EB510"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PIKËZIMI PËR KATËR KRITERET E VLERËSIMIT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E24E9C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r w:rsidR="00E01C0C" w:rsidRPr="006F7B9C" w14:paraId="18D2DA63" w14:textId="77777777" w:rsidTr="00334095">
        <w:trPr>
          <w:trHeight w:val="75"/>
        </w:trPr>
        <w:tc>
          <w:tcPr>
            <w:tcW w:w="3488"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12326C"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NIVELI PËRFUNDIMTAR I VLERËSIMIT TË PROKURORIT </w:t>
            </w:r>
          </w:p>
        </w:tc>
        <w:tc>
          <w:tcPr>
            <w:tcW w:w="1512"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52508E4" w14:textId="77777777" w:rsidR="00E01C0C" w:rsidRPr="006F7B9C" w:rsidRDefault="00E01C0C" w:rsidP="00334095">
            <w:pPr>
              <w:spacing w:after="0" w:line="240" w:lineRule="auto"/>
              <w:jc w:val="center"/>
              <w:rPr>
                <w:rFonts w:ascii="Garamond" w:eastAsia="Times New Roman" w:hAnsi="Garamond" w:cs="Times New Roman"/>
                <w:bCs/>
                <w:sz w:val="24"/>
                <w:szCs w:val="24"/>
              </w:rPr>
            </w:pPr>
            <w:r w:rsidRPr="006F7B9C">
              <w:rPr>
                <w:rFonts w:ascii="Garamond" w:eastAsia="Times New Roman" w:hAnsi="Garamond" w:cs="Times New Roman"/>
                <w:bCs/>
                <w:sz w:val="24"/>
                <w:szCs w:val="24"/>
              </w:rPr>
              <w:t xml:space="preserve"> </w:t>
            </w:r>
          </w:p>
        </w:tc>
      </w:tr>
    </w:tbl>
    <w:p w14:paraId="6C10CD59"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p>
    <w:p w14:paraId="5BA2B0D0" w14:textId="77777777" w:rsidR="00E01C0C" w:rsidRPr="006F7B9C" w:rsidRDefault="00E01C0C" w:rsidP="00E01C0C">
      <w:pPr>
        <w:spacing w:after="0" w:line="240" w:lineRule="auto"/>
        <w:jc w:val="right"/>
        <w:rPr>
          <w:rFonts w:ascii="Times New Roman" w:eastAsia="Times New Roman" w:hAnsi="Times New Roman" w:cs="Times New Roman"/>
          <w:bCs/>
          <w:sz w:val="24"/>
          <w:szCs w:val="24"/>
        </w:rPr>
      </w:pPr>
      <w:r w:rsidRPr="006F7B9C">
        <w:rPr>
          <w:rFonts w:ascii="Times New Roman" w:eastAsia="Times New Roman" w:hAnsi="Times New Roman" w:cs="Times New Roman"/>
          <w:bCs/>
          <w:sz w:val="24"/>
          <w:szCs w:val="24"/>
        </w:rPr>
        <w:t>RELATOR</w:t>
      </w:r>
    </w:p>
    <w:p w14:paraId="0B66018B" w14:textId="77777777" w:rsidR="00E01C0C" w:rsidRPr="006F7B9C" w:rsidRDefault="00E01C0C" w:rsidP="00E01C0C">
      <w:pPr>
        <w:spacing w:after="0" w:line="240" w:lineRule="auto"/>
        <w:jc w:val="right"/>
        <w:rPr>
          <w:rFonts w:ascii="Garamond" w:hAnsi="Garamond"/>
          <w:sz w:val="24"/>
          <w:szCs w:val="24"/>
        </w:rPr>
      </w:pPr>
      <w:r w:rsidRPr="006F7B9C">
        <w:rPr>
          <w:rFonts w:ascii="Times New Roman" w:eastAsia="Times New Roman" w:hAnsi="Times New Roman" w:cs="Times New Roman"/>
          <w:bCs/>
          <w:i/>
          <w:iCs/>
          <w:color w:val="2E74B5"/>
          <w:sz w:val="24"/>
          <w:szCs w:val="24"/>
        </w:rPr>
        <w:t>(EMRI, MBIEMRI DHE NËNSHKRIMI)</w:t>
      </w:r>
    </w:p>
    <w:p w14:paraId="6355ED23" w14:textId="77777777" w:rsidR="00E01C0C" w:rsidRPr="00DB634E" w:rsidRDefault="00E01C0C" w:rsidP="00E01C0C"/>
    <w:p w14:paraId="72774808" w14:textId="77777777" w:rsidR="00E01C0C" w:rsidRPr="00F052F6" w:rsidRDefault="00E01C0C" w:rsidP="00E01C0C"/>
    <w:p w14:paraId="4B293B36" w14:textId="77777777" w:rsidR="00E01C0C" w:rsidRDefault="00E01C0C" w:rsidP="00E01C0C">
      <w:pPr>
        <w:autoSpaceDE w:val="0"/>
        <w:autoSpaceDN w:val="0"/>
        <w:adjustRightInd w:val="0"/>
        <w:spacing w:after="0" w:line="240" w:lineRule="auto"/>
        <w:ind w:firstLine="284"/>
        <w:jc w:val="center"/>
        <w:rPr>
          <w:rFonts w:ascii="Garamond" w:hAnsi="Garamond" w:cs="Garamond"/>
          <w:color w:val="000000"/>
          <w:sz w:val="24"/>
          <w:szCs w:val="24"/>
        </w:rPr>
        <w:sectPr w:rsidR="00E01C0C" w:rsidSect="00E01C0C">
          <w:pgSz w:w="15840" w:h="12240" w:orient="landscape"/>
          <w:pgMar w:top="1440" w:right="1440" w:bottom="1440" w:left="1440" w:header="720" w:footer="720" w:gutter="0"/>
          <w:cols w:space="720"/>
          <w:docGrid w:linePitch="360"/>
        </w:sectPr>
      </w:pPr>
    </w:p>
    <w:p w14:paraId="47BD07A1" w14:textId="3E76E217" w:rsidR="00D210B2" w:rsidRPr="00F25373" w:rsidRDefault="00D210B2" w:rsidP="00D210B2">
      <w:pPr>
        <w:autoSpaceDE w:val="0"/>
        <w:autoSpaceDN w:val="0"/>
        <w:adjustRightInd w:val="0"/>
        <w:spacing w:after="0" w:line="240" w:lineRule="auto"/>
        <w:ind w:firstLine="284"/>
        <w:jc w:val="center"/>
        <w:rPr>
          <w:rFonts w:ascii="Garamond" w:hAnsi="Garamond" w:cs="Times New Roman"/>
          <w:bCs/>
          <w:i/>
          <w:sz w:val="24"/>
          <w:szCs w:val="24"/>
        </w:rPr>
      </w:pPr>
      <w:r>
        <w:rPr>
          <w:rFonts w:ascii="Garamond" w:hAnsi="Garamond" w:cs="Times New Roman"/>
          <w:bCs/>
          <w:i/>
          <w:sz w:val="24"/>
          <w:szCs w:val="24"/>
        </w:rPr>
        <w:lastRenderedPageBreak/>
        <w:t>(Shtuar anekset</w:t>
      </w:r>
      <w:r w:rsidRPr="00F25373">
        <w:rPr>
          <w:rFonts w:ascii="Garamond" w:hAnsi="Garamond" w:cs="Times New Roman"/>
          <w:bCs/>
          <w:i/>
          <w:sz w:val="24"/>
          <w:szCs w:val="24"/>
        </w:rPr>
        <w:t xml:space="preserve"> 7</w:t>
      </w:r>
      <w:r>
        <w:rPr>
          <w:rFonts w:ascii="Garamond" w:hAnsi="Garamond" w:cs="Times New Roman"/>
          <w:bCs/>
          <w:i/>
          <w:sz w:val="24"/>
          <w:szCs w:val="24"/>
        </w:rPr>
        <w:t>-11</w:t>
      </w:r>
      <w:r w:rsidRPr="00F25373">
        <w:rPr>
          <w:rFonts w:ascii="Garamond" w:hAnsi="Garamond" w:cs="Times New Roman"/>
          <w:bCs/>
          <w:i/>
          <w:sz w:val="24"/>
          <w:szCs w:val="24"/>
        </w:rPr>
        <w:t xml:space="preserve"> </w:t>
      </w:r>
      <w:r>
        <w:rPr>
          <w:rFonts w:ascii="Garamond" w:hAnsi="Garamond" w:cs="Times New Roman"/>
          <w:bCs/>
          <w:i/>
          <w:sz w:val="24"/>
          <w:szCs w:val="24"/>
        </w:rPr>
        <w:t xml:space="preserve">me vendimin </w:t>
      </w:r>
      <w:r w:rsidRPr="00F25373">
        <w:rPr>
          <w:rFonts w:ascii="Garamond" w:hAnsi="Garamond" w:cs="Times New Roman"/>
          <w:bCs/>
          <w:i/>
          <w:sz w:val="24"/>
          <w:szCs w:val="24"/>
        </w:rPr>
        <w:t>nr. 312, datë 30.11.2022</w:t>
      </w:r>
      <w:r w:rsidR="00E62B41">
        <w:rPr>
          <w:rFonts w:ascii="Garamond" w:hAnsi="Garamond" w:cs="Times New Roman"/>
          <w:bCs/>
          <w:i/>
          <w:sz w:val="24"/>
          <w:szCs w:val="24"/>
        </w:rPr>
        <w:t>; ndryshuar tabela nr. 17 me vendimin nr. 2</w:t>
      </w:r>
      <w:r w:rsidR="00C45B08">
        <w:rPr>
          <w:rFonts w:ascii="Garamond" w:hAnsi="Garamond" w:cs="Times New Roman"/>
          <w:bCs/>
          <w:i/>
          <w:sz w:val="24"/>
          <w:szCs w:val="24"/>
        </w:rPr>
        <w:t>65, datë 30.7.2025</w:t>
      </w:r>
      <w:r w:rsidRPr="00F25373">
        <w:rPr>
          <w:rFonts w:ascii="Garamond" w:hAnsi="Garamond" w:cs="Times New Roman"/>
          <w:bCs/>
          <w:i/>
          <w:sz w:val="24"/>
          <w:szCs w:val="24"/>
        </w:rPr>
        <w:t>)</w:t>
      </w:r>
    </w:p>
    <w:p w14:paraId="44ACC13A" w14:textId="77777777" w:rsidR="00F25373" w:rsidRDefault="00F25373" w:rsidP="00E01C0C">
      <w:pPr>
        <w:autoSpaceDE w:val="0"/>
        <w:autoSpaceDN w:val="0"/>
        <w:adjustRightInd w:val="0"/>
        <w:spacing w:after="0" w:line="240" w:lineRule="auto"/>
        <w:jc w:val="both"/>
        <w:rPr>
          <w:rFonts w:ascii="Garamond" w:hAnsi="Garamond" w:cs="Garamond"/>
          <w:color w:val="000000"/>
          <w:sz w:val="24"/>
          <w:szCs w:val="24"/>
        </w:rPr>
      </w:pPr>
    </w:p>
    <w:p w14:paraId="327D976D" w14:textId="77777777" w:rsidR="00F25373" w:rsidRDefault="00F25373" w:rsidP="00F25373">
      <w:pPr>
        <w:autoSpaceDE w:val="0"/>
        <w:autoSpaceDN w:val="0"/>
        <w:adjustRightInd w:val="0"/>
        <w:spacing w:after="0" w:line="240" w:lineRule="auto"/>
        <w:ind w:firstLine="284"/>
        <w:jc w:val="both"/>
        <w:rPr>
          <w:rFonts w:ascii="Garamond" w:hAnsi="Garamond" w:cs="Garamond"/>
          <w:color w:val="000000"/>
          <w:sz w:val="24"/>
          <w:szCs w:val="24"/>
        </w:rPr>
      </w:pPr>
    </w:p>
    <w:p w14:paraId="24E9A52B" w14:textId="77777777" w:rsidR="00D210B2" w:rsidRDefault="00F25373" w:rsidP="00F25373">
      <w:pPr>
        <w:spacing w:after="0" w:line="240" w:lineRule="auto"/>
        <w:jc w:val="center"/>
        <w:rPr>
          <w:rFonts w:ascii="Garamond" w:hAnsi="Garamond" w:cs="Times New Roman"/>
          <w:bCs/>
          <w:szCs w:val="24"/>
        </w:rPr>
      </w:pPr>
      <w:r w:rsidRPr="004E1C3C">
        <w:rPr>
          <w:rFonts w:ascii="Garamond" w:hAnsi="Garamond" w:cs="Times New Roman"/>
          <w:bCs/>
          <w:szCs w:val="24"/>
        </w:rPr>
        <w:t>ANEKSI NR. 7</w:t>
      </w:r>
      <w:r w:rsidR="00D210B2">
        <w:rPr>
          <w:rFonts w:ascii="Garamond" w:hAnsi="Garamond" w:cs="Times New Roman"/>
          <w:bCs/>
          <w:szCs w:val="24"/>
        </w:rPr>
        <w:t xml:space="preserve"> </w:t>
      </w:r>
    </w:p>
    <w:p w14:paraId="561512EE" w14:textId="46DDD83A" w:rsidR="00F25373" w:rsidRPr="004E1C3C" w:rsidRDefault="00F25373" w:rsidP="00F25373">
      <w:pPr>
        <w:spacing w:after="0" w:line="240" w:lineRule="auto"/>
        <w:jc w:val="center"/>
        <w:rPr>
          <w:rFonts w:ascii="Garamond" w:hAnsi="Garamond" w:cs="Times New Roman"/>
          <w:bCs/>
          <w:szCs w:val="24"/>
        </w:rPr>
      </w:pPr>
    </w:p>
    <w:p w14:paraId="0184065D" w14:textId="77777777" w:rsidR="00F25373" w:rsidRPr="004E1C3C" w:rsidRDefault="00F25373" w:rsidP="00F25373">
      <w:pPr>
        <w:pStyle w:val="ListParagraph"/>
        <w:spacing w:after="0" w:line="240" w:lineRule="auto"/>
        <w:ind w:left="0"/>
        <w:jc w:val="center"/>
        <w:rPr>
          <w:rFonts w:ascii="Garamond" w:hAnsi="Garamond" w:cs="Times New Roman"/>
          <w:bCs/>
          <w:szCs w:val="24"/>
        </w:rPr>
      </w:pPr>
      <w:r w:rsidRPr="004E1C3C">
        <w:rPr>
          <w:rFonts w:ascii="Garamond" w:hAnsi="Garamond" w:cs="Times New Roman"/>
          <w:bCs/>
          <w:szCs w:val="24"/>
        </w:rPr>
        <w:t>METODOLOGJIA E PIKËZIMIT ME QËLLIM PËRCAKTIMIN E NIVELIT TË VLERËSIMIT TË PROKURORIT TË PROKURORISË SË APELIT</w:t>
      </w:r>
    </w:p>
    <w:p w14:paraId="40F4BF5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85DC7ED" w14:textId="77777777" w:rsidR="00F25373" w:rsidRPr="004E1C3C" w:rsidRDefault="00F25373" w:rsidP="00F25373">
      <w:pPr>
        <w:pStyle w:val="TEKSTIIII"/>
      </w:pPr>
      <w:r w:rsidRPr="004E1C3C">
        <w:t>1. 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10CB8114" w14:textId="77777777" w:rsidR="00F25373" w:rsidRPr="004E1C3C" w:rsidRDefault="00F25373" w:rsidP="00F25373">
      <w:pPr>
        <w:pStyle w:val="TEKSTIIII"/>
      </w:pPr>
      <w:r w:rsidRPr="004E1C3C">
        <w:t xml:space="preserve">2. Metodologjia e pikëzimit është pjesë përbërëse e “Skemës së vlerësimit”, sipas përcaktimeve të nenit 2, shkronja “ll”, të ligjit për statusin, i ndryshuar. </w:t>
      </w:r>
    </w:p>
    <w:p w14:paraId="6A2395A9" w14:textId="77777777" w:rsidR="00F25373" w:rsidRPr="004E1C3C" w:rsidRDefault="00F25373" w:rsidP="00F25373">
      <w:pPr>
        <w:pStyle w:val="TEKSTIIII"/>
      </w:pPr>
      <w:r w:rsidRPr="004E1C3C">
        <w:t xml:space="preserve">3. Me qëllim përcaktimin e nivelit të vlerësimit të prokurorit, pikëzimi bëhet duke u bazuar në kriteret e posaçme të parashikuara në nenet 68–71, 73–78, 84–95 dhe 97 të ligjit për statusin. </w:t>
      </w:r>
    </w:p>
    <w:p w14:paraId="7231537A" w14:textId="77777777" w:rsidR="00F25373" w:rsidRPr="004E1C3C" w:rsidRDefault="00F25373" w:rsidP="00F25373">
      <w:pPr>
        <w:pStyle w:val="TEKSTIIII"/>
      </w:pPr>
      <w:r w:rsidRPr="004E1C3C">
        <w:t xml:space="preserve">4. Për aq sa ligji e lejon, përcaktimi i treguesve shtesë të çdo kriteri vlerësues dhe pesha specifike e tyre bëhet në tabelën e pikëzimit, pjesë e kësaj Metodologjie. </w:t>
      </w:r>
    </w:p>
    <w:p w14:paraId="695C5C6A" w14:textId="77777777" w:rsidR="00F25373" w:rsidRPr="004E1C3C" w:rsidRDefault="00F25373" w:rsidP="00F25373">
      <w:pPr>
        <w:pStyle w:val="TEKSTIIII"/>
      </w:pPr>
      <w:r w:rsidRPr="004E1C3C">
        <w:t xml:space="preserve">5. Vlerësimi i prokurorit kryhet sipas kritereve të mëposhtme: </w:t>
      </w:r>
    </w:p>
    <w:p w14:paraId="17523A55" w14:textId="77777777" w:rsidR="00F25373" w:rsidRPr="004E1C3C" w:rsidRDefault="00F25373" w:rsidP="00F25373">
      <w:pPr>
        <w:pStyle w:val="TEKSTIIII"/>
      </w:pPr>
      <w:r w:rsidRPr="004E1C3C">
        <w:t xml:space="preserve">a) aftësitë profesionale; </w:t>
      </w:r>
    </w:p>
    <w:p w14:paraId="489490F7" w14:textId="77777777" w:rsidR="00F25373" w:rsidRPr="004E1C3C" w:rsidRDefault="00F25373" w:rsidP="00F25373">
      <w:pPr>
        <w:pStyle w:val="TEKSTIIII"/>
      </w:pPr>
      <w:r w:rsidRPr="004E1C3C">
        <w:t xml:space="preserve">b) aftësitë organizative; </w:t>
      </w:r>
    </w:p>
    <w:p w14:paraId="068A3584" w14:textId="77777777" w:rsidR="00F25373" w:rsidRPr="004E1C3C" w:rsidRDefault="00F25373" w:rsidP="00F25373">
      <w:pPr>
        <w:pStyle w:val="TEKSTIIII"/>
      </w:pPr>
      <w:r w:rsidRPr="004E1C3C">
        <w:t xml:space="preserve">c) etika dhe angazhimi ndaj vlerave profesionale; </w:t>
      </w:r>
    </w:p>
    <w:p w14:paraId="7F33BE00" w14:textId="77777777" w:rsidR="00F25373" w:rsidRPr="004E1C3C" w:rsidRDefault="00F25373" w:rsidP="00F25373">
      <w:pPr>
        <w:pStyle w:val="TEKSTIIII"/>
      </w:pPr>
      <w:r w:rsidRPr="004E1C3C">
        <w:t>ç) aftësitë personale dhe angazhimi profesional.</w:t>
      </w:r>
    </w:p>
    <w:p w14:paraId="7F0CF6EA" w14:textId="77777777" w:rsidR="00F25373" w:rsidRPr="004E1C3C" w:rsidRDefault="00F25373" w:rsidP="00F25373">
      <w:pPr>
        <w:pStyle w:val="TEKSTIIII"/>
      </w:pPr>
      <w:r w:rsidRPr="004E1C3C">
        <w:t xml:space="preserve">6. Vlerësimi i prokurorit kryhet sipas këtyre niveleve: </w:t>
      </w:r>
    </w:p>
    <w:p w14:paraId="2F696505" w14:textId="77777777" w:rsidR="00F25373" w:rsidRPr="004E1C3C" w:rsidRDefault="00F25373" w:rsidP="00F25373">
      <w:pPr>
        <w:pStyle w:val="TEKSTIIII"/>
      </w:pPr>
      <w:r w:rsidRPr="004E1C3C">
        <w:t>a) Vlerësimi i përgjithshëm “</w:t>
      </w:r>
      <w:r w:rsidRPr="004E1C3C">
        <w:rPr>
          <w:i/>
        </w:rPr>
        <w:t>Shkëlqyeshëm</w:t>
      </w:r>
      <w:r w:rsidRPr="004E1C3C">
        <w:t>” jepet në ato raste, kur prokurori është vlerësuar “</w:t>
      </w:r>
      <w:r w:rsidRPr="004E1C3C">
        <w:rPr>
          <w:i/>
        </w:rPr>
        <w:t>Shkëlqyeshëm</w:t>
      </w:r>
      <w:r w:rsidRPr="004E1C3C">
        <w:t xml:space="preserve">” për të katërta kriteret. </w:t>
      </w:r>
    </w:p>
    <w:p w14:paraId="79554DF3" w14:textId="77777777" w:rsidR="00F25373" w:rsidRPr="004E1C3C" w:rsidRDefault="00F25373" w:rsidP="00F25373">
      <w:pPr>
        <w:pStyle w:val="TEKSTIIII"/>
      </w:pPr>
      <w:r w:rsidRPr="004E1C3C">
        <w:t>b) Vlerësimi i përgjithshëm “</w:t>
      </w:r>
      <w:r w:rsidRPr="004E1C3C">
        <w:rPr>
          <w:i/>
        </w:rPr>
        <w:t>Shumë mirë</w:t>
      </w:r>
      <w:r w:rsidRPr="004E1C3C">
        <w:t>” jepet vetëm në ato raste, kur prokurori vlerësohet “</w:t>
      </w:r>
      <w:r w:rsidRPr="004E1C3C">
        <w:rPr>
          <w:i/>
        </w:rPr>
        <w:t>Shumë mirë</w:t>
      </w:r>
      <w:r w:rsidRPr="004E1C3C">
        <w:t>” për tri kritere dhe “</w:t>
      </w:r>
      <w:r w:rsidRPr="004E1C3C">
        <w:rPr>
          <w:i/>
        </w:rPr>
        <w:t>Mirë</w:t>
      </w:r>
      <w:r w:rsidRPr="004E1C3C">
        <w:t>” për njërin prej tyre. Në çdo rast, kriteret “</w:t>
      </w:r>
      <w:r w:rsidRPr="004E1C3C">
        <w:rPr>
          <w:i/>
        </w:rPr>
        <w:t>aftësitë profesionale</w:t>
      </w:r>
      <w:r w:rsidRPr="004E1C3C">
        <w:t>” dhe “</w:t>
      </w:r>
      <w:r w:rsidRPr="004E1C3C">
        <w:rPr>
          <w:i/>
        </w:rPr>
        <w:t>etika dhe angazhimi ndaj vlerave profesionale</w:t>
      </w:r>
      <w:r w:rsidRPr="004E1C3C">
        <w:t>” duhet të jenë vlerësuar “</w:t>
      </w:r>
      <w:r w:rsidRPr="004E1C3C">
        <w:rPr>
          <w:i/>
        </w:rPr>
        <w:t>Shumë mirë</w:t>
      </w:r>
      <w:r w:rsidRPr="004E1C3C">
        <w:t xml:space="preserve">”. </w:t>
      </w:r>
    </w:p>
    <w:p w14:paraId="589C5B03" w14:textId="77777777" w:rsidR="00F25373" w:rsidRPr="004E1C3C" w:rsidRDefault="00F25373" w:rsidP="00F25373">
      <w:pPr>
        <w:pStyle w:val="TEKSTIIII"/>
      </w:pPr>
      <w:r w:rsidRPr="004E1C3C">
        <w:t>c) Vlerësimi i përgjithshëm “</w:t>
      </w:r>
      <w:r w:rsidRPr="004E1C3C">
        <w:rPr>
          <w:i/>
        </w:rPr>
        <w:t>Mirë</w:t>
      </w:r>
      <w:r w:rsidRPr="004E1C3C">
        <w:t>” jepet në rastin, kur aftësitë e prokurorit vlerësohen “</w:t>
      </w:r>
      <w:r w:rsidRPr="004E1C3C">
        <w:rPr>
          <w:i/>
        </w:rPr>
        <w:t>Mirë</w:t>
      </w:r>
      <w:r w:rsidRPr="004E1C3C">
        <w:t>” për dy kritere dhe “</w:t>
      </w:r>
      <w:r w:rsidRPr="004E1C3C">
        <w:rPr>
          <w:i/>
        </w:rPr>
        <w:t>Mjaftueshëm</w:t>
      </w:r>
      <w:r w:rsidRPr="004E1C3C">
        <w:t>” për dy kriteret e tjera. I njëjti rregull zbatohet edhe në rastin, kur ka barazi në vlerësimin e kritereve në nivelet “</w:t>
      </w:r>
      <w:r w:rsidRPr="004E1C3C">
        <w:rPr>
          <w:i/>
        </w:rPr>
        <w:t>Mjaftueshëm</w:t>
      </w:r>
      <w:r w:rsidRPr="004E1C3C">
        <w:t>” dhe “</w:t>
      </w:r>
      <w:r w:rsidRPr="004E1C3C">
        <w:rPr>
          <w:i/>
        </w:rPr>
        <w:t>I pamjaftueshëm</w:t>
      </w:r>
      <w:r w:rsidRPr="004E1C3C">
        <w:t>”. Në çdo rast, kriteret “</w:t>
      </w:r>
      <w:r w:rsidRPr="004E1C3C">
        <w:rPr>
          <w:i/>
        </w:rPr>
        <w:t>aftësitë profesionale</w:t>
      </w:r>
      <w:r w:rsidRPr="004E1C3C">
        <w:t>” dhe “</w:t>
      </w:r>
      <w:r w:rsidRPr="004E1C3C">
        <w:rPr>
          <w:i/>
        </w:rPr>
        <w:t>etika dhe përkushtimi ndaj vlerave profesionale</w:t>
      </w:r>
      <w:r w:rsidRPr="004E1C3C">
        <w:t>” duhet të vlerësohen të paktën “</w:t>
      </w:r>
      <w:r w:rsidRPr="004E1C3C">
        <w:rPr>
          <w:i/>
        </w:rPr>
        <w:t>Mirë</w:t>
      </w:r>
      <w:r w:rsidRPr="004E1C3C">
        <w:t xml:space="preserve">”. </w:t>
      </w:r>
    </w:p>
    <w:p w14:paraId="015C6620" w14:textId="77777777" w:rsidR="00F25373" w:rsidRPr="004E1C3C" w:rsidRDefault="00F25373" w:rsidP="00F25373">
      <w:pPr>
        <w:pStyle w:val="TEKSTIIII"/>
      </w:pPr>
      <w:r w:rsidRPr="004E1C3C">
        <w:t>ç) Vlerësimi i përgjithshëm “</w:t>
      </w:r>
      <w:r w:rsidRPr="004E1C3C">
        <w:rPr>
          <w:i/>
        </w:rPr>
        <w:t>I pamjaftueshëm</w:t>
      </w:r>
      <w:r w:rsidRPr="004E1C3C">
        <w:t>” jepet në rastet, kur prokurori vlerësohet “</w:t>
      </w:r>
      <w:r w:rsidRPr="004E1C3C">
        <w:rPr>
          <w:i/>
        </w:rPr>
        <w:t>I pamjaftueshëm</w:t>
      </w:r>
      <w:r w:rsidRPr="004E1C3C">
        <w:t>” për të paktën në 3 kritere ose kur prokurori vlerësohet “</w:t>
      </w:r>
      <w:r w:rsidRPr="004E1C3C">
        <w:rPr>
          <w:i/>
        </w:rPr>
        <w:t>I pamjaftueshëm</w:t>
      </w:r>
      <w:r w:rsidRPr="004E1C3C">
        <w:t>” për kriteret “</w:t>
      </w:r>
      <w:r w:rsidRPr="004E1C3C">
        <w:rPr>
          <w:i/>
        </w:rPr>
        <w:t>aftësitë profesionale</w:t>
      </w:r>
      <w:r w:rsidRPr="004E1C3C">
        <w:t>” dhe “</w:t>
      </w:r>
      <w:r w:rsidRPr="004E1C3C">
        <w:rPr>
          <w:i/>
        </w:rPr>
        <w:t>etika dhe angazhimi ndaj vlerave profesionale</w:t>
      </w:r>
      <w:r w:rsidRPr="004E1C3C">
        <w:t>” dhe jo më shumë se “</w:t>
      </w:r>
      <w:r w:rsidRPr="004E1C3C">
        <w:rPr>
          <w:i/>
        </w:rPr>
        <w:t>Mirë</w:t>
      </w:r>
      <w:r w:rsidRPr="004E1C3C">
        <w:t xml:space="preserve">” për dy kriteret e tjera. </w:t>
      </w:r>
    </w:p>
    <w:p w14:paraId="50C6798B" w14:textId="77777777" w:rsidR="00F25373" w:rsidRPr="004E1C3C" w:rsidRDefault="00F25373" w:rsidP="00F25373">
      <w:pPr>
        <w:pStyle w:val="TEKSTIIII"/>
      </w:pPr>
      <w:r w:rsidRPr="004E1C3C">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w:t>
      </w:r>
      <w:r w:rsidRPr="00F82666">
        <w:t>Metodologjie</w:t>
      </w:r>
      <w:r w:rsidRPr="004E1C3C">
        <w:t xml:space="preserve">. Në çdo rast, niveli i përgjithshëm i vlerësimit nuk mund të jetë më i lartë, se niveli i vlerësimit për kriteret “aftësitë profesionale” dhe “etika dhe angazhimi ndaj vlerave profesionale”. </w:t>
      </w:r>
    </w:p>
    <w:p w14:paraId="6931B1DF" w14:textId="77777777" w:rsidR="00F25373" w:rsidRPr="004E1C3C" w:rsidRDefault="00F25373" w:rsidP="00F25373">
      <w:pPr>
        <w:pStyle w:val="TEKSTIIII"/>
      </w:pPr>
      <w:r w:rsidRPr="004E1C3C">
        <w:t xml:space="preserve">7. Niveli i vlerësimit të prokurorit përcaktohet për çdonjërin nga katër kriteret e vlerësimit. </w:t>
      </w:r>
    </w:p>
    <w:p w14:paraId="32819E4A" w14:textId="77777777" w:rsidR="00F25373" w:rsidRPr="004E1C3C" w:rsidRDefault="00F25373" w:rsidP="00F25373">
      <w:pPr>
        <w:pStyle w:val="TEKSTIIII"/>
      </w:pPr>
      <w:r w:rsidRPr="004E1C3C">
        <w:t xml:space="preserve">8. Niveli i vlerësimit për çdonjërin nga kriteret e vlerësimit përcaktohet mbi bazën e një shkalle pikëzimi nga 1 deri në 100 pikë. </w:t>
      </w:r>
    </w:p>
    <w:p w14:paraId="31A25466" w14:textId="77777777" w:rsidR="00F25373" w:rsidRPr="004E1C3C" w:rsidRDefault="00F25373" w:rsidP="00F25373">
      <w:pPr>
        <w:pStyle w:val="TEKSTIIII"/>
      </w:pPr>
      <w:r w:rsidRPr="004E1C3C">
        <w:t xml:space="preserve">9. Shkalla e pikëzimit që përcakton nivelet e vlerësimit është: </w:t>
      </w:r>
    </w:p>
    <w:p w14:paraId="3B8CACE3" w14:textId="77777777" w:rsidR="00F25373" w:rsidRPr="004E1C3C" w:rsidRDefault="00F25373" w:rsidP="00F25373">
      <w:pPr>
        <w:pStyle w:val="TEKSTIIII"/>
      </w:pPr>
      <w:r w:rsidRPr="004E1C3C">
        <w:lastRenderedPageBreak/>
        <w:t>a) 90 deri 100 pikë “</w:t>
      </w:r>
      <w:r w:rsidRPr="004E1C3C">
        <w:rPr>
          <w:i/>
        </w:rPr>
        <w:t>Shkëlqyeshëm</w:t>
      </w:r>
      <w:r w:rsidRPr="004E1C3C">
        <w:t>”;</w:t>
      </w:r>
    </w:p>
    <w:p w14:paraId="1ED16685" w14:textId="77777777" w:rsidR="00F25373" w:rsidRPr="004E1C3C" w:rsidRDefault="00F25373" w:rsidP="00F25373">
      <w:pPr>
        <w:pStyle w:val="TEKSTIIII"/>
      </w:pPr>
      <w:r w:rsidRPr="004E1C3C">
        <w:t>b) 70 deri 89 pikë “</w:t>
      </w:r>
      <w:r w:rsidRPr="004E1C3C">
        <w:rPr>
          <w:i/>
        </w:rPr>
        <w:t>Shumë mirë</w:t>
      </w:r>
      <w:r w:rsidRPr="004E1C3C">
        <w:t>”;</w:t>
      </w:r>
    </w:p>
    <w:p w14:paraId="6256BEED" w14:textId="77777777" w:rsidR="00F25373" w:rsidRPr="004E1C3C" w:rsidRDefault="00F25373" w:rsidP="00F25373">
      <w:pPr>
        <w:pStyle w:val="TEKSTIIII"/>
      </w:pPr>
      <w:r w:rsidRPr="004E1C3C">
        <w:t>c) 50 deri në 69 pikë “</w:t>
      </w:r>
      <w:r w:rsidRPr="004E1C3C">
        <w:rPr>
          <w:i/>
        </w:rPr>
        <w:t>Mirë</w:t>
      </w:r>
      <w:r w:rsidRPr="004E1C3C">
        <w:t>”;</w:t>
      </w:r>
    </w:p>
    <w:p w14:paraId="34E7764C" w14:textId="77777777" w:rsidR="00F25373" w:rsidRPr="004E1C3C" w:rsidRDefault="00F25373" w:rsidP="00F25373">
      <w:pPr>
        <w:pStyle w:val="TEKSTIIII"/>
      </w:pPr>
      <w:r w:rsidRPr="004E1C3C">
        <w:t>ç) 30 deri në 49 pikë “</w:t>
      </w:r>
      <w:r w:rsidRPr="004E1C3C">
        <w:rPr>
          <w:i/>
        </w:rPr>
        <w:t>Mjaftueshëm</w:t>
      </w:r>
      <w:r w:rsidRPr="004E1C3C">
        <w:t>”;</w:t>
      </w:r>
    </w:p>
    <w:p w14:paraId="2EB2002D" w14:textId="77777777" w:rsidR="00F25373" w:rsidRPr="004E1C3C" w:rsidRDefault="00F25373" w:rsidP="00F25373">
      <w:pPr>
        <w:pStyle w:val="TEKSTIIII"/>
      </w:pPr>
      <w:r w:rsidRPr="004E1C3C">
        <w:t>d) 1 deri në 29 pikë “</w:t>
      </w:r>
      <w:r w:rsidRPr="004E1C3C">
        <w:rPr>
          <w:i/>
        </w:rPr>
        <w:t>Pamjaftueshëm</w:t>
      </w:r>
      <w:r w:rsidRPr="004E1C3C">
        <w:t>”.</w:t>
      </w:r>
    </w:p>
    <w:p w14:paraId="7DBD8B85" w14:textId="35F8A2B8" w:rsidR="00F25373" w:rsidRPr="004E1C3C" w:rsidRDefault="00F25373" w:rsidP="00F25373">
      <w:pPr>
        <w:pStyle w:val="TEKSTIIII"/>
      </w:pPr>
      <w:r w:rsidRPr="004E1C3C">
        <w:t>10. Brenda çdo kriteri vlerësimi bëhet ndarja e pikëve, sipas rëndësisë së çdo treguesi vlerësimi, duke shmangur përfundime që nuk janë përgjegjësi e prokurorit të komanduar në Këshill.</w:t>
      </w:r>
      <w:r w:rsidR="000F2798" w:rsidRPr="000F2798">
        <w:t xml:space="preserve"> </w:t>
      </w:r>
      <w:r w:rsidR="000F2798" w:rsidRPr="000F2798">
        <w:rPr>
          <w:i/>
        </w:rPr>
        <w:t>Pikëzimi i çdo treguesi kryhet sipas rendit zbritës, duke filluar nga pikëzimi maksimal dhe caktohet në bazë të arsyetimit mbi problematikat dhe gjetjet, të konstatuara në treguesit përkatës, që rezultojnë nga shqyrtimi i burimeve të vlerësimit</w:t>
      </w:r>
      <w:r w:rsidR="000F2798">
        <w:rPr>
          <w:i/>
        </w:rPr>
        <w:t>.</w:t>
      </w:r>
      <w:r w:rsidRPr="000F2798">
        <w:rPr>
          <w:i/>
        </w:rPr>
        <w:t xml:space="preserve"> </w:t>
      </w:r>
    </w:p>
    <w:p w14:paraId="6B9E70F7" w14:textId="77777777" w:rsidR="00F25373" w:rsidRPr="004E1C3C" w:rsidRDefault="00F25373" w:rsidP="00F25373">
      <w:pPr>
        <w:pStyle w:val="TEKSTIIII"/>
      </w:pPr>
      <w:r w:rsidRPr="004E1C3C">
        <w:t>11. Në tabelën e pikëzimit përcaktohet ndarja e kritereve të vlerësimit, lista e aspekteve të çdo kriteri, treguesit e vlerësimit dhe pikëzimi i tyre, sipas nivelit, në funksion të pikëzimit dhe të vlerësimit final të prokurorit të komanduar në Këshill.</w:t>
      </w:r>
    </w:p>
    <w:p w14:paraId="3860931D" w14:textId="77777777" w:rsidR="00F25373" w:rsidRPr="004E1C3C" w:rsidRDefault="00F25373" w:rsidP="00F25373">
      <w:pPr>
        <w:pStyle w:val="TEKSTIIII"/>
      </w:pPr>
      <w:r w:rsidRPr="004E1C3C">
        <w:t xml:space="preserve">12. Kur gjatë periudhës së vlerësimit, prokurori e ka ushtruar funksionin (pjesërisht) i caktuar pranë një zyre prokurorie në shkallë të parë dhe (pjesërisht) pranë prokurorisë së apelit, vlerësimi i tij etiko-profesional kryhet veçmas për secilin pozicion, sipas metodologjive përkatëse të vlerësimit të miratuara nga Këshilli. </w:t>
      </w:r>
    </w:p>
    <w:p w14:paraId="6BF8A237" w14:textId="77777777" w:rsidR="00F25373" w:rsidRPr="004E1C3C" w:rsidRDefault="00F25373" w:rsidP="00F25373">
      <w:pPr>
        <w:pStyle w:val="TEKSTIIII"/>
      </w:pPr>
      <w:r w:rsidRPr="004E1C3C">
        <w:t xml:space="preserve">13. Vlerësimi përfundimtar për periudhën e vlerësimit kryhet, duke mbledhur pikët e secilit vlerësim etik dhe profesional. Çdo vlerësim etiko-profesional shumëzohet me thyesën me </w:t>
      </w:r>
      <w:r w:rsidRPr="004E1C3C">
        <w:rPr>
          <w:b/>
        </w:rPr>
        <w:t>numërues</w:t>
      </w:r>
      <w:r w:rsidRPr="004E1C3C">
        <w:t xml:space="preserve"> (numrin e viteve që është ushtruar funksionin në një pozicion) dhe </w:t>
      </w:r>
      <w:r w:rsidRPr="004E1C3C">
        <w:rPr>
          <w:b/>
        </w:rPr>
        <w:t>emërues</w:t>
      </w:r>
      <w:r w:rsidRPr="004E1C3C">
        <w:t xml:space="preserve"> (vitet e periudhës së vlerësimit)</w:t>
      </w:r>
      <w:r w:rsidRPr="004E1C3C">
        <w:rPr>
          <w:rStyle w:val="FootnoteReference"/>
          <w:szCs w:val="24"/>
        </w:rPr>
        <w:footnoteReference w:id="8"/>
      </w:r>
      <w:r w:rsidRPr="004E1C3C">
        <w:t>.</w:t>
      </w:r>
    </w:p>
    <w:p w14:paraId="3C73FA49" w14:textId="77777777" w:rsidR="00F25373" w:rsidRPr="004E1C3C" w:rsidRDefault="00F25373" w:rsidP="00F25373">
      <w:pPr>
        <w:pStyle w:val="TEKSTIIII"/>
      </w:pPr>
      <w:r w:rsidRPr="004E1C3C">
        <w:t>14. Nëse prokurori ka ushtruar detyrën në pozicione të ndryshme brenda një viti kalendarik, aplikohen standardet matëse të vlerësimit të lidhura me pozicionin ku prokurori ka ushtruar më gjatë detyrën.</w:t>
      </w:r>
    </w:p>
    <w:p w14:paraId="4855A859"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1. AFTËSITË PROFESIONALE (100 pikë)</w:t>
      </w:r>
    </w:p>
    <w:p w14:paraId="19283267"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Njohurit</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ligjore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36226B9D" w14:textId="77777777" w:rsidR="00F25373" w:rsidRPr="004E1C3C" w:rsidRDefault="00F25373" w:rsidP="00F25373">
      <w:pPr>
        <w:pStyle w:val="TEKSTIIII"/>
        <w:rPr>
          <w:lang w:eastAsia="sq-AL"/>
        </w:rPr>
      </w:pPr>
      <w:bookmarkStart w:id="0" w:name="_Hlk71056395"/>
      <w:r w:rsidRPr="004E1C3C">
        <w:rPr>
          <w:lang w:eastAsia="sq-AL"/>
        </w:rPr>
        <w:t>a) Aftësia e përgjithshme për të identifikuar konfliktin ligjor ndërmjet apelit apo ankimit të paraqitur dhe vendimit të gjykatës, në rastet n</w:t>
      </w:r>
      <w:r w:rsidRPr="004E1C3C">
        <w:t>ë</w:t>
      </w:r>
      <w:r w:rsidRPr="004E1C3C">
        <w:rPr>
          <w:lang w:eastAsia="sq-AL"/>
        </w:rPr>
        <w:t xml:space="preserve"> gjykim, si dhe aftësia për të paraqitur kundërshtimet në rekurs </w:t>
      </w:r>
      <w:bookmarkEnd w:id="0"/>
      <w:r w:rsidRPr="004E1C3C">
        <w:rPr>
          <w:lang w:eastAsia="sq-AL"/>
        </w:rPr>
        <w:t>(25 pikë).</w:t>
      </w:r>
    </w:p>
    <w:p w14:paraId="618749D7" w14:textId="77777777" w:rsidR="00F25373" w:rsidRPr="004E1C3C" w:rsidRDefault="00F25373" w:rsidP="00F25373">
      <w:pPr>
        <w:pStyle w:val="TEKSTIIII"/>
        <w:rPr>
          <w:lang w:eastAsia="sq-AL"/>
        </w:rPr>
      </w:pPr>
      <w:r w:rsidRPr="004E1C3C">
        <w:rPr>
          <w:lang w:eastAsia="sq-AL"/>
        </w:rPr>
        <w:t xml:space="preserve">b) Aftësia për të përdorur parimet e përgjithshme të teorisë së të drejtës dhe për të interpretuar ligjin, si dhe për të analizuar jurisprudencën në zgjidhjen e çështjes (25 pikë). </w:t>
      </w:r>
    </w:p>
    <w:p w14:paraId="1E2894D9"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B. Arsyetimi ligjor (50 pik</w:t>
      </w:r>
      <w:r w:rsidRPr="004E1C3C">
        <w:rPr>
          <w:rFonts w:ascii="Garamond" w:eastAsia="Times New Roman" w:hAnsi="Garamond" w:cs="Times New Roman"/>
          <w:b/>
          <w:sz w:val="24"/>
          <w:szCs w:val="24"/>
          <w:lang w:eastAsia="sq-AL"/>
        </w:rPr>
        <w:t>ë</w:t>
      </w:r>
      <w:r w:rsidRPr="004E1C3C">
        <w:rPr>
          <w:rFonts w:ascii="Garamond" w:hAnsi="Garamond" w:cs="Times New Roman"/>
          <w:b/>
          <w:sz w:val="24"/>
          <w:szCs w:val="24"/>
          <w:lang w:eastAsia="sq-AL"/>
        </w:rPr>
        <w:t xml:space="preserve">) </w:t>
      </w:r>
    </w:p>
    <w:p w14:paraId="15E31736" w14:textId="77777777" w:rsidR="00F25373" w:rsidRPr="004E1C3C" w:rsidRDefault="00F25373" w:rsidP="00F25373">
      <w:pPr>
        <w:pStyle w:val="TEKSTIIII"/>
        <w:rPr>
          <w:rFonts w:eastAsia="Times New Roman"/>
          <w:lang w:eastAsia="sq-AL"/>
        </w:rPr>
      </w:pPr>
      <w:r w:rsidRPr="004E1C3C">
        <w:rPr>
          <w:lang w:eastAsia="sq-AL"/>
        </w:rPr>
        <w:t xml:space="preserve">a) Qartësia, saktësia dhe kuptueshmëria e akteve (20 pikë). </w:t>
      </w:r>
    </w:p>
    <w:p w14:paraId="43FE25F1" w14:textId="77777777" w:rsidR="00F25373" w:rsidRPr="004E1C3C" w:rsidRDefault="00F25373" w:rsidP="00F25373">
      <w:pPr>
        <w:pStyle w:val="TEKSTIIII"/>
        <w:rPr>
          <w:rFonts w:eastAsiaTheme="majorEastAsia"/>
          <w:lang w:eastAsia="sq-AL"/>
        </w:rPr>
      </w:pPr>
      <w:r w:rsidRPr="004E1C3C">
        <w:rPr>
          <w:rFonts w:eastAsiaTheme="majorEastAsia"/>
          <w:lang w:eastAsia="sq-AL"/>
        </w:rPr>
        <w:t xml:space="preserve">b) Struktura e qëndrueshme dhe e mirorganizuar e akteve (10 pikë). </w:t>
      </w:r>
    </w:p>
    <w:p w14:paraId="080278A7" w14:textId="77777777" w:rsidR="00F25373" w:rsidRPr="004E1C3C" w:rsidRDefault="00F25373" w:rsidP="00F25373">
      <w:pPr>
        <w:pStyle w:val="TEKSTIIII"/>
        <w:rPr>
          <w:rFonts w:eastAsiaTheme="majorEastAsia"/>
          <w:iCs/>
        </w:rPr>
      </w:pPr>
      <w:r w:rsidRPr="004E1C3C">
        <w:rPr>
          <w:rFonts w:eastAsiaTheme="majorEastAsia"/>
          <w:iCs/>
        </w:rPr>
        <w:t xml:space="preserve">c) Cilësia e analizës dhe argumentimit logjik (20 pikë). </w:t>
      </w:r>
    </w:p>
    <w:p w14:paraId="61DB59EF"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2. AFTËSITË ORGANIZATIVE (100 pikë)</w:t>
      </w:r>
    </w:p>
    <w:p w14:paraId="371619AA" w14:textId="77777777" w:rsidR="00F25373" w:rsidRPr="004E1C3C" w:rsidRDefault="00F25373" w:rsidP="00F25373">
      <w:pPr>
        <w:pStyle w:val="TEKSTIIII"/>
        <w:rPr>
          <w:b/>
          <w:lang w:eastAsia="sq-AL"/>
        </w:rPr>
      </w:pPr>
      <w:r w:rsidRPr="004E1C3C">
        <w:rPr>
          <w:b/>
          <w:lang w:eastAsia="sq-AL"/>
        </w:rPr>
        <w:t>A. Aftësia për të përballuar ngarkesën e punës (100 pikë)</w:t>
      </w:r>
    </w:p>
    <w:p w14:paraId="65E3618D" w14:textId="77777777" w:rsidR="00F25373" w:rsidRPr="004E1C3C" w:rsidRDefault="00F25373" w:rsidP="00F25373">
      <w:pPr>
        <w:pStyle w:val="TEKSTIIII"/>
        <w:rPr>
          <w:rFonts w:eastAsia="Times New Roman"/>
          <w:lang w:eastAsia="sq-AL"/>
        </w:rPr>
      </w:pPr>
      <w:r w:rsidRPr="004E1C3C">
        <w:t>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(60 pikë)</w:t>
      </w:r>
      <w:r w:rsidRPr="004E1C3C">
        <w:rPr>
          <w:rFonts w:eastAsia="Times New Roman"/>
          <w:lang w:eastAsia="sq-AL"/>
        </w:rPr>
        <w:t>.</w:t>
      </w:r>
    </w:p>
    <w:p w14:paraId="5F225369" w14:textId="77777777" w:rsidR="00F25373" w:rsidRPr="004E1C3C" w:rsidRDefault="00F25373" w:rsidP="00F25373">
      <w:pPr>
        <w:pStyle w:val="TEKSTIIII"/>
        <w:rPr>
          <w:rFonts w:eastAsia="Times New Roman"/>
          <w:lang w:eastAsia="sq-AL"/>
        </w:rPr>
      </w:pPr>
      <w:r w:rsidRPr="004E1C3C">
        <w:t>b) Aftësitë për të kryer procedurat gjyqësore (30 pikë).</w:t>
      </w:r>
    </w:p>
    <w:p w14:paraId="42E6C048" w14:textId="77777777" w:rsidR="00F25373" w:rsidRPr="004E1C3C" w:rsidRDefault="00F25373" w:rsidP="00F25373">
      <w:pPr>
        <w:pStyle w:val="TEKSTIIII"/>
        <w:rPr>
          <w:rFonts w:eastAsia="Times New Roman"/>
          <w:lang w:eastAsia="sq-AL"/>
        </w:rPr>
      </w:pPr>
      <w:r w:rsidRPr="004E1C3C">
        <w:lastRenderedPageBreak/>
        <w:t>c) Aftësitë për të administruar dosjen e përgatitur për gjykim, duke u bazuar në rregullshmërinë, plotësinë dhe saktësinë e dokumentacionit (10 pikë).</w:t>
      </w:r>
    </w:p>
    <w:p w14:paraId="296B5B88"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 xml:space="preserve">3. ETIKA DHE ANGAZHIMI NDAJ VLERAVE PROFESIONALE (100 pikë) </w:t>
      </w:r>
    </w:p>
    <w:p w14:paraId="16A32DE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hAnsi="Garamond" w:cs="Times New Roman"/>
          <w:b/>
          <w:sz w:val="24"/>
          <w:szCs w:val="24"/>
          <w:lang w:eastAsia="sq-AL"/>
        </w:rPr>
        <w:t xml:space="preserve">Etika në punë (35 pikë) </w:t>
      </w:r>
    </w:p>
    <w:p w14:paraId="0D259572" w14:textId="77777777" w:rsidR="00F25373" w:rsidRPr="004E1C3C" w:rsidRDefault="00F25373" w:rsidP="00F25373">
      <w:pPr>
        <w:tabs>
          <w:tab w:val="left" w:pos="360"/>
        </w:tabs>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t xml:space="preserve">a) Angazhimi dhe përgjegjshmëria në funksion. </w:t>
      </w:r>
    </w:p>
    <w:p w14:paraId="75E300AA"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B. Integriteti (40 pikë) </w:t>
      </w:r>
    </w:p>
    <w:p w14:paraId="209D7A30" w14:textId="77777777" w:rsidR="00F25373" w:rsidRPr="004E1C3C" w:rsidRDefault="00F25373" w:rsidP="00F25373">
      <w:pPr>
        <w:spacing w:after="0" w:line="240" w:lineRule="auto"/>
        <w:ind w:firstLine="284"/>
        <w:jc w:val="both"/>
        <w:rPr>
          <w:rFonts w:ascii="Garamond" w:eastAsia="Times New Roman" w:hAnsi="Garamond" w:cs="Times New Roman"/>
          <w:sz w:val="24"/>
          <w:szCs w:val="24"/>
          <w:lang w:eastAsia="sq-AL"/>
        </w:rPr>
      </w:pPr>
      <w:r w:rsidRPr="004E1C3C">
        <w:rPr>
          <w:rFonts w:ascii="Garamond" w:hAnsi="Garamond" w:cs="Times New Roman"/>
          <w:sz w:val="24"/>
          <w:szCs w:val="24"/>
          <w:lang w:eastAsia="sq-AL"/>
        </w:rPr>
        <w:t xml:space="preserve">a) Imuniteti ndaj çdo ndikimi ose presioni të jashtëm, nderi dhe dinjiteti. </w:t>
      </w:r>
    </w:p>
    <w:p w14:paraId="546543CD" w14:textId="77777777" w:rsidR="00F25373" w:rsidRPr="004E1C3C" w:rsidRDefault="00F25373" w:rsidP="00F25373">
      <w:pPr>
        <w:spacing w:after="0" w:line="240" w:lineRule="auto"/>
        <w:ind w:firstLine="284"/>
        <w:jc w:val="both"/>
        <w:rPr>
          <w:rFonts w:ascii="Garamond" w:eastAsia="Times New Roman" w:hAnsi="Garamond" w:cs="Times New Roman"/>
          <w:b/>
          <w:sz w:val="24"/>
          <w:szCs w:val="24"/>
          <w:lang w:eastAsia="sq-AL"/>
        </w:rPr>
      </w:pPr>
      <w:r w:rsidRPr="004E1C3C">
        <w:rPr>
          <w:rFonts w:ascii="Garamond" w:hAnsi="Garamond" w:cs="Times New Roman"/>
          <w:b/>
          <w:sz w:val="24"/>
          <w:szCs w:val="24"/>
          <w:lang w:eastAsia="sq-AL"/>
        </w:rPr>
        <w:t xml:space="preserve">C. Paanësia (25 pikë) </w:t>
      </w:r>
    </w:p>
    <w:p w14:paraId="4BE6EA6F"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a) Përdorimi ose jo i gjuhës diskriminuese (10 pikë).</w:t>
      </w:r>
    </w:p>
    <w:p w14:paraId="74BC91CB" w14:textId="77777777" w:rsidR="00F25373" w:rsidRPr="004E1C3C" w:rsidRDefault="00F25373" w:rsidP="00F25373">
      <w:pPr>
        <w:spacing w:after="0" w:line="240" w:lineRule="auto"/>
        <w:ind w:firstLine="284"/>
        <w:jc w:val="both"/>
        <w:rPr>
          <w:rFonts w:ascii="Garamond" w:hAnsi="Garamond" w:cs="Times New Roman"/>
          <w:sz w:val="24"/>
          <w:szCs w:val="24"/>
          <w:lang w:eastAsia="sq-AL"/>
        </w:rPr>
      </w:pPr>
      <w:r w:rsidRPr="004E1C3C">
        <w:rPr>
          <w:rFonts w:ascii="Garamond" w:hAnsi="Garamond" w:cs="Times New Roman"/>
          <w:sz w:val="24"/>
          <w:szCs w:val="24"/>
          <w:lang w:eastAsia="sq-AL"/>
        </w:rPr>
        <w:t>b) Numri tejet i lartë i kërkesave të pranuara të palëve, për përjashtimin e prokurorit (15 pikë).</w:t>
      </w:r>
    </w:p>
    <w:p w14:paraId="0132010D" w14:textId="77777777" w:rsidR="00F25373" w:rsidRPr="004E1C3C" w:rsidRDefault="00F25373" w:rsidP="00F25373">
      <w:pPr>
        <w:pStyle w:val="Heading1"/>
        <w:spacing w:line="240" w:lineRule="auto"/>
        <w:ind w:left="284" w:right="0" w:firstLine="0"/>
        <w:rPr>
          <w:rFonts w:ascii="Garamond" w:hAnsi="Garamond"/>
          <w:b w:val="0"/>
          <w:bCs/>
        </w:rPr>
      </w:pPr>
      <w:r w:rsidRPr="004E1C3C">
        <w:rPr>
          <w:rFonts w:ascii="Garamond" w:hAnsi="Garamond"/>
          <w:b w:val="0"/>
          <w:bCs/>
        </w:rPr>
        <w:t>4. AFTËSITË PERSONALE DHE ANGAZHIMI PROFESIONAL (100 pikë)</w:t>
      </w:r>
    </w:p>
    <w:p w14:paraId="765EFD33" w14:textId="77777777" w:rsidR="00F25373" w:rsidRPr="004E1C3C" w:rsidRDefault="00F25373" w:rsidP="00F25373">
      <w:pPr>
        <w:pStyle w:val="TEKSTIIII"/>
        <w:rPr>
          <w:b/>
          <w:lang w:eastAsia="sq-AL"/>
        </w:rPr>
      </w:pPr>
      <w:r w:rsidRPr="004E1C3C">
        <w:rPr>
          <w:b/>
          <w:lang w:eastAsia="sq-AL"/>
        </w:rPr>
        <w:t>A. Aftësia e komunikimit (40 pikë)</w:t>
      </w:r>
    </w:p>
    <w:p w14:paraId="3524978C" w14:textId="77777777" w:rsidR="00F25373" w:rsidRPr="004E1C3C" w:rsidRDefault="00F25373" w:rsidP="00F25373">
      <w:pPr>
        <w:pStyle w:val="TEKSTIIII"/>
        <w:rPr>
          <w:lang w:eastAsia="sq-AL"/>
        </w:rPr>
      </w:pPr>
      <w:r w:rsidRPr="004E1C3C">
        <w:rPr>
          <w:lang w:eastAsia="sq-AL"/>
        </w:rPr>
        <w:t>a) Komunikimi i qartë dhe transparent (25 pikë).</w:t>
      </w:r>
    </w:p>
    <w:p w14:paraId="57D6AB34" w14:textId="77777777" w:rsidR="00F25373" w:rsidRPr="004E1C3C" w:rsidRDefault="00F25373" w:rsidP="00F25373">
      <w:pPr>
        <w:pStyle w:val="TEKSTIIII"/>
        <w:rPr>
          <w:lang w:eastAsia="sq-AL"/>
        </w:rPr>
      </w:pPr>
      <w:r w:rsidRPr="004E1C3C">
        <w:rPr>
          <w:lang w:eastAsia="sq-AL"/>
        </w:rPr>
        <w:t>b) Respektimi i konfidencialitetit dhe i mbrojtjes së të dhënave personale (15 pikë).</w:t>
      </w:r>
    </w:p>
    <w:p w14:paraId="6172BF75" w14:textId="77777777" w:rsidR="00F25373" w:rsidRPr="004E1C3C" w:rsidRDefault="00F25373" w:rsidP="00F25373">
      <w:pPr>
        <w:pStyle w:val="TEKSTIIII"/>
        <w:rPr>
          <w:b/>
          <w:lang w:eastAsia="sq-AL"/>
        </w:rPr>
      </w:pPr>
      <w:r w:rsidRPr="004E1C3C">
        <w:rPr>
          <w:b/>
          <w:lang w:eastAsia="sq-AL"/>
        </w:rPr>
        <w:t>B. Aftësia për të bashkëpunuar (25 pikë)</w:t>
      </w:r>
    </w:p>
    <w:p w14:paraId="0A27D5FB" w14:textId="77777777" w:rsidR="00F25373" w:rsidRPr="004E1C3C" w:rsidRDefault="00F25373" w:rsidP="00F25373">
      <w:pPr>
        <w:pStyle w:val="TEKSTIIII"/>
        <w:rPr>
          <w:rFonts w:eastAsia="Times New Roman"/>
          <w:lang w:eastAsia="sq-AL"/>
        </w:rPr>
      </w:pPr>
      <w:r w:rsidRPr="004E1C3C">
        <w:rPr>
          <w:lang w:eastAsia="sq-AL"/>
        </w:rPr>
        <w:t>a) Shkalla e komunikimit dhe e bashkëpunimit me kolegët, duke përfshirë shkëmbimin e njohurive dhe përvojës profesionale me ta (15 pikë).</w:t>
      </w:r>
    </w:p>
    <w:p w14:paraId="3548B5EE" w14:textId="77777777" w:rsidR="00F25373" w:rsidRPr="004E1C3C" w:rsidRDefault="00F25373" w:rsidP="00F25373">
      <w:pPr>
        <w:pStyle w:val="TEKSTIIII"/>
        <w:rPr>
          <w:rFonts w:eastAsia="Times New Roman"/>
          <w:lang w:eastAsia="sq-AL"/>
        </w:rPr>
      </w:pPr>
      <w:r w:rsidRPr="004E1C3C">
        <w:rPr>
          <w:rFonts w:eastAsia="Times New Roman"/>
          <w:lang w:eastAsia="sq-AL"/>
        </w:rPr>
        <w:t>b) Shkalla e komunikimit dhe e bashkëpunimit me administratën (10 pikë).</w:t>
      </w:r>
    </w:p>
    <w:p w14:paraId="41784AB2" w14:textId="77777777" w:rsidR="00F25373" w:rsidRPr="00E62B41" w:rsidRDefault="00F25373" w:rsidP="00F25373">
      <w:pPr>
        <w:tabs>
          <w:tab w:val="left" w:pos="352"/>
        </w:tabs>
        <w:spacing w:after="0" w:line="240" w:lineRule="auto"/>
        <w:ind w:left="284"/>
        <w:jc w:val="both"/>
        <w:rPr>
          <w:rFonts w:ascii="Garamond" w:eastAsia="Times New Roman" w:hAnsi="Garamond" w:cs="Times New Roman"/>
          <w:b/>
          <w:sz w:val="24"/>
          <w:szCs w:val="24"/>
          <w:lang w:eastAsia="sq-AL"/>
        </w:rPr>
      </w:pPr>
      <w:r w:rsidRPr="00E62B41">
        <w:rPr>
          <w:rFonts w:ascii="Garamond" w:eastAsia="Times New Roman" w:hAnsi="Garamond" w:cs="Times New Roman"/>
          <w:b/>
          <w:sz w:val="24"/>
          <w:szCs w:val="24"/>
          <w:lang w:eastAsia="sq-AL"/>
        </w:rPr>
        <w:t>C. Gatishmëria për t’u angazhuar në veprimtari të tjera (35 pikë)</w:t>
      </w:r>
    </w:p>
    <w:p w14:paraId="3ED66355" w14:textId="77777777" w:rsidR="00F25373" w:rsidRPr="004E1C3C" w:rsidRDefault="00F25373" w:rsidP="00F25373">
      <w:pPr>
        <w:pStyle w:val="TEKSTIIII"/>
        <w:rPr>
          <w:rFonts w:eastAsia="Times New Roman"/>
          <w:lang w:eastAsia="sq-AL"/>
        </w:rPr>
      </w:pPr>
      <w:r w:rsidRPr="00E62B41">
        <w:rPr>
          <w:lang w:eastAsia="sq-AL"/>
        </w:rPr>
        <w:t xml:space="preserve">a) Pjesëmarrja e prokurorit në programet e formimit vazhdues të Shkollës së Magjistraturës dhe në trajnime të tjera profesionale </w:t>
      </w:r>
      <w:r w:rsidRPr="00E62B41">
        <w:rPr>
          <w:rFonts w:eastAsia="Times New Roman"/>
          <w:lang w:eastAsia="sq-AL"/>
        </w:rPr>
        <w:t>(20 pikë).</w:t>
      </w:r>
    </w:p>
    <w:p w14:paraId="41AD9775" w14:textId="77777777" w:rsidR="00F25373" w:rsidRPr="004E1C3C" w:rsidRDefault="00F25373" w:rsidP="00F25373">
      <w:pPr>
        <w:pStyle w:val="TEKSTIIII"/>
        <w:rPr>
          <w:rFonts w:eastAsia="Times New Roman"/>
          <w:lang w:eastAsia="sq-AL"/>
        </w:rPr>
      </w:pPr>
      <w:r w:rsidRPr="004E1C3C">
        <w:rPr>
          <w:rFonts w:eastAsia="Times New Roman"/>
          <w:lang w:eastAsia="sq-AL"/>
        </w:rPr>
        <w:t>b) Pjesëmarrja e prokurorit në veprimtari ndërinstitucionale për përmirësimin e sistemit të drejtësisë, në veprimtaritë për marrëdhëniet me publikun (5 pikë).</w:t>
      </w:r>
    </w:p>
    <w:p w14:paraId="3B984CB4" w14:textId="77777777" w:rsidR="00F25373" w:rsidRPr="004E1C3C" w:rsidRDefault="00F25373" w:rsidP="00F25373">
      <w:pPr>
        <w:pStyle w:val="TEKSTIIII"/>
        <w:rPr>
          <w:rFonts w:eastAsia="Times New Roman"/>
          <w:lang w:eastAsia="sq-AL"/>
        </w:rPr>
      </w:pPr>
      <w:r w:rsidRPr="004E1C3C">
        <w:rPr>
          <w:rFonts w:eastAsia="Times New Roman"/>
          <w:lang w:eastAsia="sq-AL"/>
        </w:rPr>
        <w:t>c) Publikimet ligjore akademike (10 pikë).</w:t>
      </w:r>
    </w:p>
    <w:p w14:paraId="5CC37021"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1.1 AFTËSITË PROFESIONALE TË PROKURORIT (100 pikë) </w:t>
      </w:r>
    </w:p>
    <w:p w14:paraId="50B17A8E" w14:textId="77777777" w:rsidR="00F25373" w:rsidRPr="004E1C3C" w:rsidRDefault="00F25373" w:rsidP="00F25373">
      <w:pPr>
        <w:pStyle w:val="ListParagraph"/>
        <w:spacing w:after="0" w:line="240" w:lineRule="auto"/>
        <w:ind w:left="0" w:firstLine="284"/>
        <w:rPr>
          <w:rFonts w:ascii="Garamond" w:hAnsi="Garamond" w:cs="Times New Roman"/>
          <w:szCs w:val="24"/>
        </w:rPr>
      </w:pPr>
      <w:r w:rsidRPr="004E1C3C">
        <w:rPr>
          <w:rFonts w:ascii="Garamond" w:hAnsi="Garamond" w:cs="Times New Roman"/>
          <w:szCs w:val="24"/>
        </w:rPr>
        <w:t>(Sipas nenit 73 të ligjit, por duke iu referuar edhe nenit 72 të tij.)</w:t>
      </w:r>
    </w:p>
    <w:p w14:paraId="43B767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6E19422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Vlerësuesi çmon aftësitë profesionale të prokurorit, pa gjykuar korrektësinë e aktit dhe themelin e çështjes, si dhe pa zëvendësuar interpretimin ose logjikën e prokurorit që vlerësohet. </w:t>
      </w:r>
    </w:p>
    <w:p w14:paraId="5A0CF34B"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Njohuritë ligjore (50 pikë) </w:t>
      </w:r>
    </w:p>
    <w:p w14:paraId="3DDE6594" w14:textId="77777777" w:rsidR="00F25373" w:rsidRPr="004E1C3C" w:rsidRDefault="00F25373" w:rsidP="00F25373">
      <w:pPr>
        <w:pStyle w:val="TEKSTIIII"/>
        <w:rPr>
          <w:b/>
        </w:rPr>
      </w:pPr>
      <w:r w:rsidRPr="004E1C3C">
        <w:rPr>
          <w:b/>
        </w:rPr>
        <w:t>a) Aftësia e përgjithshme për të identifikuar konfliktin ligjor ndërmjet apelit apo ankimit të paraqitur dhe vendimit të gjykatës, në rastet në gjykim, si dhe aftësia për të paraqitur kundërshtimet në rekurs (25 pikë).</w:t>
      </w:r>
    </w:p>
    <w:p w14:paraId="17EBB6B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këtë aftësi të prokurorit, vlerësuesi përqendrohet në dokumentet ligjore të dorëzuara nga prokurori, në aktet e dosjeve të përzgjedhura me short (</w:t>
      </w:r>
      <w:r w:rsidRPr="004E1C3C">
        <w:rPr>
          <w:rFonts w:ascii="Garamond" w:hAnsi="Garamond" w:cs="Times New Roman"/>
          <w:i/>
          <w:sz w:val="24"/>
          <w:szCs w:val="24"/>
        </w:rPr>
        <w:t>konkluzionet e tij para gjykatës, ankimin, vendimin e gjykatës s</w:t>
      </w:r>
      <w:r w:rsidRPr="004E1C3C">
        <w:rPr>
          <w:rFonts w:ascii="Garamond" w:hAnsi="Garamond"/>
          <w:i/>
          <w:sz w:val="24"/>
          <w:szCs w:val="24"/>
        </w:rPr>
        <w:t>ë</w:t>
      </w:r>
      <w:r w:rsidRPr="004E1C3C">
        <w:rPr>
          <w:rFonts w:ascii="Garamond" w:hAnsi="Garamond" w:cs="Times New Roman"/>
          <w:i/>
          <w:sz w:val="24"/>
          <w:szCs w:val="24"/>
        </w:rPr>
        <w:t xml:space="preserve"> shkall</w:t>
      </w:r>
      <w:r w:rsidRPr="004E1C3C">
        <w:rPr>
          <w:rFonts w:ascii="Garamond" w:hAnsi="Garamond"/>
          <w:i/>
          <w:sz w:val="24"/>
          <w:szCs w:val="24"/>
        </w:rPr>
        <w:t>ë</w:t>
      </w:r>
      <w:r w:rsidRPr="004E1C3C">
        <w:rPr>
          <w:rFonts w:ascii="Garamond" w:hAnsi="Garamond" w:cs="Times New Roman"/>
          <w:i/>
          <w:sz w:val="24"/>
          <w:szCs w:val="24"/>
        </w:rPr>
        <w:t>s s</w:t>
      </w:r>
      <w:r w:rsidRPr="004E1C3C">
        <w:rPr>
          <w:rFonts w:ascii="Garamond" w:hAnsi="Garamond"/>
          <w:i/>
          <w:sz w:val="24"/>
          <w:szCs w:val="24"/>
        </w:rPr>
        <w:t>ë</w:t>
      </w:r>
      <w:r w:rsidRPr="004E1C3C">
        <w:rPr>
          <w:rFonts w:ascii="Garamond" w:hAnsi="Garamond" w:cs="Times New Roman"/>
          <w:i/>
          <w:sz w:val="24"/>
          <w:szCs w:val="24"/>
        </w:rPr>
        <w:t xml:space="preserve"> par</w:t>
      </w:r>
      <w:r w:rsidRPr="004E1C3C">
        <w:rPr>
          <w:rFonts w:ascii="Garamond" w:hAnsi="Garamond"/>
          <w:i/>
          <w:sz w:val="24"/>
          <w:szCs w:val="24"/>
        </w:rPr>
        <w:t>ë</w:t>
      </w:r>
      <w:r w:rsidRPr="004E1C3C">
        <w:rPr>
          <w:rFonts w:ascii="Garamond" w:hAnsi="Garamond" w:cs="Times New Roman"/>
          <w:i/>
          <w:sz w:val="24"/>
          <w:szCs w:val="24"/>
        </w:rPr>
        <w:t>, vendimin e gjykatës s</w:t>
      </w:r>
      <w:r w:rsidRPr="004E1C3C">
        <w:rPr>
          <w:rFonts w:ascii="Garamond" w:hAnsi="Garamond"/>
          <w:i/>
          <w:sz w:val="24"/>
          <w:szCs w:val="24"/>
        </w:rPr>
        <w:t>ë</w:t>
      </w:r>
      <w:r w:rsidRPr="004E1C3C">
        <w:rPr>
          <w:rFonts w:ascii="Garamond" w:hAnsi="Garamond" w:cs="Times New Roman"/>
          <w:i/>
          <w:sz w:val="24"/>
          <w:szCs w:val="24"/>
        </w:rPr>
        <w:t xml:space="preserve"> apelit, rekursin</w:t>
      </w:r>
      <w:r w:rsidRPr="004E1C3C">
        <w:rPr>
          <w:rFonts w:ascii="Garamond" w:hAnsi="Garamond" w:cs="Times New Roman"/>
          <w:sz w:val="24"/>
          <w:szCs w:val="24"/>
        </w:rPr>
        <w:t>), si dhe formularin e integruar të vlerësimit të prokurorit.</w:t>
      </w:r>
    </w:p>
    <w:p w14:paraId="48CE073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22F7964F" w14:textId="77777777" w:rsidR="00F25373" w:rsidRPr="004E1C3C" w:rsidRDefault="00F25373" w:rsidP="00F25373">
      <w:pPr>
        <w:pStyle w:val="TEKSTIIII"/>
      </w:pPr>
      <w:r w:rsidRPr="004E1C3C">
        <w:t>- Aftësia për të përcaktuar dhe evidentuar faktet dhe rrethanat e çështjes objekt gjykimi, objektin e ankimit apo apelit të prokurorit, si dhe rrethanat dhe faktet apo aktet e administruara e që janë të nevojshme për t’u paraqitur para gjykatës, në mbështetje të konkluzioneve që ai mban për rastin në gjykim.</w:t>
      </w:r>
    </w:p>
    <w:p w14:paraId="0F4E1990" w14:textId="77777777" w:rsidR="00F25373" w:rsidRPr="004E1C3C" w:rsidRDefault="00F25373" w:rsidP="00F25373">
      <w:pPr>
        <w:pStyle w:val="TEKSTIIII"/>
      </w:pPr>
      <w:r w:rsidRPr="004E1C3C">
        <w:t>- Aftësia për të paraqitur në rekurs kundërshtimet në lidhje me vendimmarrjen e gjykatës se apelit, bazuar në kërkesat e ligjit procedural për paraqitjen e rekursit në Gjykatën e Lartë.</w:t>
      </w:r>
    </w:p>
    <w:p w14:paraId="42375A04"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lastRenderedPageBreak/>
        <w:t xml:space="preserve">Pikëzimi bëhet sipas tabelës së mëposhtme: </w:t>
      </w:r>
    </w:p>
    <w:p w14:paraId="608527D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6F563B85"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w:t>
      </w:r>
    </w:p>
    <w:tbl>
      <w:tblPr>
        <w:tblStyle w:val="TableGrid0"/>
        <w:tblW w:w="8177" w:type="dxa"/>
        <w:jc w:val="center"/>
        <w:tblLook w:val="04A0" w:firstRow="1" w:lastRow="0" w:firstColumn="1" w:lastColumn="0" w:noHBand="0" w:noVBand="1"/>
      </w:tblPr>
      <w:tblGrid>
        <w:gridCol w:w="4349"/>
        <w:gridCol w:w="3828"/>
      </w:tblGrid>
      <w:tr w:rsidR="00F25373" w:rsidRPr="004E1C3C" w14:paraId="37486858" w14:textId="77777777" w:rsidTr="00F25373">
        <w:trPr>
          <w:trHeight w:val="20"/>
          <w:jc w:val="center"/>
        </w:trPr>
        <w:tc>
          <w:tcPr>
            <w:tcW w:w="4349" w:type="dxa"/>
          </w:tcPr>
          <w:p w14:paraId="5A3644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6EDD350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5F21043E" w14:textId="77777777" w:rsidTr="00F25373">
        <w:trPr>
          <w:trHeight w:val="20"/>
          <w:jc w:val="center"/>
        </w:trPr>
        <w:tc>
          <w:tcPr>
            <w:tcW w:w="4349" w:type="dxa"/>
          </w:tcPr>
          <w:p w14:paraId="6FD7DC4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472B31C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2E746CF3" w14:textId="77777777" w:rsidTr="00F25373">
        <w:trPr>
          <w:trHeight w:val="20"/>
          <w:jc w:val="center"/>
        </w:trPr>
        <w:tc>
          <w:tcPr>
            <w:tcW w:w="4349" w:type="dxa"/>
          </w:tcPr>
          <w:p w14:paraId="10ACA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4AD37D2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28BA8B9D" w14:textId="77777777" w:rsidTr="00F25373">
        <w:trPr>
          <w:trHeight w:val="20"/>
          <w:jc w:val="center"/>
        </w:trPr>
        <w:tc>
          <w:tcPr>
            <w:tcW w:w="4349" w:type="dxa"/>
          </w:tcPr>
          <w:p w14:paraId="438479D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4C425B6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1DF2A4A4" w14:textId="77777777" w:rsidTr="00F25373">
        <w:trPr>
          <w:trHeight w:val="20"/>
          <w:jc w:val="center"/>
        </w:trPr>
        <w:tc>
          <w:tcPr>
            <w:tcW w:w="4349" w:type="dxa"/>
          </w:tcPr>
          <w:p w14:paraId="178ADB2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45064E3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5E6B4046" w14:textId="77777777" w:rsidTr="00F25373">
        <w:trPr>
          <w:trHeight w:val="20"/>
          <w:jc w:val="center"/>
        </w:trPr>
        <w:tc>
          <w:tcPr>
            <w:tcW w:w="4349" w:type="dxa"/>
          </w:tcPr>
          <w:p w14:paraId="00A2DE34"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033334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538DA6E3"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7C4841CE" w14:textId="77777777" w:rsidR="00F25373" w:rsidRPr="004E1C3C" w:rsidRDefault="00F25373" w:rsidP="00F25373">
      <w:pPr>
        <w:pStyle w:val="TEKSTIIII"/>
        <w:rPr>
          <w:b/>
        </w:rPr>
      </w:pPr>
      <w:r w:rsidRPr="004E1C3C">
        <w:rPr>
          <w:b/>
        </w:rPr>
        <w:t xml:space="preserve">b) Aftësia për të përdorur parimet e përgjithshme të teorisë së të drejtës dhe për të interpretuar ligjin, si dhe për të analizuar jurisprudencën në zgjidhjen e çështjes (25 pikë). </w:t>
      </w:r>
    </w:p>
    <w:p w14:paraId="7B1178E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pikëzuar këtë aftësi, vlerësuesi përqendrohet në dokumentet ligjore të dorëzuara nga prokurori, aktet e dosjeve të përzgjedhura me short, si dhe në formularin e integruar të vlerësimit të prokurorit. </w:t>
      </w:r>
    </w:p>
    <w:p w14:paraId="6857A2C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050DD344" w14:textId="77777777" w:rsidR="00F25373" w:rsidRPr="004E1C3C" w:rsidRDefault="00F25373" w:rsidP="00F25373">
      <w:pPr>
        <w:pStyle w:val="TEKSTIIII"/>
      </w:pPr>
      <w:r w:rsidRPr="004E1C3C">
        <w:t>- Aftësia për të përdorur doktrinën, parimet e përgjithshme të së drejtës materiale e procedurale dhe interpretimin e ligjit, për të argumentuar konkluzionet që janë paraqitur në gjykatë, sipas natyrës së çështjes objekt gjykimi;</w:t>
      </w:r>
    </w:p>
    <w:p w14:paraId="7E6E990A" w14:textId="77777777" w:rsidR="00F25373" w:rsidRPr="004E1C3C" w:rsidRDefault="00F25373" w:rsidP="00F25373">
      <w:pPr>
        <w:pStyle w:val="TEKSTIIII"/>
      </w:pPr>
      <w:r w:rsidRPr="004E1C3C">
        <w:t>- Kërkimet për zbatimin e parashikimeve ligjore gjatë procedurës së marrjes, rimarrjes dhe administrimit të provave dhe akteve, në rastet e përsëritjes së shqyrtimit gjyqësor;</w:t>
      </w:r>
    </w:p>
    <w:p w14:paraId="73F1FD74" w14:textId="77777777" w:rsidR="00F25373" w:rsidRPr="004E1C3C" w:rsidRDefault="00F25373" w:rsidP="00F25373">
      <w:pPr>
        <w:pStyle w:val="TEKSTIIII"/>
      </w:pPr>
      <w:r w:rsidRPr="004E1C3C">
        <w:t>- Kërkimi për marrjen e provave apo administrimi i akteve që nuk janë në përputhje me objektin apo qëllimin e përsëritjes së shqyrtimit të çështjes apo të asaj, se çfarë kërkohet të provohet, nuk mund të jetë tregues i aftësive për të mbledhur provat;</w:t>
      </w:r>
    </w:p>
    <w:p w14:paraId="25954FD7" w14:textId="77777777" w:rsidR="00F25373" w:rsidRPr="004E1C3C" w:rsidRDefault="00F25373" w:rsidP="00F25373">
      <w:pPr>
        <w:pStyle w:val="TEKSTIIII"/>
      </w:pPr>
      <w:r w:rsidRPr="004E1C3C">
        <w:t xml:space="preserve">- 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 edhe në rastet kur ajo nuk përbën burim të së drejtës, por i shërben argumentimit të qëndrimit qe ai mban në diskutimin përfundimtar. </w:t>
      </w:r>
    </w:p>
    <w:p w14:paraId="6C24B8F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Vetëm referimi formal i ligjit ose i jurisprudencës, i pashoqëruar me një analizë të dispozitave, raportit midis tyre dhe zbatimit mbi rrethanat e faktit, sipas rastit, nuk mund të jetë tregues të aftësive për të interpretuar ligjin. </w:t>
      </w:r>
    </w:p>
    <w:p w14:paraId="57D85E47" w14:textId="77777777" w:rsidR="00F25373" w:rsidRPr="004E1C3C" w:rsidRDefault="00F25373" w:rsidP="00F25373">
      <w:pPr>
        <w:spacing w:after="0" w:line="240" w:lineRule="auto"/>
        <w:ind w:firstLine="284"/>
        <w:rPr>
          <w:rFonts w:ascii="Garamond" w:hAnsi="Garamond" w:cs="Times New Roman"/>
          <w:sz w:val="24"/>
          <w:szCs w:val="24"/>
        </w:rPr>
      </w:pPr>
      <w:r w:rsidRPr="004E1C3C">
        <w:rPr>
          <w:rFonts w:ascii="Garamond" w:hAnsi="Garamond" w:cs="Times New Roman"/>
          <w:sz w:val="24"/>
          <w:szCs w:val="24"/>
        </w:rPr>
        <w:t>Pikëzimi bëhet sipas tabelës së mëposhtme:</w:t>
      </w:r>
    </w:p>
    <w:p w14:paraId="22A5AA87" w14:textId="77777777" w:rsidR="00F25373" w:rsidRPr="004E1C3C" w:rsidRDefault="00F25373" w:rsidP="00F25373">
      <w:pPr>
        <w:pStyle w:val="Title"/>
        <w:spacing w:before="0" w:line="240" w:lineRule="auto"/>
        <w:ind w:firstLine="284"/>
        <w:rPr>
          <w:rFonts w:ascii="Garamond" w:hAnsi="Garamond"/>
        </w:rPr>
      </w:pPr>
    </w:p>
    <w:p w14:paraId="488BC3A0"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2</w:t>
      </w:r>
    </w:p>
    <w:tbl>
      <w:tblPr>
        <w:tblStyle w:val="TableGrid0"/>
        <w:tblW w:w="8177" w:type="dxa"/>
        <w:jc w:val="center"/>
        <w:tblLook w:val="04A0" w:firstRow="1" w:lastRow="0" w:firstColumn="1" w:lastColumn="0" w:noHBand="0" w:noVBand="1"/>
      </w:tblPr>
      <w:tblGrid>
        <w:gridCol w:w="4349"/>
        <w:gridCol w:w="3828"/>
      </w:tblGrid>
      <w:tr w:rsidR="00F25373" w:rsidRPr="004E1C3C" w14:paraId="657279E7" w14:textId="77777777" w:rsidTr="00F25373">
        <w:trPr>
          <w:trHeight w:val="20"/>
          <w:jc w:val="center"/>
        </w:trPr>
        <w:tc>
          <w:tcPr>
            <w:tcW w:w="4349" w:type="dxa"/>
          </w:tcPr>
          <w:p w14:paraId="34DCAF0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1132D06C"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BA7BCB3" w14:textId="77777777" w:rsidTr="00F25373">
        <w:trPr>
          <w:trHeight w:val="20"/>
          <w:jc w:val="center"/>
        </w:trPr>
        <w:tc>
          <w:tcPr>
            <w:tcW w:w="4349" w:type="dxa"/>
          </w:tcPr>
          <w:p w14:paraId="73BB755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7992B1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4B1CE4F1" w14:textId="77777777" w:rsidTr="00F25373">
        <w:trPr>
          <w:trHeight w:val="20"/>
          <w:jc w:val="center"/>
        </w:trPr>
        <w:tc>
          <w:tcPr>
            <w:tcW w:w="4349" w:type="dxa"/>
          </w:tcPr>
          <w:p w14:paraId="3CFED2A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16E430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5D56183E" w14:textId="77777777" w:rsidTr="00F25373">
        <w:trPr>
          <w:trHeight w:val="20"/>
          <w:jc w:val="center"/>
        </w:trPr>
        <w:tc>
          <w:tcPr>
            <w:tcW w:w="4349" w:type="dxa"/>
          </w:tcPr>
          <w:p w14:paraId="2E87C08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28F1BFC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4A7CCB26" w14:textId="77777777" w:rsidTr="00F25373">
        <w:trPr>
          <w:trHeight w:val="20"/>
          <w:jc w:val="center"/>
        </w:trPr>
        <w:tc>
          <w:tcPr>
            <w:tcW w:w="4349" w:type="dxa"/>
          </w:tcPr>
          <w:p w14:paraId="4AECE72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7D6C9AD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387A4F85" w14:textId="77777777" w:rsidTr="00F25373">
        <w:trPr>
          <w:trHeight w:val="20"/>
          <w:jc w:val="center"/>
        </w:trPr>
        <w:tc>
          <w:tcPr>
            <w:tcW w:w="4349" w:type="dxa"/>
          </w:tcPr>
          <w:p w14:paraId="308A4EB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44F9A6A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474983C6" w14:textId="77777777" w:rsidR="00F25373" w:rsidRPr="004E1C3C" w:rsidRDefault="00F25373" w:rsidP="00F25373">
      <w:pPr>
        <w:spacing w:after="0" w:line="240" w:lineRule="auto"/>
        <w:ind w:firstLine="284"/>
        <w:jc w:val="both"/>
        <w:rPr>
          <w:rFonts w:ascii="Garamond" w:hAnsi="Garamond" w:cs="Times New Roman"/>
          <w:b/>
          <w:sz w:val="24"/>
          <w:szCs w:val="24"/>
        </w:rPr>
      </w:pPr>
    </w:p>
    <w:p w14:paraId="6A511054" w14:textId="77777777" w:rsidR="00F25373" w:rsidRPr="004E1C3C" w:rsidRDefault="00F25373" w:rsidP="00F25373">
      <w:pPr>
        <w:pStyle w:val="TEKSTIIII"/>
        <w:rPr>
          <w:b/>
          <w:lang w:eastAsia="sq-AL"/>
        </w:rPr>
      </w:pPr>
      <w:r w:rsidRPr="004E1C3C">
        <w:rPr>
          <w:b/>
          <w:lang w:eastAsia="sq-AL"/>
        </w:rPr>
        <w:t>B.</w:t>
      </w:r>
      <w:r w:rsidRPr="004E1C3C">
        <w:rPr>
          <w:rFonts w:eastAsia="Arial"/>
          <w:b/>
          <w:lang w:eastAsia="sq-AL"/>
        </w:rPr>
        <w:t xml:space="preserve"> </w:t>
      </w:r>
      <w:r w:rsidRPr="004E1C3C">
        <w:rPr>
          <w:b/>
          <w:lang w:eastAsia="sq-AL"/>
        </w:rPr>
        <w:t xml:space="preserve">Arsyetimi ligjor (50 pikë) </w:t>
      </w:r>
    </w:p>
    <w:p w14:paraId="42EC58B5"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 </w:t>
      </w:r>
      <w:r w:rsidRPr="004E1C3C">
        <w:rPr>
          <w:rFonts w:ascii="Garamond" w:eastAsiaTheme="majorEastAsia" w:hAnsi="Garamond" w:cs="Times New Roman"/>
          <w:b/>
          <w:sz w:val="24"/>
          <w:szCs w:val="24"/>
          <w:lang w:eastAsia="sq-AL"/>
        </w:rPr>
        <w:t xml:space="preserve">a) Qartësia, saktësia dhe kuptueshmëria e akteve (20 pikë) </w:t>
      </w:r>
    </w:p>
    <w:p w14:paraId="0013EAB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konkluzionet dhe rekurset e dorëzuara nga prokurori, në dosjet e përzgjedhura me short, si dhe në formularin e integruar të vlerësimit të prokurorit. </w:t>
      </w:r>
    </w:p>
    <w:p w14:paraId="171FB1CB" w14:textId="77777777" w:rsidR="00F25373" w:rsidRPr="004E1C3C" w:rsidRDefault="00F25373" w:rsidP="00F25373">
      <w:pPr>
        <w:spacing w:after="0" w:line="240" w:lineRule="auto"/>
        <w:ind w:firstLine="284"/>
        <w:jc w:val="both"/>
        <w:rPr>
          <w:rFonts w:ascii="Garamond" w:hAnsi="Garamond" w:cs="Times New Roman"/>
          <w:sz w:val="24"/>
          <w:szCs w:val="24"/>
        </w:rPr>
      </w:pPr>
      <w:r w:rsidRPr="00DB3326">
        <w:rPr>
          <w:rFonts w:ascii="Garamond" w:hAnsi="Garamond" w:cs="Times New Roman"/>
          <w:sz w:val="24"/>
          <w:szCs w:val="24"/>
        </w:rPr>
        <w:t>Vlerësimi d</w:t>
      </w:r>
      <w:r w:rsidRPr="004E1C3C">
        <w:rPr>
          <w:rFonts w:ascii="Garamond" w:hAnsi="Garamond" w:cs="Times New Roman"/>
          <w:sz w:val="24"/>
          <w:szCs w:val="24"/>
        </w:rPr>
        <w:t>o të përqendrohet në elementet e mëposhtme:</w:t>
      </w:r>
    </w:p>
    <w:p w14:paraId="35F46747" w14:textId="77777777" w:rsidR="00F25373" w:rsidRPr="004E1C3C" w:rsidRDefault="00F25373" w:rsidP="00F25373">
      <w:pPr>
        <w:pStyle w:val="TEKSTIIII"/>
      </w:pPr>
      <w:r w:rsidRPr="004E1C3C">
        <w:lastRenderedPageBreak/>
        <w:t xml:space="preserve">- Përdorimi i thjeshtë dhe i drejtpërdrejtë i gjuhës; </w:t>
      </w:r>
    </w:p>
    <w:p w14:paraId="7C2AEE91" w14:textId="77777777" w:rsidR="00F25373" w:rsidRPr="004E1C3C" w:rsidRDefault="00F25373" w:rsidP="00F25373">
      <w:pPr>
        <w:pStyle w:val="TEKSTIIII"/>
      </w:pPr>
      <w:r w:rsidRPr="004E1C3C">
        <w:t xml:space="preserve">- Aftësia për të shprehur mendimin qartë dhe me sa më pak fjalë; </w:t>
      </w:r>
    </w:p>
    <w:p w14:paraId="160F2E42" w14:textId="77777777" w:rsidR="00F25373" w:rsidRPr="004E1C3C" w:rsidRDefault="00F25373" w:rsidP="00F25373">
      <w:pPr>
        <w:pStyle w:val="TEKSTIIII"/>
      </w:pPr>
      <w:r w:rsidRPr="004E1C3C">
        <w:t xml:space="preserve">- Zbatimi i saktë i rregullave gramatikore dhe i atyre të sintaksës; </w:t>
      </w:r>
    </w:p>
    <w:p w14:paraId="5F6E5DEF" w14:textId="77777777" w:rsidR="00F25373" w:rsidRPr="004E1C3C" w:rsidRDefault="00F25373" w:rsidP="00F25373">
      <w:pPr>
        <w:pStyle w:val="TEKSTIIII"/>
      </w:pPr>
      <w:r w:rsidRPr="004E1C3C">
        <w:t>- Përzgjedhja e kujdesshme e gjuhës dhe përdorimi i të gjitha shkronjave të alfabetit shqip (</w:t>
      </w:r>
      <w:r w:rsidRPr="004E1C3C">
        <w:rPr>
          <w:i/>
          <w:iCs/>
        </w:rPr>
        <w:t>ë</w:t>
      </w:r>
      <w:r w:rsidRPr="004E1C3C">
        <w:t xml:space="preserve"> dhe </w:t>
      </w:r>
      <w:r w:rsidRPr="004E1C3C">
        <w:rPr>
          <w:i/>
          <w:iCs/>
        </w:rPr>
        <w:t>ç</w:t>
      </w:r>
      <w:r w:rsidRPr="004E1C3C">
        <w:t>) paragrafëve dhe e strukturës së fjalisë, për të shprehur kuptimin;</w:t>
      </w:r>
    </w:p>
    <w:p w14:paraId="2816905D" w14:textId="77777777" w:rsidR="00F25373" w:rsidRPr="004E1C3C" w:rsidRDefault="00F25373" w:rsidP="00F25373">
      <w:pPr>
        <w:pStyle w:val="TEKSTIIII"/>
      </w:pPr>
      <w:r w:rsidRPr="004E1C3C">
        <w:t xml:space="preserve">-Përdorimi në mënyrë korrekte dhe të qëndrueshme i termave teknikë. </w:t>
      </w:r>
    </w:p>
    <w:p w14:paraId="04AD00E7"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7C084B79" w14:textId="77777777" w:rsidR="00F25373" w:rsidRPr="004E1C3C" w:rsidRDefault="00F25373" w:rsidP="00F25373">
      <w:pPr>
        <w:pStyle w:val="Title"/>
        <w:spacing w:before="0" w:line="240" w:lineRule="auto"/>
        <w:ind w:firstLine="284"/>
        <w:rPr>
          <w:rFonts w:ascii="Garamond" w:hAnsi="Garamond"/>
        </w:rPr>
      </w:pPr>
    </w:p>
    <w:p w14:paraId="65444B94"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3</w:t>
      </w:r>
    </w:p>
    <w:tbl>
      <w:tblPr>
        <w:tblStyle w:val="TableGrid0"/>
        <w:tblW w:w="8460" w:type="dxa"/>
        <w:jc w:val="center"/>
        <w:tblLook w:val="04A0" w:firstRow="1" w:lastRow="0" w:firstColumn="1" w:lastColumn="0" w:noHBand="0" w:noVBand="1"/>
      </w:tblPr>
      <w:tblGrid>
        <w:gridCol w:w="4349"/>
        <w:gridCol w:w="4111"/>
      </w:tblGrid>
      <w:tr w:rsidR="00F25373" w:rsidRPr="004E1C3C" w14:paraId="75A258E4" w14:textId="77777777" w:rsidTr="00F25373">
        <w:trPr>
          <w:trHeight w:val="20"/>
          <w:jc w:val="center"/>
        </w:trPr>
        <w:tc>
          <w:tcPr>
            <w:tcW w:w="4349" w:type="dxa"/>
          </w:tcPr>
          <w:p w14:paraId="081458E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0FA2DA6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5CCEBC0" w14:textId="77777777" w:rsidTr="00F25373">
        <w:trPr>
          <w:trHeight w:val="20"/>
          <w:jc w:val="center"/>
        </w:trPr>
        <w:tc>
          <w:tcPr>
            <w:tcW w:w="4349" w:type="dxa"/>
          </w:tcPr>
          <w:p w14:paraId="7039261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5B77964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2B184ADB" w14:textId="77777777" w:rsidTr="00F25373">
        <w:trPr>
          <w:trHeight w:val="20"/>
          <w:jc w:val="center"/>
        </w:trPr>
        <w:tc>
          <w:tcPr>
            <w:tcW w:w="4349" w:type="dxa"/>
          </w:tcPr>
          <w:p w14:paraId="717CE2F0"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5F1B083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42926A86" w14:textId="77777777" w:rsidTr="00F25373">
        <w:trPr>
          <w:trHeight w:val="20"/>
          <w:jc w:val="center"/>
        </w:trPr>
        <w:tc>
          <w:tcPr>
            <w:tcW w:w="4349" w:type="dxa"/>
          </w:tcPr>
          <w:p w14:paraId="5DFC719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389EE3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6D22CE24" w14:textId="77777777" w:rsidTr="00F25373">
        <w:trPr>
          <w:trHeight w:val="20"/>
          <w:jc w:val="center"/>
        </w:trPr>
        <w:tc>
          <w:tcPr>
            <w:tcW w:w="4349" w:type="dxa"/>
          </w:tcPr>
          <w:p w14:paraId="060D735F"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4D0FAB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55087A65" w14:textId="77777777" w:rsidTr="00F25373">
        <w:trPr>
          <w:trHeight w:val="20"/>
          <w:jc w:val="center"/>
        </w:trPr>
        <w:tc>
          <w:tcPr>
            <w:tcW w:w="4349" w:type="dxa"/>
          </w:tcPr>
          <w:p w14:paraId="6B4B3D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092A67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414C4EC1" w14:textId="77777777" w:rsidR="00F25373" w:rsidRPr="004E1C3C" w:rsidRDefault="00F25373" w:rsidP="00F25373">
      <w:pPr>
        <w:spacing w:after="0" w:line="240" w:lineRule="auto"/>
        <w:ind w:firstLine="284"/>
        <w:jc w:val="both"/>
        <w:rPr>
          <w:rFonts w:ascii="Garamond" w:hAnsi="Garamond" w:cs="Times New Roman"/>
          <w:b/>
          <w:sz w:val="24"/>
          <w:szCs w:val="24"/>
        </w:rPr>
      </w:pPr>
    </w:p>
    <w:p w14:paraId="277628B1"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 xml:space="preserve">b) Struktura e qëndrueshme dhe e mirorganizuar e akteve (10 pikë) </w:t>
      </w:r>
    </w:p>
    <w:p w14:paraId="7B03DB5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formulari i integruar i vlerësimit të prokurorit.</w:t>
      </w:r>
    </w:p>
    <w:p w14:paraId="5E01F4DD" w14:textId="77777777" w:rsidR="00F25373" w:rsidRPr="004E1C3C" w:rsidRDefault="00F25373" w:rsidP="00F25373">
      <w:pPr>
        <w:pStyle w:val="TEKSTIIII"/>
      </w:pPr>
      <w:r w:rsidRPr="004E1C3C">
        <w:t>- Ndjekja e një metodologjie të caktuar sipas pjesëve përbërëse të dokumentit ligjor, në funksion të orientimit të lexuesit dhe kuptueshmërisë së përmbajtjes së dokumentit (konkluzionet, rekurset etj.).</w:t>
      </w:r>
    </w:p>
    <w:p w14:paraId="0C1BA9EA" w14:textId="77777777" w:rsidR="00F25373" w:rsidRPr="004E1C3C" w:rsidRDefault="00F25373" w:rsidP="00F25373">
      <w:pPr>
        <w:pStyle w:val="TEKSTIIII"/>
      </w:pPr>
      <w:r w:rsidRPr="004E1C3C">
        <w:t xml:space="preserve">- Struktura e qartë, e qëndrueshme dhe e mirorganizuar, e cila përmban: </w:t>
      </w:r>
    </w:p>
    <w:p w14:paraId="1C523181" w14:textId="77777777" w:rsidR="00F25373" w:rsidRPr="004E1C3C" w:rsidRDefault="00F25373" w:rsidP="00F25373">
      <w:pPr>
        <w:pStyle w:val="TEKSTIIII"/>
      </w:pPr>
      <w:r w:rsidRPr="004E1C3C">
        <w:t xml:space="preserve">- Prezantimin dhe analizën ligjore të fakteve; </w:t>
      </w:r>
    </w:p>
    <w:p w14:paraId="1841DDE2" w14:textId="77777777" w:rsidR="00F25373" w:rsidRPr="004E1C3C" w:rsidRDefault="00F25373" w:rsidP="00F25373">
      <w:pPr>
        <w:pStyle w:val="TEKSTIIII"/>
      </w:pPr>
      <w:r w:rsidRPr="004E1C3C">
        <w:t>- Identifikimin e dispozitave të zbatueshme të ligjit;</w:t>
      </w:r>
    </w:p>
    <w:p w14:paraId="31E9ED89" w14:textId="77777777" w:rsidR="00F25373" w:rsidRPr="004E1C3C" w:rsidRDefault="00F25373" w:rsidP="00F25373">
      <w:pPr>
        <w:pStyle w:val="TEKSTIIII"/>
      </w:pPr>
      <w:r w:rsidRPr="004E1C3C">
        <w:t>- Mënyrën se si lidhen këta elemente me njëri-tjetrin;</w:t>
      </w:r>
    </w:p>
    <w:p w14:paraId="764A70B7" w14:textId="77777777" w:rsidR="00F25373" w:rsidRPr="004E1C3C" w:rsidRDefault="00F25373" w:rsidP="00F25373">
      <w:pPr>
        <w:pStyle w:val="TEKSTIIII"/>
      </w:pPr>
      <w:r w:rsidRPr="004E1C3C">
        <w:t>- Përfundimet.</w:t>
      </w:r>
    </w:p>
    <w:p w14:paraId="20D3156B"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r w:rsidRPr="004E1C3C">
        <w:rPr>
          <w:rFonts w:ascii="Garamond" w:hAnsi="Garamond" w:cs="Times New Roman"/>
          <w:szCs w:val="24"/>
        </w:rPr>
        <w:t>Pikëzimi bëhet sipas tabelës së mëposhtme:</w:t>
      </w:r>
    </w:p>
    <w:p w14:paraId="5CE963F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szCs w:val="24"/>
        </w:rPr>
      </w:pPr>
    </w:p>
    <w:p w14:paraId="00ABE5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4</w:t>
      </w:r>
    </w:p>
    <w:tbl>
      <w:tblPr>
        <w:tblStyle w:val="TableGrid0"/>
        <w:tblW w:w="8460" w:type="dxa"/>
        <w:jc w:val="center"/>
        <w:tblLook w:val="04A0" w:firstRow="1" w:lastRow="0" w:firstColumn="1" w:lastColumn="0" w:noHBand="0" w:noVBand="1"/>
      </w:tblPr>
      <w:tblGrid>
        <w:gridCol w:w="4349"/>
        <w:gridCol w:w="4111"/>
      </w:tblGrid>
      <w:tr w:rsidR="00F25373" w:rsidRPr="004E1C3C" w14:paraId="5652674B" w14:textId="77777777" w:rsidTr="00F25373">
        <w:trPr>
          <w:trHeight w:val="20"/>
          <w:jc w:val="center"/>
        </w:trPr>
        <w:tc>
          <w:tcPr>
            <w:tcW w:w="4349" w:type="dxa"/>
          </w:tcPr>
          <w:p w14:paraId="5D94F321"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36402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062ACF7" w14:textId="77777777" w:rsidTr="00F25373">
        <w:trPr>
          <w:trHeight w:val="20"/>
          <w:jc w:val="center"/>
        </w:trPr>
        <w:tc>
          <w:tcPr>
            <w:tcW w:w="4349" w:type="dxa"/>
          </w:tcPr>
          <w:p w14:paraId="3251886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7CE9CCC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F21E966" w14:textId="77777777" w:rsidTr="00F25373">
        <w:trPr>
          <w:trHeight w:val="20"/>
          <w:jc w:val="center"/>
        </w:trPr>
        <w:tc>
          <w:tcPr>
            <w:tcW w:w="4349" w:type="dxa"/>
          </w:tcPr>
          <w:p w14:paraId="54924723"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0ABFE78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039D8DEE" w14:textId="77777777" w:rsidTr="00F25373">
        <w:trPr>
          <w:trHeight w:val="20"/>
          <w:jc w:val="center"/>
        </w:trPr>
        <w:tc>
          <w:tcPr>
            <w:tcW w:w="4349" w:type="dxa"/>
          </w:tcPr>
          <w:p w14:paraId="5303F992"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5A8A38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0F6725B8" w14:textId="77777777" w:rsidTr="00F25373">
        <w:trPr>
          <w:trHeight w:val="20"/>
          <w:jc w:val="center"/>
        </w:trPr>
        <w:tc>
          <w:tcPr>
            <w:tcW w:w="4349" w:type="dxa"/>
          </w:tcPr>
          <w:p w14:paraId="4E5A954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041E09B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C683141" w14:textId="77777777" w:rsidTr="00F25373">
        <w:trPr>
          <w:trHeight w:val="20"/>
          <w:jc w:val="center"/>
        </w:trPr>
        <w:tc>
          <w:tcPr>
            <w:tcW w:w="4349" w:type="dxa"/>
          </w:tcPr>
          <w:p w14:paraId="031EC9D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4F31968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0436594B" w14:textId="77777777" w:rsidR="00F25373" w:rsidRPr="004E1C3C" w:rsidRDefault="00F25373" w:rsidP="00F25373">
      <w:pPr>
        <w:spacing w:after="0" w:line="240" w:lineRule="auto"/>
        <w:ind w:firstLine="284"/>
        <w:jc w:val="both"/>
        <w:rPr>
          <w:rFonts w:ascii="Garamond" w:hAnsi="Garamond" w:cs="Times New Roman"/>
          <w:sz w:val="24"/>
          <w:szCs w:val="24"/>
        </w:rPr>
      </w:pPr>
    </w:p>
    <w:p w14:paraId="340C3B15" w14:textId="77777777" w:rsidR="00F25373" w:rsidRPr="004E1C3C" w:rsidRDefault="00F25373" w:rsidP="00F25373">
      <w:pPr>
        <w:keepNext/>
        <w:keepLines/>
        <w:spacing w:after="0" w:line="240" w:lineRule="auto"/>
        <w:ind w:firstLine="284"/>
        <w:jc w:val="both"/>
        <w:outlineLvl w:val="3"/>
        <w:rPr>
          <w:rFonts w:ascii="Garamond" w:eastAsiaTheme="majorEastAsia" w:hAnsi="Garamond" w:cs="Times New Roman"/>
          <w:b/>
          <w:iCs/>
          <w:sz w:val="24"/>
          <w:szCs w:val="24"/>
        </w:rPr>
      </w:pPr>
      <w:r w:rsidRPr="004E1C3C">
        <w:rPr>
          <w:rFonts w:ascii="Garamond" w:eastAsiaTheme="majorEastAsia" w:hAnsi="Garamond" w:cs="Times New Roman"/>
          <w:b/>
          <w:iCs/>
          <w:sz w:val="24"/>
          <w:szCs w:val="24"/>
        </w:rPr>
        <w:t>c) Cilësia e analizës dhe argumentimit logjik (20 pikë)</w:t>
      </w:r>
    </w:p>
    <w:p w14:paraId="54436E3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n</w:t>
      </w:r>
      <w:r w:rsidRPr="004E1C3C">
        <w:rPr>
          <w:rFonts w:ascii="Garamond" w:hAnsi="Garamond"/>
          <w:sz w:val="24"/>
          <w:szCs w:val="24"/>
        </w:rPr>
        <w:t>ë</w:t>
      </w:r>
      <w:r w:rsidRPr="004E1C3C">
        <w:rPr>
          <w:rFonts w:ascii="Garamond" w:hAnsi="Garamond" w:cs="Times New Roman"/>
          <w:sz w:val="24"/>
          <w:szCs w:val="24"/>
        </w:rPr>
        <w:t xml:space="preserve"> formularin e integruar të vlerësimit të prokurorit, ku vlerësohet cilësia e analizës mbi bazën e një zhvillimi logjik të koncepteve ligjore.</w:t>
      </w:r>
    </w:p>
    <w:p w14:paraId="39E923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do të përqendrohet në elementet e mëposhtme:</w:t>
      </w:r>
    </w:p>
    <w:p w14:paraId="4009A36C" w14:textId="77777777" w:rsidR="00F25373" w:rsidRPr="004E1C3C" w:rsidRDefault="00F25373" w:rsidP="00F25373">
      <w:pPr>
        <w:pStyle w:val="TEKSTIIII"/>
      </w:pPr>
      <w:r w:rsidRPr="004E1C3C">
        <w:t>- Aftësia e prokurorit për të identifikuar marrëdhëniet shkak-pasojë ndërmjet faktit penal, provave të administruara në gjykim dhe dispozitave ligjore dhe si janë parashtruar këto në konkluzionet përfundimtare apo rekurset e paraqitura;</w:t>
      </w:r>
    </w:p>
    <w:p w14:paraId="4CCF3356" w14:textId="77777777" w:rsidR="00F25373" w:rsidRPr="004E1C3C" w:rsidRDefault="00F25373" w:rsidP="00F25373">
      <w:pPr>
        <w:pStyle w:val="TEKSTIIII"/>
      </w:pPr>
      <w:r w:rsidRPr="004E1C3C">
        <w:t xml:space="preserve">- Aftësia për të analizuar se si konceptet, institutet dhe dispozitat lidhen midis tyre, ose se si ato zbatohen në një situatë të caktuar; </w:t>
      </w:r>
    </w:p>
    <w:p w14:paraId="43F1408F" w14:textId="77777777" w:rsidR="00F25373" w:rsidRPr="004E1C3C" w:rsidRDefault="00F25373" w:rsidP="00F25373">
      <w:pPr>
        <w:pStyle w:val="TEKSTIIII"/>
      </w:pPr>
      <w:r w:rsidRPr="004E1C3C">
        <w:t>- Nëse niveli i arsyetimit plotëson standardin e procesit të rregullt ligjor;</w:t>
      </w:r>
    </w:p>
    <w:p w14:paraId="19469162" w14:textId="77777777" w:rsidR="00F25373" w:rsidRPr="004E1C3C" w:rsidRDefault="00F25373" w:rsidP="00F25373">
      <w:pPr>
        <w:pStyle w:val="TEKSTIIII"/>
      </w:pPr>
      <w:r w:rsidRPr="004E1C3C">
        <w:lastRenderedPageBreak/>
        <w:t>- Nëse përmbajtja është gjithëpërfshirëse, duke u dhënë përgjigje të gjitha fakteve të pretenduara (të argumentuara) , apo të evidentuara gjatë gjykimit.</w:t>
      </w:r>
    </w:p>
    <w:p w14:paraId="43441180"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25603E7B" w14:textId="77777777" w:rsidR="00F25373" w:rsidRPr="004E1C3C" w:rsidRDefault="00F25373" w:rsidP="00F25373">
      <w:pPr>
        <w:pStyle w:val="Title"/>
        <w:spacing w:before="0" w:line="240" w:lineRule="auto"/>
        <w:ind w:firstLine="284"/>
        <w:rPr>
          <w:rFonts w:ascii="Garamond" w:hAnsi="Garamond"/>
        </w:rPr>
      </w:pPr>
    </w:p>
    <w:p w14:paraId="7849CC7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5</w:t>
      </w:r>
    </w:p>
    <w:tbl>
      <w:tblPr>
        <w:tblStyle w:val="TableGrid2"/>
        <w:tblW w:w="8177" w:type="dxa"/>
        <w:jc w:val="center"/>
        <w:tblInd w:w="0" w:type="dxa"/>
        <w:tblCellMar>
          <w:top w:w="7" w:type="dxa"/>
          <w:right w:w="56" w:type="dxa"/>
        </w:tblCellMar>
        <w:tblLook w:val="04A0" w:firstRow="1" w:lastRow="0" w:firstColumn="1" w:lastColumn="0" w:noHBand="0" w:noVBand="1"/>
      </w:tblPr>
      <w:tblGrid>
        <w:gridCol w:w="4491"/>
        <w:gridCol w:w="3686"/>
      </w:tblGrid>
      <w:tr w:rsidR="00F25373" w:rsidRPr="004E1C3C" w14:paraId="005F5E9E"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2371FD8"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7CD771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01E3B4EC"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65BD870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686" w:type="dxa"/>
            <w:tcBorders>
              <w:top w:val="single" w:sz="4" w:space="0" w:color="000000"/>
              <w:left w:val="single" w:sz="4" w:space="0" w:color="000000"/>
              <w:bottom w:val="single" w:sz="4" w:space="0" w:color="000000"/>
              <w:right w:val="single" w:sz="4" w:space="0" w:color="000000"/>
            </w:tcBorders>
            <w:vAlign w:val="center"/>
          </w:tcPr>
          <w:p w14:paraId="32F1D0C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3271620"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7A0658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7F64A55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3AFE18B1"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1D88B3A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686" w:type="dxa"/>
            <w:tcBorders>
              <w:top w:val="single" w:sz="4" w:space="0" w:color="000000"/>
              <w:left w:val="single" w:sz="4" w:space="0" w:color="000000"/>
              <w:bottom w:val="single" w:sz="4" w:space="0" w:color="000000"/>
              <w:right w:val="single" w:sz="4" w:space="0" w:color="000000"/>
            </w:tcBorders>
            <w:vAlign w:val="center"/>
          </w:tcPr>
          <w:p w14:paraId="2060C1F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751121F6"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410610B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Mbi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20BC5B8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16</w:t>
            </w:r>
          </w:p>
        </w:tc>
      </w:tr>
      <w:tr w:rsidR="00F25373" w:rsidRPr="004E1C3C" w14:paraId="16A9BE78" w14:textId="77777777" w:rsidTr="00F25373">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2D50D03B"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686" w:type="dxa"/>
            <w:tcBorders>
              <w:top w:val="single" w:sz="4" w:space="0" w:color="000000"/>
              <w:left w:val="single" w:sz="4" w:space="0" w:color="000000"/>
              <w:bottom w:val="single" w:sz="4" w:space="0" w:color="000000"/>
              <w:right w:val="single" w:sz="4" w:space="0" w:color="000000"/>
            </w:tcBorders>
            <w:vAlign w:val="center"/>
          </w:tcPr>
          <w:p w14:paraId="105136A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bl>
    <w:p w14:paraId="08FCBE5D" w14:textId="77777777" w:rsidR="00F25373" w:rsidRPr="004E1C3C" w:rsidRDefault="00F25373" w:rsidP="00F25373">
      <w:pPr>
        <w:spacing w:after="0" w:line="240" w:lineRule="auto"/>
        <w:ind w:firstLine="284"/>
        <w:jc w:val="both"/>
        <w:rPr>
          <w:rFonts w:ascii="Garamond" w:hAnsi="Garamond" w:cs="Times New Roman"/>
          <w:sz w:val="24"/>
          <w:szCs w:val="24"/>
        </w:rPr>
      </w:pPr>
    </w:p>
    <w:p w14:paraId="631FB52C" w14:textId="77777777" w:rsidR="00F25373" w:rsidRPr="004E1C3C" w:rsidRDefault="00F25373" w:rsidP="00F25373">
      <w:pPr>
        <w:keepNext/>
        <w:keepLines/>
        <w:spacing w:after="0" w:line="240" w:lineRule="auto"/>
        <w:ind w:left="284"/>
        <w:jc w:val="both"/>
        <w:outlineLvl w:val="0"/>
        <w:rPr>
          <w:rFonts w:ascii="Garamond" w:eastAsia="Times New Roman" w:hAnsi="Garamond" w:cs="Times New Roman"/>
          <w:bCs/>
          <w:sz w:val="24"/>
          <w:szCs w:val="24"/>
          <w:lang w:eastAsia="sq-AL"/>
        </w:rPr>
      </w:pPr>
      <w:r w:rsidRPr="004E1C3C">
        <w:rPr>
          <w:rFonts w:ascii="Garamond" w:eastAsia="Times New Roman" w:hAnsi="Garamond" w:cs="Times New Roman"/>
          <w:bCs/>
          <w:sz w:val="24"/>
          <w:szCs w:val="24"/>
          <w:lang w:eastAsia="sq-AL"/>
        </w:rPr>
        <w:t xml:space="preserve">2.1 AFTËSITË ORGANIZATIVE TË PROKURORIT (100 pikë) </w:t>
      </w:r>
    </w:p>
    <w:p w14:paraId="52764C7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Megjithëse përgjegjësitë e prokurorit ndryshojnë midis juridiksioneve dhe roleve specifike, në mënyrë që të jetë produktiv, prokurori, në çdo nivel dhe në çdo detyrë, duhet të ketë aftësi të mira organizative. Prokurori, edhe ai në Prokurorinë e Apelit, nuk mund të jetë efektiv, pa pasur aftësinë për të organizuar, menaxhuar dhe kontrolluar efektivisht procedurat gjyqësore. Produktiviteti është rrjedhojë e menaxhimit të kohës, i cili tregon sa mirë prokurori përdor kohën e tij, qoftë në fazën përgatitore, qoft</w:t>
      </w:r>
      <w:r w:rsidRPr="004E1C3C">
        <w:rPr>
          <w:rFonts w:ascii="Garamond" w:hAnsi="Garamond"/>
          <w:sz w:val="24"/>
          <w:szCs w:val="24"/>
        </w:rPr>
        <w:t xml:space="preserve">ë </w:t>
      </w:r>
      <w:r w:rsidRPr="004E1C3C">
        <w:rPr>
          <w:rFonts w:ascii="Garamond" w:hAnsi="Garamond" w:cs="Times New Roman"/>
          <w:sz w:val="24"/>
          <w:szCs w:val="24"/>
        </w:rPr>
        <w:t xml:space="preserve">dhe në atë të gjykimit. </w:t>
      </w:r>
    </w:p>
    <w:p w14:paraId="1F5FAE1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bëjë përpjekje maksimale në menaxhimin efektiv të kohës dhe në planifikimin e punës, pa krijuar pengesa në ecurinë e punës. </w:t>
      </w:r>
    </w:p>
    <w:p w14:paraId="34A6B226"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për të përballuar ngarkesën e punës (60 pikë) </w:t>
      </w:r>
    </w:p>
    <w:p w14:paraId="7A0D3710" w14:textId="77777777" w:rsidR="00F25373" w:rsidRPr="004E1C3C" w:rsidRDefault="00F25373" w:rsidP="00F25373">
      <w:pPr>
        <w:pStyle w:val="ListParagraph"/>
        <w:spacing w:after="0" w:line="240" w:lineRule="auto"/>
        <w:ind w:left="0" w:firstLine="284"/>
        <w:contextualSpacing w:val="0"/>
        <w:jc w:val="both"/>
        <w:rPr>
          <w:rFonts w:ascii="Garamond" w:hAnsi="Garamond" w:cs="Times New Roman"/>
          <w:b/>
          <w:szCs w:val="24"/>
        </w:rPr>
      </w:pPr>
      <w:r w:rsidRPr="004E1C3C">
        <w:rPr>
          <w:rFonts w:ascii="Garamond" w:eastAsiaTheme="majorEastAsia" w:hAnsi="Garamond" w:cs="Times New Roman"/>
          <w:b/>
          <w:szCs w:val="24"/>
          <w:lang w:eastAsia="sq-AL"/>
        </w:rPr>
        <w:t xml:space="preserve">a) </w:t>
      </w:r>
      <w:r w:rsidRPr="004E1C3C">
        <w:rPr>
          <w:rFonts w:ascii="Garamond" w:hAnsi="Garamond" w:cs="Times New Roman"/>
          <w:b/>
          <w:szCs w:val="24"/>
        </w:rPr>
        <w:t>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e Lartë (60 pikë).</w:t>
      </w:r>
    </w:p>
    <w:p w14:paraId="68066A2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të dhënat statistikore dhe formulari i integruar i vlerësimit të prokurorit. </w:t>
      </w:r>
    </w:p>
    <w:p w14:paraId="5923586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nënkriteri, paraqet rendësi si numri i çështjeve të përfaqësuara në një periudhë të caktuar kohore, edhe pjesëmarrja n</w:t>
      </w:r>
      <w:r w:rsidRPr="004E1C3C">
        <w:rPr>
          <w:rFonts w:ascii="Garamond" w:hAnsi="Garamond"/>
          <w:sz w:val="24"/>
          <w:szCs w:val="24"/>
        </w:rPr>
        <w:t>ë</w:t>
      </w:r>
      <w:r w:rsidRPr="004E1C3C">
        <w:rPr>
          <w:rFonts w:ascii="Garamond" w:hAnsi="Garamond" w:cs="Times New Roman"/>
          <w:sz w:val="24"/>
          <w:szCs w:val="24"/>
        </w:rPr>
        <w:t xml:space="preserve"> gjykim, sipas natyrës së çështjeve, siç është parashikuar në: gjykime të shkurtuara, themeli, me riçelje të shqyrtimit gjyqësor, masa sigurimi, hetime pasurore dhe gjykime të tjera, apo dhe numri i përgjithshëm i rekurseve të paraqitura n</w:t>
      </w:r>
      <w:r w:rsidRPr="004E1C3C">
        <w:rPr>
          <w:rFonts w:ascii="Garamond" w:hAnsi="Garamond"/>
          <w:sz w:val="24"/>
          <w:szCs w:val="24"/>
        </w:rPr>
        <w:t>ë</w:t>
      </w:r>
      <w:r w:rsidRPr="004E1C3C">
        <w:rPr>
          <w:rFonts w:ascii="Garamond" w:hAnsi="Garamond" w:cs="Times New Roman"/>
          <w:sz w:val="24"/>
          <w:szCs w:val="24"/>
        </w:rPr>
        <w:t xml:space="preserve"> Gjykatën e Lartë.</w:t>
      </w:r>
    </w:p>
    <w:p w14:paraId="3C04038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108E350" w14:textId="77777777" w:rsidR="00F25373" w:rsidRPr="004E1C3C" w:rsidRDefault="00F25373" w:rsidP="00F25373">
      <w:pPr>
        <w:pStyle w:val="Title"/>
        <w:spacing w:before="0" w:line="240" w:lineRule="auto"/>
        <w:ind w:firstLine="284"/>
        <w:rPr>
          <w:rFonts w:ascii="Garamond" w:hAnsi="Garamond"/>
        </w:rPr>
      </w:pPr>
    </w:p>
    <w:p w14:paraId="4D05122F"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6</w:t>
      </w:r>
    </w:p>
    <w:tbl>
      <w:tblPr>
        <w:tblStyle w:val="TableGrid0"/>
        <w:tblW w:w="8155" w:type="dxa"/>
        <w:jc w:val="center"/>
        <w:tblLook w:val="04A0" w:firstRow="1" w:lastRow="0" w:firstColumn="1" w:lastColumn="0" w:noHBand="0" w:noVBand="1"/>
      </w:tblPr>
      <w:tblGrid>
        <w:gridCol w:w="3653"/>
        <w:gridCol w:w="4502"/>
      </w:tblGrid>
      <w:tr w:rsidR="00F25373" w:rsidRPr="004E1C3C" w14:paraId="42AB53B8" w14:textId="77777777" w:rsidTr="00F25373">
        <w:trPr>
          <w:trHeight w:val="20"/>
          <w:jc w:val="center"/>
        </w:trPr>
        <w:tc>
          <w:tcPr>
            <w:tcW w:w="3653" w:type="dxa"/>
          </w:tcPr>
          <w:p w14:paraId="56976FA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aftësisë së prokurorit </w:t>
            </w:r>
          </w:p>
        </w:tc>
        <w:tc>
          <w:tcPr>
            <w:tcW w:w="4502" w:type="dxa"/>
          </w:tcPr>
          <w:p w14:paraId="0AA3A2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42CD028" w14:textId="77777777" w:rsidTr="00F25373">
        <w:trPr>
          <w:trHeight w:val="20"/>
          <w:jc w:val="center"/>
        </w:trPr>
        <w:tc>
          <w:tcPr>
            <w:tcW w:w="3653" w:type="dxa"/>
          </w:tcPr>
          <w:p w14:paraId="41B7A178"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E dobët</w:t>
            </w:r>
          </w:p>
        </w:tc>
        <w:tc>
          <w:tcPr>
            <w:tcW w:w="4502" w:type="dxa"/>
          </w:tcPr>
          <w:p w14:paraId="3CBA5A7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12</w:t>
            </w:r>
          </w:p>
        </w:tc>
      </w:tr>
      <w:tr w:rsidR="00F25373" w:rsidRPr="004E1C3C" w14:paraId="5E3648CD" w14:textId="77777777" w:rsidTr="00F25373">
        <w:trPr>
          <w:trHeight w:val="20"/>
          <w:jc w:val="center"/>
        </w:trPr>
        <w:tc>
          <w:tcPr>
            <w:tcW w:w="3653" w:type="dxa"/>
          </w:tcPr>
          <w:p w14:paraId="563A7B53"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Nën mesatare</w:t>
            </w:r>
          </w:p>
        </w:tc>
        <w:tc>
          <w:tcPr>
            <w:tcW w:w="4502" w:type="dxa"/>
          </w:tcPr>
          <w:p w14:paraId="1C9A157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24</w:t>
            </w:r>
          </w:p>
        </w:tc>
      </w:tr>
      <w:tr w:rsidR="00F25373" w:rsidRPr="004E1C3C" w14:paraId="32B67849" w14:textId="77777777" w:rsidTr="00F25373">
        <w:trPr>
          <w:trHeight w:val="20"/>
          <w:jc w:val="center"/>
        </w:trPr>
        <w:tc>
          <w:tcPr>
            <w:tcW w:w="3653" w:type="dxa"/>
          </w:tcPr>
          <w:p w14:paraId="6393C0C1"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Mesatare</w:t>
            </w:r>
          </w:p>
        </w:tc>
        <w:tc>
          <w:tcPr>
            <w:tcW w:w="4502" w:type="dxa"/>
          </w:tcPr>
          <w:p w14:paraId="3656959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36</w:t>
            </w:r>
          </w:p>
        </w:tc>
      </w:tr>
      <w:tr w:rsidR="00F25373" w:rsidRPr="004E1C3C" w14:paraId="4EACAB05" w14:textId="77777777" w:rsidTr="00F25373">
        <w:trPr>
          <w:trHeight w:val="20"/>
          <w:jc w:val="center"/>
        </w:trPr>
        <w:tc>
          <w:tcPr>
            <w:tcW w:w="3653" w:type="dxa"/>
          </w:tcPr>
          <w:p w14:paraId="1D31509A"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Mbi mesataren</w:t>
            </w:r>
          </w:p>
        </w:tc>
        <w:tc>
          <w:tcPr>
            <w:tcW w:w="4502" w:type="dxa"/>
          </w:tcPr>
          <w:p w14:paraId="07EDF3B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48</w:t>
            </w:r>
          </w:p>
        </w:tc>
      </w:tr>
      <w:tr w:rsidR="00F25373" w:rsidRPr="004E1C3C" w14:paraId="582BA359" w14:textId="77777777" w:rsidTr="00F25373">
        <w:trPr>
          <w:trHeight w:val="20"/>
          <w:jc w:val="center"/>
        </w:trPr>
        <w:tc>
          <w:tcPr>
            <w:tcW w:w="3653" w:type="dxa"/>
          </w:tcPr>
          <w:p w14:paraId="5129C757" w14:textId="77777777" w:rsidR="00F25373" w:rsidRPr="004E1C3C" w:rsidRDefault="00F25373" w:rsidP="00F25373">
            <w:pPr>
              <w:jc w:val="both"/>
              <w:rPr>
                <w:rFonts w:ascii="Garamond" w:hAnsi="Garamond" w:cs="Times New Roman"/>
                <w:b/>
                <w:sz w:val="20"/>
                <w:szCs w:val="20"/>
              </w:rPr>
            </w:pPr>
            <w:r w:rsidRPr="004E1C3C">
              <w:rPr>
                <w:rFonts w:ascii="Garamond" w:hAnsi="Garamond" w:cs="Times New Roman"/>
                <w:sz w:val="20"/>
                <w:szCs w:val="20"/>
              </w:rPr>
              <w:t>Shumë e lartë</w:t>
            </w:r>
          </w:p>
        </w:tc>
        <w:tc>
          <w:tcPr>
            <w:tcW w:w="4502" w:type="dxa"/>
          </w:tcPr>
          <w:p w14:paraId="4AD13D5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sz w:val="20"/>
                <w:szCs w:val="20"/>
              </w:rPr>
              <w:t>60</w:t>
            </w:r>
          </w:p>
        </w:tc>
      </w:tr>
    </w:tbl>
    <w:p w14:paraId="1D267EA0" w14:textId="77777777" w:rsidR="00F25373" w:rsidRPr="004E1C3C" w:rsidRDefault="00F25373" w:rsidP="00F25373">
      <w:pPr>
        <w:spacing w:after="0" w:line="240" w:lineRule="auto"/>
        <w:ind w:firstLine="284"/>
        <w:jc w:val="both"/>
        <w:rPr>
          <w:rFonts w:ascii="Garamond" w:hAnsi="Garamond" w:cs="Times New Roman"/>
          <w:sz w:val="24"/>
          <w:szCs w:val="24"/>
        </w:rPr>
      </w:pPr>
    </w:p>
    <w:p w14:paraId="68D48C2D" w14:textId="77777777" w:rsidR="00F25373" w:rsidRPr="004E1C3C" w:rsidRDefault="00F25373" w:rsidP="00F25373">
      <w:pPr>
        <w:pStyle w:val="ListParagraph"/>
        <w:tabs>
          <w:tab w:val="left" w:pos="426"/>
        </w:tabs>
        <w:spacing w:after="0" w:line="240" w:lineRule="auto"/>
        <w:ind w:left="284"/>
        <w:jc w:val="both"/>
        <w:rPr>
          <w:rFonts w:ascii="Garamond" w:hAnsi="Garamond" w:cs="Times New Roman"/>
          <w:b/>
          <w:szCs w:val="24"/>
        </w:rPr>
      </w:pPr>
      <w:r w:rsidRPr="004E1C3C">
        <w:rPr>
          <w:rFonts w:ascii="Garamond" w:hAnsi="Garamond" w:cs="Times New Roman"/>
          <w:b/>
          <w:szCs w:val="24"/>
        </w:rPr>
        <w:t>b) Aftësitë për të kryer procedurat gjyqësore (30 pikë)</w:t>
      </w:r>
    </w:p>
    <w:p w14:paraId="3D12823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shërbejnë të dhënat statistikore, procesverbali i seancës gjyqësore (transkript ose audio), si dhe formulari i integruar i vlerësimit të prokurorit. </w:t>
      </w:r>
    </w:p>
    <w:p w14:paraId="0A19AEE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kriteri shqyrtohen rastet e shtyrjes s</w:t>
      </w:r>
      <w:r w:rsidRPr="004E1C3C">
        <w:rPr>
          <w:rFonts w:ascii="Garamond" w:hAnsi="Garamond"/>
          <w:sz w:val="24"/>
          <w:szCs w:val="24"/>
        </w:rPr>
        <w:t>ë</w:t>
      </w:r>
      <w:r w:rsidRPr="004E1C3C">
        <w:rPr>
          <w:rFonts w:ascii="Garamond" w:hAnsi="Garamond" w:cs="Times New Roman"/>
          <w:sz w:val="24"/>
          <w:szCs w:val="24"/>
        </w:rPr>
        <w:t xml:space="preserve"> seancave gjyqësore, me kërkesë ose për shkak të prokurorit, si dhe kohëzgjatjes s</w:t>
      </w:r>
      <w:r w:rsidRPr="004E1C3C">
        <w:rPr>
          <w:rFonts w:ascii="Garamond" w:hAnsi="Garamond"/>
          <w:sz w:val="24"/>
          <w:szCs w:val="24"/>
        </w:rPr>
        <w:t>ë</w:t>
      </w:r>
      <w:r w:rsidRPr="004E1C3C">
        <w:rPr>
          <w:rFonts w:ascii="Garamond" w:hAnsi="Garamond" w:cs="Times New Roman"/>
          <w:sz w:val="24"/>
          <w:szCs w:val="24"/>
        </w:rPr>
        <w:t xml:space="preserve"> gjykimit të kërkuar nga prokurori, për të paraqitur konkluzionet përfundimtare prej tij. Të gjitha të dhënat statistikore dhe procesverbalet gjyqësore </w:t>
      </w:r>
      <w:r w:rsidRPr="004E1C3C">
        <w:rPr>
          <w:rFonts w:ascii="Garamond" w:hAnsi="Garamond" w:cs="Times New Roman"/>
          <w:sz w:val="24"/>
          <w:szCs w:val="24"/>
        </w:rPr>
        <w:lastRenderedPageBreak/>
        <w:t>analizohen për çështjet e shortuara për t’u vlerësuar sipas situatës, me qëllim për të shmangur përfundimet për çështje që nuk janë përgjegjësi e prokurorit. Analiza e të dhënave bazohet në kompleksitetin e çështjeve, në llojin, kohën dhe mënyrën e paraqitjes s</w:t>
      </w:r>
      <w:r w:rsidRPr="004E1C3C">
        <w:rPr>
          <w:rFonts w:ascii="Garamond" w:hAnsi="Garamond"/>
          <w:sz w:val="24"/>
          <w:szCs w:val="24"/>
        </w:rPr>
        <w:t>ë</w:t>
      </w:r>
      <w:r w:rsidRPr="004E1C3C">
        <w:rPr>
          <w:rFonts w:ascii="Garamond" w:hAnsi="Garamond" w:cs="Times New Roman"/>
          <w:sz w:val="24"/>
          <w:szCs w:val="24"/>
        </w:rPr>
        <w:t xml:space="preserve"> kërkesave gjatë gjykimit, duke mbajtur parasysh, gjithashtu, edhe volumin e çështjeve, por dhe aspekteve të tjera që lidhen me kushtet e punës, për periudhën që vlerësohet.</w:t>
      </w:r>
    </w:p>
    <w:p w14:paraId="1658901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5E9D9674" w14:textId="77777777" w:rsidR="00F25373" w:rsidRPr="004E1C3C" w:rsidRDefault="00F25373" w:rsidP="00F25373">
      <w:pPr>
        <w:pStyle w:val="Title"/>
        <w:spacing w:before="0" w:line="240" w:lineRule="auto"/>
        <w:ind w:firstLine="284"/>
        <w:rPr>
          <w:rFonts w:ascii="Garamond" w:hAnsi="Garamond"/>
        </w:rPr>
      </w:pPr>
    </w:p>
    <w:p w14:paraId="5EA1CBE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7</w:t>
      </w:r>
    </w:p>
    <w:tbl>
      <w:tblPr>
        <w:tblStyle w:val="TableGrid3"/>
        <w:tblW w:w="8314" w:type="dxa"/>
        <w:jc w:val="center"/>
        <w:tblInd w:w="0" w:type="dxa"/>
        <w:tblCellMar>
          <w:top w:w="7" w:type="dxa"/>
          <w:left w:w="107" w:type="dxa"/>
          <w:right w:w="54" w:type="dxa"/>
        </w:tblCellMar>
        <w:tblLook w:val="04A0" w:firstRow="1" w:lastRow="0" w:firstColumn="1" w:lastColumn="0" w:noHBand="0" w:noVBand="1"/>
      </w:tblPr>
      <w:tblGrid>
        <w:gridCol w:w="4912"/>
        <w:gridCol w:w="3402"/>
      </w:tblGrid>
      <w:tr w:rsidR="00F25373" w:rsidRPr="004E1C3C" w14:paraId="2AC1D5F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017A4F3"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40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61FBDD2"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428FCEC6"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693A4071"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402" w:type="dxa"/>
            <w:tcBorders>
              <w:top w:val="single" w:sz="4" w:space="0" w:color="000000"/>
              <w:left w:val="single" w:sz="4" w:space="0" w:color="000000"/>
              <w:bottom w:val="single" w:sz="4" w:space="0" w:color="000000"/>
              <w:right w:val="single" w:sz="4" w:space="0" w:color="000000"/>
            </w:tcBorders>
            <w:vAlign w:val="center"/>
          </w:tcPr>
          <w:p w14:paraId="7AC7157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600769D"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1FC59A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6908E9D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21184501"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2AD328C6"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402" w:type="dxa"/>
            <w:tcBorders>
              <w:top w:val="single" w:sz="4" w:space="0" w:color="000000"/>
              <w:left w:val="single" w:sz="4" w:space="0" w:color="000000"/>
              <w:bottom w:val="single" w:sz="4" w:space="0" w:color="000000"/>
              <w:right w:val="single" w:sz="4" w:space="0" w:color="000000"/>
            </w:tcBorders>
            <w:vAlign w:val="center"/>
          </w:tcPr>
          <w:p w14:paraId="01CFEF3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18</w:t>
            </w:r>
          </w:p>
        </w:tc>
      </w:tr>
      <w:tr w:rsidR="00F25373" w:rsidRPr="004E1C3C" w14:paraId="56F50947"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3B1C0A29"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Mbi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3DBEACB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24</w:t>
            </w:r>
          </w:p>
        </w:tc>
      </w:tr>
      <w:tr w:rsidR="00F25373" w:rsidRPr="004E1C3C" w14:paraId="75A7C738" w14:textId="77777777" w:rsidTr="00F25373">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1171BAFE"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402" w:type="dxa"/>
            <w:tcBorders>
              <w:top w:val="single" w:sz="4" w:space="0" w:color="000000"/>
              <w:left w:val="single" w:sz="4" w:space="0" w:color="000000"/>
              <w:bottom w:val="single" w:sz="4" w:space="0" w:color="000000"/>
              <w:right w:val="single" w:sz="4" w:space="0" w:color="000000"/>
            </w:tcBorders>
            <w:vAlign w:val="center"/>
          </w:tcPr>
          <w:p w14:paraId="531F5FB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30</w:t>
            </w:r>
          </w:p>
        </w:tc>
      </w:tr>
    </w:tbl>
    <w:p w14:paraId="4092A415" w14:textId="77777777" w:rsidR="00F25373" w:rsidRPr="004E1C3C" w:rsidRDefault="00F25373" w:rsidP="00F25373">
      <w:pPr>
        <w:keepNext/>
        <w:keepLines/>
        <w:spacing w:after="0" w:line="240" w:lineRule="auto"/>
        <w:ind w:firstLine="284"/>
        <w:jc w:val="both"/>
        <w:outlineLvl w:val="2"/>
        <w:rPr>
          <w:rFonts w:ascii="Garamond" w:eastAsiaTheme="majorEastAsia" w:hAnsi="Garamond" w:cs="Times New Roman"/>
          <w:sz w:val="24"/>
          <w:szCs w:val="24"/>
          <w:lang w:eastAsia="sq-AL"/>
        </w:rPr>
      </w:pPr>
    </w:p>
    <w:p w14:paraId="54AD9378" w14:textId="77777777" w:rsidR="00F25373" w:rsidRPr="004E1C3C" w:rsidRDefault="00F25373" w:rsidP="00F25373">
      <w:pPr>
        <w:pStyle w:val="TEKSTIIII"/>
        <w:rPr>
          <w:b/>
        </w:rPr>
      </w:pPr>
      <w:r w:rsidRPr="004E1C3C">
        <w:rPr>
          <w:b/>
        </w:rPr>
        <w:t>c) Aftësitë për të administruar dosjen e përgatitur për gjykim, duke u bazuar në rregullshmërinë, plotësinë dhe saktësinë e dokumentacionit (10 pikë).</w:t>
      </w:r>
    </w:p>
    <w:p w14:paraId="21FF344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vlerësuar këtë tregues, vlerësuesi përqendrohet në aktet e dosjeve të përzgjedhura me short si dhe në formularin e integruar të vlerësimit të prokurorit.</w:t>
      </w:r>
    </w:p>
    <w:p w14:paraId="5684EE1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44AEDCF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035EFBAC" w14:textId="77777777" w:rsidR="00F25373" w:rsidRPr="004E1C3C" w:rsidRDefault="00F25373" w:rsidP="00F25373">
      <w:pPr>
        <w:pStyle w:val="Title"/>
        <w:spacing w:before="0" w:line="240" w:lineRule="auto"/>
        <w:ind w:firstLine="284"/>
        <w:rPr>
          <w:rFonts w:ascii="Garamond" w:hAnsi="Garamond"/>
        </w:rPr>
      </w:pPr>
    </w:p>
    <w:p w14:paraId="6DE99B1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8</w:t>
      </w:r>
    </w:p>
    <w:tbl>
      <w:tblPr>
        <w:tblStyle w:val="TableGrid3"/>
        <w:tblW w:w="8173" w:type="dxa"/>
        <w:jc w:val="center"/>
        <w:tblInd w:w="0" w:type="dxa"/>
        <w:tblCellMar>
          <w:top w:w="7" w:type="dxa"/>
          <w:left w:w="107" w:type="dxa"/>
          <w:right w:w="115" w:type="dxa"/>
        </w:tblCellMar>
        <w:tblLook w:val="04A0" w:firstRow="1" w:lastRow="0" w:firstColumn="1" w:lastColumn="0" w:noHBand="0" w:noVBand="1"/>
      </w:tblPr>
      <w:tblGrid>
        <w:gridCol w:w="5763"/>
        <w:gridCol w:w="2410"/>
      </w:tblGrid>
      <w:tr w:rsidR="00F25373" w:rsidRPr="004E1C3C" w14:paraId="705CA2C3"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shd w:val="clear" w:color="auto" w:fill="B4C6E7"/>
          </w:tcPr>
          <w:p w14:paraId="35EFEEF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24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0AF4E53"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255F42F0"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2CDD002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355BFF5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3E73A52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5297A99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Nën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1F5296E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70957E49"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592F04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Baras me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2119A9D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72B2523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21AA6E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4382242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CBEB4E2" w14:textId="77777777" w:rsidTr="00F25373">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3E083A6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Mbi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5CB667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1B2E399D"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57650B02" w14:textId="77777777" w:rsidR="00F25373" w:rsidRPr="004E1C3C" w:rsidRDefault="00F25373" w:rsidP="00F25373">
      <w:pPr>
        <w:pStyle w:val="ListParagraph"/>
        <w:spacing w:after="0" w:line="240" w:lineRule="auto"/>
        <w:ind w:left="284"/>
        <w:jc w:val="both"/>
        <w:rPr>
          <w:rFonts w:ascii="Garamond" w:hAnsi="Garamond" w:cs="Times New Roman"/>
          <w:bCs/>
          <w:szCs w:val="24"/>
        </w:rPr>
      </w:pPr>
      <w:r w:rsidRPr="004E1C3C">
        <w:rPr>
          <w:rFonts w:ascii="Garamond" w:hAnsi="Garamond" w:cs="Times New Roman"/>
          <w:bCs/>
          <w:szCs w:val="24"/>
        </w:rPr>
        <w:t>3.1 ETIKA DHE ANGAZHIMI NDAJ VLERAVE PROFESIONALE (100 pikë)</w:t>
      </w:r>
    </w:p>
    <w:p w14:paraId="5A6436C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4E1C3C">
        <w:rPr>
          <w:rFonts w:ascii="Garamond" w:hAnsi="Garamond" w:cs="Times New Roman"/>
          <w:sz w:val="24"/>
          <w:szCs w:val="24"/>
          <w:vertAlign w:val="superscript"/>
        </w:rPr>
        <w:footnoteReference w:id="9"/>
      </w:r>
      <w:r w:rsidRPr="004E1C3C">
        <w:rPr>
          <w:rFonts w:ascii="Garamond" w:hAnsi="Garamond" w:cs="Times New Roman"/>
          <w:sz w:val="24"/>
          <w:szCs w:val="24"/>
        </w:rPr>
        <w:t xml:space="preserve">. </w:t>
      </w:r>
    </w:p>
    <w:p w14:paraId="51971F9A" w14:textId="77777777" w:rsidR="00F25373" w:rsidRPr="004E1C3C" w:rsidRDefault="00F25373" w:rsidP="00F25373">
      <w:pPr>
        <w:pStyle w:val="TEKSTIIII"/>
        <w:rPr>
          <w:b/>
          <w:lang w:eastAsia="sq-AL"/>
        </w:rPr>
      </w:pPr>
      <w:r w:rsidRPr="004E1C3C">
        <w:rPr>
          <w:b/>
          <w:lang w:eastAsia="sq-AL"/>
        </w:rPr>
        <w:lastRenderedPageBreak/>
        <w:t xml:space="preserve">A. Etika në punë (35 pikë) </w:t>
      </w:r>
    </w:p>
    <w:p w14:paraId="2DA43B93" w14:textId="77777777" w:rsidR="00F25373" w:rsidRPr="004E1C3C" w:rsidRDefault="00F25373" w:rsidP="00F25373">
      <w:pPr>
        <w:keepNext/>
        <w:keepLines/>
        <w:tabs>
          <w:tab w:val="left" w:pos="426"/>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 xml:space="preserve">a) Angazhimi dhe përgjegjshmëria në funksion (35 pikë) </w:t>
      </w:r>
    </w:p>
    <w:p w14:paraId="108E4E1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3E55CFF2" w14:textId="77777777" w:rsidR="00F25373" w:rsidRPr="004E1C3C" w:rsidRDefault="00F25373" w:rsidP="00F2537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7D1754B9" w14:textId="77777777" w:rsidR="00F25373" w:rsidRPr="004E1C3C" w:rsidRDefault="00F25373" w:rsidP="00F25373">
      <w:pPr>
        <w:pStyle w:val="TEKSTIIII"/>
      </w:pPr>
      <w:r w:rsidRPr="004E1C3C">
        <w:t>- Aftësia e prokurorit për të pasur një sjellje të kujdesshme, objektive, me vetëpërmbajtje dhe maturi, gjatë ushtrimit të detyrës në mënyrë korrekte, të ndërgjegjshme, sistematike dhe në kohë të arsyeshme.</w:t>
      </w:r>
    </w:p>
    <w:p w14:paraId="031A26EF" w14:textId="77777777" w:rsidR="00F25373" w:rsidRPr="004E1C3C" w:rsidRDefault="00F25373" w:rsidP="00F25373">
      <w:pPr>
        <w:pStyle w:val="TEKSTIIII"/>
      </w:pPr>
      <w:r w:rsidRPr="004E1C3C">
        <w:t>- 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1D545DB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489B11FD" w14:textId="77777777" w:rsidR="00F25373" w:rsidRPr="004E1C3C" w:rsidRDefault="00F25373" w:rsidP="00F25373">
      <w:pPr>
        <w:pStyle w:val="Title"/>
        <w:spacing w:before="0" w:line="240" w:lineRule="auto"/>
        <w:ind w:firstLine="284"/>
        <w:rPr>
          <w:rFonts w:ascii="Garamond" w:hAnsi="Garamond"/>
        </w:rPr>
      </w:pPr>
    </w:p>
    <w:p w14:paraId="000DFAB8"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9</w:t>
      </w:r>
    </w:p>
    <w:tbl>
      <w:tblPr>
        <w:tblStyle w:val="TableGrid"/>
        <w:tblW w:w="8318" w:type="dxa"/>
        <w:jc w:val="center"/>
        <w:tblInd w:w="0" w:type="dxa"/>
        <w:tblCellMar>
          <w:top w:w="7" w:type="dxa"/>
          <w:left w:w="107" w:type="dxa"/>
          <w:right w:w="55" w:type="dxa"/>
        </w:tblCellMar>
        <w:tblLook w:val="04A0" w:firstRow="1" w:lastRow="0" w:firstColumn="1" w:lastColumn="0" w:noHBand="0" w:noVBand="1"/>
      </w:tblPr>
      <w:tblGrid>
        <w:gridCol w:w="4775"/>
        <w:gridCol w:w="3543"/>
      </w:tblGrid>
      <w:tr w:rsidR="00F25373" w:rsidRPr="004E1C3C" w14:paraId="5F6EA7F4" w14:textId="77777777" w:rsidTr="00F25373">
        <w:trPr>
          <w:trHeight w:val="20"/>
          <w:jc w:val="center"/>
        </w:trPr>
        <w:tc>
          <w:tcPr>
            <w:tcW w:w="477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3581639"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559571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5E946471"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332E27FD"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3543" w:type="dxa"/>
            <w:tcBorders>
              <w:top w:val="single" w:sz="4" w:space="0" w:color="000000"/>
              <w:left w:val="single" w:sz="4" w:space="0" w:color="000000"/>
              <w:bottom w:val="single" w:sz="4" w:space="0" w:color="000000"/>
              <w:right w:val="single" w:sz="4" w:space="0" w:color="000000"/>
            </w:tcBorders>
            <w:vAlign w:val="center"/>
          </w:tcPr>
          <w:p w14:paraId="0CC0E16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7</w:t>
            </w:r>
          </w:p>
        </w:tc>
      </w:tr>
      <w:tr w:rsidR="00F25373" w:rsidRPr="004E1C3C" w14:paraId="4610B9EB"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DDE211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3543" w:type="dxa"/>
            <w:tcBorders>
              <w:top w:val="single" w:sz="4" w:space="0" w:color="000000"/>
              <w:left w:val="single" w:sz="4" w:space="0" w:color="000000"/>
              <w:bottom w:val="single" w:sz="4" w:space="0" w:color="000000"/>
              <w:right w:val="single" w:sz="4" w:space="0" w:color="000000"/>
            </w:tcBorders>
            <w:vAlign w:val="center"/>
          </w:tcPr>
          <w:p w14:paraId="4DA8214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14</w:t>
            </w:r>
          </w:p>
        </w:tc>
      </w:tr>
      <w:tr w:rsidR="00F25373" w:rsidRPr="004E1C3C" w14:paraId="6523673F"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0AB9372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3543" w:type="dxa"/>
            <w:tcBorders>
              <w:top w:val="single" w:sz="4" w:space="0" w:color="000000"/>
              <w:left w:val="single" w:sz="4" w:space="0" w:color="000000"/>
              <w:bottom w:val="single" w:sz="4" w:space="0" w:color="000000"/>
              <w:right w:val="single" w:sz="4" w:space="0" w:color="000000"/>
            </w:tcBorders>
            <w:vAlign w:val="center"/>
          </w:tcPr>
          <w:p w14:paraId="7E85914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21</w:t>
            </w:r>
          </w:p>
        </w:tc>
      </w:tr>
      <w:tr w:rsidR="00F25373" w:rsidRPr="004E1C3C" w14:paraId="70DB14CD"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A3CD1E7"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vAlign w:val="center"/>
          </w:tcPr>
          <w:p w14:paraId="2A4D419E"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28</w:t>
            </w:r>
          </w:p>
        </w:tc>
      </w:tr>
      <w:tr w:rsidR="00F25373" w:rsidRPr="004E1C3C" w14:paraId="51A30F05" w14:textId="77777777" w:rsidTr="00F25373">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1FB9E47A"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3543" w:type="dxa"/>
            <w:tcBorders>
              <w:top w:val="single" w:sz="4" w:space="0" w:color="000000"/>
              <w:left w:val="single" w:sz="4" w:space="0" w:color="000000"/>
              <w:bottom w:val="single" w:sz="4" w:space="0" w:color="000000"/>
              <w:right w:val="single" w:sz="4" w:space="0" w:color="000000"/>
            </w:tcBorders>
            <w:vAlign w:val="center"/>
          </w:tcPr>
          <w:p w14:paraId="397ED44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35</w:t>
            </w:r>
          </w:p>
        </w:tc>
      </w:tr>
    </w:tbl>
    <w:p w14:paraId="7784217C" w14:textId="77777777" w:rsidR="00F25373" w:rsidRPr="004E1C3C" w:rsidRDefault="00F25373" w:rsidP="00F25373">
      <w:pPr>
        <w:spacing w:after="0" w:line="240" w:lineRule="auto"/>
        <w:ind w:firstLine="284"/>
        <w:jc w:val="both"/>
        <w:rPr>
          <w:rFonts w:ascii="Garamond" w:hAnsi="Garamond" w:cs="Times New Roman"/>
          <w:sz w:val="24"/>
          <w:szCs w:val="24"/>
        </w:rPr>
      </w:pPr>
    </w:p>
    <w:p w14:paraId="230576C1" w14:textId="77777777" w:rsidR="00F25373" w:rsidRPr="004E1C3C" w:rsidRDefault="00F25373" w:rsidP="00F25373">
      <w:pPr>
        <w:pStyle w:val="TEKSTIIII"/>
        <w:rPr>
          <w:b/>
          <w:lang w:eastAsia="sq-AL"/>
        </w:rPr>
      </w:pPr>
      <w:r w:rsidRPr="004E1C3C">
        <w:rPr>
          <w:b/>
          <w:lang w:eastAsia="sq-AL"/>
        </w:rPr>
        <w:t xml:space="preserve">B. Integriteti (40 pikë) </w:t>
      </w:r>
    </w:p>
    <w:p w14:paraId="23A98263" w14:textId="77777777" w:rsidR="00F25373" w:rsidRPr="004E1C3C" w:rsidRDefault="00F25373" w:rsidP="00F25373">
      <w:pPr>
        <w:keepNext/>
        <w:keepLines/>
        <w:tabs>
          <w:tab w:val="left" w:pos="709"/>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a) Imuniteti nga çdo ndikim apo presion i jashtëm, nderi dhe dinjiteti (40 pikë)</w:t>
      </w:r>
    </w:p>
    <w:p w14:paraId="38FBD34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2FE41C70" w14:textId="77777777" w:rsidR="00F25373" w:rsidRPr="004E1C3C" w:rsidRDefault="00F25373" w:rsidP="00F25373">
      <w:pPr>
        <w:spacing w:after="0" w:line="240" w:lineRule="auto"/>
        <w:ind w:firstLine="284"/>
        <w:jc w:val="both"/>
        <w:rPr>
          <w:rFonts w:ascii="Garamond" w:hAnsi="Garamond" w:cs="Times New Roman"/>
          <w:b/>
          <w:bCs/>
          <w:sz w:val="24"/>
          <w:szCs w:val="24"/>
        </w:rPr>
      </w:pPr>
      <w:r w:rsidRPr="004E1C3C">
        <w:rPr>
          <w:rFonts w:ascii="Garamond" w:hAnsi="Garamond" w:cs="Times New Roman"/>
          <w:bCs/>
          <w:sz w:val="24"/>
          <w:szCs w:val="24"/>
        </w:rPr>
        <w:t>Vler</w:t>
      </w:r>
      <w:r w:rsidRPr="004E1C3C">
        <w:rPr>
          <w:rFonts w:ascii="Garamond" w:hAnsi="Garamond" w:cs="Times New Roman"/>
          <w:sz w:val="24"/>
          <w:szCs w:val="24"/>
        </w:rPr>
        <w:t>ësimi do të bazohet në elementet e mëposhtme</w:t>
      </w:r>
      <w:r w:rsidRPr="004E1C3C">
        <w:rPr>
          <w:rFonts w:ascii="Garamond" w:hAnsi="Garamond" w:cs="Times New Roman"/>
          <w:bCs/>
          <w:sz w:val="24"/>
          <w:szCs w:val="24"/>
        </w:rPr>
        <w:t xml:space="preserve">: </w:t>
      </w:r>
    </w:p>
    <w:p w14:paraId="5D23B486" w14:textId="77777777" w:rsidR="00F25373" w:rsidRPr="004E1C3C" w:rsidRDefault="00F25373" w:rsidP="00F25373">
      <w:pPr>
        <w:pStyle w:val="TEKSTIIII"/>
      </w:pPr>
      <w:r w:rsidRPr="004E1C3C">
        <w:t xml:space="preserve">- Shmangia e lidhjeve të papërshtatshme me palët në proces ose shmangia e sjelljeve që bëjnë të duket sikur ka lidhje të tilla të papërshtatshme; </w:t>
      </w:r>
    </w:p>
    <w:p w14:paraId="3DD16F97" w14:textId="77777777" w:rsidR="00F25373" w:rsidRPr="004E1C3C" w:rsidRDefault="00F25373" w:rsidP="00F25373">
      <w:pPr>
        <w:pStyle w:val="TEKSTIIII"/>
      </w:pPr>
      <w:r w:rsidRPr="004E1C3C">
        <w:t xml:space="preserve">- Ushtrimi i detyrës me nder dhe dinjitet, në mënyrë që të përmbushë pritshmërinë e publikut; </w:t>
      </w:r>
    </w:p>
    <w:p w14:paraId="26B2D7D0" w14:textId="77777777" w:rsidR="00F25373" w:rsidRPr="004E1C3C" w:rsidRDefault="00F25373" w:rsidP="00F25373">
      <w:pPr>
        <w:pStyle w:val="TEKSTIIII"/>
      </w:pPr>
      <w:r w:rsidRPr="004E1C3C">
        <w:t xml:space="preserve">- Shmangia e çdo paragjykimi, që mund të jetë i dëmshëm ose mund të konsiderohet si i dëmshëm për hetimin; </w:t>
      </w:r>
    </w:p>
    <w:p w14:paraId="360E05E1" w14:textId="77777777" w:rsidR="00F25373" w:rsidRPr="004E1C3C" w:rsidRDefault="00F25373" w:rsidP="00F25373">
      <w:pPr>
        <w:pStyle w:val="TEKSTIIII"/>
      </w:pPr>
      <w:r w:rsidRPr="004E1C3C">
        <w:rPr>
          <w:rFonts w:eastAsia="Calibri"/>
        </w:rPr>
        <w:t>- Vet</w:t>
      </w:r>
      <w:r w:rsidRPr="004E1C3C">
        <w:t>ëdija e prokurorit, se sjellja profesionale, jeta private dhe sjellja në shoqëri kanë ndikim në imazhin e drejtësisë dhe besimin e publikut;</w:t>
      </w:r>
      <w:r w:rsidRPr="004E1C3C">
        <w:rPr>
          <w:rFonts w:eastAsia="Calibri"/>
        </w:rPr>
        <w:t xml:space="preserve"> </w:t>
      </w:r>
    </w:p>
    <w:p w14:paraId="53044EDF" w14:textId="77777777" w:rsidR="00F25373" w:rsidRPr="004E1C3C" w:rsidRDefault="00F25373" w:rsidP="00F25373">
      <w:pPr>
        <w:pStyle w:val="TEKSTIIII"/>
      </w:pPr>
      <w:r w:rsidRPr="004E1C3C">
        <w:rPr>
          <w:rFonts w:eastAsia="Calibri"/>
        </w:rPr>
        <w:t>- P</w:t>
      </w:r>
      <w:r w:rsidRPr="004E1C3C">
        <w:t xml:space="preserve">ërcjellja e vlerave personale dhe profesionale, duke shfaqur cilësitë personale, që i bëjnë të konsiderohen si shembuj të mirë për të tjerët; </w:t>
      </w:r>
    </w:p>
    <w:p w14:paraId="67529B73" w14:textId="77777777" w:rsidR="00F25373" w:rsidRPr="004E1C3C" w:rsidRDefault="00F25373" w:rsidP="00F25373">
      <w:pPr>
        <w:pStyle w:val="TEKSTIIII"/>
        <w:rPr>
          <w:rFonts w:eastAsia="Calibri"/>
        </w:rPr>
      </w:pPr>
      <w:r w:rsidRPr="004E1C3C">
        <w:rPr>
          <w:rFonts w:eastAsia="Calibri"/>
        </w:rPr>
        <w:t>- Shmangia e sjelljeve q</w:t>
      </w:r>
      <w:r w:rsidRPr="004E1C3C">
        <w:t>ë tregojnë mungesë respekti për dinjitetin e palëve;</w:t>
      </w:r>
    </w:p>
    <w:p w14:paraId="67226DD5" w14:textId="77777777" w:rsidR="00F25373" w:rsidRPr="004E1C3C" w:rsidRDefault="00F25373" w:rsidP="00F25373">
      <w:pPr>
        <w:pStyle w:val="TEKSTIIII"/>
        <w:rPr>
          <w:rFonts w:eastAsia="Calibri"/>
        </w:rPr>
      </w:pPr>
      <w:r w:rsidRPr="004E1C3C">
        <w:rPr>
          <w:rFonts w:eastAsia="Calibri"/>
        </w:rPr>
        <w:t>- Keqpërdorimi i orarit të pun</w:t>
      </w:r>
      <w:r w:rsidRPr="004E1C3C">
        <w:t xml:space="preserve">ës, personelit dhe burimeve të institucionit, për qëllime private; </w:t>
      </w:r>
    </w:p>
    <w:p w14:paraId="2EDC632A" w14:textId="77777777" w:rsidR="00F25373" w:rsidRPr="004E1C3C" w:rsidRDefault="00F25373" w:rsidP="00F25373">
      <w:pPr>
        <w:pStyle w:val="TEKSTIIII"/>
        <w:rPr>
          <w:rFonts w:eastAsia="Calibri"/>
        </w:rPr>
      </w:pPr>
      <w:r w:rsidRPr="004E1C3C">
        <w:rPr>
          <w:rFonts w:eastAsia="Calibri"/>
        </w:rPr>
        <w:t xml:space="preserve">- Çdo sjellje apo veprimtari tjetër, që cenon </w:t>
      </w:r>
      <w:r w:rsidRPr="004E1C3C">
        <w:t>apo rrezikon të cenojë imazhin dhe figurën publike të prokurorit, prokurorisë dhe të sistemit të drejtësisë</w:t>
      </w:r>
      <w:r w:rsidRPr="004E1C3C">
        <w:rPr>
          <w:rFonts w:eastAsia="Calibri"/>
        </w:rPr>
        <w:t>.</w:t>
      </w:r>
    </w:p>
    <w:p w14:paraId="57D5137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i/>
          <w:sz w:val="24"/>
          <w:szCs w:val="24"/>
        </w:rPr>
        <w:lastRenderedPageBreak/>
        <w:t>Parimet e Bangalorit</w:t>
      </w:r>
      <w:r w:rsidRPr="004E1C3C">
        <w:rPr>
          <w:rFonts w:ascii="Garamond" w:hAnsi="Garamond" w:cs="Times New Roman"/>
          <w:sz w:val="24"/>
          <w:szCs w:val="24"/>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24592BA1" w14:textId="77777777" w:rsidR="00F25373" w:rsidRPr="004E1C3C" w:rsidRDefault="00F25373" w:rsidP="00F25373">
      <w:pPr>
        <w:pStyle w:val="TEKSTIIII"/>
      </w:pPr>
      <w:r w:rsidRPr="004E1C3C">
        <w:t>a) nëse ka informacione mjaftueshëm të besueshme se prokurorit i mungon integriteti, Këshilli do të caktojë minimumin e pikëve të mundshme;</w:t>
      </w:r>
    </w:p>
    <w:p w14:paraId="0BEB8014" w14:textId="77777777" w:rsidR="00F25373" w:rsidRPr="004E1C3C" w:rsidRDefault="00F25373" w:rsidP="00F25373">
      <w:pPr>
        <w:pStyle w:val="TEKSTIIII"/>
      </w:pPr>
      <w:r w:rsidRPr="004E1C3C">
        <w:t xml:space="preserve">b) nëse nuk ka informacione në dispozicion, që tregojnë se prokurorit i mungon integriteti, konkluzioni duhet të jetë në favor të prokurorit dhe Këshilli do të caktojë maksimumin e pikëve të mundshme. </w:t>
      </w:r>
    </w:p>
    <w:p w14:paraId="649D48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00FD8EAD" w14:textId="77777777" w:rsidR="00F25373" w:rsidRPr="004E1C3C" w:rsidRDefault="00F25373" w:rsidP="00F25373">
      <w:pPr>
        <w:pStyle w:val="Title"/>
        <w:spacing w:before="0" w:line="240" w:lineRule="auto"/>
        <w:ind w:firstLine="284"/>
        <w:rPr>
          <w:rFonts w:ascii="Garamond" w:hAnsi="Garamond"/>
        </w:rPr>
      </w:pPr>
    </w:p>
    <w:p w14:paraId="1A5745E9"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10</w:t>
      </w:r>
    </w:p>
    <w:tbl>
      <w:tblPr>
        <w:tblStyle w:val="TableGrid"/>
        <w:tblW w:w="8318" w:type="dxa"/>
        <w:jc w:val="center"/>
        <w:tblInd w:w="0" w:type="dxa"/>
        <w:tblCellMar>
          <w:top w:w="10" w:type="dxa"/>
          <w:left w:w="107" w:type="dxa"/>
          <w:right w:w="56" w:type="dxa"/>
        </w:tblCellMar>
        <w:tblLook w:val="04A0" w:firstRow="1" w:lastRow="0" w:firstColumn="1" w:lastColumn="0" w:noHBand="0" w:noVBand="1"/>
      </w:tblPr>
      <w:tblGrid>
        <w:gridCol w:w="4349"/>
        <w:gridCol w:w="3969"/>
      </w:tblGrid>
      <w:tr w:rsidR="00F25373" w:rsidRPr="004E1C3C" w14:paraId="5675898B"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121C4E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78C8FCE"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71E879B4"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62A886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58C0A78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0</w:t>
            </w:r>
          </w:p>
        </w:tc>
      </w:tr>
      <w:tr w:rsidR="00F25373" w:rsidRPr="004E1C3C" w14:paraId="503141B1" w14:textId="77777777" w:rsidTr="00F25373">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E91D20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B33E05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40</w:t>
            </w:r>
          </w:p>
        </w:tc>
      </w:tr>
    </w:tbl>
    <w:p w14:paraId="0CB1FAF8" w14:textId="77777777" w:rsidR="00F25373" w:rsidRPr="004E1C3C" w:rsidRDefault="00F25373" w:rsidP="00F25373">
      <w:pPr>
        <w:spacing w:after="0" w:line="240" w:lineRule="auto"/>
        <w:ind w:firstLine="284"/>
        <w:jc w:val="both"/>
        <w:rPr>
          <w:rFonts w:ascii="Garamond" w:hAnsi="Garamond" w:cs="Times New Roman"/>
          <w:sz w:val="24"/>
          <w:szCs w:val="24"/>
        </w:rPr>
      </w:pPr>
    </w:p>
    <w:p w14:paraId="22F5C381"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C. Paanësia (25 pikë)</w:t>
      </w:r>
    </w:p>
    <w:p w14:paraId="4959E3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1872376D" w14:textId="77777777" w:rsidR="00F25373" w:rsidRPr="004E1C3C" w:rsidRDefault="00F25373" w:rsidP="00F25373">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a) </w:t>
      </w:r>
      <w:r w:rsidRPr="004E1C3C">
        <w:rPr>
          <w:rFonts w:ascii="Garamond" w:eastAsiaTheme="majorEastAsia" w:hAnsi="Garamond" w:cs="Times New Roman"/>
          <w:b/>
          <w:sz w:val="24"/>
          <w:szCs w:val="24"/>
          <w:lang w:eastAsia="sq-AL"/>
        </w:rPr>
        <w:t xml:space="preserve">Përdorimi ose jo i gjuhës diskriminuese (10 pikë) </w:t>
      </w:r>
    </w:p>
    <w:p w14:paraId="70C50F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52EC2B0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493C3C5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6E45676" w14:textId="77777777" w:rsidR="00F25373" w:rsidRPr="004E1C3C" w:rsidRDefault="00F25373" w:rsidP="00F25373">
      <w:pPr>
        <w:pStyle w:val="TEKSTIIII"/>
      </w:pPr>
      <w:r w:rsidRPr="004E1C3C">
        <w:t>- Respektimi i grupeve të cenueshme, i barazisë gjinore dhe i të drejtave të pakicave;</w:t>
      </w:r>
    </w:p>
    <w:p w14:paraId="20D5B9D2" w14:textId="77777777" w:rsidR="00F25373" w:rsidRPr="004E1C3C" w:rsidRDefault="00F25373" w:rsidP="00F25373">
      <w:pPr>
        <w:pStyle w:val="TEKSTIIII"/>
      </w:pPr>
      <w:r w:rsidRPr="004E1C3C">
        <w:t>- Shmangia e përdorimit të gjuhës diskriminuese;</w:t>
      </w:r>
    </w:p>
    <w:p w14:paraId="424675AC" w14:textId="77777777" w:rsidR="00F25373" w:rsidRPr="004E1C3C" w:rsidRDefault="00F25373" w:rsidP="00F25373">
      <w:pPr>
        <w:pStyle w:val="TEKSTIIII"/>
      </w:pPr>
      <w:r w:rsidRPr="004E1C3C">
        <w:t xml:space="preserve">- Shmangia e çdo tendence për paragjykim; </w:t>
      </w:r>
    </w:p>
    <w:p w14:paraId="241D0CCC" w14:textId="77777777" w:rsidR="00F25373" w:rsidRPr="004E1C3C" w:rsidRDefault="00F25373" w:rsidP="00F25373">
      <w:pPr>
        <w:pStyle w:val="TEKSTIIII"/>
      </w:pPr>
      <w:r w:rsidRPr="004E1C3C">
        <w:t>- Shmangia e ndërhyrjes së mendimeve personale në vendimmarrjen e prokurorit.</w:t>
      </w:r>
    </w:p>
    <w:p w14:paraId="0980A24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26DDA801" w14:textId="77777777" w:rsidR="00F25373" w:rsidRPr="004E1C3C" w:rsidRDefault="00F25373" w:rsidP="00F25373">
      <w:pPr>
        <w:spacing w:after="0" w:line="240" w:lineRule="auto"/>
        <w:ind w:firstLine="284"/>
        <w:contextualSpacing/>
        <w:jc w:val="both"/>
        <w:rPr>
          <w:rFonts w:ascii="Garamond" w:hAnsi="Garamond" w:cs="Times New Roman"/>
          <w:sz w:val="24"/>
          <w:szCs w:val="24"/>
        </w:rPr>
      </w:pPr>
    </w:p>
    <w:p w14:paraId="2082E2AA"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11</w:t>
      </w:r>
    </w:p>
    <w:tbl>
      <w:tblPr>
        <w:tblStyle w:val="TableGrid"/>
        <w:tblW w:w="8318" w:type="dxa"/>
        <w:jc w:val="center"/>
        <w:tblInd w:w="0" w:type="dxa"/>
        <w:tblCellMar>
          <w:top w:w="7" w:type="dxa"/>
          <w:left w:w="107" w:type="dxa"/>
          <w:right w:w="115" w:type="dxa"/>
        </w:tblCellMar>
        <w:tblLook w:val="04A0" w:firstRow="1" w:lastRow="0" w:firstColumn="1" w:lastColumn="0" w:noHBand="0" w:noVBand="1"/>
      </w:tblPr>
      <w:tblGrid>
        <w:gridCol w:w="5200"/>
        <w:gridCol w:w="3118"/>
      </w:tblGrid>
      <w:tr w:rsidR="00F25373" w:rsidRPr="004E1C3C" w14:paraId="15A80F08" w14:textId="77777777" w:rsidTr="00F25373">
        <w:trPr>
          <w:trHeight w:val="20"/>
          <w:jc w:val="center"/>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83E655B"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Aftësia për të shmangur përdorimin e gjuhës diskriminuese</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CC3267A"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10F771FC"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B55715B"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47EAAC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120BEF47"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7FDC8B23"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4AD2BF9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50C9BAF3"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EE722D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3430D78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100F335A"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6615D2BE"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6E42B46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553B73FD" w14:textId="77777777" w:rsidTr="00F25373">
        <w:trPr>
          <w:trHeight w:val="20"/>
          <w:jc w:val="center"/>
        </w:trPr>
        <w:tc>
          <w:tcPr>
            <w:tcW w:w="5200" w:type="dxa"/>
            <w:tcBorders>
              <w:top w:val="single" w:sz="4" w:space="0" w:color="000000"/>
              <w:left w:val="single" w:sz="4" w:space="0" w:color="000000"/>
              <w:bottom w:val="single" w:sz="4" w:space="0" w:color="000000"/>
              <w:right w:val="nil"/>
            </w:tcBorders>
          </w:tcPr>
          <w:p w14:paraId="3231C11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39C8539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64DD8A39" w14:textId="77777777" w:rsidR="00F25373" w:rsidRPr="004E1C3C" w:rsidRDefault="00F25373" w:rsidP="00F2537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 xml:space="preserve"> </w:t>
      </w:r>
    </w:p>
    <w:p w14:paraId="220C9A54" w14:textId="77777777" w:rsidR="00F25373" w:rsidRPr="004E1C3C" w:rsidRDefault="00F25373" w:rsidP="00F25373">
      <w:pPr>
        <w:pStyle w:val="TEKSTIIII"/>
        <w:rPr>
          <w:b/>
          <w:lang w:eastAsia="sq-AL"/>
        </w:rPr>
      </w:pPr>
      <w:r w:rsidRPr="004E1C3C">
        <w:rPr>
          <w:b/>
          <w:lang w:eastAsia="sq-AL"/>
        </w:rPr>
        <w:t xml:space="preserve">b) Numri tejet i lartë i kërkesave të pranuara të palëve për përjashtimin e prokurorit (15 pikë) </w:t>
      </w:r>
    </w:p>
    <w:p w14:paraId="5889586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 xml:space="preserve">Si burime vlerësimi lidhur me këtë tregues shërbejnë të dhënat statistikore, si dhe formulari i integruar i vlerësimit të prokurorit. </w:t>
      </w:r>
    </w:p>
    <w:p w14:paraId="2810BFE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259FF1D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040E946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3E6053EA" w14:textId="77777777" w:rsidR="00F25373" w:rsidRPr="004E1C3C" w:rsidRDefault="00F25373" w:rsidP="00F25373">
      <w:pPr>
        <w:pStyle w:val="Title"/>
        <w:spacing w:before="0" w:line="240" w:lineRule="auto"/>
        <w:ind w:firstLine="284"/>
        <w:rPr>
          <w:rFonts w:ascii="Garamond" w:hAnsi="Garamond"/>
        </w:rPr>
      </w:pPr>
    </w:p>
    <w:p w14:paraId="108014B3"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12</w:t>
      </w:r>
    </w:p>
    <w:tbl>
      <w:tblPr>
        <w:tblStyle w:val="TableGrid"/>
        <w:tblW w:w="8044" w:type="dxa"/>
        <w:jc w:val="center"/>
        <w:tblInd w:w="0" w:type="dxa"/>
        <w:tblCellMar>
          <w:top w:w="7" w:type="dxa"/>
          <w:left w:w="107" w:type="dxa"/>
          <w:right w:w="115" w:type="dxa"/>
        </w:tblCellMar>
        <w:tblLook w:val="04A0" w:firstRow="1" w:lastRow="0" w:firstColumn="1" w:lastColumn="0" w:noHBand="0" w:noVBand="1"/>
      </w:tblPr>
      <w:tblGrid>
        <w:gridCol w:w="5116"/>
        <w:gridCol w:w="2928"/>
      </w:tblGrid>
      <w:tr w:rsidR="00F25373" w:rsidRPr="004E1C3C" w14:paraId="15CE048C"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CA6BE9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Numri i kërkesave të pranuara të palëve për përjashtimin e prokurorit </w:t>
            </w:r>
          </w:p>
        </w:tc>
        <w:tc>
          <w:tcPr>
            <w:tcW w:w="29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3EA7D1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4DA69C4E"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1B9127E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Tejet i lartë </w:t>
            </w:r>
          </w:p>
        </w:tc>
        <w:tc>
          <w:tcPr>
            <w:tcW w:w="2928" w:type="dxa"/>
            <w:tcBorders>
              <w:top w:val="single" w:sz="4" w:space="0" w:color="000000"/>
              <w:left w:val="single" w:sz="4" w:space="0" w:color="000000"/>
              <w:bottom w:val="single" w:sz="4" w:space="0" w:color="000000"/>
              <w:right w:val="single" w:sz="4" w:space="0" w:color="000000"/>
            </w:tcBorders>
            <w:vAlign w:val="center"/>
          </w:tcPr>
          <w:p w14:paraId="2AB3C558"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11F33DB4" w14:textId="77777777" w:rsidTr="00F25373">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0BC7464A"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pakonsiderueshëm </w:t>
            </w:r>
          </w:p>
        </w:tc>
        <w:tc>
          <w:tcPr>
            <w:tcW w:w="2928" w:type="dxa"/>
            <w:tcBorders>
              <w:top w:val="single" w:sz="4" w:space="0" w:color="000000"/>
              <w:left w:val="single" w:sz="4" w:space="0" w:color="000000"/>
              <w:bottom w:val="single" w:sz="4" w:space="0" w:color="000000"/>
              <w:right w:val="single" w:sz="4" w:space="0" w:color="000000"/>
            </w:tcBorders>
            <w:vAlign w:val="center"/>
          </w:tcPr>
          <w:p w14:paraId="76E0323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3B92CE13"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09F884C6" w14:textId="77777777" w:rsidR="00F25373" w:rsidRPr="004E1C3C" w:rsidRDefault="00F25373" w:rsidP="00F25373">
      <w:pPr>
        <w:pStyle w:val="Heading2"/>
        <w:spacing w:line="240" w:lineRule="auto"/>
        <w:ind w:left="284" w:firstLine="0"/>
        <w:rPr>
          <w:rFonts w:ascii="Garamond" w:hAnsi="Garamond"/>
          <w:b w:val="0"/>
          <w:bCs/>
        </w:rPr>
      </w:pPr>
      <w:r w:rsidRPr="004E1C3C">
        <w:rPr>
          <w:rFonts w:ascii="Garamond" w:hAnsi="Garamond"/>
          <w:b w:val="0"/>
          <w:bCs/>
        </w:rPr>
        <w:t xml:space="preserve">4.1 AFTËSIA PERSONALE DHE ANGAZHIMI PROFESIONAL (100 pikë) </w:t>
      </w:r>
    </w:p>
    <w:p w14:paraId="1E0A598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Ky kriter vlerëson kapacitetin personal dhe angazhimin profesional të prokurorit, siç detajohet në treguesit e mëposhtëm. </w:t>
      </w:r>
    </w:p>
    <w:p w14:paraId="0E1A43DA" w14:textId="77777777" w:rsidR="00F25373" w:rsidRPr="004E1C3C" w:rsidRDefault="00F25373" w:rsidP="00F25373">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e komunikimit (40 pikë) </w:t>
      </w:r>
    </w:p>
    <w:p w14:paraId="20A9BC9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Komunikimi i qartë dhe transparent </w:t>
      </w:r>
      <w:r w:rsidRPr="004E1C3C">
        <w:rPr>
          <w:b/>
          <w:lang w:eastAsia="sq-AL"/>
        </w:rPr>
        <w:t>me palët në proces, publikun, subjektet e tjera, të tretët</w:t>
      </w:r>
      <w:r w:rsidRPr="004E1C3C">
        <w:rPr>
          <w:rFonts w:eastAsiaTheme="majorEastAsia"/>
          <w:b/>
          <w:lang w:eastAsia="sq-AL"/>
        </w:rPr>
        <w:t xml:space="preserve"> (25 pikë)</w:t>
      </w:r>
    </w:p>
    <w:p w14:paraId="2AB3CD43"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4ED63AD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0B9CFA9E" w14:textId="77777777" w:rsidR="00F25373" w:rsidRPr="004E1C3C" w:rsidRDefault="00F25373" w:rsidP="00F25373">
      <w:pPr>
        <w:pStyle w:val="TEKSTIIII"/>
      </w:pPr>
      <w:r w:rsidRPr="004E1C3C">
        <w:t>- Aftësia për të komunikuar në mënyrë efektive dhe transparente;</w:t>
      </w:r>
    </w:p>
    <w:p w14:paraId="20473A12" w14:textId="77777777" w:rsidR="00F25373" w:rsidRPr="004E1C3C" w:rsidRDefault="00F25373" w:rsidP="00F25373">
      <w:pPr>
        <w:pStyle w:val="TEKSTIIII"/>
      </w:pPr>
      <w:r w:rsidRPr="004E1C3C">
        <w:t xml:space="preserve">- Aftësia për t’u shprehur në mënyrë të kuptueshme, të qartë dhe të saktë, me subjektet e procedimit penal, publikun, subjektet e tjera dhe të tretët. </w:t>
      </w:r>
    </w:p>
    <w:p w14:paraId="678B80A1"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6DD29440" w14:textId="77777777" w:rsidR="00F25373" w:rsidRPr="004E1C3C" w:rsidRDefault="00F25373" w:rsidP="00F25373">
      <w:pPr>
        <w:pStyle w:val="Title"/>
        <w:spacing w:before="0" w:line="240" w:lineRule="auto"/>
        <w:ind w:firstLine="284"/>
        <w:rPr>
          <w:rFonts w:ascii="Garamond" w:hAnsi="Garamond"/>
        </w:rPr>
      </w:pPr>
    </w:p>
    <w:p w14:paraId="428E4D7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13</w:t>
      </w:r>
    </w:p>
    <w:tbl>
      <w:tblPr>
        <w:tblStyle w:val="TableGrid1"/>
        <w:tblW w:w="8177" w:type="dxa"/>
        <w:jc w:val="center"/>
        <w:tblInd w:w="0" w:type="dxa"/>
        <w:tblCellMar>
          <w:top w:w="7" w:type="dxa"/>
          <w:left w:w="107" w:type="dxa"/>
          <w:right w:w="115" w:type="dxa"/>
        </w:tblCellMar>
        <w:tblLook w:val="04A0" w:firstRow="1" w:lastRow="0" w:firstColumn="1" w:lastColumn="0" w:noHBand="0" w:noVBand="1"/>
      </w:tblPr>
      <w:tblGrid>
        <w:gridCol w:w="4916"/>
        <w:gridCol w:w="3261"/>
      </w:tblGrid>
      <w:tr w:rsidR="00F25373" w:rsidRPr="004E1C3C" w14:paraId="42450EF3" w14:textId="77777777" w:rsidTr="00F25373">
        <w:trPr>
          <w:trHeight w:val="20"/>
          <w:jc w:val="center"/>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83DBAFF"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33BA56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6123D9C3"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E5B526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4074EFE4"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5</w:t>
            </w:r>
          </w:p>
        </w:tc>
      </w:tr>
      <w:tr w:rsidR="00F25373" w:rsidRPr="004E1C3C" w14:paraId="5EA7CF9E"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3766092C"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607AB61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r w:rsidR="00F25373" w:rsidRPr="004E1C3C" w14:paraId="0DAA0C46"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66D4BCA2"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0A5583B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r w:rsidR="00F25373" w:rsidRPr="004E1C3C" w14:paraId="684F887B"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FA58D48"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1D29D14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20</w:t>
            </w:r>
          </w:p>
        </w:tc>
      </w:tr>
      <w:tr w:rsidR="00F25373" w:rsidRPr="004E1C3C" w14:paraId="44C91651" w14:textId="77777777" w:rsidTr="00F25373">
        <w:trPr>
          <w:trHeight w:val="20"/>
          <w:jc w:val="center"/>
        </w:trPr>
        <w:tc>
          <w:tcPr>
            <w:tcW w:w="4916" w:type="dxa"/>
            <w:tcBorders>
              <w:top w:val="single" w:sz="4" w:space="0" w:color="000000"/>
              <w:left w:val="single" w:sz="4" w:space="0" w:color="000000"/>
              <w:bottom w:val="single" w:sz="4" w:space="0" w:color="000000"/>
              <w:right w:val="nil"/>
            </w:tcBorders>
          </w:tcPr>
          <w:p w14:paraId="4E33CD25"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3451E4F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25</w:t>
            </w:r>
          </w:p>
        </w:tc>
      </w:tr>
    </w:tbl>
    <w:p w14:paraId="716A0BAC" w14:textId="77777777" w:rsidR="00F25373" w:rsidRPr="004E1C3C" w:rsidRDefault="00F25373" w:rsidP="00F25373">
      <w:pPr>
        <w:spacing w:after="0" w:line="240" w:lineRule="auto"/>
        <w:ind w:firstLine="284"/>
        <w:jc w:val="both"/>
        <w:rPr>
          <w:rFonts w:ascii="Garamond" w:hAnsi="Garamond" w:cs="Times New Roman"/>
          <w:sz w:val="24"/>
          <w:szCs w:val="24"/>
        </w:rPr>
      </w:pPr>
    </w:p>
    <w:p w14:paraId="0C4EB50E" w14:textId="77777777" w:rsidR="00F25373" w:rsidRPr="004E1C3C" w:rsidRDefault="00F25373" w:rsidP="00F25373">
      <w:pPr>
        <w:pStyle w:val="TEKSTIIII"/>
        <w:rPr>
          <w:b/>
          <w:lang w:eastAsia="sq-AL"/>
        </w:rPr>
      </w:pPr>
      <w:r w:rsidRPr="004E1C3C">
        <w:rPr>
          <w:b/>
          <w:lang w:eastAsia="sq-AL"/>
        </w:rPr>
        <w:t xml:space="preserve">b) Respektimi i konfidencialitetit dhe mbrojtjes së të dhënave personale (15 pikë) </w:t>
      </w:r>
    </w:p>
    <w:p w14:paraId="42849F6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74E3C034"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605174E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2FFF0FBF" w14:textId="77777777" w:rsidR="00F25373" w:rsidRPr="004E1C3C" w:rsidRDefault="00F25373" w:rsidP="00F25373">
      <w:pPr>
        <w:pStyle w:val="TEKSTIIII"/>
      </w:pPr>
      <w:r w:rsidRPr="004E1C3C">
        <w:t>- Respektimi i dispozitave ligjore për konfidencialitetin dhe mbrojtjen e të dhënave personale;</w:t>
      </w:r>
    </w:p>
    <w:p w14:paraId="670BEAF3" w14:textId="77777777" w:rsidR="00F25373" w:rsidRPr="004E1C3C" w:rsidRDefault="00F25373" w:rsidP="00F25373">
      <w:pPr>
        <w:pStyle w:val="TEKSTIIII"/>
      </w:pPr>
      <w:r w:rsidRPr="004E1C3C">
        <w:t>- Respektimi i udhëzimeve dhe akteve nënligjore të nxjerra nga Komisioneri për të Drejtën e Informimit dhe Mbrojtjen e të Dhënave Personale, për aq sa gjejnë zbatim;</w:t>
      </w:r>
    </w:p>
    <w:p w14:paraId="4F4160F1" w14:textId="77777777" w:rsidR="00F25373" w:rsidRPr="004E1C3C" w:rsidRDefault="00F25373" w:rsidP="00F25373">
      <w:pPr>
        <w:pStyle w:val="TEKSTIIII"/>
      </w:pPr>
      <w:r w:rsidRPr="004E1C3C">
        <w:t>- Kushtimi i një vëmendjeje të veçantë ndaj të dhënave personale të rasteve delikate që përfshijnë të miturit, dhunën në familje etj.</w:t>
      </w:r>
    </w:p>
    <w:p w14:paraId="1A30D046"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5DB2D549" w14:textId="77777777" w:rsidR="00F25373" w:rsidRPr="004E1C3C" w:rsidRDefault="00F25373" w:rsidP="00F25373">
      <w:pPr>
        <w:pStyle w:val="Title"/>
        <w:spacing w:before="0" w:line="240" w:lineRule="auto"/>
        <w:ind w:firstLine="284"/>
        <w:rPr>
          <w:rFonts w:ascii="Garamond" w:hAnsi="Garamond"/>
        </w:rPr>
      </w:pPr>
    </w:p>
    <w:p w14:paraId="30AD32C7"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14</w:t>
      </w:r>
    </w:p>
    <w:tbl>
      <w:tblPr>
        <w:tblStyle w:val="TableGrid1"/>
        <w:tblW w:w="8318" w:type="dxa"/>
        <w:jc w:val="center"/>
        <w:tblInd w:w="0" w:type="dxa"/>
        <w:tblCellMar>
          <w:top w:w="7" w:type="dxa"/>
          <w:left w:w="107" w:type="dxa"/>
          <w:right w:w="62" w:type="dxa"/>
        </w:tblCellMar>
        <w:tblLook w:val="04A0" w:firstRow="1" w:lastRow="0" w:firstColumn="1" w:lastColumn="0" w:noHBand="0" w:noVBand="1"/>
      </w:tblPr>
      <w:tblGrid>
        <w:gridCol w:w="4066"/>
        <w:gridCol w:w="4252"/>
      </w:tblGrid>
      <w:tr w:rsidR="00F25373" w:rsidRPr="004E1C3C" w14:paraId="66C5F878"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7F81CD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1AD7749" w14:textId="77777777" w:rsidR="00F25373" w:rsidRPr="004E1C3C" w:rsidRDefault="00F25373" w:rsidP="00F25373">
            <w:pPr>
              <w:jc w:val="center"/>
              <w:rPr>
                <w:rFonts w:ascii="Garamond" w:hAnsi="Garamond" w:cs="Times New Roman"/>
                <w:sz w:val="20"/>
                <w:szCs w:val="20"/>
              </w:rPr>
            </w:pPr>
            <w:r w:rsidRPr="004E1C3C">
              <w:rPr>
                <w:rFonts w:ascii="Garamond" w:hAnsi="Garamond" w:cs="Times New Roman"/>
                <w:b/>
                <w:sz w:val="20"/>
                <w:szCs w:val="20"/>
              </w:rPr>
              <w:t>Numri i pikëve</w:t>
            </w:r>
          </w:p>
        </w:tc>
      </w:tr>
      <w:tr w:rsidR="00F25373" w:rsidRPr="004E1C3C" w14:paraId="0FC95386"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3DA025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6D9888E9"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005F33AB"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3995FF57"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4A71874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14443F3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5F4DD32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47AB5E0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1939EBB0" w14:textId="77777777" w:rsidR="00F25373" w:rsidRPr="004E1C3C" w:rsidRDefault="00F25373" w:rsidP="00F25373">
      <w:pPr>
        <w:spacing w:after="0" w:line="240" w:lineRule="auto"/>
        <w:ind w:firstLine="284"/>
        <w:jc w:val="both"/>
        <w:rPr>
          <w:rFonts w:ascii="Garamond" w:hAnsi="Garamond" w:cs="Times New Roman"/>
          <w:sz w:val="24"/>
          <w:szCs w:val="24"/>
        </w:rPr>
      </w:pPr>
    </w:p>
    <w:p w14:paraId="5E137615" w14:textId="77777777" w:rsidR="00F25373" w:rsidRPr="004E1C3C" w:rsidRDefault="00F25373" w:rsidP="00F25373">
      <w:pPr>
        <w:pStyle w:val="TEKSTIIII"/>
        <w:rPr>
          <w:b/>
          <w:lang w:eastAsia="sq-AL"/>
        </w:rPr>
      </w:pPr>
      <w:r w:rsidRPr="004E1C3C">
        <w:rPr>
          <w:b/>
          <w:lang w:eastAsia="sq-AL"/>
        </w:rPr>
        <w:t xml:space="preserve">B. Aftësia për të bashkëpunuar me kolegët (25 pikë) </w:t>
      </w:r>
    </w:p>
    <w:p w14:paraId="2BA5F7D8" w14:textId="77777777" w:rsidR="00F25373" w:rsidRPr="004E1C3C" w:rsidRDefault="00F25373" w:rsidP="00F25373">
      <w:pPr>
        <w:pStyle w:val="TEKSTIIII"/>
        <w:rPr>
          <w:b/>
          <w:lang w:eastAsia="sq-AL"/>
        </w:rPr>
      </w:pPr>
      <w:r w:rsidRPr="004E1C3C">
        <w:rPr>
          <w:b/>
          <w:lang w:eastAsia="sq-AL"/>
        </w:rPr>
        <w:t>a) Shkalla e komunikimit dhe bashkëpunimit me kolegët, duke përfshirë shkëmbimin e njohurive dhe përvojës profesionale me ta (15 pikë)</w:t>
      </w:r>
    </w:p>
    <w:p w14:paraId="1921E8B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të dhënat për verifikimin e ankesave të paraqitura ndaj prokurorit gjatë periudhës së vlerësimit, si dhe formulari i integruar i vlerësimit të prokurorit.</w:t>
      </w:r>
    </w:p>
    <w:p w14:paraId="44EAA19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ketë aftësinë dhe gatishmërinë për të bashkëpunuar me kolegët, pa cenuar pavarësinë e tij në vendimmarrje. </w:t>
      </w:r>
    </w:p>
    <w:p w14:paraId="7846965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4701878E" w14:textId="77777777" w:rsidR="00F25373" w:rsidRPr="004E1C3C" w:rsidRDefault="00F25373" w:rsidP="00F25373">
      <w:pPr>
        <w:pStyle w:val="TEKSTIIII"/>
      </w:pPr>
      <w:r w:rsidRPr="004E1C3C">
        <w:t xml:space="preserve">- 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20BA1C3E" w14:textId="77777777" w:rsidR="00F25373" w:rsidRPr="004E1C3C" w:rsidRDefault="00F25373" w:rsidP="00F25373">
      <w:pPr>
        <w:pStyle w:val="TEKSTIIII"/>
      </w:pPr>
      <w:r w:rsidRPr="004E1C3C">
        <w:t xml:space="preserve">- Gatishmëria për të ndarë me kolegët përvojën e përftuar në aktivitetet e ndryshme trajnuese. </w:t>
      </w:r>
    </w:p>
    <w:p w14:paraId="1EDA3F3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 Pikëzimi bëhet sipas tabelës së mëposhtme: </w:t>
      </w:r>
    </w:p>
    <w:p w14:paraId="35B78F13" w14:textId="77777777" w:rsidR="00F25373" w:rsidRPr="004E1C3C" w:rsidRDefault="00F25373" w:rsidP="00F25373">
      <w:pPr>
        <w:pStyle w:val="Title"/>
        <w:spacing w:before="0" w:line="240" w:lineRule="auto"/>
        <w:ind w:firstLine="284"/>
        <w:rPr>
          <w:rFonts w:ascii="Garamond" w:hAnsi="Garamond"/>
        </w:rPr>
      </w:pPr>
    </w:p>
    <w:p w14:paraId="5DF895EE"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15</w:t>
      </w:r>
    </w:p>
    <w:tbl>
      <w:tblPr>
        <w:tblStyle w:val="TableGrid1"/>
        <w:tblW w:w="8318" w:type="dxa"/>
        <w:jc w:val="center"/>
        <w:tblInd w:w="0" w:type="dxa"/>
        <w:tblCellMar>
          <w:top w:w="7" w:type="dxa"/>
          <w:left w:w="107" w:type="dxa"/>
          <w:right w:w="115" w:type="dxa"/>
        </w:tblCellMar>
        <w:tblLook w:val="04A0" w:firstRow="1" w:lastRow="0" w:firstColumn="1" w:lastColumn="0" w:noHBand="0" w:noVBand="1"/>
      </w:tblPr>
      <w:tblGrid>
        <w:gridCol w:w="4066"/>
        <w:gridCol w:w="4252"/>
      </w:tblGrid>
      <w:tr w:rsidR="00F25373" w:rsidRPr="004E1C3C" w14:paraId="3938CD87" w14:textId="77777777" w:rsidTr="00F25373">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49CB6FC" w14:textId="77777777" w:rsidR="00F25373" w:rsidRPr="004E1C3C" w:rsidRDefault="00F25373" w:rsidP="00F25373">
            <w:pPr>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B24AE20"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71613735"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53318DF5"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E dobët</w:t>
            </w:r>
          </w:p>
        </w:tc>
        <w:tc>
          <w:tcPr>
            <w:tcW w:w="4252" w:type="dxa"/>
            <w:tcBorders>
              <w:top w:val="single" w:sz="4" w:space="0" w:color="000000"/>
              <w:left w:val="single" w:sz="4" w:space="0" w:color="000000"/>
              <w:bottom w:val="single" w:sz="4" w:space="0" w:color="000000"/>
              <w:right w:val="single" w:sz="4" w:space="0" w:color="000000"/>
            </w:tcBorders>
            <w:vAlign w:val="center"/>
          </w:tcPr>
          <w:p w14:paraId="2F1FC8A5"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3</w:t>
            </w:r>
          </w:p>
        </w:tc>
      </w:tr>
      <w:tr w:rsidR="00F25373" w:rsidRPr="004E1C3C" w14:paraId="60736A02"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398FE13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Nën mesataren</w:t>
            </w:r>
          </w:p>
        </w:tc>
        <w:tc>
          <w:tcPr>
            <w:tcW w:w="4252" w:type="dxa"/>
            <w:tcBorders>
              <w:top w:val="single" w:sz="4" w:space="0" w:color="000000"/>
              <w:left w:val="single" w:sz="4" w:space="0" w:color="000000"/>
              <w:bottom w:val="single" w:sz="4" w:space="0" w:color="000000"/>
              <w:right w:val="single" w:sz="4" w:space="0" w:color="000000"/>
            </w:tcBorders>
            <w:vAlign w:val="center"/>
          </w:tcPr>
          <w:p w14:paraId="5FBFE9A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07B6CB9"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46B6AD5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Mesatare</w:t>
            </w:r>
          </w:p>
        </w:tc>
        <w:tc>
          <w:tcPr>
            <w:tcW w:w="4252" w:type="dxa"/>
            <w:tcBorders>
              <w:top w:val="single" w:sz="4" w:space="0" w:color="000000"/>
              <w:left w:val="single" w:sz="4" w:space="0" w:color="000000"/>
              <w:bottom w:val="single" w:sz="4" w:space="0" w:color="000000"/>
              <w:right w:val="single" w:sz="4" w:space="0" w:color="000000"/>
            </w:tcBorders>
            <w:vAlign w:val="center"/>
          </w:tcPr>
          <w:p w14:paraId="69258C12"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9</w:t>
            </w:r>
          </w:p>
        </w:tc>
      </w:tr>
      <w:tr w:rsidR="00F25373" w:rsidRPr="004E1C3C" w14:paraId="755F395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A06DB68"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vAlign w:val="center"/>
          </w:tcPr>
          <w:p w14:paraId="741C1BB1"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12</w:t>
            </w:r>
          </w:p>
        </w:tc>
      </w:tr>
      <w:tr w:rsidR="00F25373" w:rsidRPr="004E1C3C" w14:paraId="375D2CA4" w14:textId="77777777" w:rsidTr="00F25373">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6127383C" w14:textId="77777777" w:rsidR="00F25373" w:rsidRPr="004E1C3C" w:rsidRDefault="00F25373" w:rsidP="00F25373">
            <w:pPr>
              <w:rPr>
                <w:rFonts w:ascii="Garamond" w:hAnsi="Garamond" w:cs="Times New Roman"/>
                <w:sz w:val="20"/>
                <w:szCs w:val="20"/>
              </w:rPr>
            </w:pPr>
            <w:r w:rsidRPr="004E1C3C">
              <w:rPr>
                <w:rFonts w:ascii="Garamond" w:hAnsi="Garamond" w:cs="Times New Roman"/>
                <w:sz w:val="20"/>
                <w:szCs w:val="20"/>
              </w:rPr>
              <w:t>Shumë e lartë</w:t>
            </w:r>
          </w:p>
        </w:tc>
        <w:tc>
          <w:tcPr>
            <w:tcW w:w="4252" w:type="dxa"/>
            <w:tcBorders>
              <w:top w:val="single" w:sz="4" w:space="0" w:color="000000"/>
              <w:left w:val="single" w:sz="4" w:space="0" w:color="000000"/>
              <w:bottom w:val="single" w:sz="4" w:space="0" w:color="000000"/>
              <w:right w:val="single" w:sz="4" w:space="0" w:color="000000"/>
            </w:tcBorders>
            <w:vAlign w:val="center"/>
          </w:tcPr>
          <w:p w14:paraId="38A54537"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15</w:t>
            </w:r>
          </w:p>
        </w:tc>
      </w:tr>
    </w:tbl>
    <w:p w14:paraId="0C866B5E" w14:textId="77777777" w:rsidR="00F25373" w:rsidRPr="004E1C3C" w:rsidRDefault="00F25373" w:rsidP="00F25373">
      <w:pPr>
        <w:spacing w:after="0" w:line="240" w:lineRule="auto"/>
        <w:ind w:firstLine="284"/>
        <w:jc w:val="both"/>
        <w:rPr>
          <w:rFonts w:ascii="Garamond" w:hAnsi="Garamond" w:cs="Times New Roman"/>
          <w:sz w:val="24"/>
          <w:szCs w:val="24"/>
        </w:rPr>
      </w:pPr>
    </w:p>
    <w:p w14:paraId="1BD1BC2F" w14:textId="77777777" w:rsidR="00F25373" w:rsidRPr="004E1C3C" w:rsidRDefault="00F25373" w:rsidP="00F25373">
      <w:pPr>
        <w:pStyle w:val="TEKSTIIII"/>
        <w:rPr>
          <w:b/>
          <w:lang w:eastAsia="sq-AL"/>
        </w:rPr>
      </w:pPr>
      <w:r w:rsidRPr="004E1C3C">
        <w:rPr>
          <w:b/>
          <w:lang w:eastAsia="sq-AL"/>
        </w:rPr>
        <w:t>b) Shkalla e komunikimit dhe e bashkëpunimit me administratën (10 pikë)</w:t>
      </w:r>
    </w:p>
    <w:p w14:paraId="582D120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541A07F6"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05B04BA7"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5752ECA1" w14:textId="77777777" w:rsidR="00F25373" w:rsidRPr="004E1C3C" w:rsidRDefault="00F25373" w:rsidP="00F25373">
      <w:pPr>
        <w:pStyle w:val="Title"/>
        <w:spacing w:before="0" w:line="240" w:lineRule="auto"/>
        <w:ind w:firstLine="284"/>
        <w:jc w:val="center"/>
        <w:rPr>
          <w:rFonts w:ascii="Garamond" w:hAnsi="Garamond"/>
        </w:rPr>
      </w:pPr>
      <w:r w:rsidRPr="004E1C3C">
        <w:rPr>
          <w:rFonts w:ascii="Garamond" w:hAnsi="Garamond"/>
        </w:rPr>
        <w:t>Tabela 16</w:t>
      </w:r>
    </w:p>
    <w:tbl>
      <w:tblPr>
        <w:tblStyle w:val="TableGrid1"/>
        <w:tblW w:w="8505" w:type="dxa"/>
        <w:jc w:val="center"/>
        <w:tblInd w:w="0" w:type="dxa"/>
        <w:tblCellMar>
          <w:top w:w="7" w:type="dxa"/>
          <w:left w:w="107" w:type="dxa"/>
          <w:right w:w="115" w:type="dxa"/>
        </w:tblCellMar>
        <w:tblLook w:val="04A0" w:firstRow="1" w:lastRow="0" w:firstColumn="1" w:lastColumn="0" w:noHBand="0" w:noVBand="1"/>
      </w:tblPr>
      <w:tblGrid>
        <w:gridCol w:w="4536"/>
        <w:gridCol w:w="3969"/>
      </w:tblGrid>
      <w:tr w:rsidR="00F25373" w:rsidRPr="004E1C3C" w14:paraId="4C27AF76" w14:textId="77777777" w:rsidTr="00F25373">
        <w:trPr>
          <w:trHeight w:val="20"/>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234CC7B6"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5396682F"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25373" w:rsidRPr="004E1C3C" w14:paraId="3F0B1311"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9831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259422E3"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2</w:t>
            </w:r>
          </w:p>
        </w:tc>
      </w:tr>
      <w:tr w:rsidR="00F25373" w:rsidRPr="004E1C3C" w14:paraId="7E849058"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26E73A49"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0FB3C476"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4</w:t>
            </w:r>
          </w:p>
        </w:tc>
      </w:tr>
      <w:tr w:rsidR="00F25373" w:rsidRPr="004E1C3C" w14:paraId="66ED9AD6"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3EA289FD"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7C9478DC"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6</w:t>
            </w:r>
          </w:p>
        </w:tc>
      </w:tr>
      <w:tr w:rsidR="00F25373" w:rsidRPr="004E1C3C" w14:paraId="6FF7AD00"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4459FAF4"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4AFD3C1B"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8</w:t>
            </w:r>
          </w:p>
        </w:tc>
      </w:tr>
      <w:tr w:rsidR="00F25373" w:rsidRPr="004E1C3C" w14:paraId="7023F745" w14:textId="77777777" w:rsidTr="00F25373">
        <w:trPr>
          <w:trHeight w:val="20"/>
          <w:jc w:val="center"/>
        </w:trPr>
        <w:tc>
          <w:tcPr>
            <w:tcW w:w="4536" w:type="dxa"/>
            <w:tcBorders>
              <w:top w:val="single" w:sz="4" w:space="0" w:color="000000"/>
              <w:left w:val="single" w:sz="4" w:space="0" w:color="000000"/>
              <w:bottom w:val="single" w:sz="4" w:space="0" w:color="000000"/>
              <w:right w:val="nil"/>
            </w:tcBorders>
          </w:tcPr>
          <w:p w14:paraId="0BB4C700" w14:textId="77777777" w:rsidR="00F25373" w:rsidRPr="004E1C3C" w:rsidRDefault="00F25373" w:rsidP="00F25373">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3142F0FD" w14:textId="77777777" w:rsidR="00F25373" w:rsidRPr="004E1C3C" w:rsidRDefault="00F25373" w:rsidP="00F25373">
            <w:pPr>
              <w:jc w:val="center"/>
              <w:rPr>
                <w:rFonts w:ascii="Garamond" w:hAnsi="Garamond" w:cs="Times New Roman"/>
                <w:b/>
                <w:sz w:val="20"/>
                <w:szCs w:val="20"/>
              </w:rPr>
            </w:pPr>
            <w:r w:rsidRPr="004E1C3C">
              <w:rPr>
                <w:rFonts w:ascii="Garamond" w:hAnsi="Garamond" w:cs="Times New Roman"/>
                <w:b/>
                <w:sz w:val="20"/>
                <w:szCs w:val="20"/>
              </w:rPr>
              <w:t>10</w:t>
            </w:r>
          </w:p>
        </w:tc>
      </w:tr>
    </w:tbl>
    <w:p w14:paraId="2ED1F858" w14:textId="77777777" w:rsidR="00F25373" w:rsidRPr="004E1C3C" w:rsidRDefault="00F25373" w:rsidP="00F25373">
      <w:pPr>
        <w:spacing w:after="0" w:line="240" w:lineRule="auto"/>
        <w:ind w:firstLine="284"/>
        <w:jc w:val="both"/>
        <w:rPr>
          <w:rFonts w:ascii="Garamond" w:hAnsi="Garamond" w:cs="Times New Roman"/>
          <w:sz w:val="24"/>
          <w:szCs w:val="24"/>
        </w:rPr>
      </w:pPr>
    </w:p>
    <w:p w14:paraId="48311F8F" w14:textId="77777777" w:rsidR="00F25373" w:rsidRPr="004E1C3C" w:rsidRDefault="00F25373" w:rsidP="00F25373">
      <w:pPr>
        <w:pStyle w:val="TEKSTIIII"/>
        <w:rPr>
          <w:b/>
        </w:rPr>
      </w:pPr>
      <w:r w:rsidRPr="004E1C3C">
        <w:rPr>
          <w:b/>
        </w:rPr>
        <w:t>C.</w:t>
      </w:r>
      <w:r w:rsidRPr="004E1C3C">
        <w:rPr>
          <w:rFonts w:eastAsia="Arial"/>
          <w:b/>
        </w:rPr>
        <w:t xml:space="preserve"> </w:t>
      </w:r>
      <w:r w:rsidRPr="004E1C3C">
        <w:rPr>
          <w:b/>
        </w:rPr>
        <w:t xml:space="preserve">Gatishmëria e prokurorit për t’u angazhuar në veprimtari të tjera (35 pikë) </w:t>
      </w:r>
    </w:p>
    <w:p w14:paraId="1F9497C1" w14:textId="77777777" w:rsidR="00F25373" w:rsidRPr="004E1C3C" w:rsidRDefault="00F25373" w:rsidP="00F25373">
      <w:pPr>
        <w:pStyle w:val="TEKSTIIII"/>
        <w:rPr>
          <w:rFonts w:eastAsiaTheme="majorEastAsia"/>
          <w:b/>
          <w:lang w:eastAsia="sq-AL"/>
        </w:rPr>
      </w:pPr>
      <w:r w:rsidRPr="004E1C3C">
        <w:rPr>
          <w:rFonts w:eastAsiaTheme="majorEastAsia"/>
          <w:b/>
          <w:lang w:eastAsia="sq-AL"/>
        </w:rPr>
        <w:t xml:space="preserve">a) Pjesëmarrja e prokurorit në programet e formimit vazhdues të Shkollës së Magjistraturës dhe në trajnime të tjera profesionale (20 pikë) </w:t>
      </w:r>
    </w:p>
    <w:p w14:paraId="228E82A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të tjera trajnimi në nivel kombëtar ose ndërkombëtar, të njohura nga Këshilli. </w:t>
      </w:r>
    </w:p>
    <w:p w14:paraId="5038368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1791F4A0"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55626E72"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3C3400D4" w14:textId="77777777" w:rsidR="00F25373" w:rsidRPr="004E1C3C" w:rsidRDefault="00F25373" w:rsidP="00F25373">
      <w:pPr>
        <w:pStyle w:val="Title"/>
        <w:spacing w:before="0" w:line="240" w:lineRule="auto"/>
        <w:ind w:firstLine="284"/>
        <w:contextualSpacing/>
        <w:rPr>
          <w:rFonts w:ascii="Garamond" w:hAnsi="Garamond"/>
        </w:rPr>
      </w:pPr>
    </w:p>
    <w:p w14:paraId="321090B2" w14:textId="77777777" w:rsidR="00F25373" w:rsidRDefault="00F25373" w:rsidP="00F25373">
      <w:pPr>
        <w:pStyle w:val="Title"/>
        <w:spacing w:before="0" w:line="240" w:lineRule="auto"/>
        <w:ind w:firstLine="284"/>
        <w:contextualSpacing/>
        <w:jc w:val="center"/>
        <w:rPr>
          <w:rFonts w:ascii="Garamond" w:hAnsi="Garamond"/>
        </w:rPr>
      </w:pPr>
      <w:r w:rsidRPr="004E1C3C">
        <w:rPr>
          <w:rFonts w:ascii="Garamond" w:hAnsi="Garamond"/>
        </w:rPr>
        <w:t>Tabela 17</w:t>
      </w:r>
    </w:p>
    <w:p w14:paraId="2E641355" w14:textId="24BC1559" w:rsidR="00E62B41" w:rsidRPr="00E62B41" w:rsidRDefault="00E62B41" w:rsidP="00E62B41">
      <w:pPr>
        <w:jc w:val="center"/>
        <w:rPr>
          <w:rFonts w:ascii="Garamond" w:hAnsi="Garamond"/>
          <w:i/>
          <w:color w:val="FF0000"/>
          <w:sz w:val="24"/>
          <w:szCs w:val="24"/>
        </w:rPr>
      </w:pPr>
      <w:r w:rsidRPr="00E62B41">
        <w:rPr>
          <w:rFonts w:ascii="Garamond" w:hAnsi="Garamond"/>
          <w:i/>
          <w:color w:val="FF0000"/>
          <w:sz w:val="24"/>
          <w:szCs w:val="24"/>
        </w:rPr>
        <w:t>(ndryshuar me vendimin nr. 265, datë 30.7.2025)</w:t>
      </w:r>
    </w:p>
    <w:tbl>
      <w:tblPr>
        <w:tblStyle w:val="TableGrid0"/>
        <w:tblW w:w="5000" w:type="pct"/>
        <w:jc w:val="center"/>
        <w:tblLook w:val="04A0" w:firstRow="1" w:lastRow="0" w:firstColumn="1" w:lastColumn="0" w:noHBand="0" w:noVBand="1"/>
      </w:tblPr>
      <w:tblGrid>
        <w:gridCol w:w="1839"/>
        <w:gridCol w:w="2767"/>
        <w:gridCol w:w="274"/>
        <w:gridCol w:w="1844"/>
        <w:gridCol w:w="2852"/>
      </w:tblGrid>
      <w:tr w:rsidR="00E62B41" w:rsidRPr="00584D36" w14:paraId="44A355E0" w14:textId="77777777" w:rsidTr="003D7EA2">
        <w:trPr>
          <w:trHeight w:val="20"/>
          <w:jc w:val="center"/>
        </w:trPr>
        <w:tc>
          <w:tcPr>
            <w:tcW w:w="960" w:type="pct"/>
            <w:shd w:val="clear" w:color="auto" w:fill="B4C6E7" w:themeFill="accent1" w:themeFillTint="66"/>
            <w:vAlign w:val="center"/>
          </w:tcPr>
          <w:p w14:paraId="5EA0C2BA" w14:textId="77777777" w:rsidR="00E62B41" w:rsidRPr="00584D36" w:rsidRDefault="00E62B41" w:rsidP="003D7EA2">
            <w:pPr>
              <w:jc w:val="center"/>
              <w:rPr>
                <w:rFonts w:ascii="Garamond" w:hAnsi="Garamond"/>
                <w:b/>
                <w:szCs w:val="24"/>
              </w:rPr>
            </w:pPr>
            <w:r w:rsidRPr="00584D36">
              <w:rPr>
                <w:rFonts w:ascii="Garamond" w:hAnsi="Garamond"/>
                <w:b/>
                <w:szCs w:val="24"/>
              </w:rPr>
              <w:t>Pjesëmarrja e prokurorit</w:t>
            </w:r>
          </w:p>
          <w:p w14:paraId="585B4EC2" w14:textId="77777777" w:rsidR="00E62B41" w:rsidRPr="00584D36" w:rsidRDefault="00E62B41" w:rsidP="003D7EA2">
            <w:pPr>
              <w:jc w:val="center"/>
              <w:rPr>
                <w:rFonts w:ascii="Garamond" w:hAnsi="Garamond"/>
                <w:szCs w:val="24"/>
              </w:rPr>
            </w:pPr>
            <w:r w:rsidRPr="00584D36">
              <w:rPr>
                <w:rFonts w:ascii="Garamond" w:hAnsi="Garamond"/>
                <w:szCs w:val="24"/>
              </w:rPr>
              <w:t>Periudha 3-vjeçare</w:t>
            </w:r>
          </w:p>
        </w:tc>
        <w:tc>
          <w:tcPr>
            <w:tcW w:w="1445" w:type="pct"/>
            <w:shd w:val="clear" w:color="auto" w:fill="B4C6E7" w:themeFill="accent1" w:themeFillTint="66"/>
            <w:vAlign w:val="center"/>
          </w:tcPr>
          <w:p w14:paraId="41E9459D" w14:textId="77777777" w:rsidR="00E62B41" w:rsidRPr="00584D36" w:rsidRDefault="00E62B41" w:rsidP="003D7EA2">
            <w:pPr>
              <w:jc w:val="center"/>
              <w:rPr>
                <w:rFonts w:ascii="Garamond" w:hAnsi="Garamond"/>
                <w:szCs w:val="24"/>
              </w:rPr>
            </w:pPr>
            <w:r w:rsidRPr="00584D36">
              <w:rPr>
                <w:rFonts w:ascii="Garamond" w:hAnsi="Garamond"/>
                <w:b/>
                <w:szCs w:val="24"/>
              </w:rPr>
              <w:t>Nr. i pikëve</w:t>
            </w:r>
          </w:p>
        </w:tc>
        <w:tc>
          <w:tcPr>
            <w:tcW w:w="143" w:type="pct"/>
            <w:vMerge w:val="restart"/>
            <w:tcBorders>
              <w:top w:val="nil"/>
              <w:bottom w:val="nil"/>
            </w:tcBorders>
            <w:vAlign w:val="center"/>
          </w:tcPr>
          <w:p w14:paraId="2D206969" w14:textId="77777777" w:rsidR="00E62B41" w:rsidRPr="00584D36" w:rsidRDefault="00E62B41" w:rsidP="003D7EA2">
            <w:pPr>
              <w:jc w:val="center"/>
              <w:rPr>
                <w:rFonts w:ascii="Garamond" w:hAnsi="Garamond"/>
                <w:b/>
                <w:szCs w:val="24"/>
              </w:rPr>
            </w:pPr>
          </w:p>
        </w:tc>
        <w:tc>
          <w:tcPr>
            <w:tcW w:w="963" w:type="pct"/>
            <w:shd w:val="clear" w:color="auto" w:fill="B4C6E7" w:themeFill="accent1" w:themeFillTint="66"/>
            <w:vAlign w:val="center"/>
          </w:tcPr>
          <w:p w14:paraId="4F789EA9" w14:textId="77777777" w:rsidR="00E62B41" w:rsidRPr="00584D36" w:rsidRDefault="00E62B41" w:rsidP="003D7EA2">
            <w:pPr>
              <w:jc w:val="center"/>
              <w:rPr>
                <w:rFonts w:ascii="Garamond" w:hAnsi="Garamond"/>
                <w:b/>
                <w:szCs w:val="24"/>
              </w:rPr>
            </w:pPr>
            <w:r w:rsidRPr="00584D36">
              <w:rPr>
                <w:rFonts w:ascii="Garamond" w:hAnsi="Garamond"/>
                <w:b/>
                <w:szCs w:val="24"/>
              </w:rPr>
              <w:t>Pjesëmarrja e prokurorit</w:t>
            </w:r>
          </w:p>
          <w:p w14:paraId="616B981A" w14:textId="77777777" w:rsidR="00E62B41" w:rsidRPr="00584D36" w:rsidRDefault="00E62B41" w:rsidP="003D7EA2">
            <w:pPr>
              <w:jc w:val="center"/>
              <w:rPr>
                <w:rFonts w:ascii="Garamond" w:hAnsi="Garamond"/>
                <w:szCs w:val="24"/>
              </w:rPr>
            </w:pPr>
            <w:r w:rsidRPr="00584D36">
              <w:rPr>
                <w:rFonts w:ascii="Garamond" w:hAnsi="Garamond"/>
                <w:szCs w:val="24"/>
              </w:rPr>
              <w:t>Periudha 5-vjeçare</w:t>
            </w:r>
          </w:p>
        </w:tc>
        <w:tc>
          <w:tcPr>
            <w:tcW w:w="1489" w:type="pct"/>
            <w:shd w:val="clear" w:color="auto" w:fill="B4C6E7" w:themeFill="accent1" w:themeFillTint="66"/>
            <w:vAlign w:val="center"/>
          </w:tcPr>
          <w:p w14:paraId="77B70E0F" w14:textId="77777777" w:rsidR="00E62B41" w:rsidRPr="00584D36" w:rsidRDefault="00E62B41" w:rsidP="003D7EA2">
            <w:pPr>
              <w:jc w:val="center"/>
              <w:rPr>
                <w:rFonts w:ascii="Garamond" w:hAnsi="Garamond"/>
                <w:szCs w:val="24"/>
              </w:rPr>
            </w:pPr>
            <w:r w:rsidRPr="00584D36">
              <w:rPr>
                <w:rFonts w:ascii="Garamond" w:hAnsi="Garamond"/>
                <w:b/>
                <w:szCs w:val="24"/>
              </w:rPr>
              <w:t>Nr. i pikëve</w:t>
            </w:r>
          </w:p>
        </w:tc>
      </w:tr>
      <w:tr w:rsidR="00E62B41" w:rsidRPr="00584D36" w14:paraId="2B2BDBD5" w14:textId="77777777" w:rsidTr="003D7EA2">
        <w:trPr>
          <w:trHeight w:val="20"/>
          <w:jc w:val="center"/>
        </w:trPr>
        <w:tc>
          <w:tcPr>
            <w:tcW w:w="960" w:type="pct"/>
          </w:tcPr>
          <w:p w14:paraId="4922591A" w14:textId="77777777" w:rsidR="00E62B41" w:rsidRPr="00584D36" w:rsidRDefault="00E62B41" w:rsidP="003D7EA2">
            <w:pPr>
              <w:jc w:val="both"/>
              <w:rPr>
                <w:rFonts w:ascii="Garamond" w:hAnsi="Garamond"/>
                <w:szCs w:val="24"/>
              </w:rPr>
            </w:pPr>
            <w:r w:rsidRPr="00584D36">
              <w:rPr>
                <w:rFonts w:ascii="Garamond" w:hAnsi="Garamond"/>
                <w:szCs w:val="24"/>
              </w:rPr>
              <w:t>≤ 5 ditë:</w:t>
            </w:r>
          </w:p>
        </w:tc>
        <w:tc>
          <w:tcPr>
            <w:tcW w:w="1445" w:type="pct"/>
          </w:tcPr>
          <w:p w14:paraId="45C11569" w14:textId="77777777" w:rsidR="00E62B41" w:rsidRPr="00584D36" w:rsidRDefault="00E62B41" w:rsidP="003D7EA2">
            <w:pPr>
              <w:jc w:val="both"/>
              <w:rPr>
                <w:rFonts w:ascii="Garamond" w:hAnsi="Garamond"/>
                <w:b/>
                <w:szCs w:val="24"/>
              </w:rPr>
            </w:pPr>
            <w:r w:rsidRPr="00584D36">
              <w:rPr>
                <w:rFonts w:ascii="Garamond" w:hAnsi="Garamond"/>
                <w:b/>
                <w:szCs w:val="24"/>
              </w:rPr>
              <w:t>5</w:t>
            </w:r>
          </w:p>
        </w:tc>
        <w:tc>
          <w:tcPr>
            <w:tcW w:w="143" w:type="pct"/>
            <w:vMerge/>
            <w:tcBorders>
              <w:top w:val="nil"/>
              <w:bottom w:val="nil"/>
            </w:tcBorders>
          </w:tcPr>
          <w:p w14:paraId="1B5F2441" w14:textId="77777777" w:rsidR="00E62B41" w:rsidRPr="00584D36" w:rsidRDefault="00E62B41" w:rsidP="003D7EA2">
            <w:pPr>
              <w:jc w:val="both"/>
              <w:rPr>
                <w:rFonts w:ascii="Garamond" w:hAnsi="Garamond"/>
                <w:szCs w:val="24"/>
              </w:rPr>
            </w:pPr>
          </w:p>
        </w:tc>
        <w:tc>
          <w:tcPr>
            <w:tcW w:w="963" w:type="pct"/>
          </w:tcPr>
          <w:p w14:paraId="2BFE938D" w14:textId="77777777" w:rsidR="00E62B41" w:rsidRPr="00584D36" w:rsidRDefault="00E62B41" w:rsidP="003D7EA2">
            <w:pPr>
              <w:jc w:val="both"/>
              <w:rPr>
                <w:rFonts w:ascii="Garamond" w:hAnsi="Garamond"/>
                <w:szCs w:val="24"/>
              </w:rPr>
            </w:pPr>
            <w:r w:rsidRPr="00584D36">
              <w:rPr>
                <w:rFonts w:ascii="Garamond" w:hAnsi="Garamond"/>
                <w:szCs w:val="24"/>
              </w:rPr>
              <w:t>≤ 5 ditë:</w:t>
            </w:r>
          </w:p>
        </w:tc>
        <w:tc>
          <w:tcPr>
            <w:tcW w:w="1489" w:type="pct"/>
          </w:tcPr>
          <w:p w14:paraId="606F5C11" w14:textId="77777777" w:rsidR="00E62B41" w:rsidRPr="00584D36" w:rsidRDefault="00E62B41" w:rsidP="003D7EA2">
            <w:pPr>
              <w:jc w:val="both"/>
              <w:rPr>
                <w:rFonts w:ascii="Garamond" w:hAnsi="Garamond"/>
                <w:b/>
                <w:szCs w:val="24"/>
              </w:rPr>
            </w:pPr>
            <w:r w:rsidRPr="00584D36">
              <w:rPr>
                <w:rFonts w:ascii="Garamond" w:hAnsi="Garamond"/>
                <w:b/>
                <w:szCs w:val="24"/>
              </w:rPr>
              <w:t>5 pikë</w:t>
            </w:r>
          </w:p>
        </w:tc>
      </w:tr>
      <w:tr w:rsidR="00E62B41" w:rsidRPr="00584D36" w14:paraId="795D20A8" w14:textId="77777777" w:rsidTr="003D7EA2">
        <w:trPr>
          <w:trHeight w:val="20"/>
          <w:jc w:val="center"/>
        </w:trPr>
        <w:tc>
          <w:tcPr>
            <w:tcW w:w="960" w:type="pct"/>
          </w:tcPr>
          <w:p w14:paraId="4C9D442F" w14:textId="77777777" w:rsidR="00E62B41" w:rsidRPr="00584D36" w:rsidRDefault="00E62B41" w:rsidP="003D7EA2">
            <w:pPr>
              <w:jc w:val="both"/>
              <w:rPr>
                <w:rFonts w:ascii="Garamond" w:hAnsi="Garamond"/>
                <w:szCs w:val="24"/>
              </w:rPr>
            </w:pPr>
            <w:r w:rsidRPr="00584D36">
              <w:rPr>
                <w:rFonts w:ascii="Garamond" w:hAnsi="Garamond"/>
                <w:szCs w:val="24"/>
              </w:rPr>
              <w:t>6-15 ditë</w:t>
            </w:r>
          </w:p>
        </w:tc>
        <w:tc>
          <w:tcPr>
            <w:tcW w:w="1445" w:type="pct"/>
          </w:tcPr>
          <w:p w14:paraId="484D95B1" w14:textId="77777777" w:rsidR="00E62B41" w:rsidRPr="00584D36" w:rsidRDefault="00E62B41" w:rsidP="003D7EA2">
            <w:pPr>
              <w:jc w:val="both"/>
              <w:rPr>
                <w:rFonts w:ascii="Garamond" w:hAnsi="Garamond"/>
                <w:b/>
                <w:szCs w:val="24"/>
              </w:rPr>
            </w:pPr>
            <w:r w:rsidRPr="00584D36">
              <w:rPr>
                <w:rFonts w:ascii="Garamond" w:hAnsi="Garamond"/>
                <w:b/>
                <w:szCs w:val="24"/>
              </w:rPr>
              <w:t>1,5 pikë për</w:t>
            </w:r>
          </w:p>
          <w:p w14:paraId="6374803D" w14:textId="77777777" w:rsidR="00E62B41" w:rsidRPr="00584D36" w:rsidRDefault="00E62B41" w:rsidP="003D7EA2">
            <w:pPr>
              <w:jc w:val="both"/>
              <w:rPr>
                <w:rFonts w:ascii="Garamond" w:hAnsi="Garamond"/>
                <w:b/>
                <w:szCs w:val="24"/>
              </w:rPr>
            </w:pPr>
            <w:r w:rsidRPr="00584D36">
              <w:rPr>
                <w:rFonts w:ascii="Garamond" w:hAnsi="Garamond"/>
                <w:b/>
                <w:szCs w:val="24"/>
              </w:rPr>
              <w:t>çdo ditë por jo më shumë se 20 pikë</w:t>
            </w:r>
          </w:p>
        </w:tc>
        <w:tc>
          <w:tcPr>
            <w:tcW w:w="143" w:type="pct"/>
            <w:vMerge/>
            <w:tcBorders>
              <w:top w:val="nil"/>
              <w:bottom w:val="nil"/>
            </w:tcBorders>
          </w:tcPr>
          <w:p w14:paraId="0768954E" w14:textId="77777777" w:rsidR="00E62B41" w:rsidRPr="00584D36" w:rsidRDefault="00E62B41" w:rsidP="003D7EA2">
            <w:pPr>
              <w:jc w:val="both"/>
              <w:rPr>
                <w:rFonts w:ascii="Garamond" w:hAnsi="Garamond"/>
                <w:szCs w:val="24"/>
              </w:rPr>
            </w:pPr>
          </w:p>
        </w:tc>
        <w:tc>
          <w:tcPr>
            <w:tcW w:w="963" w:type="pct"/>
          </w:tcPr>
          <w:p w14:paraId="52348F73" w14:textId="77777777" w:rsidR="00E62B41" w:rsidRPr="00584D36" w:rsidRDefault="00E62B41" w:rsidP="003D7EA2">
            <w:pPr>
              <w:jc w:val="both"/>
              <w:rPr>
                <w:rFonts w:ascii="Garamond" w:hAnsi="Garamond"/>
                <w:szCs w:val="24"/>
              </w:rPr>
            </w:pPr>
            <w:r w:rsidRPr="00584D36">
              <w:rPr>
                <w:rFonts w:ascii="Garamond" w:hAnsi="Garamond"/>
                <w:szCs w:val="24"/>
              </w:rPr>
              <w:t>6-30 ditë</w:t>
            </w:r>
          </w:p>
        </w:tc>
        <w:tc>
          <w:tcPr>
            <w:tcW w:w="1489" w:type="pct"/>
          </w:tcPr>
          <w:p w14:paraId="45701EDF" w14:textId="77777777" w:rsidR="00E62B41" w:rsidRPr="00584D36" w:rsidRDefault="00E62B41" w:rsidP="003D7EA2">
            <w:pPr>
              <w:jc w:val="both"/>
              <w:rPr>
                <w:rFonts w:ascii="Garamond" w:hAnsi="Garamond"/>
                <w:b/>
                <w:szCs w:val="24"/>
              </w:rPr>
            </w:pPr>
            <w:r w:rsidRPr="00584D36">
              <w:rPr>
                <w:rFonts w:ascii="Garamond" w:hAnsi="Garamond"/>
                <w:b/>
                <w:szCs w:val="24"/>
              </w:rPr>
              <w:t>0,66 pikë për</w:t>
            </w:r>
            <w:r>
              <w:rPr>
                <w:rFonts w:ascii="Garamond" w:hAnsi="Garamond"/>
                <w:b/>
                <w:szCs w:val="24"/>
              </w:rPr>
              <w:t xml:space="preserve"> </w:t>
            </w:r>
            <w:r w:rsidRPr="00584D36">
              <w:rPr>
                <w:rFonts w:ascii="Garamond" w:hAnsi="Garamond"/>
                <w:b/>
                <w:szCs w:val="24"/>
              </w:rPr>
              <w:t xml:space="preserve">çdo ditë </w:t>
            </w:r>
          </w:p>
        </w:tc>
      </w:tr>
      <w:tr w:rsidR="00E62B41" w:rsidRPr="00584D36" w14:paraId="16469F90" w14:textId="77777777" w:rsidTr="003D7EA2">
        <w:trPr>
          <w:trHeight w:val="20"/>
          <w:jc w:val="center"/>
        </w:trPr>
        <w:tc>
          <w:tcPr>
            <w:tcW w:w="960" w:type="pct"/>
          </w:tcPr>
          <w:p w14:paraId="04BAD076" w14:textId="77777777" w:rsidR="00E62B41" w:rsidRPr="00584D36" w:rsidRDefault="00E62B41" w:rsidP="003D7EA2">
            <w:pPr>
              <w:jc w:val="both"/>
              <w:rPr>
                <w:rFonts w:ascii="Garamond" w:hAnsi="Garamond"/>
                <w:szCs w:val="24"/>
              </w:rPr>
            </w:pPr>
            <w:r w:rsidRPr="00584D36">
              <w:rPr>
                <w:rFonts w:ascii="Garamond" w:hAnsi="Garamond"/>
                <w:szCs w:val="24"/>
              </w:rPr>
              <w:t>&gt;120 ditë</w:t>
            </w:r>
          </w:p>
        </w:tc>
        <w:tc>
          <w:tcPr>
            <w:tcW w:w="1445" w:type="pct"/>
          </w:tcPr>
          <w:p w14:paraId="0DDBE310" w14:textId="77777777" w:rsidR="00E62B41" w:rsidRPr="00584D36" w:rsidRDefault="00E62B41" w:rsidP="003D7EA2">
            <w:pPr>
              <w:jc w:val="both"/>
              <w:rPr>
                <w:rFonts w:ascii="Garamond" w:hAnsi="Garamond"/>
                <w:b/>
                <w:szCs w:val="24"/>
              </w:rPr>
            </w:pPr>
            <w:r w:rsidRPr="00584D36">
              <w:rPr>
                <w:rFonts w:ascii="Garamond" w:hAnsi="Garamond"/>
                <w:b/>
                <w:szCs w:val="24"/>
              </w:rPr>
              <w:t xml:space="preserve">Zbritet 1.5 pikë për çdo </w:t>
            </w:r>
            <w:r w:rsidRPr="00584D36">
              <w:rPr>
                <w:rFonts w:ascii="Garamond" w:hAnsi="Garamond"/>
                <w:b/>
                <w:szCs w:val="24"/>
              </w:rPr>
              <w:lastRenderedPageBreak/>
              <w:t>ditë</w:t>
            </w:r>
          </w:p>
        </w:tc>
        <w:tc>
          <w:tcPr>
            <w:tcW w:w="143" w:type="pct"/>
            <w:tcBorders>
              <w:top w:val="nil"/>
              <w:bottom w:val="nil"/>
            </w:tcBorders>
          </w:tcPr>
          <w:p w14:paraId="47A28606" w14:textId="77777777" w:rsidR="00E62B41" w:rsidRPr="00584D36" w:rsidRDefault="00E62B41" w:rsidP="003D7EA2">
            <w:pPr>
              <w:jc w:val="both"/>
              <w:rPr>
                <w:rFonts w:ascii="Garamond" w:hAnsi="Garamond"/>
                <w:szCs w:val="24"/>
              </w:rPr>
            </w:pPr>
          </w:p>
          <w:p w14:paraId="40FC6A46" w14:textId="77777777" w:rsidR="00E62B41" w:rsidRPr="00584D36" w:rsidRDefault="00E62B41" w:rsidP="003D7EA2">
            <w:pPr>
              <w:jc w:val="both"/>
              <w:rPr>
                <w:rFonts w:ascii="Garamond" w:hAnsi="Garamond"/>
                <w:szCs w:val="24"/>
              </w:rPr>
            </w:pPr>
          </w:p>
        </w:tc>
        <w:tc>
          <w:tcPr>
            <w:tcW w:w="963" w:type="pct"/>
          </w:tcPr>
          <w:p w14:paraId="2E85CDF5" w14:textId="77777777" w:rsidR="00E62B41" w:rsidRPr="00584D36" w:rsidRDefault="00E62B41" w:rsidP="003D7EA2">
            <w:pPr>
              <w:jc w:val="both"/>
              <w:rPr>
                <w:rFonts w:ascii="Garamond" w:hAnsi="Garamond"/>
                <w:szCs w:val="24"/>
              </w:rPr>
            </w:pPr>
            <w:r w:rsidRPr="00584D36">
              <w:rPr>
                <w:rFonts w:ascii="Garamond" w:hAnsi="Garamond"/>
                <w:szCs w:val="24"/>
              </w:rPr>
              <w:lastRenderedPageBreak/>
              <w:t>&gt;200 ditë</w:t>
            </w:r>
          </w:p>
        </w:tc>
        <w:tc>
          <w:tcPr>
            <w:tcW w:w="1489" w:type="pct"/>
          </w:tcPr>
          <w:p w14:paraId="5E3AF144" w14:textId="77777777" w:rsidR="00E62B41" w:rsidRPr="00584D36" w:rsidRDefault="00E62B41" w:rsidP="003D7EA2">
            <w:pPr>
              <w:jc w:val="both"/>
              <w:rPr>
                <w:rFonts w:ascii="Garamond" w:hAnsi="Garamond"/>
                <w:b/>
                <w:szCs w:val="24"/>
              </w:rPr>
            </w:pPr>
            <w:r w:rsidRPr="00584D36">
              <w:rPr>
                <w:rFonts w:ascii="Garamond" w:hAnsi="Garamond"/>
                <w:b/>
                <w:szCs w:val="24"/>
              </w:rPr>
              <w:t xml:space="preserve">Zbritet 0,66 pikë për çdo </w:t>
            </w:r>
            <w:r w:rsidRPr="00584D36">
              <w:rPr>
                <w:rFonts w:ascii="Garamond" w:hAnsi="Garamond"/>
                <w:b/>
                <w:szCs w:val="24"/>
              </w:rPr>
              <w:lastRenderedPageBreak/>
              <w:t>ditë</w:t>
            </w:r>
          </w:p>
        </w:tc>
      </w:tr>
    </w:tbl>
    <w:p w14:paraId="70CA46AC" w14:textId="77777777" w:rsidR="00F25373" w:rsidRPr="004E1C3C" w:rsidRDefault="00F25373" w:rsidP="00F25373">
      <w:pPr>
        <w:pStyle w:val="TEKSTIIII"/>
      </w:pPr>
    </w:p>
    <w:p w14:paraId="1B0625EE" w14:textId="77777777" w:rsidR="00F25373" w:rsidRPr="004E1C3C" w:rsidRDefault="00F25373" w:rsidP="00F25373">
      <w:pPr>
        <w:pStyle w:val="TEKSTIIII"/>
        <w:rPr>
          <w:b/>
        </w:rPr>
      </w:pPr>
      <w:r w:rsidRPr="004E1C3C">
        <w:rPr>
          <w:b/>
        </w:rPr>
        <w:t>b) Pjesëmarrja e prokurorit në veprimtari ndërinstitucionale për përmirësimin e sistemit të drejtësisë dhe në veprimtaritë për marrëdhëniet me publikun (5 pikë)</w:t>
      </w:r>
    </w:p>
    <w:p w14:paraId="55E9CF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05C01E59"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 me qëllim rritjen e cilësisë së sistemit të prokurorisë dhe ndërgjegjësimin e publikut për forcën e zbatimit të ligjit, si edhe çdo veprimtari tjetër e ngjashme në fushën juridike. </w:t>
      </w:r>
    </w:p>
    <w:p w14:paraId="372F76B7" w14:textId="77777777" w:rsidR="00E62B41" w:rsidRPr="00E62B41" w:rsidRDefault="00E62B41" w:rsidP="00E62B41">
      <w:pPr>
        <w:spacing w:after="0" w:line="240" w:lineRule="auto"/>
        <w:ind w:firstLine="284"/>
        <w:jc w:val="both"/>
        <w:rPr>
          <w:rFonts w:ascii="Garamond" w:hAnsi="Garamond"/>
          <w:i/>
          <w:color w:val="FF0000"/>
          <w:sz w:val="24"/>
          <w:szCs w:val="24"/>
        </w:rPr>
      </w:pPr>
      <w:r w:rsidRPr="00E62B41">
        <w:rPr>
          <w:rFonts w:ascii="Garamond" w:hAnsi="Garamond"/>
          <w:i/>
          <w:color w:val="FF0000"/>
          <w:sz w:val="24"/>
          <w:szCs w:val="24"/>
        </w:rPr>
        <w:t xml:space="preserve">Duke marrë parasysh se pjesëmarrja në veprimtari të tilla nuk është gjithmonë në varësi të vullnetit të prokurorit, të gjithë prokurorët për këtë tregues vlerësohen me 5 pikë. </w:t>
      </w:r>
    </w:p>
    <w:p w14:paraId="32EA21C6" w14:textId="77777777" w:rsidR="00E62B41" w:rsidRPr="00E62B41" w:rsidRDefault="00E62B41" w:rsidP="00E62B41">
      <w:pPr>
        <w:spacing w:after="0" w:line="240" w:lineRule="auto"/>
        <w:ind w:firstLine="284"/>
        <w:jc w:val="both"/>
        <w:rPr>
          <w:rFonts w:ascii="Garamond" w:hAnsi="Garamond"/>
          <w:i/>
          <w:color w:val="FF0000"/>
          <w:sz w:val="24"/>
          <w:szCs w:val="24"/>
        </w:rPr>
      </w:pPr>
      <w:r w:rsidRPr="00E62B41">
        <w:rPr>
          <w:rFonts w:ascii="Garamond" w:hAnsi="Garamond"/>
          <w:i/>
          <w:color w:val="FF0000"/>
          <w:sz w:val="24"/>
          <w:szCs w:val="24"/>
        </w:rPr>
        <w:t xml:space="preserve">Prokurorët që janë caktuar për të marrë pjesë në veprimtari të tilla dhe pa pengesa dhe shkaqe të natyrës objektive nuk marrin pjesë, për këtë tregues vlerësohen me 0 pikë. </w:t>
      </w:r>
    </w:p>
    <w:p w14:paraId="3A4F8AFA" w14:textId="77777777" w:rsidR="00E62B41" w:rsidRPr="00E62B41" w:rsidRDefault="00E62B41" w:rsidP="00E62B41">
      <w:pPr>
        <w:keepNext/>
        <w:keepLines/>
        <w:spacing w:after="0" w:line="240" w:lineRule="auto"/>
        <w:ind w:firstLine="284"/>
        <w:jc w:val="both"/>
        <w:outlineLvl w:val="2"/>
        <w:rPr>
          <w:rFonts w:ascii="Garamond" w:hAnsi="Garamond"/>
          <w:i/>
          <w:color w:val="FF0000"/>
          <w:sz w:val="24"/>
          <w:szCs w:val="24"/>
        </w:rPr>
      </w:pPr>
      <w:r w:rsidRPr="00E62B41">
        <w:rPr>
          <w:rFonts w:ascii="Garamond" w:hAnsi="Garamond"/>
          <w:i/>
          <w:color w:val="FF0000"/>
          <w:sz w:val="24"/>
          <w:szCs w:val="24"/>
        </w:rPr>
        <w:t>Prokurorët që marrin pjesë në veprimtari të tilla njëkohësisht me veprimtarinë gjyqësore, pavarësisht nga frekuenca e angazhimit, marrin bonus 2 ditë në përllogaritjen e ditëve në formimin trajnues.</w:t>
      </w:r>
    </w:p>
    <w:p w14:paraId="0A6B071A" w14:textId="18935A4F" w:rsidR="00F25373" w:rsidRPr="004E1C3C" w:rsidRDefault="00F25373" w:rsidP="00E62B41">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c) Publikimet ligjore akademike (10 pikë)</w:t>
      </w:r>
    </w:p>
    <w:p w14:paraId="46FC2E1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shërbejnë dosja personale e prokurorit dhe çdo e dhënë tjetër, që tregon ngritjen profesionale të tij, të cilat japin të dhëna për sasinë, tipologjinë dhe impaktin e punimeve dhe publikimeve ligjore akademike.</w:t>
      </w:r>
    </w:p>
    <w:p w14:paraId="5381D4D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36CE3E4D" w14:textId="77777777" w:rsidR="00F25373" w:rsidRPr="004E1C3C" w:rsidRDefault="00F25373" w:rsidP="00F25373">
      <w:pPr>
        <w:spacing w:after="0" w:line="240" w:lineRule="auto"/>
        <w:ind w:firstLine="284"/>
        <w:jc w:val="both"/>
        <w:rPr>
          <w:rFonts w:ascii="Garamond" w:hAnsi="Garamond" w:cs="Times New Roman"/>
          <w:bCs/>
          <w:sz w:val="24"/>
          <w:szCs w:val="24"/>
        </w:rPr>
      </w:pPr>
      <w:r w:rsidRPr="004E1C3C">
        <w:rPr>
          <w:rFonts w:ascii="Garamond" w:hAnsi="Garamond" w:cs="Times New Roman"/>
          <w:bCs/>
          <w:sz w:val="24"/>
          <w:szCs w:val="24"/>
        </w:rPr>
        <w:t>BURIMET E VLERËSIMIT</w:t>
      </w:r>
    </w:p>
    <w:p w14:paraId="2138EAC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prokurorëve bazohet në këto burime:</w:t>
      </w:r>
    </w:p>
    <w:p w14:paraId="1F94008E"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a) dosja personale e prokurorit;</w:t>
      </w:r>
    </w:p>
    <w:p w14:paraId="0BE611C5"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b) të dhënat statistikore, sipas përcaktimeve të parashikuara në nenin 90 të ligjit për statusin;</w:t>
      </w:r>
    </w:p>
    <w:p w14:paraId="14445F4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c) dosjet e përzgjedhura me short për vlerësim, sipas nenit 91 të ligjit për statusin, duke përfshirë edhe regjistrimet e seancave me mjete audio ose video;</w:t>
      </w:r>
    </w:p>
    <w:p w14:paraId="1E08D14F"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ç) formulari i integruar i vlerësimit të prokurorit dhe aktet e përzgjedhura prej tij; </w:t>
      </w:r>
    </w:p>
    <w:p w14:paraId="5352905A"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d) të dhënat për verifikimin e ankesave të paraqitura ndaj prokurorit gjatë periudhës së vlerësimit;</w:t>
      </w:r>
    </w:p>
    <w:p w14:paraId="21789F91"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2B8E5378"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0E24FB9D"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3BD5616B"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f) kundërshtimet e prokurorit dhe çdo procesverbal ose dokument i seancës dëgjimore gjatë procesit të vlerësimit; </w:t>
      </w:r>
    </w:p>
    <w:p w14:paraId="0407263C" w14:textId="77777777" w:rsidR="00F25373" w:rsidRPr="004E1C3C" w:rsidRDefault="00F25373" w:rsidP="00F2537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g) çdo e dhënë tjetër, që tregon ngritjen profesionale të prokurorit.</w:t>
      </w:r>
    </w:p>
    <w:p w14:paraId="21526F8A" w14:textId="77777777" w:rsidR="00F25373" w:rsidRPr="004E1C3C" w:rsidRDefault="00F25373" w:rsidP="00F25373">
      <w:pPr>
        <w:pStyle w:val="ListParagraph"/>
        <w:spacing w:after="0" w:line="240" w:lineRule="auto"/>
        <w:ind w:left="0" w:firstLine="284"/>
        <w:jc w:val="both"/>
        <w:rPr>
          <w:rFonts w:ascii="Garamond" w:hAnsi="Garamond" w:cs="Times New Roman"/>
          <w:szCs w:val="24"/>
        </w:rPr>
      </w:pPr>
    </w:p>
    <w:p w14:paraId="728DCD42" w14:textId="77777777" w:rsidR="00F25373" w:rsidRPr="004E1C3C" w:rsidRDefault="00F25373" w:rsidP="00F25373">
      <w:pPr>
        <w:spacing w:after="0" w:line="240" w:lineRule="auto"/>
        <w:ind w:firstLine="284"/>
        <w:jc w:val="both"/>
        <w:rPr>
          <w:rFonts w:ascii="Garamond" w:hAnsi="Garamond"/>
          <w:b/>
          <w:sz w:val="24"/>
        </w:rPr>
      </w:pPr>
    </w:p>
    <w:p w14:paraId="45084BCC" w14:textId="77777777" w:rsidR="00F25373" w:rsidRPr="004E1C3C" w:rsidRDefault="00F25373" w:rsidP="00F25373">
      <w:pPr>
        <w:spacing w:after="0" w:line="240" w:lineRule="auto"/>
        <w:ind w:firstLine="284"/>
        <w:jc w:val="both"/>
        <w:rPr>
          <w:rFonts w:ascii="Garamond" w:hAnsi="Garamond"/>
          <w:b/>
          <w:sz w:val="24"/>
        </w:rPr>
      </w:pPr>
    </w:p>
    <w:p w14:paraId="6A509D76" w14:textId="77777777" w:rsidR="00F25373" w:rsidRPr="004E1C3C" w:rsidRDefault="00F25373" w:rsidP="00F25373">
      <w:pPr>
        <w:spacing w:after="0" w:line="240" w:lineRule="auto"/>
        <w:ind w:firstLine="284"/>
        <w:jc w:val="both"/>
        <w:rPr>
          <w:rFonts w:ascii="Garamond" w:hAnsi="Garamond"/>
          <w:b/>
          <w:sz w:val="24"/>
        </w:rPr>
        <w:sectPr w:rsidR="00F25373" w:rsidRPr="004E1C3C">
          <w:pgSz w:w="12240" w:h="15840"/>
          <w:pgMar w:top="1440" w:right="1440" w:bottom="1440" w:left="1440" w:header="720" w:footer="720" w:gutter="0"/>
          <w:cols w:space="720"/>
          <w:docGrid w:linePitch="360"/>
        </w:sectPr>
      </w:pPr>
    </w:p>
    <w:p w14:paraId="31B5953B" w14:textId="77777777" w:rsidR="00F25373" w:rsidRPr="004E1C3C" w:rsidRDefault="00F25373" w:rsidP="00F25373">
      <w:pPr>
        <w:pStyle w:val="TEKSTIIII"/>
        <w:jc w:val="center"/>
        <w:rPr>
          <w:bCs/>
        </w:rPr>
      </w:pPr>
      <w:r w:rsidRPr="004E1C3C">
        <w:rPr>
          <w:bCs/>
        </w:rPr>
        <w:lastRenderedPageBreak/>
        <w:t>ANEKSI NR. 8</w:t>
      </w:r>
    </w:p>
    <w:p w14:paraId="1E2AB85A" w14:textId="77777777" w:rsidR="00F25373" w:rsidRPr="004E1C3C" w:rsidRDefault="00F25373" w:rsidP="00F25373">
      <w:pPr>
        <w:pStyle w:val="TEKSTIIII"/>
        <w:jc w:val="center"/>
        <w:rPr>
          <w:bCs/>
          <w:i/>
        </w:rPr>
      </w:pPr>
      <w:r w:rsidRPr="004E1C3C">
        <w:rPr>
          <w:bCs/>
          <w:i/>
        </w:rPr>
        <w:t>Tabela nr. 1</w:t>
      </w:r>
    </w:p>
    <w:tbl>
      <w:tblPr>
        <w:tblStyle w:val="TableGrid0"/>
        <w:tblW w:w="0" w:type="auto"/>
        <w:jc w:val="center"/>
        <w:tblLook w:val="04A0" w:firstRow="1" w:lastRow="0" w:firstColumn="1" w:lastColumn="0" w:noHBand="0" w:noVBand="1"/>
      </w:tblPr>
      <w:tblGrid>
        <w:gridCol w:w="449"/>
        <w:gridCol w:w="462"/>
        <w:gridCol w:w="560"/>
        <w:gridCol w:w="703"/>
        <w:gridCol w:w="991"/>
        <w:gridCol w:w="1403"/>
        <w:gridCol w:w="567"/>
        <w:gridCol w:w="402"/>
        <w:gridCol w:w="402"/>
        <w:gridCol w:w="402"/>
        <w:gridCol w:w="402"/>
        <w:gridCol w:w="402"/>
        <w:gridCol w:w="1152"/>
        <w:gridCol w:w="1207"/>
        <w:gridCol w:w="1085"/>
        <w:gridCol w:w="1130"/>
        <w:gridCol w:w="1457"/>
      </w:tblGrid>
      <w:tr w:rsidR="00F25373" w:rsidRPr="004E1C3C" w14:paraId="57C035AA" w14:textId="77777777" w:rsidTr="00F25373">
        <w:trPr>
          <w:trHeight w:val="20"/>
          <w:jc w:val="center"/>
        </w:trPr>
        <w:tc>
          <w:tcPr>
            <w:tcW w:w="0" w:type="auto"/>
            <w:gridSpan w:val="17"/>
            <w:vAlign w:val="center"/>
          </w:tcPr>
          <w:p w14:paraId="67EF05D9"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SHPEJTËSINË DHE VOLUMIN E ÇËSHTJEVE TË PËRFAQËSUARA NË GJYKIM, TË PROKURORIT _________________, PRANË PROKURORISË SË APELIT ___________</w:t>
            </w:r>
          </w:p>
        </w:tc>
      </w:tr>
      <w:tr w:rsidR="00F25373" w:rsidRPr="004E1C3C" w14:paraId="724EBA8E" w14:textId="77777777" w:rsidTr="00F25373">
        <w:trPr>
          <w:trHeight w:val="20"/>
          <w:jc w:val="center"/>
        </w:trPr>
        <w:tc>
          <w:tcPr>
            <w:tcW w:w="0" w:type="auto"/>
            <w:vMerge w:val="restart"/>
            <w:vAlign w:val="center"/>
          </w:tcPr>
          <w:p w14:paraId="03D7A0D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gridSpan w:val="2"/>
            <w:vAlign w:val="center"/>
          </w:tcPr>
          <w:p w14:paraId="02410E2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0" w:type="auto"/>
            <w:vMerge w:val="restart"/>
            <w:vAlign w:val="center"/>
          </w:tcPr>
          <w:p w14:paraId="14C99A2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0" w:type="auto"/>
            <w:vMerge w:val="restart"/>
            <w:vAlign w:val="center"/>
          </w:tcPr>
          <w:p w14:paraId="152CBBA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shortit elektronik</w:t>
            </w:r>
          </w:p>
        </w:tc>
        <w:tc>
          <w:tcPr>
            <w:tcW w:w="1403" w:type="dxa"/>
            <w:vMerge w:val="restart"/>
            <w:vAlign w:val="center"/>
          </w:tcPr>
          <w:p w14:paraId="702766C1"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Data e zëvendësimit, nëse çështja është marrë nga një prokuror tjetër</w:t>
            </w:r>
          </w:p>
        </w:tc>
        <w:tc>
          <w:tcPr>
            <w:tcW w:w="2362" w:type="dxa"/>
            <w:gridSpan w:val="6"/>
            <w:vAlign w:val="center"/>
          </w:tcPr>
          <w:p w14:paraId="329DF4B2"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(lloji/kategoria) e çështjes</w:t>
            </w:r>
          </w:p>
        </w:tc>
        <w:tc>
          <w:tcPr>
            <w:tcW w:w="0" w:type="auto"/>
            <w:vMerge w:val="restart"/>
            <w:vAlign w:val="center"/>
          </w:tcPr>
          <w:p w14:paraId="70C130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Kohëzgjatja e çështjes në gjykim</w:t>
            </w:r>
          </w:p>
        </w:tc>
        <w:tc>
          <w:tcPr>
            <w:tcW w:w="0" w:type="auto"/>
            <w:vMerge w:val="restart"/>
            <w:vAlign w:val="center"/>
          </w:tcPr>
          <w:p w14:paraId="3E79DDA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Shtyrja e seancave me kërkesë ose për shkak të prokurorit</w:t>
            </w:r>
          </w:p>
        </w:tc>
        <w:tc>
          <w:tcPr>
            <w:tcW w:w="0" w:type="auto"/>
            <w:vMerge w:val="restart"/>
            <w:vAlign w:val="center"/>
          </w:tcPr>
          <w:p w14:paraId="6439E81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Koha e kërkuar nga prokurori për konkl. përf.</w:t>
            </w:r>
          </w:p>
        </w:tc>
        <w:tc>
          <w:tcPr>
            <w:tcW w:w="0" w:type="auto"/>
            <w:vMerge w:val="restart"/>
            <w:vAlign w:val="center"/>
          </w:tcPr>
          <w:p w14:paraId="1C8AE8E5"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Rekursi i prokurorit ndaj vendimit të gjykatës</w:t>
            </w:r>
          </w:p>
          <w:p w14:paraId="181567C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(nëse ka)</w:t>
            </w:r>
          </w:p>
        </w:tc>
        <w:tc>
          <w:tcPr>
            <w:tcW w:w="0" w:type="auto"/>
            <w:vMerge w:val="restart"/>
            <w:vAlign w:val="center"/>
          </w:tcPr>
          <w:p w14:paraId="083B9EF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Transferimi i përkohshëm ose i caktuar përkohësisht në prokurori tjetër</w:t>
            </w:r>
          </w:p>
        </w:tc>
      </w:tr>
      <w:tr w:rsidR="00F25373" w:rsidRPr="004E1C3C" w14:paraId="44DB2266" w14:textId="77777777" w:rsidTr="00F25373">
        <w:trPr>
          <w:cantSplit/>
          <w:trHeight w:val="1214"/>
          <w:jc w:val="center"/>
        </w:trPr>
        <w:tc>
          <w:tcPr>
            <w:tcW w:w="0" w:type="auto"/>
            <w:vMerge/>
            <w:vAlign w:val="center"/>
          </w:tcPr>
          <w:p w14:paraId="5157BC57" w14:textId="77777777" w:rsidR="00F25373" w:rsidRPr="004E1C3C" w:rsidRDefault="00F25373" w:rsidP="00F25373">
            <w:pPr>
              <w:jc w:val="center"/>
              <w:rPr>
                <w:rFonts w:ascii="Garamond" w:hAnsi="Garamond" w:cs="Times New Roman"/>
                <w:b/>
                <w:sz w:val="16"/>
                <w:szCs w:val="16"/>
              </w:rPr>
            </w:pPr>
          </w:p>
        </w:tc>
        <w:tc>
          <w:tcPr>
            <w:tcW w:w="0" w:type="auto"/>
            <w:vAlign w:val="center"/>
          </w:tcPr>
          <w:p w14:paraId="2DE13F0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vAlign w:val="center"/>
          </w:tcPr>
          <w:p w14:paraId="353BDF3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0" w:type="auto"/>
            <w:vMerge/>
            <w:vAlign w:val="center"/>
          </w:tcPr>
          <w:p w14:paraId="54EE00A3"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499B6300" w14:textId="77777777" w:rsidR="00F25373" w:rsidRPr="004E1C3C" w:rsidRDefault="00F25373" w:rsidP="00F25373">
            <w:pPr>
              <w:jc w:val="center"/>
              <w:rPr>
                <w:rFonts w:ascii="Garamond" w:hAnsi="Garamond" w:cs="Times New Roman"/>
                <w:sz w:val="16"/>
                <w:szCs w:val="16"/>
              </w:rPr>
            </w:pPr>
          </w:p>
        </w:tc>
        <w:tc>
          <w:tcPr>
            <w:tcW w:w="1403" w:type="dxa"/>
            <w:vMerge/>
            <w:vAlign w:val="center"/>
          </w:tcPr>
          <w:p w14:paraId="6931E584" w14:textId="77777777" w:rsidR="00F25373" w:rsidRPr="004E1C3C" w:rsidRDefault="00F25373" w:rsidP="00F25373">
            <w:pPr>
              <w:jc w:val="center"/>
              <w:rPr>
                <w:rFonts w:ascii="Garamond" w:hAnsi="Garamond" w:cs="Times New Roman"/>
                <w:sz w:val="16"/>
                <w:szCs w:val="16"/>
              </w:rPr>
            </w:pPr>
          </w:p>
        </w:tc>
        <w:tc>
          <w:tcPr>
            <w:tcW w:w="567" w:type="dxa"/>
            <w:textDirection w:val="btLr"/>
            <w:vAlign w:val="center"/>
          </w:tcPr>
          <w:p w14:paraId="3A3EF61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0" w:type="auto"/>
            <w:textDirection w:val="btLr"/>
            <w:vAlign w:val="center"/>
          </w:tcPr>
          <w:p w14:paraId="1C736A82"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0" w:type="auto"/>
            <w:textDirection w:val="btLr"/>
            <w:vAlign w:val="center"/>
          </w:tcPr>
          <w:p w14:paraId="12C9BFC4"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0" w:type="auto"/>
            <w:textDirection w:val="btLr"/>
            <w:vAlign w:val="center"/>
          </w:tcPr>
          <w:p w14:paraId="60CE811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0" w:type="auto"/>
            <w:textDirection w:val="btLr"/>
            <w:vAlign w:val="center"/>
          </w:tcPr>
          <w:p w14:paraId="6D3A5239"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0" w:type="auto"/>
            <w:textDirection w:val="btLr"/>
            <w:vAlign w:val="center"/>
          </w:tcPr>
          <w:p w14:paraId="717147DE"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0" w:type="auto"/>
            <w:vMerge/>
            <w:vAlign w:val="center"/>
          </w:tcPr>
          <w:p w14:paraId="21DF16E5"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067E23CA"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2FB2A2"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30E4B7CF" w14:textId="77777777" w:rsidR="00F25373" w:rsidRPr="004E1C3C" w:rsidRDefault="00F25373" w:rsidP="00F25373">
            <w:pPr>
              <w:jc w:val="center"/>
              <w:rPr>
                <w:rFonts w:ascii="Garamond" w:hAnsi="Garamond" w:cs="Times New Roman"/>
                <w:sz w:val="16"/>
                <w:szCs w:val="16"/>
              </w:rPr>
            </w:pPr>
          </w:p>
        </w:tc>
        <w:tc>
          <w:tcPr>
            <w:tcW w:w="0" w:type="auto"/>
            <w:vMerge/>
            <w:vAlign w:val="center"/>
          </w:tcPr>
          <w:p w14:paraId="516C5A90" w14:textId="77777777" w:rsidR="00F25373" w:rsidRPr="004E1C3C" w:rsidRDefault="00F25373" w:rsidP="00F25373">
            <w:pPr>
              <w:jc w:val="center"/>
              <w:rPr>
                <w:rFonts w:ascii="Garamond" w:hAnsi="Garamond" w:cs="Times New Roman"/>
                <w:sz w:val="16"/>
                <w:szCs w:val="16"/>
              </w:rPr>
            </w:pPr>
          </w:p>
        </w:tc>
      </w:tr>
      <w:tr w:rsidR="00F25373" w:rsidRPr="004E1C3C" w14:paraId="1E339007" w14:textId="77777777" w:rsidTr="00F25373">
        <w:trPr>
          <w:trHeight w:val="20"/>
          <w:jc w:val="center"/>
        </w:trPr>
        <w:tc>
          <w:tcPr>
            <w:tcW w:w="0" w:type="auto"/>
            <w:vAlign w:val="center"/>
          </w:tcPr>
          <w:p w14:paraId="25C385F6" w14:textId="77777777" w:rsidR="00F25373" w:rsidRPr="004E1C3C" w:rsidRDefault="00F25373" w:rsidP="00F25373">
            <w:pPr>
              <w:jc w:val="center"/>
              <w:rPr>
                <w:rFonts w:ascii="Garamond" w:hAnsi="Garamond" w:cs="Times New Roman"/>
                <w:sz w:val="16"/>
                <w:szCs w:val="16"/>
              </w:rPr>
            </w:pPr>
          </w:p>
        </w:tc>
        <w:tc>
          <w:tcPr>
            <w:tcW w:w="0" w:type="auto"/>
            <w:vAlign w:val="center"/>
          </w:tcPr>
          <w:p w14:paraId="58F6FF37" w14:textId="77777777" w:rsidR="00F25373" w:rsidRPr="004E1C3C" w:rsidRDefault="00F25373" w:rsidP="00F25373">
            <w:pPr>
              <w:jc w:val="center"/>
              <w:rPr>
                <w:rFonts w:ascii="Garamond" w:hAnsi="Garamond" w:cs="Times New Roman"/>
                <w:sz w:val="16"/>
                <w:szCs w:val="16"/>
              </w:rPr>
            </w:pPr>
          </w:p>
        </w:tc>
        <w:tc>
          <w:tcPr>
            <w:tcW w:w="0" w:type="auto"/>
            <w:vAlign w:val="center"/>
          </w:tcPr>
          <w:p w14:paraId="16A9BA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627C9C" w14:textId="77777777" w:rsidR="00F25373" w:rsidRPr="004E1C3C" w:rsidRDefault="00F25373" w:rsidP="00F25373">
            <w:pPr>
              <w:jc w:val="center"/>
              <w:rPr>
                <w:rFonts w:ascii="Garamond" w:hAnsi="Garamond" w:cs="Times New Roman"/>
                <w:sz w:val="16"/>
                <w:szCs w:val="16"/>
              </w:rPr>
            </w:pPr>
          </w:p>
        </w:tc>
        <w:tc>
          <w:tcPr>
            <w:tcW w:w="0" w:type="auto"/>
            <w:vAlign w:val="center"/>
          </w:tcPr>
          <w:p w14:paraId="4553344E"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40A60B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2C1D4C" w14:textId="77777777" w:rsidR="00F25373" w:rsidRPr="004E1C3C" w:rsidRDefault="00F25373" w:rsidP="00F25373">
            <w:pPr>
              <w:jc w:val="center"/>
              <w:rPr>
                <w:rFonts w:ascii="Garamond" w:hAnsi="Garamond" w:cs="Times New Roman"/>
                <w:sz w:val="16"/>
                <w:szCs w:val="16"/>
              </w:rPr>
            </w:pPr>
          </w:p>
        </w:tc>
        <w:tc>
          <w:tcPr>
            <w:tcW w:w="0" w:type="auto"/>
            <w:vAlign w:val="center"/>
          </w:tcPr>
          <w:p w14:paraId="606CD2E3" w14:textId="77777777" w:rsidR="00F25373" w:rsidRPr="004E1C3C" w:rsidRDefault="00F25373" w:rsidP="00F25373">
            <w:pPr>
              <w:jc w:val="center"/>
              <w:rPr>
                <w:rFonts w:ascii="Garamond" w:hAnsi="Garamond" w:cs="Times New Roman"/>
                <w:sz w:val="16"/>
                <w:szCs w:val="16"/>
              </w:rPr>
            </w:pPr>
          </w:p>
        </w:tc>
        <w:tc>
          <w:tcPr>
            <w:tcW w:w="0" w:type="auto"/>
            <w:vAlign w:val="center"/>
          </w:tcPr>
          <w:p w14:paraId="49E325FB" w14:textId="77777777" w:rsidR="00F25373" w:rsidRPr="004E1C3C" w:rsidRDefault="00F25373" w:rsidP="00F25373">
            <w:pPr>
              <w:jc w:val="center"/>
              <w:rPr>
                <w:rFonts w:ascii="Garamond" w:hAnsi="Garamond" w:cs="Times New Roman"/>
                <w:sz w:val="16"/>
                <w:szCs w:val="16"/>
              </w:rPr>
            </w:pPr>
          </w:p>
        </w:tc>
        <w:tc>
          <w:tcPr>
            <w:tcW w:w="0" w:type="auto"/>
            <w:vAlign w:val="center"/>
          </w:tcPr>
          <w:p w14:paraId="2A34EE05" w14:textId="77777777" w:rsidR="00F25373" w:rsidRPr="004E1C3C" w:rsidRDefault="00F25373" w:rsidP="00F25373">
            <w:pPr>
              <w:jc w:val="center"/>
              <w:rPr>
                <w:rFonts w:ascii="Garamond" w:hAnsi="Garamond" w:cs="Times New Roman"/>
                <w:sz w:val="16"/>
                <w:szCs w:val="16"/>
              </w:rPr>
            </w:pPr>
          </w:p>
        </w:tc>
        <w:tc>
          <w:tcPr>
            <w:tcW w:w="0" w:type="auto"/>
            <w:vAlign w:val="center"/>
          </w:tcPr>
          <w:p w14:paraId="4B9BF581" w14:textId="77777777" w:rsidR="00F25373" w:rsidRPr="004E1C3C" w:rsidRDefault="00F25373" w:rsidP="00F25373">
            <w:pPr>
              <w:jc w:val="center"/>
              <w:rPr>
                <w:rFonts w:ascii="Garamond" w:hAnsi="Garamond" w:cs="Times New Roman"/>
                <w:sz w:val="16"/>
                <w:szCs w:val="16"/>
              </w:rPr>
            </w:pPr>
          </w:p>
        </w:tc>
        <w:tc>
          <w:tcPr>
            <w:tcW w:w="0" w:type="auto"/>
            <w:vAlign w:val="center"/>
          </w:tcPr>
          <w:p w14:paraId="39263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0B4583F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E3731F" w14:textId="77777777" w:rsidR="00F25373" w:rsidRPr="004E1C3C" w:rsidRDefault="00F25373" w:rsidP="00F25373">
            <w:pPr>
              <w:jc w:val="center"/>
              <w:rPr>
                <w:rFonts w:ascii="Garamond" w:hAnsi="Garamond" w:cs="Times New Roman"/>
                <w:sz w:val="16"/>
                <w:szCs w:val="16"/>
              </w:rPr>
            </w:pPr>
          </w:p>
        </w:tc>
        <w:tc>
          <w:tcPr>
            <w:tcW w:w="0" w:type="auto"/>
            <w:vAlign w:val="center"/>
          </w:tcPr>
          <w:p w14:paraId="24C41314" w14:textId="77777777" w:rsidR="00F25373" w:rsidRPr="004E1C3C" w:rsidRDefault="00F25373" w:rsidP="00F25373">
            <w:pPr>
              <w:jc w:val="center"/>
              <w:rPr>
                <w:rFonts w:ascii="Garamond" w:hAnsi="Garamond" w:cs="Times New Roman"/>
                <w:sz w:val="16"/>
                <w:szCs w:val="16"/>
              </w:rPr>
            </w:pPr>
          </w:p>
        </w:tc>
        <w:tc>
          <w:tcPr>
            <w:tcW w:w="0" w:type="auto"/>
            <w:vAlign w:val="center"/>
          </w:tcPr>
          <w:p w14:paraId="111C9D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1C719C0" w14:textId="77777777" w:rsidR="00F25373" w:rsidRPr="004E1C3C" w:rsidRDefault="00F25373" w:rsidP="00F25373">
            <w:pPr>
              <w:jc w:val="center"/>
              <w:rPr>
                <w:rFonts w:ascii="Garamond" w:hAnsi="Garamond" w:cs="Times New Roman"/>
                <w:sz w:val="16"/>
                <w:szCs w:val="16"/>
              </w:rPr>
            </w:pPr>
          </w:p>
        </w:tc>
      </w:tr>
      <w:tr w:rsidR="00F25373" w:rsidRPr="004E1C3C" w14:paraId="355FAFE3" w14:textId="77777777" w:rsidTr="00F25373">
        <w:trPr>
          <w:trHeight w:val="20"/>
          <w:jc w:val="center"/>
        </w:trPr>
        <w:tc>
          <w:tcPr>
            <w:tcW w:w="0" w:type="auto"/>
            <w:vAlign w:val="center"/>
          </w:tcPr>
          <w:p w14:paraId="3B2915A4" w14:textId="77777777" w:rsidR="00F25373" w:rsidRPr="004E1C3C" w:rsidRDefault="00F25373" w:rsidP="00F25373">
            <w:pPr>
              <w:jc w:val="center"/>
              <w:rPr>
                <w:rFonts w:ascii="Garamond" w:hAnsi="Garamond" w:cs="Times New Roman"/>
                <w:sz w:val="16"/>
                <w:szCs w:val="16"/>
              </w:rPr>
            </w:pPr>
          </w:p>
        </w:tc>
        <w:tc>
          <w:tcPr>
            <w:tcW w:w="0" w:type="auto"/>
            <w:vAlign w:val="center"/>
          </w:tcPr>
          <w:p w14:paraId="322FF7CA" w14:textId="77777777" w:rsidR="00F25373" w:rsidRPr="004E1C3C" w:rsidRDefault="00F25373" w:rsidP="00F25373">
            <w:pPr>
              <w:jc w:val="center"/>
              <w:rPr>
                <w:rFonts w:ascii="Garamond" w:hAnsi="Garamond" w:cs="Times New Roman"/>
                <w:sz w:val="16"/>
                <w:szCs w:val="16"/>
              </w:rPr>
            </w:pPr>
          </w:p>
        </w:tc>
        <w:tc>
          <w:tcPr>
            <w:tcW w:w="0" w:type="auto"/>
            <w:vAlign w:val="center"/>
          </w:tcPr>
          <w:p w14:paraId="7541D799" w14:textId="77777777" w:rsidR="00F25373" w:rsidRPr="004E1C3C" w:rsidRDefault="00F25373" w:rsidP="00F25373">
            <w:pPr>
              <w:jc w:val="center"/>
              <w:rPr>
                <w:rFonts w:ascii="Garamond" w:hAnsi="Garamond" w:cs="Times New Roman"/>
                <w:sz w:val="16"/>
                <w:szCs w:val="16"/>
              </w:rPr>
            </w:pPr>
          </w:p>
        </w:tc>
        <w:tc>
          <w:tcPr>
            <w:tcW w:w="0" w:type="auto"/>
            <w:vAlign w:val="center"/>
          </w:tcPr>
          <w:p w14:paraId="79F8F2E7" w14:textId="77777777" w:rsidR="00F25373" w:rsidRPr="004E1C3C" w:rsidRDefault="00F25373" w:rsidP="00F25373">
            <w:pPr>
              <w:jc w:val="center"/>
              <w:rPr>
                <w:rFonts w:ascii="Garamond" w:hAnsi="Garamond" w:cs="Times New Roman"/>
                <w:sz w:val="16"/>
                <w:szCs w:val="16"/>
              </w:rPr>
            </w:pPr>
          </w:p>
        </w:tc>
        <w:tc>
          <w:tcPr>
            <w:tcW w:w="0" w:type="auto"/>
            <w:vAlign w:val="center"/>
          </w:tcPr>
          <w:p w14:paraId="5E8B7E8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2881EF90" w14:textId="77777777" w:rsidR="00F25373" w:rsidRPr="004E1C3C" w:rsidRDefault="00F25373" w:rsidP="00F25373">
            <w:pPr>
              <w:jc w:val="center"/>
              <w:rPr>
                <w:rFonts w:ascii="Garamond" w:hAnsi="Garamond" w:cs="Times New Roman"/>
                <w:sz w:val="16"/>
                <w:szCs w:val="16"/>
              </w:rPr>
            </w:pPr>
          </w:p>
        </w:tc>
        <w:tc>
          <w:tcPr>
            <w:tcW w:w="567" w:type="dxa"/>
            <w:vAlign w:val="center"/>
          </w:tcPr>
          <w:p w14:paraId="1BD03E15" w14:textId="77777777" w:rsidR="00F25373" w:rsidRPr="004E1C3C" w:rsidRDefault="00F25373" w:rsidP="00F25373">
            <w:pPr>
              <w:jc w:val="center"/>
              <w:rPr>
                <w:rFonts w:ascii="Garamond" w:hAnsi="Garamond" w:cs="Times New Roman"/>
                <w:sz w:val="16"/>
                <w:szCs w:val="16"/>
              </w:rPr>
            </w:pPr>
          </w:p>
        </w:tc>
        <w:tc>
          <w:tcPr>
            <w:tcW w:w="0" w:type="auto"/>
            <w:vAlign w:val="center"/>
          </w:tcPr>
          <w:p w14:paraId="1EEA6C25" w14:textId="77777777" w:rsidR="00F25373" w:rsidRPr="004E1C3C" w:rsidRDefault="00F25373" w:rsidP="00F25373">
            <w:pPr>
              <w:jc w:val="center"/>
              <w:rPr>
                <w:rFonts w:ascii="Garamond" w:hAnsi="Garamond" w:cs="Times New Roman"/>
                <w:sz w:val="16"/>
                <w:szCs w:val="16"/>
              </w:rPr>
            </w:pPr>
          </w:p>
        </w:tc>
        <w:tc>
          <w:tcPr>
            <w:tcW w:w="0" w:type="auto"/>
            <w:vAlign w:val="center"/>
          </w:tcPr>
          <w:p w14:paraId="224389FB" w14:textId="77777777" w:rsidR="00F25373" w:rsidRPr="004E1C3C" w:rsidRDefault="00F25373" w:rsidP="00F25373">
            <w:pPr>
              <w:jc w:val="center"/>
              <w:rPr>
                <w:rFonts w:ascii="Garamond" w:hAnsi="Garamond" w:cs="Times New Roman"/>
                <w:sz w:val="16"/>
                <w:szCs w:val="16"/>
              </w:rPr>
            </w:pPr>
          </w:p>
        </w:tc>
        <w:tc>
          <w:tcPr>
            <w:tcW w:w="0" w:type="auto"/>
            <w:vAlign w:val="center"/>
          </w:tcPr>
          <w:p w14:paraId="1411210D" w14:textId="77777777" w:rsidR="00F25373" w:rsidRPr="004E1C3C" w:rsidRDefault="00F25373" w:rsidP="00F25373">
            <w:pPr>
              <w:jc w:val="center"/>
              <w:rPr>
                <w:rFonts w:ascii="Garamond" w:hAnsi="Garamond" w:cs="Times New Roman"/>
                <w:sz w:val="16"/>
                <w:szCs w:val="16"/>
              </w:rPr>
            </w:pPr>
          </w:p>
        </w:tc>
        <w:tc>
          <w:tcPr>
            <w:tcW w:w="0" w:type="auto"/>
            <w:vAlign w:val="center"/>
          </w:tcPr>
          <w:p w14:paraId="702DB268" w14:textId="77777777" w:rsidR="00F25373" w:rsidRPr="004E1C3C" w:rsidRDefault="00F25373" w:rsidP="00F25373">
            <w:pPr>
              <w:jc w:val="center"/>
              <w:rPr>
                <w:rFonts w:ascii="Garamond" w:hAnsi="Garamond" w:cs="Times New Roman"/>
                <w:sz w:val="16"/>
                <w:szCs w:val="16"/>
              </w:rPr>
            </w:pPr>
          </w:p>
        </w:tc>
        <w:tc>
          <w:tcPr>
            <w:tcW w:w="0" w:type="auto"/>
            <w:vAlign w:val="center"/>
          </w:tcPr>
          <w:p w14:paraId="242232F3" w14:textId="77777777" w:rsidR="00F25373" w:rsidRPr="004E1C3C" w:rsidRDefault="00F25373" w:rsidP="00F25373">
            <w:pPr>
              <w:jc w:val="center"/>
              <w:rPr>
                <w:rFonts w:ascii="Garamond" w:hAnsi="Garamond" w:cs="Times New Roman"/>
                <w:sz w:val="16"/>
                <w:szCs w:val="16"/>
              </w:rPr>
            </w:pPr>
          </w:p>
        </w:tc>
        <w:tc>
          <w:tcPr>
            <w:tcW w:w="0" w:type="auto"/>
            <w:vAlign w:val="center"/>
          </w:tcPr>
          <w:p w14:paraId="4F094ECC" w14:textId="77777777" w:rsidR="00F25373" w:rsidRPr="004E1C3C" w:rsidRDefault="00F25373" w:rsidP="00F25373">
            <w:pPr>
              <w:jc w:val="center"/>
              <w:rPr>
                <w:rFonts w:ascii="Garamond" w:hAnsi="Garamond" w:cs="Times New Roman"/>
                <w:sz w:val="16"/>
                <w:szCs w:val="16"/>
              </w:rPr>
            </w:pPr>
          </w:p>
        </w:tc>
        <w:tc>
          <w:tcPr>
            <w:tcW w:w="0" w:type="auto"/>
            <w:vAlign w:val="center"/>
          </w:tcPr>
          <w:p w14:paraId="3320BCA1" w14:textId="77777777" w:rsidR="00F25373" w:rsidRPr="004E1C3C" w:rsidRDefault="00F25373" w:rsidP="00F25373">
            <w:pPr>
              <w:jc w:val="center"/>
              <w:rPr>
                <w:rFonts w:ascii="Garamond" w:hAnsi="Garamond" w:cs="Times New Roman"/>
                <w:sz w:val="16"/>
                <w:szCs w:val="16"/>
              </w:rPr>
            </w:pPr>
          </w:p>
        </w:tc>
        <w:tc>
          <w:tcPr>
            <w:tcW w:w="0" w:type="auto"/>
            <w:vAlign w:val="center"/>
          </w:tcPr>
          <w:p w14:paraId="09F142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782DD6F"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59EF3" w14:textId="77777777" w:rsidR="00F25373" w:rsidRPr="004E1C3C" w:rsidRDefault="00F25373" w:rsidP="00F25373">
            <w:pPr>
              <w:jc w:val="center"/>
              <w:rPr>
                <w:rFonts w:ascii="Garamond" w:hAnsi="Garamond" w:cs="Times New Roman"/>
                <w:sz w:val="16"/>
                <w:szCs w:val="16"/>
              </w:rPr>
            </w:pPr>
          </w:p>
        </w:tc>
      </w:tr>
      <w:tr w:rsidR="00F25373" w:rsidRPr="004E1C3C" w14:paraId="088F3655" w14:textId="77777777" w:rsidTr="00F25373">
        <w:trPr>
          <w:trHeight w:val="20"/>
          <w:jc w:val="center"/>
        </w:trPr>
        <w:tc>
          <w:tcPr>
            <w:tcW w:w="0" w:type="auto"/>
            <w:vAlign w:val="center"/>
          </w:tcPr>
          <w:p w14:paraId="32EB689D" w14:textId="77777777" w:rsidR="00F25373" w:rsidRPr="004E1C3C" w:rsidRDefault="00F25373" w:rsidP="00F25373">
            <w:pPr>
              <w:jc w:val="center"/>
              <w:rPr>
                <w:rFonts w:ascii="Garamond" w:hAnsi="Garamond" w:cs="Times New Roman"/>
                <w:sz w:val="16"/>
                <w:szCs w:val="16"/>
              </w:rPr>
            </w:pPr>
          </w:p>
        </w:tc>
        <w:tc>
          <w:tcPr>
            <w:tcW w:w="0" w:type="auto"/>
            <w:vAlign w:val="center"/>
          </w:tcPr>
          <w:p w14:paraId="0C191E03" w14:textId="77777777" w:rsidR="00F25373" w:rsidRPr="004E1C3C" w:rsidRDefault="00F25373" w:rsidP="00F25373">
            <w:pPr>
              <w:jc w:val="center"/>
              <w:rPr>
                <w:rFonts w:ascii="Garamond" w:hAnsi="Garamond" w:cs="Times New Roman"/>
                <w:sz w:val="16"/>
                <w:szCs w:val="16"/>
              </w:rPr>
            </w:pPr>
          </w:p>
        </w:tc>
        <w:tc>
          <w:tcPr>
            <w:tcW w:w="0" w:type="auto"/>
            <w:vAlign w:val="center"/>
          </w:tcPr>
          <w:p w14:paraId="3AA11DCD"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10A9A" w14:textId="77777777" w:rsidR="00F25373" w:rsidRPr="004E1C3C" w:rsidRDefault="00F25373" w:rsidP="00F25373">
            <w:pPr>
              <w:jc w:val="center"/>
              <w:rPr>
                <w:rFonts w:ascii="Garamond" w:hAnsi="Garamond" w:cs="Times New Roman"/>
                <w:sz w:val="16"/>
                <w:szCs w:val="16"/>
              </w:rPr>
            </w:pPr>
          </w:p>
        </w:tc>
        <w:tc>
          <w:tcPr>
            <w:tcW w:w="0" w:type="auto"/>
            <w:vAlign w:val="center"/>
          </w:tcPr>
          <w:p w14:paraId="0D009A9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B36D111" w14:textId="77777777" w:rsidR="00F25373" w:rsidRPr="004E1C3C" w:rsidRDefault="00F25373" w:rsidP="00F25373">
            <w:pPr>
              <w:jc w:val="center"/>
              <w:rPr>
                <w:rFonts w:ascii="Garamond" w:hAnsi="Garamond" w:cs="Times New Roman"/>
                <w:sz w:val="16"/>
                <w:szCs w:val="16"/>
              </w:rPr>
            </w:pPr>
          </w:p>
        </w:tc>
        <w:tc>
          <w:tcPr>
            <w:tcW w:w="567" w:type="dxa"/>
            <w:vAlign w:val="center"/>
          </w:tcPr>
          <w:p w14:paraId="30FF66F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1D2FCC" w14:textId="77777777" w:rsidR="00F25373" w:rsidRPr="004E1C3C" w:rsidRDefault="00F25373" w:rsidP="00F25373">
            <w:pPr>
              <w:jc w:val="center"/>
              <w:rPr>
                <w:rFonts w:ascii="Garamond" w:hAnsi="Garamond" w:cs="Times New Roman"/>
                <w:sz w:val="16"/>
                <w:szCs w:val="16"/>
              </w:rPr>
            </w:pPr>
          </w:p>
        </w:tc>
        <w:tc>
          <w:tcPr>
            <w:tcW w:w="0" w:type="auto"/>
            <w:vAlign w:val="center"/>
          </w:tcPr>
          <w:p w14:paraId="67BF95CD" w14:textId="77777777" w:rsidR="00F25373" w:rsidRPr="004E1C3C" w:rsidRDefault="00F25373" w:rsidP="00F25373">
            <w:pPr>
              <w:jc w:val="center"/>
              <w:rPr>
                <w:rFonts w:ascii="Garamond" w:hAnsi="Garamond" w:cs="Times New Roman"/>
                <w:sz w:val="16"/>
                <w:szCs w:val="16"/>
              </w:rPr>
            </w:pPr>
          </w:p>
        </w:tc>
        <w:tc>
          <w:tcPr>
            <w:tcW w:w="0" w:type="auto"/>
            <w:vAlign w:val="center"/>
          </w:tcPr>
          <w:p w14:paraId="3BE2BA81" w14:textId="77777777" w:rsidR="00F25373" w:rsidRPr="004E1C3C" w:rsidRDefault="00F25373" w:rsidP="00F25373">
            <w:pPr>
              <w:jc w:val="center"/>
              <w:rPr>
                <w:rFonts w:ascii="Garamond" w:hAnsi="Garamond" w:cs="Times New Roman"/>
                <w:sz w:val="16"/>
                <w:szCs w:val="16"/>
              </w:rPr>
            </w:pPr>
          </w:p>
        </w:tc>
        <w:tc>
          <w:tcPr>
            <w:tcW w:w="0" w:type="auto"/>
            <w:vAlign w:val="center"/>
          </w:tcPr>
          <w:p w14:paraId="0419C953" w14:textId="77777777" w:rsidR="00F25373" w:rsidRPr="004E1C3C" w:rsidRDefault="00F25373" w:rsidP="00F25373">
            <w:pPr>
              <w:jc w:val="center"/>
              <w:rPr>
                <w:rFonts w:ascii="Garamond" w:hAnsi="Garamond" w:cs="Times New Roman"/>
                <w:sz w:val="16"/>
                <w:szCs w:val="16"/>
              </w:rPr>
            </w:pPr>
          </w:p>
        </w:tc>
        <w:tc>
          <w:tcPr>
            <w:tcW w:w="0" w:type="auto"/>
            <w:vAlign w:val="center"/>
          </w:tcPr>
          <w:p w14:paraId="6C4D1C30" w14:textId="77777777" w:rsidR="00F25373" w:rsidRPr="004E1C3C" w:rsidRDefault="00F25373" w:rsidP="00F25373">
            <w:pPr>
              <w:jc w:val="center"/>
              <w:rPr>
                <w:rFonts w:ascii="Garamond" w:hAnsi="Garamond" w:cs="Times New Roman"/>
                <w:sz w:val="16"/>
                <w:szCs w:val="16"/>
              </w:rPr>
            </w:pPr>
          </w:p>
        </w:tc>
        <w:tc>
          <w:tcPr>
            <w:tcW w:w="0" w:type="auto"/>
            <w:vAlign w:val="center"/>
          </w:tcPr>
          <w:p w14:paraId="653F4FA0" w14:textId="77777777" w:rsidR="00F25373" w:rsidRPr="004E1C3C" w:rsidRDefault="00F25373" w:rsidP="00F25373">
            <w:pPr>
              <w:jc w:val="center"/>
              <w:rPr>
                <w:rFonts w:ascii="Garamond" w:hAnsi="Garamond" w:cs="Times New Roman"/>
                <w:sz w:val="16"/>
                <w:szCs w:val="16"/>
              </w:rPr>
            </w:pPr>
          </w:p>
        </w:tc>
        <w:tc>
          <w:tcPr>
            <w:tcW w:w="0" w:type="auto"/>
            <w:vAlign w:val="center"/>
          </w:tcPr>
          <w:p w14:paraId="48DEA66F" w14:textId="77777777" w:rsidR="00F25373" w:rsidRPr="004E1C3C" w:rsidRDefault="00F25373" w:rsidP="00F25373">
            <w:pPr>
              <w:jc w:val="center"/>
              <w:rPr>
                <w:rFonts w:ascii="Garamond" w:hAnsi="Garamond" w:cs="Times New Roman"/>
                <w:sz w:val="16"/>
                <w:szCs w:val="16"/>
              </w:rPr>
            </w:pPr>
          </w:p>
        </w:tc>
        <w:tc>
          <w:tcPr>
            <w:tcW w:w="0" w:type="auto"/>
            <w:vAlign w:val="center"/>
          </w:tcPr>
          <w:p w14:paraId="20A3CD16" w14:textId="77777777" w:rsidR="00F25373" w:rsidRPr="004E1C3C" w:rsidRDefault="00F25373" w:rsidP="00F25373">
            <w:pPr>
              <w:jc w:val="center"/>
              <w:rPr>
                <w:rFonts w:ascii="Garamond" w:hAnsi="Garamond" w:cs="Times New Roman"/>
                <w:sz w:val="16"/>
                <w:szCs w:val="16"/>
              </w:rPr>
            </w:pPr>
          </w:p>
        </w:tc>
        <w:tc>
          <w:tcPr>
            <w:tcW w:w="0" w:type="auto"/>
            <w:vAlign w:val="center"/>
          </w:tcPr>
          <w:p w14:paraId="46FF99E3" w14:textId="77777777" w:rsidR="00F25373" w:rsidRPr="004E1C3C" w:rsidRDefault="00F25373" w:rsidP="00F25373">
            <w:pPr>
              <w:jc w:val="center"/>
              <w:rPr>
                <w:rFonts w:ascii="Garamond" w:hAnsi="Garamond" w:cs="Times New Roman"/>
                <w:sz w:val="16"/>
                <w:szCs w:val="16"/>
              </w:rPr>
            </w:pPr>
          </w:p>
        </w:tc>
        <w:tc>
          <w:tcPr>
            <w:tcW w:w="0" w:type="auto"/>
            <w:vAlign w:val="center"/>
          </w:tcPr>
          <w:p w14:paraId="56BF6B96" w14:textId="77777777" w:rsidR="00F25373" w:rsidRPr="004E1C3C" w:rsidRDefault="00F25373" w:rsidP="00F25373">
            <w:pPr>
              <w:jc w:val="center"/>
              <w:rPr>
                <w:rFonts w:ascii="Garamond" w:hAnsi="Garamond" w:cs="Times New Roman"/>
                <w:sz w:val="16"/>
                <w:szCs w:val="16"/>
              </w:rPr>
            </w:pPr>
          </w:p>
        </w:tc>
      </w:tr>
      <w:tr w:rsidR="00F25373" w:rsidRPr="004E1C3C" w14:paraId="3547DAE8" w14:textId="77777777" w:rsidTr="00F25373">
        <w:trPr>
          <w:trHeight w:val="20"/>
          <w:jc w:val="center"/>
        </w:trPr>
        <w:tc>
          <w:tcPr>
            <w:tcW w:w="0" w:type="auto"/>
            <w:vAlign w:val="center"/>
          </w:tcPr>
          <w:p w14:paraId="79241060" w14:textId="77777777" w:rsidR="00F25373" w:rsidRPr="004E1C3C" w:rsidRDefault="00F25373" w:rsidP="00F25373">
            <w:pPr>
              <w:jc w:val="center"/>
              <w:rPr>
                <w:rFonts w:ascii="Garamond" w:hAnsi="Garamond" w:cs="Times New Roman"/>
                <w:sz w:val="16"/>
                <w:szCs w:val="16"/>
              </w:rPr>
            </w:pPr>
          </w:p>
        </w:tc>
        <w:tc>
          <w:tcPr>
            <w:tcW w:w="0" w:type="auto"/>
            <w:vAlign w:val="center"/>
          </w:tcPr>
          <w:p w14:paraId="7795273C" w14:textId="77777777" w:rsidR="00F25373" w:rsidRPr="004E1C3C" w:rsidRDefault="00F25373" w:rsidP="00F25373">
            <w:pPr>
              <w:jc w:val="center"/>
              <w:rPr>
                <w:rFonts w:ascii="Garamond" w:hAnsi="Garamond" w:cs="Times New Roman"/>
                <w:sz w:val="16"/>
                <w:szCs w:val="16"/>
              </w:rPr>
            </w:pPr>
          </w:p>
        </w:tc>
        <w:tc>
          <w:tcPr>
            <w:tcW w:w="0" w:type="auto"/>
            <w:vAlign w:val="center"/>
          </w:tcPr>
          <w:p w14:paraId="300F2C72" w14:textId="77777777" w:rsidR="00F25373" w:rsidRPr="004E1C3C" w:rsidRDefault="00F25373" w:rsidP="00F25373">
            <w:pPr>
              <w:jc w:val="center"/>
              <w:rPr>
                <w:rFonts w:ascii="Garamond" w:hAnsi="Garamond" w:cs="Times New Roman"/>
                <w:sz w:val="16"/>
                <w:szCs w:val="16"/>
              </w:rPr>
            </w:pPr>
          </w:p>
        </w:tc>
        <w:tc>
          <w:tcPr>
            <w:tcW w:w="0" w:type="auto"/>
            <w:vAlign w:val="center"/>
          </w:tcPr>
          <w:p w14:paraId="5128F0CC" w14:textId="77777777" w:rsidR="00F25373" w:rsidRPr="004E1C3C" w:rsidRDefault="00F25373" w:rsidP="00F25373">
            <w:pPr>
              <w:jc w:val="center"/>
              <w:rPr>
                <w:rFonts w:ascii="Garamond" w:hAnsi="Garamond" w:cs="Times New Roman"/>
                <w:sz w:val="16"/>
                <w:szCs w:val="16"/>
              </w:rPr>
            </w:pPr>
          </w:p>
        </w:tc>
        <w:tc>
          <w:tcPr>
            <w:tcW w:w="0" w:type="auto"/>
            <w:vAlign w:val="center"/>
          </w:tcPr>
          <w:p w14:paraId="2AAAA4B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6F7DDBD1" w14:textId="77777777" w:rsidR="00F25373" w:rsidRPr="004E1C3C" w:rsidRDefault="00F25373" w:rsidP="00F25373">
            <w:pPr>
              <w:jc w:val="center"/>
              <w:rPr>
                <w:rFonts w:ascii="Garamond" w:hAnsi="Garamond" w:cs="Times New Roman"/>
                <w:sz w:val="16"/>
                <w:szCs w:val="16"/>
              </w:rPr>
            </w:pPr>
          </w:p>
        </w:tc>
        <w:tc>
          <w:tcPr>
            <w:tcW w:w="567" w:type="dxa"/>
            <w:vAlign w:val="center"/>
          </w:tcPr>
          <w:p w14:paraId="4A66CAE0" w14:textId="77777777" w:rsidR="00F25373" w:rsidRPr="004E1C3C" w:rsidRDefault="00F25373" w:rsidP="00F25373">
            <w:pPr>
              <w:jc w:val="center"/>
              <w:rPr>
                <w:rFonts w:ascii="Garamond" w:hAnsi="Garamond" w:cs="Times New Roman"/>
                <w:sz w:val="16"/>
                <w:szCs w:val="16"/>
              </w:rPr>
            </w:pPr>
          </w:p>
        </w:tc>
        <w:tc>
          <w:tcPr>
            <w:tcW w:w="0" w:type="auto"/>
            <w:vAlign w:val="center"/>
          </w:tcPr>
          <w:p w14:paraId="6481C73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C492FF" w14:textId="77777777" w:rsidR="00F25373" w:rsidRPr="004E1C3C" w:rsidRDefault="00F25373" w:rsidP="00F25373">
            <w:pPr>
              <w:jc w:val="center"/>
              <w:rPr>
                <w:rFonts w:ascii="Garamond" w:hAnsi="Garamond" w:cs="Times New Roman"/>
                <w:sz w:val="16"/>
                <w:szCs w:val="16"/>
              </w:rPr>
            </w:pPr>
          </w:p>
        </w:tc>
        <w:tc>
          <w:tcPr>
            <w:tcW w:w="0" w:type="auto"/>
            <w:vAlign w:val="center"/>
          </w:tcPr>
          <w:p w14:paraId="4D4830CE" w14:textId="77777777" w:rsidR="00F25373" w:rsidRPr="004E1C3C" w:rsidRDefault="00F25373" w:rsidP="00F25373">
            <w:pPr>
              <w:jc w:val="center"/>
              <w:rPr>
                <w:rFonts w:ascii="Garamond" w:hAnsi="Garamond" w:cs="Times New Roman"/>
                <w:sz w:val="16"/>
                <w:szCs w:val="16"/>
              </w:rPr>
            </w:pPr>
          </w:p>
        </w:tc>
        <w:tc>
          <w:tcPr>
            <w:tcW w:w="0" w:type="auto"/>
            <w:vAlign w:val="center"/>
          </w:tcPr>
          <w:p w14:paraId="65852573" w14:textId="77777777" w:rsidR="00F25373" w:rsidRPr="004E1C3C" w:rsidRDefault="00F25373" w:rsidP="00F25373">
            <w:pPr>
              <w:jc w:val="center"/>
              <w:rPr>
                <w:rFonts w:ascii="Garamond" w:hAnsi="Garamond" w:cs="Times New Roman"/>
                <w:sz w:val="16"/>
                <w:szCs w:val="16"/>
              </w:rPr>
            </w:pPr>
          </w:p>
        </w:tc>
        <w:tc>
          <w:tcPr>
            <w:tcW w:w="0" w:type="auto"/>
            <w:vAlign w:val="center"/>
          </w:tcPr>
          <w:p w14:paraId="3FFAAC15" w14:textId="77777777" w:rsidR="00F25373" w:rsidRPr="004E1C3C" w:rsidRDefault="00F25373" w:rsidP="00F25373">
            <w:pPr>
              <w:jc w:val="center"/>
              <w:rPr>
                <w:rFonts w:ascii="Garamond" w:hAnsi="Garamond" w:cs="Times New Roman"/>
                <w:sz w:val="16"/>
                <w:szCs w:val="16"/>
              </w:rPr>
            </w:pPr>
          </w:p>
        </w:tc>
        <w:tc>
          <w:tcPr>
            <w:tcW w:w="0" w:type="auto"/>
            <w:vAlign w:val="center"/>
          </w:tcPr>
          <w:p w14:paraId="0EA86C69" w14:textId="77777777" w:rsidR="00F25373" w:rsidRPr="004E1C3C" w:rsidRDefault="00F25373" w:rsidP="00F25373">
            <w:pPr>
              <w:jc w:val="center"/>
              <w:rPr>
                <w:rFonts w:ascii="Garamond" w:hAnsi="Garamond" w:cs="Times New Roman"/>
                <w:sz w:val="16"/>
                <w:szCs w:val="16"/>
              </w:rPr>
            </w:pPr>
          </w:p>
        </w:tc>
        <w:tc>
          <w:tcPr>
            <w:tcW w:w="0" w:type="auto"/>
            <w:vAlign w:val="center"/>
          </w:tcPr>
          <w:p w14:paraId="6E53B642" w14:textId="77777777" w:rsidR="00F25373" w:rsidRPr="004E1C3C" w:rsidRDefault="00F25373" w:rsidP="00F25373">
            <w:pPr>
              <w:jc w:val="center"/>
              <w:rPr>
                <w:rFonts w:ascii="Garamond" w:hAnsi="Garamond" w:cs="Times New Roman"/>
                <w:sz w:val="16"/>
                <w:szCs w:val="16"/>
              </w:rPr>
            </w:pPr>
          </w:p>
        </w:tc>
        <w:tc>
          <w:tcPr>
            <w:tcW w:w="0" w:type="auto"/>
            <w:vAlign w:val="center"/>
          </w:tcPr>
          <w:p w14:paraId="1C83F212"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A6C31"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54A80" w14:textId="77777777" w:rsidR="00F25373" w:rsidRPr="004E1C3C" w:rsidRDefault="00F25373" w:rsidP="00F25373">
            <w:pPr>
              <w:jc w:val="center"/>
              <w:rPr>
                <w:rFonts w:ascii="Garamond" w:hAnsi="Garamond" w:cs="Times New Roman"/>
                <w:sz w:val="16"/>
                <w:szCs w:val="16"/>
              </w:rPr>
            </w:pPr>
          </w:p>
        </w:tc>
      </w:tr>
      <w:tr w:rsidR="00F25373" w:rsidRPr="004E1C3C" w14:paraId="024BB731" w14:textId="77777777" w:rsidTr="00F25373">
        <w:trPr>
          <w:trHeight w:val="20"/>
          <w:jc w:val="center"/>
        </w:trPr>
        <w:tc>
          <w:tcPr>
            <w:tcW w:w="0" w:type="auto"/>
            <w:vAlign w:val="center"/>
          </w:tcPr>
          <w:p w14:paraId="20A5B7EC" w14:textId="77777777" w:rsidR="00F25373" w:rsidRPr="004E1C3C" w:rsidRDefault="00F25373" w:rsidP="00F25373">
            <w:pPr>
              <w:jc w:val="center"/>
              <w:rPr>
                <w:rFonts w:ascii="Garamond" w:hAnsi="Garamond" w:cs="Times New Roman"/>
                <w:sz w:val="16"/>
                <w:szCs w:val="16"/>
              </w:rPr>
            </w:pPr>
          </w:p>
        </w:tc>
        <w:tc>
          <w:tcPr>
            <w:tcW w:w="0" w:type="auto"/>
            <w:vAlign w:val="center"/>
          </w:tcPr>
          <w:p w14:paraId="108D90B6" w14:textId="77777777" w:rsidR="00F25373" w:rsidRPr="004E1C3C" w:rsidRDefault="00F25373" w:rsidP="00F25373">
            <w:pPr>
              <w:jc w:val="center"/>
              <w:rPr>
                <w:rFonts w:ascii="Garamond" w:hAnsi="Garamond" w:cs="Times New Roman"/>
                <w:sz w:val="16"/>
                <w:szCs w:val="16"/>
              </w:rPr>
            </w:pPr>
          </w:p>
        </w:tc>
        <w:tc>
          <w:tcPr>
            <w:tcW w:w="0" w:type="auto"/>
            <w:vAlign w:val="center"/>
          </w:tcPr>
          <w:p w14:paraId="21F53D88" w14:textId="77777777" w:rsidR="00F25373" w:rsidRPr="004E1C3C" w:rsidRDefault="00F25373" w:rsidP="00F25373">
            <w:pPr>
              <w:jc w:val="center"/>
              <w:rPr>
                <w:rFonts w:ascii="Garamond" w:hAnsi="Garamond" w:cs="Times New Roman"/>
                <w:sz w:val="16"/>
                <w:szCs w:val="16"/>
              </w:rPr>
            </w:pPr>
          </w:p>
        </w:tc>
        <w:tc>
          <w:tcPr>
            <w:tcW w:w="0" w:type="auto"/>
            <w:vAlign w:val="center"/>
          </w:tcPr>
          <w:p w14:paraId="58465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1CDFF4D3"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6BFFAEC" w14:textId="77777777" w:rsidR="00F25373" w:rsidRPr="004E1C3C" w:rsidRDefault="00F25373" w:rsidP="00F25373">
            <w:pPr>
              <w:jc w:val="center"/>
              <w:rPr>
                <w:rFonts w:ascii="Garamond" w:hAnsi="Garamond" w:cs="Times New Roman"/>
                <w:sz w:val="16"/>
                <w:szCs w:val="16"/>
              </w:rPr>
            </w:pPr>
          </w:p>
        </w:tc>
        <w:tc>
          <w:tcPr>
            <w:tcW w:w="567" w:type="dxa"/>
            <w:vAlign w:val="center"/>
          </w:tcPr>
          <w:p w14:paraId="1E0A1963" w14:textId="77777777" w:rsidR="00F25373" w:rsidRPr="004E1C3C" w:rsidRDefault="00F25373" w:rsidP="00F25373">
            <w:pPr>
              <w:jc w:val="center"/>
              <w:rPr>
                <w:rFonts w:ascii="Garamond" w:hAnsi="Garamond" w:cs="Times New Roman"/>
                <w:sz w:val="16"/>
                <w:szCs w:val="16"/>
              </w:rPr>
            </w:pPr>
          </w:p>
        </w:tc>
        <w:tc>
          <w:tcPr>
            <w:tcW w:w="0" w:type="auto"/>
            <w:vAlign w:val="center"/>
          </w:tcPr>
          <w:p w14:paraId="047CA2CA" w14:textId="77777777" w:rsidR="00F25373" w:rsidRPr="004E1C3C" w:rsidRDefault="00F25373" w:rsidP="00F25373">
            <w:pPr>
              <w:jc w:val="center"/>
              <w:rPr>
                <w:rFonts w:ascii="Garamond" w:hAnsi="Garamond" w:cs="Times New Roman"/>
                <w:sz w:val="16"/>
                <w:szCs w:val="16"/>
              </w:rPr>
            </w:pPr>
          </w:p>
        </w:tc>
        <w:tc>
          <w:tcPr>
            <w:tcW w:w="0" w:type="auto"/>
            <w:vAlign w:val="center"/>
          </w:tcPr>
          <w:p w14:paraId="3C7DDF39" w14:textId="77777777" w:rsidR="00F25373" w:rsidRPr="004E1C3C" w:rsidRDefault="00F25373" w:rsidP="00F25373">
            <w:pPr>
              <w:jc w:val="center"/>
              <w:rPr>
                <w:rFonts w:ascii="Garamond" w:hAnsi="Garamond" w:cs="Times New Roman"/>
                <w:sz w:val="16"/>
                <w:szCs w:val="16"/>
              </w:rPr>
            </w:pPr>
          </w:p>
        </w:tc>
        <w:tc>
          <w:tcPr>
            <w:tcW w:w="0" w:type="auto"/>
            <w:vAlign w:val="center"/>
          </w:tcPr>
          <w:p w14:paraId="43E95E41" w14:textId="77777777" w:rsidR="00F25373" w:rsidRPr="004E1C3C" w:rsidRDefault="00F25373" w:rsidP="00F25373">
            <w:pPr>
              <w:jc w:val="center"/>
              <w:rPr>
                <w:rFonts w:ascii="Garamond" w:hAnsi="Garamond" w:cs="Times New Roman"/>
                <w:sz w:val="16"/>
                <w:szCs w:val="16"/>
              </w:rPr>
            </w:pPr>
          </w:p>
        </w:tc>
        <w:tc>
          <w:tcPr>
            <w:tcW w:w="0" w:type="auto"/>
            <w:vAlign w:val="center"/>
          </w:tcPr>
          <w:p w14:paraId="6AD1C791" w14:textId="77777777" w:rsidR="00F25373" w:rsidRPr="004E1C3C" w:rsidRDefault="00F25373" w:rsidP="00F25373">
            <w:pPr>
              <w:jc w:val="center"/>
              <w:rPr>
                <w:rFonts w:ascii="Garamond" w:hAnsi="Garamond" w:cs="Times New Roman"/>
                <w:sz w:val="16"/>
                <w:szCs w:val="16"/>
              </w:rPr>
            </w:pPr>
          </w:p>
        </w:tc>
        <w:tc>
          <w:tcPr>
            <w:tcW w:w="0" w:type="auto"/>
            <w:vAlign w:val="center"/>
          </w:tcPr>
          <w:p w14:paraId="0CE1EB5B" w14:textId="77777777" w:rsidR="00F25373" w:rsidRPr="004E1C3C" w:rsidRDefault="00F25373" w:rsidP="00F25373">
            <w:pPr>
              <w:jc w:val="center"/>
              <w:rPr>
                <w:rFonts w:ascii="Garamond" w:hAnsi="Garamond" w:cs="Times New Roman"/>
                <w:sz w:val="16"/>
                <w:szCs w:val="16"/>
              </w:rPr>
            </w:pPr>
          </w:p>
        </w:tc>
        <w:tc>
          <w:tcPr>
            <w:tcW w:w="0" w:type="auto"/>
            <w:vAlign w:val="center"/>
          </w:tcPr>
          <w:p w14:paraId="520EC84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25BA1D" w14:textId="77777777" w:rsidR="00F25373" w:rsidRPr="004E1C3C" w:rsidRDefault="00F25373" w:rsidP="00F25373">
            <w:pPr>
              <w:jc w:val="center"/>
              <w:rPr>
                <w:rFonts w:ascii="Garamond" w:hAnsi="Garamond" w:cs="Times New Roman"/>
                <w:sz w:val="16"/>
                <w:szCs w:val="16"/>
              </w:rPr>
            </w:pPr>
          </w:p>
        </w:tc>
        <w:tc>
          <w:tcPr>
            <w:tcW w:w="0" w:type="auto"/>
            <w:vAlign w:val="center"/>
          </w:tcPr>
          <w:p w14:paraId="6E61A31A" w14:textId="77777777" w:rsidR="00F25373" w:rsidRPr="004E1C3C" w:rsidRDefault="00F25373" w:rsidP="00F25373">
            <w:pPr>
              <w:jc w:val="center"/>
              <w:rPr>
                <w:rFonts w:ascii="Garamond" w:hAnsi="Garamond" w:cs="Times New Roman"/>
                <w:sz w:val="16"/>
                <w:szCs w:val="16"/>
              </w:rPr>
            </w:pPr>
          </w:p>
        </w:tc>
        <w:tc>
          <w:tcPr>
            <w:tcW w:w="0" w:type="auto"/>
            <w:vAlign w:val="center"/>
          </w:tcPr>
          <w:p w14:paraId="32BB21F8" w14:textId="77777777" w:rsidR="00F25373" w:rsidRPr="004E1C3C" w:rsidRDefault="00F25373" w:rsidP="00F25373">
            <w:pPr>
              <w:jc w:val="center"/>
              <w:rPr>
                <w:rFonts w:ascii="Garamond" w:hAnsi="Garamond" w:cs="Times New Roman"/>
                <w:sz w:val="16"/>
                <w:szCs w:val="16"/>
              </w:rPr>
            </w:pPr>
          </w:p>
        </w:tc>
        <w:tc>
          <w:tcPr>
            <w:tcW w:w="0" w:type="auto"/>
            <w:vAlign w:val="center"/>
          </w:tcPr>
          <w:p w14:paraId="5012F4F2" w14:textId="77777777" w:rsidR="00F25373" w:rsidRPr="004E1C3C" w:rsidRDefault="00F25373" w:rsidP="00F25373">
            <w:pPr>
              <w:jc w:val="center"/>
              <w:rPr>
                <w:rFonts w:ascii="Garamond" w:hAnsi="Garamond" w:cs="Times New Roman"/>
                <w:sz w:val="16"/>
                <w:szCs w:val="16"/>
              </w:rPr>
            </w:pPr>
          </w:p>
        </w:tc>
      </w:tr>
      <w:tr w:rsidR="00F25373" w:rsidRPr="004E1C3C" w14:paraId="0E18480C" w14:textId="77777777" w:rsidTr="00F25373">
        <w:trPr>
          <w:trHeight w:val="20"/>
          <w:jc w:val="center"/>
        </w:trPr>
        <w:tc>
          <w:tcPr>
            <w:tcW w:w="0" w:type="auto"/>
            <w:vAlign w:val="center"/>
          </w:tcPr>
          <w:p w14:paraId="2DBF8D06" w14:textId="77777777" w:rsidR="00F25373" w:rsidRPr="004E1C3C" w:rsidRDefault="00F25373" w:rsidP="00F25373">
            <w:pPr>
              <w:jc w:val="center"/>
              <w:rPr>
                <w:rFonts w:ascii="Garamond" w:hAnsi="Garamond" w:cs="Times New Roman"/>
                <w:sz w:val="16"/>
                <w:szCs w:val="16"/>
              </w:rPr>
            </w:pPr>
          </w:p>
        </w:tc>
        <w:tc>
          <w:tcPr>
            <w:tcW w:w="0" w:type="auto"/>
            <w:vAlign w:val="center"/>
          </w:tcPr>
          <w:p w14:paraId="2891D7D4" w14:textId="77777777" w:rsidR="00F25373" w:rsidRPr="004E1C3C" w:rsidRDefault="00F25373" w:rsidP="00F25373">
            <w:pPr>
              <w:jc w:val="center"/>
              <w:rPr>
                <w:rFonts w:ascii="Garamond" w:hAnsi="Garamond" w:cs="Times New Roman"/>
                <w:sz w:val="16"/>
                <w:szCs w:val="16"/>
              </w:rPr>
            </w:pPr>
          </w:p>
        </w:tc>
        <w:tc>
          <w:tcPr>
            <w:tcW w:w="0" w:type="auto"/>
            <w:vAlign w:val="center"/>
          </w:tcPr>
          <w:p w14:paraId="7E11B6C7" w14:textId="77777777" w:rsidR="00F25373" w:rsidRPr="004E1C3C" w:rsidRDefault="00F25373" w:rsidP="00F25373">
            <w:pPr>
              <w:jc w:val="center"/>
              <w:rPr>
                <w:rFonts w:ascii="Garamond" w:hAnsi="Garamond" w:cs="Times New Roman"/>
                <w:sz w:val="16"/>
                <w:szCs w:val="16"/>
              </w:rPr>
            </w:pPr>
          </w:p>
        </w:tc>
        <w:tc>
          <w:tcPr>
            <w:tcW w:w="0" w:type="auto"/>
            <w:vAlign w:val="center"/>
          </w:tcPr>
          <w:p w14:paraId="089DFD89" w14:textId="77777777" w:rsidR="00F25373" w:rsidRPr="004E1C3C" w:rsidRDefault="00F25373" w:rsidP="00F25373">
            <w:pPr>
              <w:jc w:val="center"/>
              <w:rPr>
                <w:rFonts w:ascii="Garamond" w:hAnsi="Garamond" w:cs="Times New Roman"/>
                <w:sz w:val="16"/>
                <w:szCs w:val="16"/>
              </w:rPr>
            </w:pPr>
          </w:p>
        </w:tc>
        <w:tc>
          <w:tcPr>
            <w:tcW w:w="0" w:type="auto"/>
            <w:vAlign w:val="center"/>
          </w:tcPr>
          <w:p w14:paraId="30143362"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203FC70" w14:textId="77777777" w:rsidR="00F25373" w:rsidRPr="004E1C3C" w:rsidRDefault="00F25373" w:rsidP="00F25373">
            <w:pPr>
              <w:jc w:val="center"/>
              <w:rPr>
                <w:rFonts w:ascii="Garamond" w:hAnsi="Garamond" w:cs="Times New Roman"/>
                <w:sz w:val="16"/>
                <w:szCs w:val="16"/>
              </w:rPr>
            </w:pPr>
          </w:p>
        </w:tc>
        <w:tc>
          <w:tcPr>
            <w:tcW w:w="567" w:type="dxa"/>
            <w:vAlign w:val="center"/>
          </w:tcPr>
          <w:p w14:paraId="3DF81341" w14:textId="77777777" w:rsidR="00F25373" w:rsidRPr="004E1C3C" w:rsidRDefault="00F25373" w:rsidP="00F25373">
            <w:pPr>
              <w:jc w:val="center"/>
              <w:rPr>
                <w:rFonts w:ascii="Garamond" w:hAnsi="Garamond" w:cs="Times New Roman"/>
                <w:sz w:val="16"/>
                <w:szCs w:val="16"/>
              </w:rPr>
            </w:pPr>
          </w:p>
        </w:tc>
        <w:tc>
          <w:tcPr>
            <w:tcW w:w="0" w:type="auto"/>
            <w:vAlign w:val="center"/>
          </w:tcPr>
          <w:p w14:paraId="710771C9" w14:textId="77777777" w:rsidR="00F25373" w:rsidRPr="004E1C3C" w:rsidRDefault="00F25373" w:rsidP="00F25373">
            <w:pPr>
              <w:jc w:val="center"/>
              <w:rPr>
                <w:rFonts w:ascii="Garamond" w:hAnsi="Garamond" w:cs="Times New Roman"/>
                <w:sz w:val="16"/>
                <w:szCs w:val="16"/>
              </w:rPr>
            </w:pPr>
          </w:p>
        </w:tc>
        <w:tc>
          <w:tcPr>
            <w:tcW w:w="0" w:type="auto"/>
            <w:vAlign w:val="center"/>
          </w:tcPr>
          <w:p w14:paraId="45A52FAB" w14:textId="77777777" w:rsidR="00F25373" w:rsidRPr="004E1C3C" w:rsidRDefault="00F25373" w:rsidP="00F25373">
            <w:pPr>
              <w:jc w:val="center"/>
              <w:rPr>
                <w:rFonts w:ascii="Garamond" w:hAnsi="Garamond" w:cs="Times New Roman"/>
                <w:sz w:val="16"/>
                <w:szCs w:val="16"/>
              </w:rPr>
            </w:pPr>
          </w:p>
        </w:tc>
        <w:tc>
          <w:tcPr>
            <w:tcW w:w="0" w:type="auto"/>
            <w:vAlign w:val="center"/>
          </w:tcPr>
          <w:p w14:paraId="6D229281" w14:textId="77777777" w:rsidR="00F25373" w:rsidRPr="004E1C3C" w:rsidRDefault="00F25373" w:rsidP="00F25373">
            <w:pPr>
              <w:jc w:val="center"/>
              <w:rPr>
                <w:rFonts w:ascii="Garamond" w:hAnsi="Garamond" w:cs="Times New Roman"/>
                <w:sz w:val="16"/>
                <w:szCs w:val="16"/>
              </w:rPr>
            </w:pPr>
          </w:p>
        </w:tc>
        <w:tc>
          <w:tcPr>
            <w:tcW w:w="0" w:type="auto"/>
            <w:vAlign w:val="center"/>
          </w:tcPr>
          <w:p w14:paraId="625B4178" w14:textId="77777777" w:rsidR="00F25373" w:rsidRPr="004E1C3C" w:rsidRDefault="00F25373" w:rsidP="00F25373">
            <w:pPr>
              <w:jc w:val="center"/>
              <w:rPr>
                <w:rFonts w:ascii="Garamond" w:hAnsi="Garamond" w:cs="Times New Roman"/>
                <w:sz w:val="16"/>
                <w:szCs w:val="16"/>
              </w:rPr>
            </w:pPr>
          </w:p>
        </w:tc>
        <w:tc>
          <w:tcPr>
            <w:tcW w:w="0" w:type="auto"/>
            <w:vAlign w:val="center"/>
          </w:tcPr>
          <w:p w14:paraId="61EB73EE" w14:textId="77777777" w:rsidR="00F25373" w:rsidRPr="004E1C3C" w:rsidRDefault="00F25373" w:rsidP="00F25373">
            <w:pPr>
              <w:jc w:val="center"/>
              <w:rPr>
                <w:rFonts w:ascii="Garamond" w:hAnsi="Garamond" w:cs="Times New Roman"/>
                <w:sz w:val="16"/>
                <w:szCs w:val="16"/>
              </w:rPr>
            </w:pPr>
          </w:p>
        </w:tc>
        <w:tc>
          <w:tcPr>
            <w:tcW w:w="0" w:type="auto"/>
            <w:vAlign w:val="center"/>
          </w:tcPr>
          <w:p w14:paraId="20CB5B69" w14:textId="77777777" w:rsidR="00F25373" w:rsidRPr="004E1C3C" w:rsidRDefault="00F25373" w:rsidP="00F25373">
            <w:pPr>
              <w:jc w:val="center"/>
              <w:rPr>
                <w:rFonts w:ascii="Garamond" w:hAnsi="Garamond" w:cs="Times New Roman"/>
                <w:sz w:val="16"/>
                <w:szCs w:val="16"/>
              </w:rPr>
            </w:pPr>
          </w:p>
        </w:tc>
        <w:tc>
          <w:tcPr>
            <w:tcW w:w="0" w:type="auto"/>
            <w:vAlign w:val="center"/>
          </w:tcPr>
          <w:p w14:paraId="347E9ED7" w14:textId="77777777" w:rsidR="00F25373" w:rsidRPr="004E1C3C" w:rsidRDefault="00F25373" w:rsidP="00F25373">
            <w:pPr>
              <w:jc w:val="center"/>
              <w:rPr>
                <w:rFonts w:ascii="Garamond" w:hAnsi="Garamond" w:cs="Times New Roman"/>
                <w:sz w:val="16"/>
                <w:szCs w:val="16"/>
              </w:rPr>
            </w:pPr>
          </w:p>
        </w:tc>
        <w:tc>
          <w:tcPr>
            <w:tcW w:w="0" w:type="auto"/>
            <w:vAlign w:val="center"/>
          </w:tcPr>
          <w:p w14:paraId="78A073D2" w14:textId="77777777" w:rsidR="00F25373" w:rsidRPr="004E1C3C" w:rsidRDefault="00F25373" w:rsidP="00F25373">
            <w:pPr>
              <w:jc w:val="center"/>
              <w:rPr>
                <w:rFonts w:ascii="Garamond" w:hAnsi="Garamond" w:cs="Times New Roman"/>
                <w:sz w:val="16"/>
                <w:szCs w:val="16"/>
              </w:rPr>
            </w:pPr>
          </w:p>
        </w:tc>
        <w:tc>
          <w:tcPr>
            <w:tcW w:w="0" w:type="auto"/>
            <w:vAlign w:val="center"/>
          </w:tcPr>
          <w:p w14:paraId="3E8837B3" w14:textId="77777777" w:rsidR="00F25373" w:rsidRPr="004E1C3C" w:rsidRDefault="00F25373" w:rsidP="00F25373">
            <w:pPr>
              <w:jc w:val="center"/>
              <w:rPr>
                <w:rFonts w:ascii="Garamond" w:hAnsi="Garamond" w:cs="Times New Roman"/>
                <w:sz w:val="16"/>
                <w:szCs w:val="16"/>
              </w:rPr>
            </w:pPr>
          </w:p>
        </w:tc>
        <w:tc>
          <w:tcPr>
            <w:tcW w:w="0" w:type="auto"/>
            <w:vAlign w:val="center"/>
          </w:tcPr>
          <w:p w14:paraId="0ACDA3F9" w14:textId="77777777" w:rsidR="00F25373" w:rsidRPr="004E1C3C" w:rsidRDefault="00F25373" w:rsidP="00F25373">
            <w:pPr>
              <w:jc w:val="center"/>
              <w:rPr>
                <w:rFonts w:ascii="Garamond" w:hAnsi="Garamond" w:cs="Times New Roman"/>
                <w:sz w:val="16"/>
                <w:szCs w:val="16"/>
              </w:rPr>
            </w:pPr>
          </w:p>
        </w:tc>
      </w:tr>
      <w:tr w:rsidR="00F25373" w:rsidRPr="004E1C3C" w14:paraId="23206C2C" w14:textId="77777777" w:rsidTr="00F25373">
        <w:trPr>
          <w:trHeight w:val="20"/>
          <w:jc w:val="center"/>
        </w:trPr>
        <w:tc>
          <w:tcPr>
            <w:tcW w:w="0" w:type="auto"/>
            <w:vAlign w:val="center"/>
          </w:tcPr>
          <w:p w14:paraId="5490BDDD" w14:textId="77777777" w:rsidR="00F25373" w:rsidRPr="004E1C3C" w:rsidRDefault="00F25373" w:rsidP="00F25373">
            <w:pPr>
              <w:jc w:val="center"/>
              <w:rPr>
                <w:rFonts w:ascii="Garamond" w:hAnsi="Garamond" w:cs="Times New Roman"/>
                <w:sz w:val="16"/>
                <w:szCs w:val="16"/>
              </w:rPr>
            </w:pPr>
          </w:p>
        </w:tc>
        <w:tc>
          <w:tcPr>
            <w:tcW w:w="0" w:type="auto"/>
            <w:vAlign w:val="center"/>
          </w:tcPr>
          <w:p w14:paraId="4FD0A864" w14:textId="77777777" w:rsidR="00F25373" w:rsidRPr="004E1C3C" w:rsidRDefault="00F25373" w:rsidP="00F25373">
            <w:pPr>
              <w:jc w:val="center"/>
              <w:rPr>
                <w:rFonts w:ascii="Garamond" w:hAnsi="Garamond" w:cs="Times New Roman"/>
                <w:sz w:val="16"/>
                <w:szCs w:val="16"/>
              </w:rPr>
            </w:pPr>
          </w:p>
        </w:tc>
        <w:tc>
          <w:tcPr>
            <w:tcW w:w="0" w:type="auto"/>
            <w:vAlign w:val="center"/>
          </w:tcPr>
          <w:p w14:paraId="12D8E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2725CE65" w14:textId="77777777" w:rsidR="00F25373" w:rsidRPr="004E1C3C" w:rsidRDefault="00F25373" w:rsidP="00F25373">
            <w:pPr>
              <w:jc w:val="center"/>
              <w:rPr>
                <w:rFonts w:ascii="Garamond" w:hAnsi="Garamond" w:cs="Times New Roman"/>
                <w:sz w:val="16"/>
                <w:szCs w:val="16"/>
              </w:rPr>
            </w:pPr>
          </w:p>
        </w:tc>
        <w:tc>
          <w:tcPr>
            <w:tcW w:w="0" w:type="auto"/>
            <w:vAlign w:val="center"/>
          </w:tcPr>
          <w:p w14:paraId="706BC4E4" w14:textId="77777777" w:rsidR="00F25373" w:rsidRPr="004E1C3C" w:rsidRDefault="00F25373" w:rsidP="00F25373">
            <w:pPr>
              <w:jc w:val="center"/>
              <w:rPr>
                <w:rFonts w:ascii="Garamond" w:hAnsi="Garamond" w:cs="Times New Roman"/>
                <w:sz w:val="16"/>
                <w:szCs w:val="16"/>
              </w:rPr>
            </w:pPr>
          </w:p>
        </w:tc>
        <w:tc>
          <w:tcPr>
            <w:tcW w:w="1403" w:type="dxa"/>
            <w:vAlign w:val="center"/>
          </w:tcPr>
          <w:p w14:paraId="716D549D" w14:textId="77777777" w:rsidR="00F25373" w:rsidRPr="004E1C3C" w:rsidRDefault="00F25373" w:rsidP="00F25373">
            <w:pPr>
              <w:jc w:val="center"/>
              <w:rPr>
                <w:rFonts w:ascii="Garamond" w:hAnsi="Garamond" w:cs="Times New Roman"/>
                <w:sz w:val="16"/>
                <w:szCs w:val="16"/>
              </w:rPr>
            </w:pPr>
          </w:p>
        </w:tc>
        <w:tc>
          <w:tcPr>
            <w:tcW w:w="567" w:type="dxa"/>
            <w:vAlign w:val="center"/>
          </w:tcPr>
          <w:p w14:paraId="0A53F98F" w14:textId="77777777" w:rsidR="00F25373" w:rsidRPr="004E1C3C" w:rsidRDefault="00F25373" w:rsidP="00F25373">
            <w:pPr>
              <w:jc w:val="center"/>
              <w:rPr>
                <w:rFonts w:ascii="Garamond" w:hAnsi="Garamond" w:cs="Times New Roman"/>
                <w:sz w:val="16"/>
                <w:szCs w:val="16"/>
              </w:rPr>
            </w:pPr>
          </w:p>
        </w:tc>
        <w:tc>
          <w:tcPr>
            <w:tcW w:w="0" w:type="auto"/>
            <w:vAlign w:val="center"/>
          </w:tcPr>
          <w:p w14:paraId="5299936D" w14:textId="77777777" w:rsidR="00F25373" w:rsidRPr="004E1C3C" w:rsidRDefault="00F25373" w:rsidP="00F25373">
            <w:pPr>
              <w:jc w:val="center"/>
              <w:rPr>
                <w:rFonts w:ascii="Garamond" w:hAnsi="Garamond" w:cs="Times New Roman"/>
                <w:sz w:val="16"/>
                <w:szCs w:val="16"/>
              </w:rPr>
            </w:pPr>
          </w:p>
        </w:tc>
        <w:tc>
          <w:tcPr>
            <w:tcW w:w="0" w:type="auto"/>
            <w:vAlign w:val="center"/>
          </w:tcPr>
          <w:p w14:paraId="68B9AA71" w14:textId="77777777" w:rsidR="00F25373" w:rsidRPr="004E1C3C" w:rsidRDefault="00F25373" w:rsidP="00F25373">
            <w:pPr>
              <w:jc w:val="center"/>
              <w:rPr>
                <w:rFonts w:ascii="Garamond" w:hAnsi="Garamond" w:cs="Times New Roman"/>
                <w:sz w:val="16"/>
                <w:szCs w:val="16"/>
              </w:rPr>
            </w:pPr>
          </w:p>
        </w:tc>
        <w:tc>
          <w:tcPr>
            <w:tcW w:w="0" w:type="auto"/>
            <w:vAlign w:val="center"/>
          </w:tcPr>
          <w:p w14:paraId="35CC95D5" w14:textId="77777777" w:rsidR="00F25373" w:rsidRPr="004E1C3C" w:rsidRDefault="00F25373" w:rsidP="00F25373">
            <w:pPr>
              <w:jc w:val="center"/>
              <w:rPr>
                <w:rFonts w:ascii="Garamond" w:hAnsi="Garamond" w:cs="Times New Roman"/>
                <w:sz w:val="16"/>
                <w:szCs w:val="16"/>
              </w:rPr>
            </w:pPr>
          </w:p>
        </w:tc>
        <w:tc>
          <w:tcPr>
            <w:tcW w:w="0" w:type="auto"/>
            <w:vAlign w:val="center"/>
          </w:tcPr>
          <w:p w14:paraId="049CCB9F" w14:textId="77777777" w:rsidR="00F25373" w:rsidRPr="004E1C3C" w:rsidRDefault="00F25373" w:rsidP="00F25373">
            <w:pPr>
              <w:jc w:val="center"/>
              <w:rPr>
                <w:rFonts w:ascii="Garamond" w:hAnsi="Garamond" w:cs="Times New Roman"/>
                <w:sz w:val="16"/>
                <w:szCs w:val="16"/>
              </w:rPr>
            </w:pPr>
          </w:p>
        </w:tc>
        <w:tc>
          <w:tcPr>
            <w:tcW w:w="0" w:type="auto"/>
            <w:vAlign w:val="center"/>
          </w:tcPr>
          <w:p w14:paraId="0E3C51EE" w14:textId="77777777" w:rsidR="00F25373" w:rsidRPr="004E1C3C" w:rsidRDefault="00F25373" w:rsidP="00F25373">
            <w:pPr>
              <w:jc w:val="center"/>
              <w:rPr>
                <w:rFonts w:ascii="Garamond" w:hAnsi="Garamond" w:cs="Times New Roman"/>
                <w:sz w:val="16"/>
                <w:szCs w:val="16"/>
              </w:rPr>
            </w:pPr>
          </w:p>
        </w:tc>
        <w:tc>
          <w:tcPr>
            <w:tcW w:w="0" w:type="auto"/>
            <w:vAlign w:val="center"/>
          </w:tcPr>
          <w:p w14:paraId="3B1FCFA8" w14:textId="77777777" w:rsidR="00F25373" w:rsidRPr="004E1C3C" w:rsidRDefault="00F25373" w:rsidP="00F25373">
            <w:pPr>
              <w:jc w:val="center"/>
              <w:rPr>
                <w:rFonts w:ascii="Garamond" w:hAnsi="Garamond" w:cs="Times New Roman"/>
                <w:sz w:val="16"/>
                <w:szCs w:val="16"/>
              </w:rPr>
            </w:pPr>
          </w:p>
        </w:tc>
        <w:tc>
          <w:tcPr>
            <w:tcW w:w="0" w:type="auto"/>
            <w:vAlign w:val="center"/>
          </w:tcPr>
          <w:p w14:paraId="4E6E42B6" w14:textId="77777777" w:rsidR="00F25373" w:rsidRPr="004E1C3C" w:rsidRDefault="00F25373" w:rsidP="00F25373">
            <w:pPr>
              <w:jc w:val="center"/>
              <w:rPr>
                <w:rFonts w:ascii="Garamond" w:hAnsi="Garamond" w:cs="Times New Roman"/>
                <w:sz w:val="16"/>
                <w:szCs w:val="16"/>
              </w:rPr>
            </w:pPr>
          </w:p>
        </w:tc>
        <w:tc>
          <w:tcPr>
            <w:tcW w:w="0" w:type="auto"/>
            <w:vAlign w:val="center"/>
          </w:tcPr>
          <w:p w14:paraId="7702226C" w14:textId="77777777" w:rsidR="00F25373" w:rsidRPr="004E1C3C" w:rsidRDefault="00F25373" w:rsidP="00F25373">
            <w:pPr>
              <w:jc w:val="center"/>
              <w:rPr>
                <w:rFonts w:ascii="Garamond" w:hAnsi="Garamond" w:cs="Times New Roman"/>
                <w:sz w:val="16"/>
                <w:szCs w:val="16"/>
              </w:rPr>
            </w:pPr>
          </w:p>
        </w:tc>
        <w:tc>
          <w:tcPr>
            <w:tcW w:w="0" w:type="auto"/>
            <w:vAlign w:val="center"/>
          </w:tcPr>
          <w:p w14:paraId="27EF6F10" w14:textId="77777777" w:rsidR="00F25373" w:rsidRPr="004E1C3C" w:rsidRDefault="00F25373" w:rsidP="00F25373">
            <w:pPr>
              <w:jc w:val="center"/>
              <w:rPr>
                <w:rFonts w:ascii="Garamond" w:hAnsi="Garamond" w:cs="Times New Roman"/>
                <w:sz w:val="16"/>
                <w:szCs w:val="16"/>
              </w:rPr>
            </w:pPr>
          </w:p>
        </w:tc>
        <w:tc>
          <w:tcPr>
            <w:tcW w:w="0" w:type="auto"/>
            <w:vAlign w:val="center"/>
          </w:tcPr>
          <w:p w14:paraId="27848CF5" w14:textId="77777777" w:rsidR="00F25373" w:rsidRPr="004E1C3C" w:rsidRDefault="00F25373" w:rsidP="00F25373">
            <w:pPr>
              <w:jc w:val="center"/>
              <w:rPr>
                <w:rFonts w:ascii="Garamond" w:hAnsi="Garamond" w:cs="Times New Roman"/>
                <w:sz w:val="16"/>
                <w:szCs w:val="16"/>
              </w:rPr>
            </w:pPr>
          </w:p>
        </w:tc>
      </w:tr>
      <w:tr w:rsidR="00F25373" w:rsidRPr="004E1C3C" w14:paraId="043DBD3C" w14:textId="77777777" w:rsidTr="00F25373">
        <w:trPr>
          <w:trHeight w:val="20"/>
          <w:jc w:val="center"/>
        </w:trPr>
        <w:tc>
          <w:tcPr>
            <w:tcW w:w="0" w:type="auto"/>
            <w:vAlign w:val="center"/>
          </w:tcPr>
          <w:p w14:paraId="2DE28D4E" w14:textId="77777777" w:rsidR="00F25373" w:rsidRPr="004E1C3C" w:rsidRDefault="00F25373" w:rsidP="00F25373">
            <w:pPr>
              <w:jc w:val="center"/>
              <w:rPr>
                <w:rFonts w:ascii="Garamond" w:hAnsi="Garamond" w:cs="Times New Roman"/>
                <w:sz w:val="16"/>
                <w:szCs w:val="16"/>
              </w:rPr>
            </w:pPr>
          </w:p>
        </w:tc>
        <w:tc>
          <w:tcPr>
            <w:tcW w:w="0" w:type="auto"/>
            <w:vAlign w:val="center"/>
          </w:tcPr>
          <w:p w14:paraId="6753C173" w14:textId="77777777" w:rsidR="00F25373" w:rsidRPr="004E1C3C" w:rsidRDefault="00F25373" w:rsidP="00F25373">
            <w:pPr>
              <w:jc w:val="center"/>
              <w:rPr>
                <w:rFonts w:ascii="Garamond" w:hAnsi="Garamond" w:cs="Times New Roman"/>
                <w:sz w:val="16"/>
                <w:szCs w:val="16"/>
              </w:rPr>
            </w:pPr>
          </w:p>
        </w:tc>
        <w:tc>
          <w:tcPr>
            <w:tcW w:w="0" w:type="auto"/>
            <w:vAlign w:val="center"/>
          </w:tcPr>
          <w:p w14:paraId="133149FF" w14:textId="77777777" w:rsidR="00F25373" w:rsidRPr="004E1C3C" w:rsidRDefault="00F25373" w:rsidP="00F25373">
            <w:pPr>
              <w:jc w:val="center"/>
              <w:rPr>
                <w:rFonts w:ascii="Garamond" w:hAnsi="Garamond" w:cs="Times New Roman"/>
                <w:sz w:val="16"/>
                <w:szCs w:val="16"/>
              </w:rPr>
            </w:pPr>
          </w:p>
        </w:tc>
        <w:tc>
          <w:tcPr>
            <w:tcW w:w="0" w:type="auto"/>
            <w:vAlign w:val="center"/>
          </w:tcPr>
          <w:p w14:paraId="64F080B8" w14:textId="77777777" w:rsidR="00F25373" w:rsidRPr="004E1C3C" w:rsidRDefault="00F25373" w:rsidP="00F25373">
            <w:pPr>
              <w:jc w:val="center"/>
              <w:rPr>
                <w:rFonts w:ascii="Garamond" w:hAnsi="Garamond" w:cs="Times New Roman"/>
                <w:sz w:val="16"/>
                <w:szCs w:val="16"/>
              </w:rPr>
            </w:pPr>
          </w:p>
        </w:tc>
        <w:tc>
          <w:tcPr>
            <w:tcW w:w="0" w:type="auto"/>
            <w:vAlign w:val="center"/>
          </w:tcPr>
          <w:p w14:paraId="7986FED0" w14:textId="77777777" w:rsidR="00F25373" w:rsidRPr="004E1C3C" w:rsidRDefault="00F25373" w:rsidP="00F25373">
            <w:pPr>
              <w:jc w:val="center"/>
              <w:rPr>
                <w:rFonts w:ascii="Garamond" w:hAnsi="Garamond" w:cs="Times New Roman"/>
                <w:sz w:val="16"/>
                <w:szCs w:val="16"/>
              </w:rPr>
            </w:pPr>
          </w:p>
        </w:tc>
        <w:tc>
          <w:tcPr>
            <w:tcW w:w="1403" w:type="dxa"/>
            <w:vAlign w:val="center"/>
          </w:tcPr>
          <w:p w14:paraId="4AEA67F3" w14:textId="77777777" w:rsidR="00F25373" w:rsidRPr="004E1C3C" w:rsidRDefault="00F25373" w:rsidP="00F25373">
            <w:pPr>
              <w:jc w:val="center"/>
              <w:rPr>
                <w:rFonts w:ascii="Garamond" w:hAnsi="Garamond" w:cs="Times New Roman"/>
                <w:sz w:val="16"/>
                <w:szCs w:val="16"/>
              </w:rPr>
            </w:pPr>
          </w:p>
        </w:tc>
        <w:tc>
          <w:tcPr>
            <w:tcW w:w="567" w:type="dxa"/>
            <w:vAlign w:val="center"/>
          </w:tcPr>
          <w:p w14:paraId="1DA2AED2" w14:textId="77777777" w:rsidR="00F25373" w:rsidRPr="004E1C3C" w:rsidRDefault="00F25373" w:rsidP="00F25373">
            <w:pPr>
              <w:jc w:val="center"/>
              <w:rPr>
                <w:rFonts w:ascii="Garamond" w:hAnsi="Garamond" w:cs="Times New Roman"/>
                <w:sz w:val="16"/>
                <w:szCs w:val="16"/>
              </w:rPr>
            </w:pPr>
          </w:p>
        </w:tc>
        <w:tc>
          <w:tcPr>
            <w:tcW w:w="0" w:type="auto"/>
            <w:vAlign w:val="center"/>
          </w:tcPr>
          <w:p w14:paraId="05196417" w14:textId="77777777" w:rsidR="00F25373" w:rsidRPr="004E1C3C" w:rsidRDefault="00F25373" w:rsidP="00F25373">
            <w:pPr>
              <w:jc w:val="center"/>
              <w:rPr>
                <w:rFonts w:ascii="Garamond" w:hAnsi="Garamond" w:cs="Times New Roman"/>
                <w:sz w:val="16"/>
                <w:szCs w:val="16"/>
              </w:rPr>
            </w:pPr>
          </w:p>
        </w:tc>
        <w:tc>
          <w:tcPr>
            <w:tcW w:w="0" w:type="auto"/>
            <w:vAlign w:val="center"/>
          </w:tcPr>
          <w:p w14:paraId="3A2189DE" w14:textId="77777777" w:rsidR="00F25373" w:rsidRPr="004E1C3C" w:rsidRDefault="00F25373" w:rsidP="00F25373">
            <w:pPr>
              <w:jc w:val="center"/>
              <w:rPr>
                <w:rFonts w:ascii="Garamond" w:hAnsi="Garamond" w:cs="Times New Roman"/>
                <w:sz w:val="16"/>
                <w:szCs w:val="16"/>
              </w:rPr>
            </w:pPr>
          </w:p>
        </w:tc>
        <w:tc>
          <w:tcPr>
            <w:tcW w:w="0" w:type="auto"/>
            <w:vAlign w:val="center"/>
          </w:tcPr>
          <w:p w14:paraId="33B2D660" w14:textId="77777777" w:rsidR="00F25373" w:rsidRPr="004E1C3C" w:rsidRDefault="00F25373" w:rsidP="00F25373">
            <w:pPr>
              <w:jc w:val="center"/>
              <w:rPr>
                <w:rFonts w:ascii="Garamond" w:hAnsi="Garamond" w:cs="Times New Roman"/>
                <w:sz w:val="16"/>
                <w:szCs w:val="16"/>
              </w:rPr>
            </w:pPr>
          </w:p>
        </w:tc>
        <w:tc>
          <w:tcPr>
            <w:tcW w:w="0" w:type="auto"/>
            <w:vAlign w:val="center"/>
          </w:tcPr>
          <w:p w14:paraId="6ED6FAB6" w14:textId="77777777" w:rsidR="00F25373" w:rsidRPr="004E1C3C" w:rsidRDefault="00F25373" w:rsidP="00F25373">
            <w:pPr>
              <w:jc w:val="center"/>
              <w:rPr>
                <w:rFonts w:ascii="Garamond" w:hAnsi="Garamond" w:cs="Times New Roman"/>
                <w:sz w:val="16"/>
                <w:szCs w:val="16"/>
              </w:rPr>
            </w:pPr>
          </w:p>
        </w:tc>
        <w:tc>
          <w:tcPr>
            <w:tcW w:w="0" w:type="auto"/>
            <w:vAlign w:val="center"/>
          </w:tcPr>
          <w:p w14:paraId="485D1027" w14:textId="77777777" w:rsidR="00F25373" w:rsidRPr="004E1C3C" w:rsidRDefault="00F25373" w:rsidP="00F25373">
            <w:pPr>
              <w:jc w:val="center"/>
              <w:rPr>
                <w:rFonts w:ascii="Garamond" w:hAnsi="Garamond" w:cs="Times New Roman"/>
                <w:sz w:val="16"/>
                <w:szCs w:val="16"/>
              </w:rPr>
            </w:pPr>
          </w:p>
        </w:tc>
        <w:tc>
          <w:tcPr>
            <w:tcW w:w="0" w:type="auto"/>
            <w:vAlign w:val="center"/>
          </w:tcPr>
          <w:p w14:paraId="354181B5" w14:textId="77777777" w:rsidR="00F25373" w:rsidRPr="004E1C3C" w:rsidRDefault="00F25373" w:rsidP="00F25373">
            <w:pPr>
              <w:jc w:val="center"/>
              <w:rPr>
                <w:rFonts w:ascii="Garamond" w:hAnsi="Garamond" w:cs="Times New Roman"/>
                <w:sz w:val="16"/>
                <w:szCs w:val="16"/>
              </w:rPr>
            </w:pPr>
          </w:p>
        </w:tc>
        <w:tc>
          <w:tcPr>
            <w:tcW w:w="0" w:type="auto"/>
            <w:vAlign w:val="center"/>
          </w:tcPr>
          <w:p w14:paraId="2D19D8EB" w14:textId="77777777" w:rsidR="00F25373" w:rsidRPr="004E1C3C" w:rsidRDefault="00F25373" w:rsidP="00F25373">
            <w:pPr>
              <w:jc w:val="center"/>
              <w:rPr>
                <w:rFonts w:ascii="Garamond" w:hAnsi="Garamond" w:cs="Times New Roman"/>
                <w:sz w:val="16"/>
                <w:szCs w:val="16"/>
              </w:rPr>
            </w:pPr>
          </w:p>
        </w:tc>
        <w:tc>
          <w:tcPr>
            <w:tcW w:w="0" w:type="auto"/>
            <w:vAlign w:val="center"/>
          </w:tcPr>
          <w:p w14:paraId="53A372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07B14D4" w14:textId="77777777" w:rsidR="00F25373" w:rsidRPr="004E1C3C" w:rsidRDefault="00F25373" w:rsidP="00F25373">
            <w:pPr>
              <w:jc w:val="center"/>
              <w:rPr>
                <w:rFonts w:ascii="Garamond" w:hAnsi="Garamond" w:cs="Times New Roman"/>
                <w:sz w:val="16"/>
                <w:szCs w:val="16"/>
              </w:rPr>
            </w:pPr>
          </w:p>
        </w:tc>
        <w:tc>
          <w:tcPr>
            <w:tcW w:w="0" w:type="auto"/>
            <w:vAlign w:val="center"/>
          </w:tcPr>
          <w:p w14:paraId="4CDAE2DB" w14:textId="77777777" w:rsidR="00F25373" w:rsidRPr="004E1C3C" w:rsidRDefault="00F25373" w:rsidP="00F25373">
            <w:pPr>
              <w:jc w:val="center"/>
              <w:rPr>
                <w:rFonts w:ascii="Garamond" w:hAnsi="Garamond" w:cs="Times New Roman"/>
                <w:sz w:val="16"/>
                <w:szCs w:val="16"/>
              </w:rPr>
            </w:pPr>
          </w:p>
        </w:tc>
      </w:tr>
      <w:tr w:rsidR="00F25373" w:rsidRPr="004E1C3C" w14:paraId="366FD098" w14:textId="77777777" w:rsidTr="00F25373">
        <w:trPr>
          <w:trHeight w:val="20"/>
          <w:jc w:val="center"/>
        </w:trPr>
        <w:tc>
          <w:tcPr>
            <w:tcW w:w="0" w:type="auto"/>
            <w:vAlign w:val="center"/>
          </w:tcPr>
          <w:p w14:paraId="4F9159D3" w14:textId="77777777" w:rsidR="00F25373" w:rsidRPr="004E1C3C" w:rsidRDefault="00F25373" w:rsidP="00F25373">
            <w:pPr>
              <w:jc w:val="center"/>
              <w:rPr>
                <w:rFonts w:ascii="Garamond" w:hAnsi="Garamond" w:cs="Times New Roman"/>
                <w:sz w:val="16"/>
                <w:szCs w:val="16"/>
              </w:rPr>
            </w:pPr>
          </w:p>
        </w:tc>
        <w:tc>
          <w:tcPr>
            <w:tcW w:w="0" w:type="auto"/>
            <w:vAlign w:val="center"/>
          </w:tcPr>
          <w:p w14:paraId="162FC1E1" w14:textId="77777777" w:rsidR="00F25373" w:rsidRPr="004E1C3C" w:rsidRDefault="00F25373" w:rsidP="00F25373">
            <w:pPr>
              <w:jc w:val="center"/>
              <w:rPr>
                <w:rFonts w:ascii="Garamond" w:hAnsi="Garamond" w:cs="Times New Roman"/>
                <w:sz w:val="16"/>
                <w:szCs w:val="16"/>
              </w:rPr>
            </w:pPr>
          </w:p>
        </w:tc>
        <w:tc>
          <w:tcPr>
            <w:tcW w:w="0" w:type="auto"/>
            <w:vAlign w:val="center"/>
          </w:tcPr>
          <w:p w14:paraId="412DA07E" w14:textId="77777777" w:rsidR="00F25373" w:rsidRPr="004E1C3C" w:rsidRDefault="00F25373" w:rsidP="00F25373">
            <w:pPr>
              <w:jc w:val="center"/>
              <w:rPr>
                <w:rFonts w:ascii="Garamond" w:hAnsi="Garamond" w:cs="Times New Roman"/>
                <w:sz w:val="16"/>
                <w:szCs w:val="16"/>
              </w:rPr>
            </w:pPr>
          </w:p>
        </w:tc>
        <w:tc>
          <w:tcPr>
            <w:tcW w:w="0" w:type="auto"/>
            <w:vAlign w:val="center"/>
          </w:tcPr>
          <w:p w14:paraId="0E72CDC1" w14:textId="77777777" w:rsidR="00F25373" w:rsidRPr="004E1C3C" w:rsidRDefault="00F25373" w:rsidP="00F25373">
            <w:pPr>
              <w:jc w:val="center"/>
              <w:rPr>
                <w:rFonts w:ascii="Garamond" w:hAnsi="Garamond" w:cs="Times New Roman"/>
                <w:sz w:val="16"/>
                <w:szCs w:val="16"/>
              </w:rPr>
            </w:pPr>
          </w:p>
        </w:tc>
        <w:tc>
          <w:tcPr>
            <w:tcW w:w="0" w:type="auto"/>
            <w:vAlign w:val="center"/>
          </w:tcPr>
          <w:p w14:paraId="654C1FA1" w14:textId="77777777" w:rsidR="00F25373" w:rsidRPr="004E1C3C" w:rsidRDefault="00F25373" w:rsidP="00F25373">
            <w:pPr>
              <w:jc w:val="center"/>
              <w:rPr>
                <w:rFonts w:ascii="Garamond" w:hAnsi="Garamond" w:cs="Times New Roman"/>
                <w:sz w:val="16"/>
                <w:szCs w:val="16"/>
              </w:rPr>
            </w:pPr>
          </w:p>
        </w:tc>
        <w:tc>
          <w:tcPr>
            <w:tcW w:w="1403" w:type="dxa"/>
            <w:vAlign w:val="center"/>
          </w:tcPr>
          <w:p w14:paraId="34665E5F" w14:textId="77777777" w:rsidR="00F25373" w:rsidRPr="004E1C3C" w:rsidRDefault="00F25373" w:rsidP="00F25373">
            <w:pPr>
              <w:jc w:val="center"/>
              <w:rPr>
                <w:rFonts w:ascii="Garamond" w:hAnsi="Garamond" w:cs="Times New Roman"/>
                <w:sz w:val="16"/>
                <w:szCs w:val="16"/>
              </w:rPr>
            </w:pPr>
          </w:p>
        </w:tc>
        <w:tc>
          <w:tcPr>
            <w:tcW w:w="567" w:type="dxa"/>
            <w:vAlign w:val="center"/>
          </w:tcPr>
          <w:p w14:paraId="563F3827" w14:textId="77777777" w:rsidR="00F25373" w:rsidRPr="004E1C3C" w:rsidRDefault="00F25373" w:rsidP="00F25373">
            <w:pPr>
              <w:jc w:val="center"/>
              <w:rPr>
                <w:rFonts w:ascii="Garamond" w:hAnsi="Garamond" w:cs="Times New Roman"/>
                <w:sz w:val="16"/>
                <w:szCs w:val="16"/>
              </w:rPr>
            </w:pPr>
          </w:p>
        </w:tc>
        <w:tc>
          <w:tcPr>
            <w:tcW w:w="0" w:type="auto"/>
            <w:vAlign w:val="center"/>
          </w:tcPr>
          <w:p w14:paraId="525A219C" w14:textId="77777777" w:rsidR="00F25373" w:rsidRPr="004E1C3C" w:rsidRDefault="00F25373" w:rsidP="00F25373">
            <w:pPr>
              <w:jc w:val="center"/>
              <w:rPr>
                <w:rFonts w:ascii="Garamond" w:hAnsi="Garamond" w:cs="Times New Roman"/>
                <w:sz w:val="16"/>
                <w:szCs w:val="16"/>
              </w:rPr>
            </w:pPr>
          </w:p>
        </w:tc>
        <w:tc>
          <w:tcPr>
            <w:tcW w:w="0" w:type="auto"/>
            <w:vAlign w:val="center"/>
          </w:tcPr>
          <w:p w14:paraId="66C837A9" w14:textId="77777777" w:rsidR="00F25373" w:rsidRPr="004E1C3C" w:rsidRDefault="00F25373" w:rsidP="00F25373">
            <w:pPr>
              <w:jc w:val="center"/>
              <w:rPr>
                <w:rFonts w:ascii="Garamond" w:hAnsi="Garamond" w:cs="Times New Roman"/>
                <w:sz w:val="16"/>
                <w:szCs w:val="16"/>
              </w:rPr>
            </w:pPr>
          </w:p>
        </w:tc>
        <w:tc>
          <w:tcPr>
            <w:tcW w:w="0" w:type="auto"/>
            <w:vAlign w:val="center"/>
          </w:tcPr>
          <w:p w14:paraId="2A0C2E01" w14:textId="77777777" w:rsidR="00F25373" w:rsidRPr="004E1C3C" w:rsidRDefault="00F25373" w:rsidP="00F25373">
            <w:pPr>
              <w:jc w:val="center"/>
              <w:rPr>
                <w:rFonts w:ascii="Garamond" w:hAnsi="Garamond" w:cs="Times New Roman"/>
                <w:sz w:val="16"/>
                <w:szCs w:val="16"/>
              </w:rPr>
            </w:pPr>
          </w:p>
        </w:tc>
        <w:tc>
          <w:tcPr>
            <w:tcW w:w="0" w:type="auto"/>
            <w:vAlign w:val="center"/>
          </w:tcPr>
          <w:p w14:paraId="304DAD83" w14:textId="77777777" w:rsidR="00F25373" w:rsidRPr="004E1C3C" w:rsidRDefault="00F25373" w:rsidP="00F25373">
            <w:pPr>
              <w:jc w:val="center"/>
              <w:rPr>
                <w:rFonts w:ascii="Garamond" w:hAnsi="Garamond" w:cs="Times New Roman"/>
                <w:sz w:val="16"/>
                <w:szCs w:val="16"/>
              </w:rPr>
            </w:pPr>
          </w:p>
        </w:tc>
        <w:tc>
          <w:tcPr>
            <w:tcW w:w="0" w:type="auto"/>
            <w:vAlign w:val="center"/>
          </w:tcPr>
          <w:p w14:paraId="2F064991" w14:textId="77777777" w:rsidR="00F25373" w:rsidRPr="004E1C3C" w:rsidRDefault="00F25373" w:rsidP="00F25373">
            <w:pPr>
              <w:jc w:val="center"/>
              <w:rPr>
                <w:rFonts w:ascii="Garamond" w:hAnsi="Garamond" w:cs="Times New Roman"/>
                <w:sz w:val="16"/>
                <w:szCs w:val="16"/>
              </w:rPr>
            </w:pPr>
          </w:p>
        </w:tc>
        <w:tc>
          <w:tcPr>
            <w:tcW w:w="0" w:type="auto"/>
            <w:vAlign w:val="center"/>
          </w:tcPr>
          <w:p w14:paraId="1F410463" w14:textId="77777777" w:rsidR="00F25373" w:rsidRPr="004E1C3C" w:rsidRDefault="00F25373" w:rsidP="00F25373">
            <w:pPr>
              <w:jc w:val="center"/>
              <w:rPr>
                <w:rFonts w:ascii="Garamond" w:hAnsi="Garamond" w:cs="Times New Roman"/>
                <w:sz w:val="16"/>
                <w:szCs w:val="16"/>
              </w:rPr>
            </w:pPr>
          </w:p>
        </w:tc>
        <w:tc>
          <w:tcPr>
            <w:tcW w:w="0" w:type="auto"/>
            <w:vAlign w:val="center"/>
          </w:tcPr>
          <w:p w14:paraId="1C521319" w14:textId="77777777" w:rsidR="00F25373" w:rsidRPr="004E1C3C" w:rsidRDefault="00F25373" w:rsidP="00F25373">
            <w:pPr>
              <w:jc w:val="center"/>
              <w:rPr>
                <w:rFonts w:ascii="Garamond" w:hAnsi="Garamond" w:cs="Times New Roman"/>
                <w:sz w:val="16"/>
                <w:szCs w:val="16"/>
              </w:rPr>
            </w:pPr>
          </w:p>
        </w:tc>
        <w:tc>
          <w:tcPr>
            <w:tcW w:w="0" w:type="auto"/>
            <w:vAlign w:val="center"/>
          </w:tcPr>
          <w:p w14:paraId="13B3645A" w14:textId="77777777" w:rsidR="00F25373" w:rsidRPr="004E1C3C" w:rsidRDefault="00F25373" w:rsidP="00F25373">
            <w:pPr>
              <w:jc w:val="center"/>
              <w:rPr>
                <w:rFonts w:ascii="Garamond" w:hAnsi="Garamond" w:cs="Times New Roman"/>
                <w:sz w:val="16"/>
                <w:szCs w:val="16"/>
              </w:rPr>
            </w:pPr>
          </w:p>
        </w:tc>
        <w:tc>
          <w:tcPr>
            <w:tcW w:w="0" w:type="auto"/>
            <w:vAlign w:val="center"/>
          </w:tcPr>
          <w:p w14:paraId="641D81FF" w14:textId="77777777" w:rsidR="00F25373" w:rsidRPr="004E1C3C" w:rsidRDefault="00F25373" w:rsidP="00F25373">
            <w:pPr>
              <w:jc w:val="center"/>
              <w:rPr>
                <w:rFonts w:ascii="Garamond" w:hAnsi="Garamond" w:cs="Times New Roman"/>
                <w:sz w:val="16"/>
                <w:szCs w:val="16"/>
              </w:rPr>
            </w:pPr>
          </w:p>
        </w:tc>
        <w:tc>
          <w:tcPr>
            <w:tcW w:w="0" w:type="auto"/>
            <w:vAlign w:val="center"/>
          </w:tcPr>
          <w:p w14:paraId="5B110168" w14:textId="77777777" w:rsidR="00F25373" w:rsidRPr="004E1C3C" w:rsidRDefault="00F25373" w:rsidP="00F25373">
            <w:pPr>
              <w:jc w:val="center"/>
              <w:rPr>
                <w:rFonts w:ascii="Garamond" w:hAnsi="Garamond" w:cs="Times New Roman"/>
                <w:sz w:val="16"/>
                <w:szCs w:val="16"/>
              </w:rPr>
            </w:pPr>
          </w:p>
        </w:tc>
      </w:tr>
      <w:tr w:rsidR="00F25373" w:rsidRPr="004E1C3C" w14:paraId="05B8C663" w14:textId="77777777" w:rsidTr="00F25373">
        <w:trPr>
          <w:trHeight w:val="20"/>
          <w:jc w:val="center"/>
        </w:trPr>
        <w:tc>
          <w:tcPr>
            <w:tcW w:w="0" w:type="auto"/>
            <w:vAlign w:val="center"/>
          </w:tcPr>
          <w:p w14:paraId="7AA21A93" w14:textId="77777777" w:rsidR="00F25373" w:rsidRPr="004E1C3C" w:rsidRDefault="00F25373" w:rsidP="00F25373">
            <w:pPr>
              <w:jc w:val="center"/>
              <w:rPr>
                <w:rFonts w:ascii="Garamond" w:hAnsi="Garamond" w:cs="Times New Roman"/>
                <w:sz w:val="16"/>
                <w:szCs w:val="16"/>
              </w:rPr>
            </w:pPr>
          </w:p>
        </w:tc>
        <w:tc>
          <w:tcPr>
            <w:tcW w:w="0" w:type="auto"/>
            <w:vAlign w:val="center"/>
          </w:tcPr>
          <w:p w14:paraId="37E284EB" w14:textId="77777777" w:rsidR="00F25373" w:rsidRPr="004E1C3C" w:rsidRDefault="00F25373" w:rsidP="00F25373">
            <w:pPr>
              <w:jc w:val="center"/>
              <w:rPr>
                <w:rFonts w:ascii="Garamond" w:hAnsi="Garamond" w:cs="Times New Roman"/>
                <w:sz w:val="16"/>
                <w:szCs w:val="16"/>
              </w:rPr>
            </w:pPr>
          </w:p>
        </w:tc>
        <w:tc>
          <w:tcPr>
            <w:tcW w:w="0" w:type="auto"/>
            <w:vAlign w:val="center"/>
          </w:tcPr>
          <w:p w14:paraId="08120D9B" w14:textId="77777777" w:rsidR="00F25373" w:rsidRPr="004E1C3C" w:rsidRDefault="00F25373" w:rsidP="00F25373">
            <w:pPr>
              <w:jc w:val="center"/>
              <w:rPr>
                <w:rFonts w:ascii="Garamond" w:hAnsi="Garamond" w:cs="Times New Roman"/>
                <w:sz w:val="16"/>
                <w:szCs w:val="16"/>
              </w:rPr>
            </w:pPr>
          </w:p>
        </w:tc>
        <w:tc>
          <w:tcPr>
            <w:tcW w:w="0" w:type="auto"/>
            <w:vAlign w:val="center"/>
          </w:tcPr>
          <w:p w14:paraId="37A0ABCE" w14:textId="77777777" w:rsidR="00F25373" w:rsidRPr="004E1C3C" w:rsidRDefault="00F25373" w:rsidP="00F25373">
            <w:pPr>
              <w:jc w:val="center"/>
              <w:rPr>
                <w:rFonts w:ascii="Garamond" w:hAnsi="Garamond" w:cs="Times New Roman"/>
                <w:sz w:val="16"/>
                <w:szCs w:val="16"/>
              </w:rPr>
            </w:pPr>
          </w:p>
        </w:tc>
        <w:tc>
          <w:tcPr>
            <w:tcW w:w="0" w:type="auto"/>
            <w:vAlign w:val="center"/>
          </w:tcPr>
          <w:p w14:paraId="29EBD607" w14:textId="77777777" w:rsidR="00F25373" w:rsidRPr="004E1C3C" w:rsidRDefault="00F25373" w:rsidP="00F25373">
            <w:pPr>
              <w:jc w:val="center"/>
              <w:rPr>
                <w:rFonts w:ascii="Garamond" w:hAnsi="Garamond" w:cs="Times New Roman"/>
                <w:sz w:val="16"/>
                <w:szCs w:val="16"/>
              </w:rPr>
            </w:pPr>
          </w:p>
        </w:tc>
        <w:tc>
          <w:tcPr>
            <w:tcW w:w="1403" w:type="dxa"/>
            <w:vAlign w:val="center"/>
          </w:tcPr>
          <w:p w14:paraId="577E9C5D" w14:textId="77777777" w:rsidR="00F25373" w:rsidRPr="004E1C3C" w:rsidRDefault="00F25373" w:rsidP="00F25373">
            <w:pPr>
              <w:jc w:val="center"/>
              <w:rPr>
                <w:rFonts w:ascii="Garamond" w:hAnsi="Garamond" w:cs="Times New Roman"/>
                <w:sz w:val="16"/>
                <w:szCs w:val="16"/>
              </w:rPr>
            </w:pPr>
          </w:p>
        </w:tc>
        <w:tc>
          <w:tcPr>
            <w:tcW w:w="567" w:type="dxa"/>
            <w:vAlign w:val="center"/>
          </w:tcPr>
          <w:p w14:paraId="2F41831D" w14:textId="77777777" w:rsidR="00F25373" w:rsidRPr="004E1C3C" w:rsidRDefault="00F25373" w:rsidP="00F25373">
            <w:pPr>
              <w:jc w:val="center"/>
              <w:rPr>
                <w:rFonts w:ascii="Garamond" w:hAnsi="Garamond" w:cs="Times New Roman"/>
                <w:sz w:val="16"/>
                <w:szCs w:val="16"/>
              </w:rPr>
            </w:pPr>
          </w:p>
        </w:tc>
        <w:tc>
          <w:tcPr>
            <w:tcW w:w="0" w:type="auto"/>
            <w:vAlign w:val="center"/>
          </w:tcPr>
          <w:p w14:paraId="7F4FB584" w14:textId="77777777" w:rsidR="00F25373" w:rsidRPr="004E1C3C" w:rsidRDefault="00F25373" w:rsidP="00F25373">
            <w:pPr>
              <w:jc w:val="center"/>
              <w:rPr>
                <w:rFonts w:ascii="Garamond" w:hAnsi="Garamond" w:cs="Times New Roman"/>
                <w:sz w:val="16"/>
                <w:szCs w:val="16"/>
              </w:rPr>
            </w:pPr>
          </w:p>
        </w:tc>
        <w:tc>
          <w:tcPr>
            <w:tcW w:w="0" w:type="auto"/>
            <w:vAlign w:val="center"/>
          </w:tcPr>
          <w:p w14:paraId="2FF37BD2" w14:textId="77777777" w:rsidR="00F25373" w:rsidRPr="004E1C3C" w:rsidRDefault="00F25373" w:rsidP="00F25373">
            <w:pPr>
              <w:jc w:val="center"/>
              <w:rPr>
                <w:rFonts w:ascii="Garamond" w:hAnsi="Garamond" w:cs="Times New Roman"/>
                <w:sz w:val="16"/>
                <w:szCs w:val="16"/>
              </w:rPr>
            </w:pPr>
          </w:p>
        </w:tc>
        <w:tc>
          <w:tcPr>
            <w:tcW w:w="0" w:type="auto"/>
            <w:vAlign w:val="center"/>
          </w:tcPr>
          <w:p w14:paraId="2AE1EC4D" w14:textId="77777777" w:rsidR="00F25373" w:rsidRPr="004E1C3C" w:rsidRDefault="00F25373" w:rsidP="00F25373">
            <w:pPr>
              <w:jc w:val="center"/>
              <w:rPr>
                <w:rFonts w:ascii="Garamond" w:hAnsi="Garamond" w:cs="Times New Roman"/>
                <w:sz w:val="16"/>
                <w:szCs w:val="16"/>
              </w:rPr>
            </w:pPr>
          </w:p>
        </w:tc>
        <w:tc>
          <w:tcPr>
            <w:tcW w:w="0" w:type="auto"/>
            <w:vAlign w:val="center"/>
          </w:tcPr>
          <w:p w14:paraId="3833049D" w14:textId="77777777" w:rsidR="00F25373" w:rsidRPr="004E1C3C" w:rsidRDefault="00F25373" w:rsidP="00F25373">
            <w:pPr>
              <w:jc w:val="center"/>
              <w:rPr>
                <w:rFonts w:ascii="Garamond" w:hAnsi="Garamond" w:cs="Times New Roman"/>
                <w:sz w:val="16"/>
                <w:szCs w:val="16"/>
              </w:rPr>
            </w:pPr>
          </w:p>
        </w:tc>
        <w:tc>
          <w:tcPr>
            <w:tcW w:w="0" w:type="auto"/>
            <w:vAlign w:val="center"/>
          </w:tcPr>
          <w:p w14:paraId="1844CF2F" w14:textId="77777777" w:rsidR="00F25373" w:rsidRPr="004E1C3C" w:rsidRDefault="00F25373" w:rsidP="00F25373">
            <w:pPr>
              <w:jc w:val="center"/>
              <w:rPr>
                <w:rFonts w:ascii="Garamond" w:hAnsi="Garamond" w:cs="Times New Roman"/>
                <w:sz w:val="16"/>
                <w:szCs w:val="16"/>
              </w:rPr>
            </w:pPr>
          </w:p>
        </w:tc>
        <w:tc>
          <w:tcPr>
            <w:tcW w:w="0" w:type="auto"/>
            <w:vAlign w:val="center"/>
          </w:tcPr>
          <w:p w14:paraId="22CCF0E1"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1A10F" w14:textId="77777777" w:rsidR="00F25373" w:rsidRPr="004E1C3C" w:rsidRDefault="00F25373" w:rsidP="00F25373">
            <w:pPr>
              <w:jc w:val="center"/>
              <w:rPr>
                <w:rFonts w:ascii="Garamond" w:hAnsi="Garamond" w:cs="Times New Roman"/>
                <w:sz w:val="16"/>
                <w:szCs w:val="16"/>
              </w:rPr>
            </w:pPr>
          </w:p>
        </w:tc>
        <w:tc>
          <w:tcPr>
            <w:tcW w:w="0" w:type="auto"/>
            <w:vAlign w:val="center"/>
          </w:tcPr>
          <w:p w14:paraId="0FCC9491"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C4988" w14:textId="77777777" w:rsidR="00F25373" w:rsidRPr="004E1C3C" w:rsidRDefault="00F25373" w:rsidP="00F25373">
            <w:pPr>
              <w:jc w:val="center"/>
              <w:rPr>
                <w:rFonts w:ascii="Garamond" w:hAnsi="Garamond" w:cs="Times New Roman"/>
                <w:sz w:val="16"/>
                <w:szCs w:val="16"/>
              </w:rPr>
            </w:pPr>
          </w:p>
        </w:tc>
        <w:tc>
          <w:tcPr>
            <w:tcW w:w="0" w:type="auto"/>
            <w:vAlign w:val="center"/>
          </w:tcPr>
          <w:p w14:paraId="734DAB7D" w14:textId="77777777" w:rsidR="00F25373" w:rsidRPr="004E1C3C" w:rsidRDefault="00F25373" w:rsidP="00F25373">
            <w:pPr>
              <w:jc w:val="center"/>
              <w:rPr>
                <w:rFonts w:ascii="Garamond" w:hAnsi="Garamond" w:cs="Times New Roman"/>
                <w:sz w:val="16"/>
                <w:szCs w:val="16"/>
              </w:rPr>
            </w:pPr>
          </w:p>
        </w:tc>
      </w:tr>
      <w:tr w:rsidR="00F25373" w:rsidRPr="004E1C3C" w14:paraId="29741BC8" w14:textId="77777777" w:rsidTr="00F25373">
        <w:trPr>
          <w:trHeight w:val="20"/>
          <w:jc w:val="center"/>
        </w:trPr>
        <w:tc>
          <w:tcPr>
            <w:tcW w:w="0" w:type="auto"/>
            <w:vAlign w:val="center"/>
          </w:tcPr>
          <w:p w14:paraId="1C9F6DB4" w14:textId="77777777" w:rsidR="00F25373" w:rsidRPr="004E1C3C" w:rsidRDefault="00F25373" w:rsidP="00F25373">
            <w:pPr>
              <w:jc w:val="center"/>
              <w:rPr>
                <w:rFonts w:ascii="Garamond" w:hAnsi="Garamond" w:cs="Times New Roman"/>
                <w:sz w:val="16"/>
                <w:szCs w:val="16"/>
              </w:rPr>
            </w:pPr>
          </w:p>
        </w:tc>
        <w:tc>
          <w:tcPr>
            <w:tcW w:w="0" w:type="auto"/>
            <w:vAlign w:val="center"/>
          </w:tcPr>
          <w:p w14:paraId="2B404C89" w14:textId="77777777" w:rsidR="00F25373" w:rsidRPr="004E1C3C" w:rsidRDefault="00F25373" w:rsidP="00F25373">
            <w:pPr>
              <w:jc w:val="center"/>
              <w:rPr>
                <w:rFonts w:ascii="Garamond" w:hAnsi="Garamond" w:cs="Times New Roman"/>
                <w:sz w:val="16"/>
                <w:szCs w:val="16"/>
              </w:rPr>
            </w:pPr>
          </w:p>
        </w:tc>
        <w:tc>
          <w:tcPr>
            <w:tcW w:w="0" w:type="auto"/>
            <w:vAlign w:val="center"/>
          </w:tcPr>
          <w:p w14:paraId="5CC4FBCF" w14:textId="77777777" w:rsidR="00F25373" w:rsidRPr="004E1C3C" w:rsidRDefault="00F25373" w:rsidP="00F25373">
            <w:pPr>
              <w:jc w:val="center"/>
              <w:rPr>
                <w:rFonts w:ascii="Garamond" w:hAnsi="Garamond" w:cs="Times New Roman"/>
                <w:sz w:val="16"/>
                <w:szCs w:val="16"/>
              </w:rPr>
            </w:pPr>
          </w:p>
        </w:tc>
        <w:tc>
          <w:tcPr>
            <w:tcW w:w="0" w:type="auto"/>
            <w:vAlign w:val="center"/>
          </w:tcPr>
          <w:p w14:paraId="0BFD1E73" w14:textId="77777777" w:rsidR="00F25373" w:rsidRPr="004E1C3C" w:rsidRDefault="00F25373" w:rsidP="00F25373">
            <w:pPr>
              <w:jc w:val="center"/>
              <w:rPr>
                <w:rFonts w:ascii="Garamond" w:hAnsi="Garamond" w:cs="Times New Roman"/>
                <w:sz w:val="16"/>
                <w:szCs w:val="16"/>
              </w:rPr>
            </w:pPr>
          </w:p>
        </w:tc>
        <w:tc>
          <w:tcPr>
            <w:tcW w:w="0" w:type="auto"/>
            <w:vAlign w:val="center"/>
          </w:tcPr>
          <w:p w14:paraId="0885EAFC" w14:textId="77777777" w:rsidR="00F25373" w:rsidRPr="004E1C3C" w:rsidRDefault="00F25373" w:rsidP="00F25373">
            <w:pPr>
              <w:jc w:val="center"/>
              <w:rPr>
                <w:rFonts w:ascii="Garamond" w:hAnsi="Garamond" w:cs="Times New Roman"/>
                <w:sz w:val="16"/>
                <w:szCs w:val="16"/>
              </w:rPr>
            </w:pPr>
          </w:p>
        </w:tc>
        <w:tc>
          <w:tcPr>
            <w:tcW w:w="1403" w:type="dxa"/>
            <w:vAlign w:val="center"/>
          </w:tcPr>
          <w:p w14:paraId="14948AC9" w14:textId="77777777" w:rsidR="00F25373" w:rsidRPr="004E1C3C" w:rsidRDefault="00F25373" w:rsidP="00F25373">
            <w:pPr>
              <w:jc w:val="center"/>
              <w:rPr>
                <w:rFonts w:ascii="Garamond" w:hAnsi="Garamond" w:cs="Times New Roman"/>
                <w:sz w:val="16"/>
                <w:szCs w:val="16"/>
              </w:rPr>
            </w:pPr>
          </w:p>
        </w:tc>
        <w:tc>
          <w:tcPr>
            <w:tcW w:w="567" w:type="dxa"/>
            <w:vAlign w:val="center"/>
          </w:tcPr>
          <w:p w14:paraId="219CEE34" w14:textId="77777777" w:rsidR="00F25373" w:rsidRPr="004E1C3C" w:rsidRDefault="00F25373" w:rsidP="00F25373">
            <w:pPr>
              <w:jc w:val="center"/>
              <w:rPr>
                <w:rFonts w:ascii="Garamond" w:hAnsi="Garamond" w:cs="Times New Roman"/>
                <w:sz w:val="16"/>
                <w:szCs w:val="16"/>
              </w:rPr>
            </w:pPr>
          </w:p>
        </w:tc>
        <w:tc>
          <w:tcPr>
            <w:tcW w:w="0" w:type="auto"/>
            <w:vAlign w:val="center"/>
          </w:tcPr>
          <w:p w14:paraId="1C6B08AD" w14:textId="77777777" w:rsidR="00F25373" w:rsidRPr="004E1C3C" w:rsidRDefault="00F25373" w:rsidP="00F25373">
            <w:pPr>
              <w:jc w:val="center"/>
              <w:rPr>
                <w:rFonts w:ascii="Garamond" w:hAnsi="Garamond" w:cs="Times New Roman"/>
                <w:sz w:val="16"/>
                <w:szCs w:val="16"/>
              </w:rPr>
            </w:pPr>
          </w:p>
        </w:tc>
        <w:tc>
          <w:tcPr>
            <w:tcW w:w="0" w:type="auto"/>
            <w:vAlign w:val="center"/>
          </w:tcPr>
          <w:p w14:paraId="513888C6" w14:textId="77777777" w:rsidR="00F25373" w:rsidRPr="004E1C3C" w:rsidRDefault="00F25373" w:rsidP="00F25373">
            <w:pPr>
              <w:jc w:val="center"/>
              <w:rPr>
                <w:rFonts w:ascii="Garamond" w:hAnsi="Garamond" w:cs="Times New Roman"/>
                <w:sz w:val="16"/>
                <w:szCs w:val="16"/>
              </w:rPr>
            </w:pPr>
          </w:p>
        </w:tc>
        <w:tc>
          <w:tcPr>
            <w:tcW w:w="0" w:type="auto"/>
            <w:vAlign w:val="center"/>
          </w:tcPr>
          <w:p w14:paraId="00E3E90D" w14:textId="77777777" w:rsidR="00F25373" w:rsidRPr="004E1C3C" w:rsidRDefault="00F25373" w:rsidP="00F25373">
            <w:pPr>
              <w:jc w:val="center"/>
              <w:rPr>
                <w:rFonts w:ascii="Garamond" w:hAnsi="Garamond" w:cs="Times New Roman"/>
                <w:sz w:val="16"/>
                <w:szCs w:val="16"/>
              </w:rPr>
            </w:pPr>
          </w:p>
        </w:tc>
        <w:tc>
          <w:tcPr>
            <w:tcW w:w="0" w:type="auto"/>
            <w:vAlign w:val="center"/>
          </w:tcPr>
          <w:p w14:paraId="42705863" w14:textId="77777777" w:rsidR="00F25373" w:rsidRPr="004E1C3C" w:rsidRDefault="00F25373" w:rsidP="00F25373">
            <w:pPr>
              <w:jc w:val="center"/>
              <w:rPr>
                <w:rFonts w:ascii="Garamond" w:hAnsi="Garamond" w:cs="Times New Roman"/>
                <w:sz w:val="16"/>
                <w:szCs w:val="16"/>
              </w:rPr>
            </w:pPr>
          </w:p>
        </w:tc>
        <w:tc>
          <w:tcPr>
            <w:tcW w:w="0" w:type="auto"/>
            <w:vAlign w:val="center"/>
          </w:tcPr>
          <w:p w14:paraId="6AFB9E70" w14:textId="77777777" w:rsidR="00F25373" w:rsidRPr="004E1C3C" w:rsidRDefault="00F25373" w:rsidP="00F25373">
            <w:pPr>
              <w:jc w:val="center"/>
              <w:rPr>
                <w:rFonts w:ascii="Garamond" w:hAnsi="Garamond" w:cs="Times New Roman"/>
                <w:sz w:val="16"/>
                <w:szCs w:val="16"/>
              </w:rPr>
            </w:pPr>
          </w:p>
        </w:tc>
        <w:tc>
          <w:tcPr>
            <w:tcW w:w="0" w:type="auto"/>
            <w:vAlign w:val="center"/>
          </w:tcPr>
          <w:p w14:paraId="51FA1723" w14:textId="77777777" w:rsidR="00F25373" w:rsidRPr="004E1C3C" w:rsidRDefault="00F25373" w:rsidP="00F25373">
            <w:pPr>
              <w:jc w:val="center"/>
              <w:rPr>
                <w:rFonts w:ascii="Garamond" w:hAnsi="Garamond" w:cs="Times New Roman"/>
                <w:sz w:val="16"/>
                <w:szCs w:val="16"/>
              </w:rPr>
            </w:pPr>
          </w:p>
        </w:tc>
        <w:tc>
          <w:tcPr>
            <w:tcW w:w="0" w:type="auto"/>
            <w:vAlign w:val="center"/>
          </w:tcPr>
          <w:p w14:paraId="02567BA6" w14:textId="77777777" w:rsidR="00F25373" w:rsidRPr="004E1C3C" w:rsidRDefault="00F25373" w:rsidP="00F25373">
            <w:pPr>
              <w:jc w:val="center"/>
              <w:rPr>
                <w:rFonts w:ascii="Garamond" w:hAnsi="Garamond" w:cs="Times New Roman"/>
                <w:sz w:val="16"/>
                <w:szCs w:val="16"/>
              </w:rPr>
            </w:pPr>
          </w:p>
        </w:tc>
        <w:tc>
          <w:tcPr>
            <w:tcW w:w="0" w:type="auto"/>
            <w:vAlign w:val="center"/>
          </w:tcPr>
          <w:p w14:paraId="4AD2524A" w14:textId="77777777" w:rsidR="00F25373" w:rsidRPr="004E1C3C" w:rsidRDefault="00F25373" w:rsidP="00F25373">
            <w:pPr>
              <w:jc w:val="center"/>
              <w:rPr>
                <w:rFonts w:ascii="Garamond" w:hAnsi="Garamond" w:cs="Times New Roman"/>
                <w:sz w:val="16"/>
                <w:szCs w:val="16"/>
              </w:rPr>
            </w:pPr>
          </w:p>
        </w:tc>
        <w:tc>
          <w:tcPr>
            <w:tcW w:w="0" w:type="auto"/>
            <w:vAlign w:val="center"/>
          </w:tcPr>
          <w:p w14:paraId="01ABC990" w14:textId="77777777" w:rsidR="00F25373" w:rsidRPr="004E1C3C" w:rsidRDefault="00F25373" w:rsidP="00F25373">
            <w:pPr>
              <w:jc w:val="center"/>
              <w:rPr>
                <w:rFonts w:ascii="Garamond" w:hAnsi="Garamond" w:cs="Times New Roman"/>
                <w:sz w:val="16"/>
                <w:szCs w:val="16"/>
              </w:rPr>
            </w:pPr>
          </w:p>
        </w:tc>
        <w:tc>
          <w:tcPr>
            <w:tcW w:w="0" w:type="auto"/>
            <w:vAlign w:val="center"/>
          </w:tcPr>
          <w:p w14:paraId="36605A47" w14:textId="77777777" w:rsidR="00F25373" w:rsidRPr="004E1C3C" w:rsidRDefault="00F25373" w:rsidP="00F25373">
            <w:pPr>
              <w:jc w:val="center"/>
              <w:rPr>
                <w:rFonts w:ascii="Garamond" w:hAnsi="Garamond" w:cs="Times New Roman"/>
                <w:sz w:val="16"/>
                <w:szCs w:val="16"/>
              </w:rPr>
            </w:pPr>
          </w:p>
        </w:tc>
      </w:tr>
    </w:tbl>
    <w:p w14:paraId="665A84CC" w14:textId="77777777" w:rsidR="00F25373" w:rsidRPr="004E1C3C" w:rsidRDefault="00F25373" w:rsidP="00F25373">
      <w:pPr>
        <w:spacing w:after="0" w:line="240" w:lineRule="auto"/>
        <w:ind w:firstLine="284"/>
        <w:jc w:val="both"/>
        <w:rPr>
          <w:rFonts w:ascii="Garamond" w:hAnsi="Garamond"/>
          <w:b/>
          <w:sz w:val="24"/>
        </w:rPr>
      </w:pPr>
    </w:p>
    <w:p w14:paraId="39A56857" w14:textId="77777777" w:rsidR="00F25373" w:rsidRPr="004E1C3C" w:rsidRDefault="00F25373" w:rsidP="00F25373">
      <w:pPr>
        <w:pStyle w:val="TEKSTIIII"/>
        <w:jc w:val="center"/>
        <w:rPr>
          <w:bCs/>
          <w:i/>
        </w:rPr>
      </w:pPr>
      <w:r w:rsidRPr="004E1C3C">
        <w:rPr>
          <w:bCs/>
          <w:i/>
        </w:rPr>
        <w:t>Tabela nr. 2</w:t>
      </w:r>
    </w:p>
    <w:tbl>
      <w:tblPr>
        <w:tblStyle w:val="TableGrid0"/>
        <w:tblW w:w="5000" w:type="pct"/>
        <w:tblLook w:val="04A0" w:firstRow="1" w:lastRow="0" w:firstColumn="1" w:lastColumn="0" w:noHBand="0" w:noVBand="1"/>
      </w:tblPr>
      <w:tblGrid>
        <w:gridCol w:w="448"/>
        <w:gridCol w:w="448"/>
        <w:gridCol w:w="870"/>
        <w:gridCol w:w="1102"/>
        <w:gridCol w:w="1017"/>
        <w:gridCol w:w="883"/>
        <w:gridCol w:w="1674"/>
        <w:gridCol w:w="1461"/>
        <w:gridCol w:w="1322"/>
        <w:gridCol w:w="1603"/>
        <w:gridCol w:w="1174"/>
        <w:gridCol w:w="1174"/>
      </w:tblGrid>
      <w:tr w:rsidR="00F25373" w:rsidRPr="004E1C3C" w14:paraId="140A0A0F" w14:textId="77777777" w:rsidTr="00F25373">
        <w:trPr>
          <w:trHeight w:val="20"/>
        </w:trPr>
        <w:tc>
          <w:tcPr>
            <w:tcW w:w="655" w:type="pct"/>
            <w:gridSpan w:val="3"/>
          </w:tcPr>
          <w:p w14:paraId="19A0B078" w14:textId="77777777" w:rsidR="00F25373" w:rsidRPr="004E1C3C" w:rsidRDefault="00F25373" w:rsidP="00F25373">
            <w:pPr>
              <w:jc w:val="center"/>
              <w:rPr>
                <w:rFonts w:ascii="Garamond" w:hAnsi="Garamond" w:cs="Times New Roman"/>
                <w:b/>
                <w:sz w:val="16"/>
                <w:szCs w:val="16"/>
              </w:rPr>
            </w:pPr>
          </w:p>
        </w:tc>
        <w:tc>
          <w:tcPr>
            <w:tcW w:w="4345" w:type="pct"/>
            <w:gridSpan w:val="9"/>
            <w:vAlign w:val="center"/>
          </w:tcPr>
          <w:p w14:paraId="449E9D6C" w14:textId="77777777" w:rsidR="00F25373" w:rsidRPr="004E1C3C" w:rsidRDefault="00F25373" w:rsidP="00F25373">
            <w:pPr>
              <w:jc w:val="center"/>
              <w:rPr>
                <w:rFonts w:ascii="Garamond" w:hAnsi="Garamond" w:cs="Times New Roman"/>
                <w:sz w:val="16"/>
                <w:szCs w:val="16"/>
              </w:rPr>
            </w:pPr>
            <w:r w:rsidRPr="004E1C3C">
              <w:rPr>
                <w:rFonts w:ascii="Garamond" w:hAnsi="Garamond" w:cs="Times New Roman"/>
                <w:b/>
                <w:sz w:val="16"/>
                <w:szCs w:val="16"/>
              </w:rPr>
              <w:t>TABELA PËR ECURINË E GJYKIMIT, MËNYRËN E PËRFUNDIMIT DHE REKURSEVE TË PARAQITURA NË GJYKATËN E LARTË, TË PROKURORIT _________________, PRANË PROKURORISË SË APELIT ___________</w:t>
            </w:r>
          </w:p>
        </w:tc>
      </w:tr>
      <w:tr w:rsidR="00F25373" w:rsidRPr="004E1C3C" w14:paraId="07DF416F" w14:textId="77777777" w:rsidTr="00F25373">
        <w:trPr>
          <w:trHeight w:val="20"/>
        </w:trPr>
        <w:tc>
          <w:tcPr>
            <w:tcW w:w="161" w:type="pct"/>
            <w:vMerge w:val="restart"/>
            <w:vAlign w:val="center"/>
          </w:tcPr>
          <w:p w14:paraId="6030A26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494" w:type="pct"/>
            <w:gridSpan w:val="2"/>
            <w:vAlign w:val="center"/>
          </w:tcPr>
          <w:p w14:paraId="44D3827E"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420" w:type="pct"/>
            <w:vMerge w:val="restart"/>
            <w:vAlign w:val="center"/>
          </w:tcPr>
          <w:p w14:paraId="0141E84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Vepra penale</w:t>
            </w:r>
          </w:p>
        </w:tc>
        <w:tc>
          <w:tcPr>
            <w:tcW w:w="725" w:type="pct"/>
            <w:gridSpan w:val="2"/>
          </w:tcPr>
          <w:p w14:paraId="5878B0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Shkaku i vënies në lëvizje të çështjes</w:t>
            </w:r>
          </w:p>
        </w:tc>
        <w:tc>
          <w:tcPr>
            <w:tcW w:w="637" w:type="pct"/>
            <w:vMerge w:val="restart"/>
            <w:vAlign w:val="center"/>
          </w:tcPr>
          <w:p w14:paraId="2920AD9C"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Kërkesa e prokurorit në konkluzione përfundimtare </w:t>
            </w:r>
          </w:p>
        </w:tc>
        <w:tc>
          <w:tcPr>
            <w:tcW w:w="556" w:type="pct"/>
            <w:vMerge w:val="restart"/>
            <w:vAlign w:val="center"/>
          </w:tcPr>
          <w:p w14:paraId="65B0F70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Heqje dorë nga apeli</w:t>
            </w:r>
          </w:p>
        </w:tc>
        <w:tc>
          <w:tcPr>
            <w:tcW w:w="503" w:type="pct"/>
            <w:vMerge w:val="restart"/>
            <w:vAlign w:val="center"/>
          </w:tcPr>
          <w:p w14:paraId="51020B68"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Vendimi i gjykatës</w:t>
            </w:r>
          </w:p>
        </w:tc>
        <w:tc>
          <w:tcPr>
            <w:tcW w:w="610" w:type="pct"/>
            <w:vMerge w:val="restart"/>
            <w:vAlign w:val="center"/>
          </w:tcPr>
          <w:p w14:paraId="567C674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Rekurs i prokurorit ndaj vendimit të gjykatës</w:t>
            </w:r>
          </w:p>
        </w:tc>
        <w:tc>
          <w:tcPr>
            <w:tcW w:w="894" w:type="pct"/>
            <w:gridSpan w:val="2"/>
            <w:vAlign w:val="center"/>
          </w:tcPr>
          <w:p w14:paraId="7D92E81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Paraqitja e rekursit </w:t>
            </w:r>
          </w:p>
        </w:tc>
      </w:tr>
      <w:tr w:rsidR="00F25373" w:rsidRPr="004E1C3C" w14:paraId="341D4868" w14:textId="77777777" w:rsidTr="00F25373">
        <w:trPr>
          <w:cantSplit/>
          <w:trHeight w:val="20"/>
        </w:trPr>
        <w:tc>
          <w:tcPr>
            <w:tcW w:w="161" w:type="pct"/>
            <w:vMerge/>
            <w:vAlign w:val="center"/>
          </w:tcPr>
          <w:p w14:paraId="1ADDE8E9" w14:textId="77777777" w:rsidR="00F25373" w:rsidRPr="004E1C3C" w:rsidRDefault="00F25373" w:rsidP="00F25373">
            <w:pPr>
              <w:jc w:val="center"/>
              <w:rPr>
                <w:rFonts w:ascii="Garamond" w:hAnsi="Garamond" w:cs="Times New Roman"/>
                <w:b/>
                <w:sz w:val="16"/>
                <w:szCs w:val="16"/>
              </w:rPr>
            </w:pPr>
          </w:p>
        </w:tc>
        <w:tc>
          <w:tcPr>
            <w:tcW w:w="162" w:type="pct"/>
            <w:vAlign w:val="center"/>
          </w:tcPr>
          <w:p w14:paraId="4E3D0537"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Nr.</w:t>
            </w:r>
          </w:p>
        </w:tc>
        <w:tc>
          <w:tcPr>
            <w:tcW w:w="332" w:type="pct"/>
            <w:vAlign w:val="center"/>
          </w:tcPr>
          <w:p w14:paraId="15FDEF4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420" w:type="pct"/>
            <w:vMerge/>
            <w:vAlign w:val="center"/>
          </w:tcPr>
          <w:p w14:paraId="49D0C6D7" w14:textId="77777777" w:rsidR="00F25373" w:rsidRPr="004E1C3C" w:rsidRDefault="00F25373" w:rsidP="00F25373">
            <w:pPr>
              <w:jc w:val="center"/>
              <w:rPr>
                <w:rFonts w:ascii="Garamond" w:hAnsi="Garamond" w:cs="Times New Roman"/>
                <w:b/>
                <w:sz w:val="16"/>
                <w:szCs w:val="16"/>
              </w:rPr>
            </w:pPr>
          </w:p>
        </w:tc>
        <w:tc>
          <w:tcPr>
            <w:tcW w:w="388" w:type="pct"/>
          </w:tcPr>
          <w:p w14:paraId="6968F65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Apel prokurori</w:t>
            </w:r>
          </w:p>
        </w:tc>
        <w:tc>
          <w:tcPr>
            <w:tcW w:w="337" w:type="pct"/>
          </w:tcPr>
          <w:p w14:paraId="7ABFC923"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Ankim subjekti</w:t>
            </w:r>
          </w:p>
        </w:tc>
        <w:tc>
          <w:tcPr>
            <w:tcW w:w="637" w:type="pct"/>
            <w:vMerge/>
            <w:vAlign w:val="center"/>
          </w:tcPr>
          <w:p w14:paraId="2A9439E1" w14:textId="77777777" w:rsidR="00F25373" w:rsidRPr="004E1C3C" w:rsidRDefault="00F25373" w:rsidP="00F25373">
            <w:pPr>
              <w:jc w:val="center"/>
              <w:rPr>
                <w:rFonts w:ascii="Garamond" w:hAnsi="Garamond" w:cs="Times New Roman"/>
                <w:b/>
                <w:sz w:val="16"/>
                <w:szCs w:val="16"/>
              </w:rPr>
            </w:pPr>
          </w:p>
        </w:tc>
        <w:tc>
          <w:tcPr>
            <w:tcW w:w="556" w:type="pct"/>
            <w:vMerge/>
            <w:vAlign w:val="center"/>
          </w:tcPr>
          <w:p w14:paraId="137D3173" w14:textId="77777777" w:rsidR="00F25373" w:rsidRPr="004E1C3C" w:rsidRDefault="00F25373" w:rsidP="00F25373">
            <w:pPr>
              <w:jc w:val="center"/>
              <w:rPr>
                <w:rFonts w:ascii="Garamond" w:hAnsi="Garamond" w:cs="Times New Roman"/>
                <w:b/>
                <w:sz w:val="16"/>
                <w:szCs w:val="16"/>
              </w:rPr>
            </w:pPr>
          </w:p>
        </w:tc>
        <w:tc>
          <w:tcPr>
            <w:tcW w:w="503" w:type="pct"/>
            <w:vMerge/>
            <w:textDirection w:val="btLr"/>
            <w:vAlign w:val="center"/>
          </w:tcPr>
          <w:p w14:paraId="44DED1E8" w14:textId="77777777" w:rsidR="00F25373" w:rsidRPr="004E1C3C" w:rsidRDefault="00F25373" w:rsidP="00F25373">
            <w:pPr>
              <w:ind w:left="113" w:right="113"/>
              <w:jc w:val="center"/>
              <w:rPr>
                <w:rFonts w:ascii="Garamond" w:hAnsi="Garamond" w:cs="Times New Roman"/>
                <w:b/>
                <w:sz w:val="16"/>
                <w:szCs w:val="16"/>
              </w:rPr>
            </w:pPr>
          </w:p>
        </w:tc>
        <w:tc>
          <w:tcPr>
            <w:tcW w:w="610" w:type="pct"/>
            <w:vMerge/>
            <w:vAlign w:val="center"/>
          </w:tcPr>
          <w:p w14:paraId="332795E9" w14:textId="77777777" w:rsidR="00F25373" w:rsidRPr="004E1C3C" w:rsidRDefault="00F25373" w:rsidP="00F25373">
            <w:pPr>
              <w:jc w:val="center"/>
              <w:rPr>
                <w:rFonts w:ascii="Garamond" w:hAnsi="Garamond" w:cs="Times New Roman"/>
                <w:b/>
                <w:sz w:val="16"/>
                <w:szCs w:val="16"/>
              </w:rPr>
            </w:pPr>
          </w:p>
        </w:tc>
        <w:tc>
          <w:tcPr>
            <w:tcW w:w="447" w:type="pct"/>
            <w:vAlign w:val="center"/>
          </w:tcPr>
          <w:p w14:paraId="10AEE35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Brenda afatit</w:t>
            </w:r>
          </w:p>
        </w:tc>
        <w:tc>
          <w:tcPr>
            <w:tcW w:w="447" w:type="pct"/>
            <w:vAlign w:val="center"/>
          </w:tcPr>
          <w:p w14:paraId="20533B79"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Jashtë afatit </w:t>
            </w:r>
          </w:p>
        </w:tc>
      </w:tr>
      <w:tr w:rsidR="00F25373" w:rsidRPr="004E1C3C" w14:paraId="77305405" w14:textId="77777777" w:rsidTr="00F25373">
        <w:trPr>
          <w:trHeight w:val="20"/>
        </w:trPr>
        <w:tc>
          <w:tcPr>
            <w:tcW w:w="161" w:type="pct"/>
            <w:vAlign w:val="center"/>
          </w:tcPr>
          <w:p w14:paraId="626F8124" w14:textId="77777777" w:rsidR="00F25373" w:rsidRPr="004E1C3C" w:rsidRDefault="00F25373" w:rsidP="00F25373">
            <w:pPr>
              <w:jc w:val="center"/>
              <w:rPr>
                <w:rFonts w:ascii="Garamond" w:hAnsi="Garamond" w:cs="Times New Roman"/>
                <w:sz w:val="16"/>
                <w:szCs w:val="16"/>
              </w:rPr>
            </w:pPr>
          </w:p>
        </w:tc>
        <w:tc>
          <w:tcPr>
            <w:tcW w:w="162" w:type="pct"/>
            <w:vAlign w:val="center"/>
          </w:tcPr>
          <w:p w14:paraId="6ABA273B" w14:textId="77777777" w:rsidR="00F25373" w:rsidRPr="004E1C3C" w:rsidRDefault="00F25373" w:rsidP="00F25373">
            <w:pPr>
              <w:jc w:val="center"/>
              <w:rPr>
                <w:rFonts w:ascii="Garamond" w:hAnsi="Garamond" w:cs="Times New Roman"/>
                <w:sz w:val="16"/>
                <w:szCs w:val="16"/>
              </w:rPr>
            </w:pPr>
          </w:p>
        </w:tc>
        <w:tc>
          <w:tcPr>
            <w:tcW w:w="332" w:type="pct"/>
            <w:vAlign w:val="center"/>
          </w:tcPr>
          <w:p w14:paraId="027FE485" w14:textId="77777777" w:rsidR="00F25373" w:rsidRPr="004E1C3C" w:rsidRDefault="00F25373" w:rsidP="00F25373">
            <w:pPr>
              <w:jc w:val="center"/>
              <w:rPr>
                <w:rFonts w:ascii="Garamond" w:hAnsi="Garamond" w:cs="Times New Roman"/>
                <w:sz w:val="16"/>
                <w:szCs w:val="16"/>
              </w:rPr>
            </w:pPr>
          </w:p>
        </w:tc>
        <w:tc>
          <w:tcPr>
            <w:tcW w:w="420" w:type="pct"/>
            <w:vAlign w:val="center"/>
          </w:tcPr>
          <w:p w14:paraId="7F6E6CDF" w14:textId="77777777" w:rsidR="00F25373" w:rsidRPr="004E1C3C" w:rsidRDefault="00F25373" w:rsidP="00F25373">
            <w:pPr>
              <w:jc w:val="center"/>
              <w:rPr>
                <w:rFonts w:ascii="Garamond" w:hAnsi="Garamond" w:cs="Times New Roman"/>
                <w:sz w:val="16"/>
                <w:szCs w:val="16"/>
              </w:rPr>
            </w:pPr>
          </w:p>
        </w:tc>
        <w:tc>
          <w:tcPr>
            <w:tcW w:w="388" w:type="pct"/>
          </w:tcPr>
          <w:p w14:paraId="4A53ADCF" w14:textId="77777777" w:rsidR="00F25373" w:rsidRPr="004E1C3C" w:rsidRDefault="00F25373" w:rsidP="00F25373">
            <w:pPr>
              <w:jc w:val="center"/>
              <w:rPr>
                <w:rFonts w:ascii="Garamond" w:hAnsi="Garamond" w:cs="Times New Roman"/>
                <w:sz w:val="16"/>
                <w:szCs w:val="16"/>
              </w:rPr>
            </w:pPr>
          </w:p>
        </w:tc>
        <w:tc>
          <w:tcPr>
            <w:tcW w:w="337" w:type="pct"/>
          </w:tcPr>
          <w:p w14:paraId="073FC647" w14:textId="77777777" w:rsidR="00F25373" w:rsidRPr="004E1C3C" w:rsidRDefault="00F25373" w:rsidP="00F25373">
            <w:pPr>
              <w:jc w:val="center"/>
              <w:rPr>
                <w:rFonts w:ascii="Garamond" w:hAnsi="Garamond" w:cs="Times New Roman"/>
                <w:sz w:val="16"/>
                <w:szCs w:val="16"/>
              </w:rPr>
            </w:pPr>
          </w:p>
        </w:tc>
        <w:tc>
          <w:tcPr>
            <w:tcW w:w="637" w:type="pct"/>
            <w:vAlign w:val="center"/>
          </w:tcPr>
          <w:p w14:paraId="34A650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6B7405F3" w14:textId="77777777" w:rsidR="00F25373" w:rsidRPr="004E1C3C" w:rsidRDefault="00F25373" w:rsidP="00F25373">
            <w:pPr>
              <w:jc w:val="center"/>
              <w:rPr>
                <w:rFonts w:ascii="Garamond" w:hAnsi="Garamond" w:cs="Times New Roman"/>
                <w:sz w:val="16"/>
                <w:szCs w:val="16"/>
              </w:rPr>
            </w:pPr>
          </w:p>
        </w:tc>
        <w:tc>
          <w:tcPr>
            <w:tcW w:w="503" w:type="pct"/>
            <w:vAlign w:val="center"/>
          </w:tcPr>
          <w:p w14:paraId="5D152A52" w14:textId="77777777" w:rsidR="00F25373" w:rsidRPr="004E1C3C" w:rsidRDefault="00F25373" w:rsidP="00F25373">
            <w:pPr>
              <w:jc w:val="center"/>
              <w:rPr>
                <w:rFonts w:ascii="Garamond" w:hAnsi="Garamond" w:cs="Times New Roman"/>
                <w:sz w:val="16"/>
                <w:szCs w:val="16"/>
              </w:rPr>
            </w:pPr>
          </w:p>
        </w:tc>
        <w:tc>
          <w:tcPr>
            <w:tcW w:w="610" w:type="pct"/>
            <w:vAlign w:val="center"/>
          </w:tcPr>
          <w:p w14:paraId="10056D20"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381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1B99259" w14:textId="77777777" w:rsidR="00F25373" w:rsidRPr="004E1C3C" w:rsidRDefault="00F25373" w:rsidP="00F25373">
            <w:pPr>
              <w:jc w:val="center"/>
              <w:rPr>
                <w:rFonts w:ascii="Garamond" w:hAnsi="Garamond" w:cs="Times New Roman"/>
                <w:sz w:val="16"/>
                <w:szCs w:val="16"/>
              </w:rPr>
            </w:pPr>
          </w:p>
        </w:tc>
      </w:tr>
      <w:tr w:rsidR="00F25373" w:rsidRPr="004E1C3C" w14:paraId="51403C28" w14:textId="77777777" w:rsidTr="00F25373">
        <w:trPr>
          <w:trHeight w:val="20"/>
        </w:trPr>
        <w:tc>
          <w:tcPr>
            <w:tcW w:w="161" w:type="pct"/>
            <w:vAlign w:val="center"/>
          </w:tcPr>
          <w:p w14:paraId="14142F0B" w14:textId="77777777" w:rsidR="00F25373" w:rsidRPr="004E1C3C" w:rsidRDefault="00F25373" w:rsidP="00F25373">
            <w:pPr>
              <w:jc w:val="center"/>
              <w:rPr>
                <w:rFonts w:ascii="Garamond" w:hAnsi="Garamond" w:cs="Times New Roman"/>
                <w:sz w:val="16"/>
                <w:szCs w:val="16"/>
              </w:rPr>
            </w:pPr>
          </w:p>
        </w:tc>
        <w:tc>
          <w:tcPr>
            <w:tcW w:w="162" w:type="pct"/>
            <w:vAlign w:val="center"/>
          </w:tcPr>
          <w:p w14:paraId="655D69C6" w14:textId="77777777" w:rsidR="00F25373" w:rsidRPr="004E1C3C" w:rsidRDefault="00F25373" w:rsidP="00F25373">
            <w:pPr>
              <w:jc w:val="center"/>
              <w:rPr>
                <w:rFonts w:ascii="Garamond" w:hAnsi="Garamond" w:cs="Times New Roman"/>
                <w:sz w:val="16"/>
                <w:szCs w:val="16"/>
              </w:rPr>
            </w:pPr>
          </w:p>
        </w:tc>
        <w:tc>
          <w:tcPr>
            <w:tcW w:w="332" w:type="pct"/>
            <w:vAlign w:val="center"/>
          </w:tcPr>
          <w:p w14:paraId="4BAFB449" w14:textId="77777777" w:rsidR="00F25373" w:rsidRPr="004E1C3C" w:rsidRDefault="00F25373" w:rsidP="00F25373">
            <w:pPr>
              <w:jc w:val="center"/>
              <w:rPr>
                <w:rFonts w:ascii="Garamond" w:hAnsi="Garamond" w:cs="Times New Roman"/>
                <w:sz w:val="16"/>
                <w:szCs w:val="16"/>
              </w:rPr>
            </w:pPr>
          </w:p>
        </w:tc>
        <w:tc>
          <w:tcPr>
            <w:tcW w:w="420" w:type="pct"/>
            <w:vAlign w:val="center"/>
          </w:tcPr>
          <w:p w14:paraId="2EA428D1" w14:textId="77777777" w:rsidR="00F25373" w:rsidRPr="004E1C3C" w:rsidRDefault="00F25373" w:rsidP="00F25373">
            <w:pPr>
              <w:jc w:val="center"/>
              <w:rPr>
                <w:rFonts w:ascii="Garamond" w:hAnsi="Garamond" w:cs="Times New Roman"/>
                <w:sz w:val="16"/>
                <w:szCs w:val="16"/>
              </w:rPr>
            </w:pPr>
          </w:p>
        </w:tc>
        <w:tc>
          <w:tcPr>
            <w:tcW w:w="388" w:type="pct"/>
          </w:tcPr>
          <w:p w14:paraId="6ABE9AA9" w14:textId="77777777" w:rsidR="00F25373" w:rsidRPr="004E1C3C" w:rsidRDefault="00F25373" w:rsidP="00F25373">
            <w:pPr>
              <w:jc w:val="center"/>
              <w:rPr>
                <w:rFonts w:ascii="Garamond" w:hAnsi="Garamond" w:cs="Times New Roman"/>
                <w:sz w:val="16"/>
                <w:szCs w:val="16"/>
              </w:rPr>
            </w:pPr>
          </w:p>
        </w:tc>
        <w:tc>
          <w:tcPr>
            <w:tcW w:w="337" w:type="pct"/>
          </w:tcPr>
          <w:p w14:paraId="2D404333" w14:textId="77777777" w:rsidR="00F25373" w:rsidRPr="004E1C3C" w:rsidRDefault="00F25373" w:rsidP="00F25373">
            <w:pPr>
              <w:jc w:val="center"/>
              <w:rPr>
                <w:rFonts w:ascii="Garamond" w:hAnsi="Garamond" w:cs="Times New Roman"/>
                <w:sz w:val="16"/>
                <w:szCs w:val="16"/>
              </w:rPr>
            </w:pPr>
          </w:p>
        </w:tc>
        <w:tc>
          <w:tcPr>
            <w:tcW w:w="637" w:type="pct"/>
            <w:vAlign w:val="center"/>
          </w:tcPr>
          <w:p w14:paraId="155ED465" w14:textId="77777777" w:rsidR="00F25373" w:rsidRPr="004E1C3C" w:rsidRDefault="00F25373" w:rsidP="00F25373">
            <w:pPr>
              <w:jc w:val="center"/>
              <w:rPr>
                <w:rFonts w:ascii="Garamond" w:hAnsi="Garamond" w:cs="Times New Roman"/>
                <w:sz w:val="16"/>
                <w:szCs w:val="16"/>
              </w:rPr>
            </w:pPr>
          </w:p>
        </w:tc>
        <w:tc>
          <w:tcPr>
            <w:tcW w:w="556" w:type="pct"/>
            <w:vAlign w:val="center"/>
          </w:tcPr>
          <w:p w14:paraId="7206EA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0E5F191A" w14:textId="77777777" w:rsidR="00F25373" w:rsidRPr="004E1C3C" w:rsidRDefault="00F25373" w:rsidP="00F25373">
            <w:pPr>
              <w:jc w:val="center"/>
              <w:rPr>
                <w:rFonts w:ascii="Garamond" w:hAnsi="Garamond" w:cs="Times New Roman"/>
                <w:sz w:val="16"/>
                <w:szCs w:val="16"/>
              </w:rPr>
            </w:pPr>
          </w:p>
        </w:tc>
        <w:tc>
          <w:tcPr>
            <w:tcW w:w="610" w:type="pct"/>
            <w:vAlign w:val="center"/>
          </w:tcPr>
          <w:p w14:paraId="7152C3CC"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2E62A5" w14:textId="77777777" w:rsidR="00F25373" w:rsidRPr="004E1C3C" w:rsidRDefault="00F25373" w:rsidP="00F25373">
            <w:pPr>
              <w:jc w:val="center"/>
              <w:rPr>
                <w:rFonts w:ascii="Garamond" w:hAnsi="Garamond" w:cs="Times New Roman"/>
                <w:sz w:val="16"/>
                <w:szCs w:val="16"/>
              </w:rPr>
            </w:pPr>
          </w:p>
        </w:tc>
        <w:tc>
          <w:tcPr>
            <w:tcW w:w="447" w:type="pct"/>
            <w:vAlign w:val="center"/>
          </w:tcPr>
          <w:p w14:paraId="018B1F66" w14:textId="77777777" w:rsidR="00F25373" w:rsidRPr="004E1C3C" w:rsidRDefault="00F25373" w:rsidP="00F25373">
            <w:pPr>
              <w:jc w:val="center"/>
              <w:rPr>
                <w:rFonts w:ascii="Garamond" w:hAnsi="Garamond" w:cs="Times New Roman"/>
                <w:sz w:val="16"/>
                <w:szCs w:val="16"/>
              </w:rPr>
            </w:pPr>
          </w:p>
        </w:tc>
      </w:tr>
      <w:tr w:rsidR="00F25373" w:rsidRPr="004E1C3C" w14:paraId="0AD2748F" w14:textId="77777777" w:rsidTr="00F25373">
        <w:trPr>
          <w:trHeight w:val="20"/>
        </w:trPr>
        <w:tc>
          <w:tcPr>
            <w:tcW w:w="161" w:type="pct"/>
            <w:vAlign w:val="center"/>
          </w:tcPr>
          <w:p w14:paraId="2850BBE7" w14:textId="77777777" w:rsidR="00F25373" w:rsidRPr="004E1C3C" w:rsidRDefault="00F25373" w:rsidP="00F25373">
            <w:pPr>
              <w:jc w:val="center"/>
              <w:rPr>
                <w:rFonts w:ascii="Garamond" w:hAnsi="Garamond" w:cs="Times New Roman"/>
                <w:sz w:val="16"/>
                <w:szCs w:val="16"/>
              </w:rPr>
            </w:pPr>
          </w:p>
        </w:tc>
        <w:tc>
          <w:tcPr>
            <w:tcW w:w="162" w:type="pct"/>
            <w:vAlign w:val="center"/>
          </w:tcPr>
          <w:p w14:paraId="3C45450A" w14:textId="77777777" w:rsidR="00F25373" w:rsidRPr="004E1C3C" w:rsidRDefault="00F25373" w:rsidP="00F25373">
            <w:pPr>
              <w:jc w:val="center"/>
              <w:rPr>
                <w:rFonts w:ascii="Garamond" w:hAnsi="Garamond" w:cs="Times New Roman"/>
                <w:sz w:val="16"/>
                <w:szCs w:val="16"/>
              </w:rPr>
            </w:pPr>
          </w:p>
        </w:tc>
        <w:tc>
          <w:tcPr>
            <w:tcW w:w="332" w:type="pct"/>
            <w:vAlign w:val="center"/>
          </w:tcPr>
          <w:p w14:paraId="48766C58" w14:textId="77777777" w:rsidR="00F25373" w:rsidRPr="004E1C3C" w:rsidRDefault="00F25373" w:rsidP="00F25373">
            <w:pPr>
              <w:jc w:val="center"/>
              <w:rPr>
                <w:rFonts w:ascii="Garamond" w:hAnsi="Garamond" w:cs="Times New Roman"/>
                <w:sz w:val="16"/>
                <w:szCs w:val="16"/>
              </w:rPr>
            </w:pPr>
          </w:p>
        </w:tc>
        <w:tc>
          <w:tcPr>
            <w:tcW w:w="420" w:type="pct"/>
            <w:vAlign w:val="center"/>
          </w:tcPr>
          <w:p w14:paraId="02275266" w14:textId="77777777" w:rsidR="00F25373" w:rsidRPr="004E1C3C" w:rsidRDefault="00F25373" w:rsidP="00F25373">
            <w:pPr>
              <w:jc w:val="center"/>
              <w:rPr>
                <w:rFonts w:ascii="Garamond" w:hAnsi="Garamond" w:cs="Times New Roman"/>
                <w:sz w:val="16"/>
                <w:szCs w:val="16"/>
              </w:rPr>
            </w:pPr>
          </w:p>
        </w:tc>
        <w:tc>
          <w:tcPr>
            <w:tcW w:w="388" w:type="pct"/>
          </w:tcPr>
          <w:p w14:paraId="3990D225" w14:textId="77777777" w:rsidR="00F25373" w:rsidRPr="004E1C3C" w:rsidRDefault="00F25373" w:rsidP="00F25373">
            <w:pPr>
              <w:jc w:val="center"/>
              <w:rPr>
                <w:rFonts w:ascii="Garamond" w:hAnsi="Garamond" w:cs="Times New Roman"/>
                <w:sz w:val="16"/>
                <w:szCs w:val="16"/>
              </w:rPr>
            </w:pPr>
          </w:p>
        </w:tc>
        <w:tc>
          <w:tcPr>
            <w:tcW w:w="337" w:type="pct"/>
          </w:tcPr>
          <w:p w14:paraId="03DAAD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772D09B5" w14:textId="77777777" w:rsidR="00F25373" w:rsidRPr="004E1C3C" w:rsidRDefault="00F25373" w:rsidP="00F25373">
            <w:pPr>
              <w:jc w:val="center"/>
              <w:rPr>
                <w:rFonts w:ascii="Garamond" w:hAnsi="Garamond" w:cs="Times New Roman"/>
                <w:sz w:val="16"/>
                <w:szCs w:val="16"/>
              </w:rPr>
            </w:pPr>
          </w:p>
        </w:tc>
        <w:tc>
          <w:tcPr>
            <w:tcW w:w="556" w:type="pct"/>
            <w:vAlign w:val="center"/>
          </w:tcPr>
          <w:p w14:paraId="15DA63FC" w14:textId="77777777" w:rsidR="00F25373" w:rsidRPr="004E1C3C" w:rsidRDefault="00F25373" w:rsidP="00F25373">
            <w:pPr>
              <w:jc w:val="center"/>
              <w:rPr>
                <w:rFonts w:ascii="Garamond" w:hAnsi="Garamond" w:cs="Times New Roman"/>
                <w:sz w:val="16"/>
                <w:szCs w:val="16"/>
              </w:rPr>
            </w:pPr>
          </w:p>
        </w:tc>
        <w:tc>
          <w:tcPr>
            <w:tcW w:w="503" w:type="pct"/>
            <w:vAlign w:val="center"/>
          </w:tcPr>
          <w:p w14:paraId="763A7E81" w14:textId="77777777" w:rsidR="00F25373" w:rsidRPr="004E1C3C" w:rsidRDefault="00F25373" w:rsidP="00F25373">
            <w:pPr>
              <w:jc w:val="center"/>
              <w:rPr>
                <w:rFonts w:ascii="Garamond" w:hAnsi="Garamond" w:cs="Times New Roman"/>
                <w:sz w:val="16"/>
                <w:szCs w:val="16"/>
              </w:rPr>
            </w:pPr>
          </w:p>
        </w:tc>
        <w:tc>
          <w:tcPr>
            <w:tcW w:w="610" w:type="pct"/>
            <w:vAlign w:val="center"/>
          </w:tcPr>
          <w:p w14:paraId="3D141166" w14:textId="77777777" w:rsidR="00F25373" w:rsidRPr="004E1C3C" w:rsidRDefault="00F25373" w:rsidP="00F25373">
            <w:pPr>
              <w:jc w:val="center"/>
              <w:rPr>
                <w:rFonts w:ascii="Garamond" w:hAnsi="Garamond" w:cs="Times New Roman"/>
                <w:sz w:val="16"/>
                <w:szCs w:val="16"/>
              </w:rPr>
            </w:pPr>
          </w:p>
        </w:tc>
        <w:tc>
          <w:tcPr>
            <w:tcW w:w="447" w:type="pct"/>
            <w:vAlign w:val="center"/>
          </w:tcPr>
          <w:p w14:paraId="45EC5DAE" w14:textId="77777777" w:rsidR="00F25373" w:rsidRPr="004E1C3C" w:rsidRDefault="00F25373" w:rsidP="00F25373">
            <w:pPr>
              <w:jc w:val="center"/>
              <w:rPr>
                <w:rFonts w:ascii="Garamond" w:hAnsi="Garamond" w:cs="Times New Roman"/>
                <w:sz w:val="16"/>
                <w:szCs w:val="16"/>
              </w:rPr>
            </w:pPr>
          </w:p>
        </w:tc>
        <w:tc>
          <w:tcPr>
            <w:tcW w:w="447" w:type="pct"/>
            <w:vAlign w:val="center"/>
          </w:tcPr>
          <w:p w14:paraId="17D2BE12" w14:textId="77777777" w:rsidR="00F25373" w:rsidRPr="004E1C3C" w:rsidRDefault="00F25373" w:rsidP="00F25373">
            <w:pPr>
              <w:jc w:val="center"/>
              <w:rPr>
                <w:rFonts w:ascii="Garamond" w:hAnsi="Garamond" w:cs="Times New Roman"/>
                <w:sz w:val="16"/>
                <w:szCs w:val="16"/>
              </w:rPr>
            </w:pPr>
          </w:p>
        </w:tc>
      </w:tr>
      <w:tr w:rsidR="00F25373" w:rsidRPr="004E1C3C" w14:paraId="55BA08A1" w14:textId="77777777" w:rsidTr="00F25373">
        <w:trPr>
          <w:trHeight w:val="20"/>
        </w:trPr>
        <w:tc>
          <w:tcPr>
            <w:tcW w:w="161" w:type="pct"/>
            <w:vAlign w:val="center"/>
          </w:tcPr>
          <w:p w14:paraId="46CE5862" w14:textId="77777777" w:rsidR="00F25373" w:rsidRPr="004E1C3C" w:rsidRDefault="00F25373" w:rsidP="00F25373">
            <w:pPr>
              <w:jc w:val="center"/>
              <w:rPr>
                <w:rFonts w:ascii="Garamond" w:hAnsi="Garamond" w:cs="Times New Roman"/>
                <w:sz w:val="16"/>
                <w:szCs w:val="16"/>
              </w:rPr>
            </w:pPr>
          </w:p>
        </w:tc>
        <w:tc>
          <w:tcPr>
            <w:tcW w:w="162" w:type="pct"/>
            <w:vAlign w:val="center"/>
          </w:tcPr>
          <w:p w14:paraId="7521778C" w14:textId="77777777" w:rsidR="00F25373" w:rsidRPr="004E1C3C" w:rsidRDefault="00F25373" w:rsidP="00F25373">
            <w:pPr>
              <w:jc w:val="center"/>
              <w:rPr>
                <w:rFonts w:ascii="Garamond" w:hAnsi="Garamond" w:cs="Times New Roman"/>
                <w:sz w:val="16"/>
                <w:szCs w:val="16"/>
              </w:rPr>
            </w:pPr>
          </w:p>
        </w:tc>
        <w:tc>
          <w:tcPr>
            <w:tcW w:w="332" w:type="pct"/>
            <w:vAlign w:val="center"/>
          </w:tcPr>
          <w:p w14:paraId="1FF42ECC" w14:textId="77777777" w:rsidR="00F25373" w:rsidRPr="004E1C3C" w:rsidRDefault="00F25373" w:rsidP="00F25373">
            <w:pPr>
              <w:jc w:val="center"/>
              <w:rPr>
                <w:rFonts w:ascii="Garamond" w:hAnsi="Garamond" w:cs="Times New Roman"/>
                <w:sz w:val="16"/>
                <w:szCs w:val="16"/>
              </w:rPr>
            </w:pPr>
          </w:p>
        </w:tc>
        <w:tc>
          <w:tcPr>
            <w:tcW w:w="420" w:type="pct"/>
            <w:vAlign w:val="center"/>
          </w:tcPr>
          <w:p w14:paraId="75B4022D" w14:textId="77777777" w:rsidR="00F25373" w:rsidRPr="004E1C3C" w:rsidRDefault="00F25373" w:rsidP="00F25373">
            <w:pPr>
              <w:jc w:val="center"/>
              <w:rPr>
                <w:rFonts w:ascii="Garamond" w:hAnsi="Garamond" w:cs="Times New Roman"/>
                <w:sz w:val="16"/>
                <w:szCs w:val="16"/>
              </w:rPr>
            </w:pPr>
          </w:p>
        </w:tc>
        <w:tc>
          <w:tcPr>
            <w:tcW w:w="388" w:type="pct"/>
          </w:tcPr>
          <w:p w14:paraId="15C46FC9" w14:textId="77777777" w:rsidR="00F25373" w:rsidRPr="004E1C3C" w:rsidRDefault="00F25373" w:rsidP="00F25373">
            <w:pPr>
              <w:jc w:val="center"/>
              <w:rPr>
                <w:rFonts w:ascii="Garamond" w:hAnsi="Garamond" w:cs="Times New Roman"/>
                <w:sz w:val="16"/>
                <w:szCs w:val="16"/>
              </w:rPr>
            </w:pPr>
          </w:p>
        </w:tc>
        <w:tc>
          <w:tcPr>
            <w:tcW w:w="337" w:type="pct"/>
          </w:tcPr>
          <w:p w14:paraId="2C013A2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621A71D"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14EA6A" w14:textId="77777777" w:rsidR="00F25373" w:rsidRPr="004E1C3C" w:rsidRDefault="00F25373" w:rsidP="00F25373">
            <w:pPr>
              <w:jc w:val="center"/>
              <w:rPr>
                <w:rFonts w:ascii="Garamond" w:hAnsi="Garamond" w:cs="Times New Roman"/>
                <w:sz w:val="16"/>
                <w:szCs w:val="16"/>
              </w:rPr>
            </w:pPr>
          </w:p>
        </w:tc>
        <w:tc>
          <w:tcPr>
            <w:tcW w:w="503" w:type="pct"/>
            <w:vAlign w:val="center"/>
          </w:tcPr>
          <w:p w14:paraId="0171A70C" w14:textId="77777777" w:rsidR="00F25373" w:rsidRPr="004E1C3C" w:rsidRDefault="00F25373" w:rsidP="00F25373">
            <w:pPr>
              <w:jc w:val="center"/>
              <w:rPr>
                <w:rFonts w:ascii="Garamond" w:hAnsi="Garamond" w:cs="Times New Roman"/>
                <w:sz w:val="16"/>
                <w:szCs w:val="16"/>
              </w:rPr>
            </w:pPr>
          </w:p>
        </w:tc>
        <w:tc>
          <w:tcPr>
            <w:tcW w:w="610" w:type="pct"/>
            <w:vAlign w:val="center"/>
          </w:tcPr>
          <w:p w14:paraId="0022363A" w14:textId="77777777" w:rsidR="00F25373" w:rsidRPr="004E1C3C" w:rsidRDefault="00F25373" w:rsidP="00F25373">
            <w:pPr>
              <w:jc w:val="center"/>
              <w:rPr>
                <w:rFonts w:ascii="Garamond" w:hAnsi="Garamond" w:cs="Times New Roman"/>
                <w:sz w:val="16"/>
                <w:szCs w:val="16"/>
              </w:rPr>
            </w:pPr>
          </w:p>
        </w:tc>
        <w:tc>
          <w:tcPr>
            <w:tcW w:w="447" w:type="pct"/>
            <w:vAlign w:val="center"/>
          </w:tcPr>
          <w:p w14:paraId="3B8711C2"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C117C7" w14:textId="77777777" w:rsidR="00F25373" w:rsidRPr="004E1C3C" w:rsidRDefault="00F25373" w:rsidP="00F25373">
            <w:pPr>
              <w:jc w:val="center"/>
              <w:rPr>
                <w:rFonts w:ascii="Garamond" w:hAnsi="Garamond" w:cs="Times New Roman"/>
                <w:sz w:val="16"/>
                <w:szCs w:val="16"/>
              </w:rPr>
            </w:pPr>
          </w:p>
        </w:tc>
      </w:tr>
      <w:tr w:rsidR="00F25373" w:rsidRPr="004E1C3C" w14:paraId="5A99BFC8" w14:textId="77777777" w:rsidTr="00F25373">
        <w:trPr>
          <w:trHeight w:val="20"/>
        </w:trPr>
        <w:tc>
          <w:tcPr>
            <w:tcW w:w="161" w:type="pct"/>
            <w:vAlign w:val="center"/>
          </w:tcPr>
          <w:p w14:paraId="5CE9F26F" w14:textId="77777777" w:rsidR="00F25373" w:rsidRPr="004E1C3C" w:rsidRDefault="00F25373" w:rsidP="00F25373">
            <w:pPr>
              <w:jc w:val="center"/>
              <w:rPr>
                <w:rFonts w:ascii="Garamond" w:hAnsi="Garamond" w:cs="Times New Roman"/>
                <w:sz w:val="16"/>
                <w:szCs w:val="16"/>
              </w:rPr>
            </w:pPr>
          </w:p>
        </w:tc>
        <w:tc>
          <w:tcPr>
            <w:tcW w:w="162" w:type="pct"/>
            <w:vAlign w:val="center"/>
          </w:tcPr>
          <w:p w14:paraId="16068663" w14:textId="77777777" w:rsidR="00F25373" w:rsidRPr="004E1C3C" w:rsidRDefault="00F25373" w:rsidP="00F25373">
            <w:pPr>
              <w:jc w:val="center"/>
              <w:rPr>
                <w:rFonts w:ascii="Garamond" w:hAnsi="Garamond" w:cs="Times New Roman"/>
                <w:sz w:val="16"/>
                <w:szCs w:val="16"/>
              </w:rPr>
            </w:pPr>
          </w:p>
        </w:tc>
        <w:tc>
          <w:tcPr>
            <w:tcW w:w="332" w:type="pct"/>
            <w:vAlign w:val="center"/>
          </w:tcPr>
          <w:p w14:paraId="135E3353" w14:textId="77777777" w:rsidR="00F25373" w:rsidRPr="004E1C3C" w:rsidRDefault="00F25373" w:rsidP="00F25373">
            <w:pPr>
              <w:jc w:val="center"/>
              <w:rPr>
                <w:rFonts w:ascii="Garamond" w:hAnsi="Garamond" w:cs="Times New Roman"/>
                <w:sz w:val="16"/>
                <w:szCs w:val="16"/>
              </w:rPr>
            </w:pPr>
          </w:p>
        </w:tc>
        <w:tc>
          <w:tcPr>
            <w:tcW w:w="420" w:type="pct"/>
            <w:vAlign w:val="center"/>
          </w:tcPr>
          <w:p w14:paraId="1FE3A2D6" w14:textId="77777777" w:rsidR="00F25373" w:rsidRPr="004E1C3C" w:rsidRDefault="00F25373" w:rsidP="00F25373">
            <w:pPr>
              <w:jc w:val="center"/>
              <w:rPr>
                <w:rFonts w:ascii="Garamond" w:hAnsi="Garamond" w:cs="Times New Roman"/>
                <w:sz w:val="16"/>
                <w:szCs w:val="16"/>
              </w:rPr>
            </w:pPr>
          </w:p>
        </w:tc>
        <w:tc>
          <w:tcPr>
            <w:tcW w:w="388" w:type="pct"/>
          </w:tcPr>
          <w:p w14:paraId="7AEAC19B" w14:textId="77777777" w:rsidR="00F25373" w:rsidRPr="004E1C3C" w:rsidRDefault="00F25373" w:rsidP="00F25373">
            <w:pPr>
              <w:jc w:val="center"/>
              <w:rPr>
                <w:rFonts w:ascii="Garamond" w:hAnsi="Garamond" w:cs="Times New Roman"/>
                <w:sz w:val="16"/>
                <w:szCs w:val="16"/>
              </w:rPr>
            </w:pPr>
          </w:p>
        </w:tc>
        <w:tc>
          <w:tcPr>
            <w:tcW w:w="337" w:type="pct"/>
          </w:tcPr>
          <w:p w14:paraId="1B125DA8" w14:textId="77777777" w:rsidR="00F25373" w:rsidRPr="004E1C3C" w:rsidRDefault="00F25373" w:rsidP="00F25373">
            <w:pPr>
              <w:jc w:val="center"/>
              <w:rPr>
                <w:rFonts w:ascii="Garamond" w:hAnsi="Garamond" w:cs="Times New Roman"/>
                <w:sz w:val="16"/>
                <w:szCs w:val="16"/>
              </w:rPr>
            </w:pPr>
          </w:p>
        </w:tc>
        <w:tc>
          <w:tcPr>
            <w:tcW w:w="637" w:type="pct"/>
            <w:vAlign w:val="center"/>
          </w:tcPr>
          <w:p w14:paraId="2A9FC3BC" w14:textId="77777777" w:rsidR="00F25373" w:rsidRPr="004E1C3C" w:rsidRDefault="00F25373" w:rsidP="00F25373">
            <w:pPr>
              <w:jc w:val="center"/>
              <w:rPr>
                <w:rFonts w:ascii="Garamond" w:hAnsi="Garamond" w:cs="Times New Roman"/>
                <w:sz w:val="16"/>
                <w:szCs w:val="16"/>
              </w:rPr>
            </w:pPr>
          </w:p>
        </w:tc>
        <w:tc>
          <w:tcPr>
            <w:tcW w:w="556" w:type="pct"/>
            <w:vAlign w:val="center"/>
          </w:tcPr>
          <w:p w14:paraId="4E24C4A2" w14:textId="77777777" w:rsidR="00F25373" w:rsidRPr="004E1C3C" w:rsidRDefault="00F25373" w:rsidP="00F25373">
            <w:pPr>
              <w:jc w:val="center"/>
              <w:rPr>
                <w:rFonts w:ascii="Garamond" w:hAnsi="Garamond" w:cs="Times New Roman"/>
                <w:sz w:val="16"/>
                <w:szCs w:val="16"/>
              </w:rPr>
            </w:pPr>
          </w:p>
        </w:tc>
        <w:tc>
          <w:tcPr>
            <w:tcW w:w="503" w:type="pct"/>
            <w:vAlign w:val="center"/>
          </w:tcPr>
          <w:p w14:paraId="739863AC"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34C2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5B077321" w14:textId="77777777" w:rsidR="00F25373" w:rsidRPr="004E1C3C" w:rsidRDefault="00F25373" w:rsidP="00F25373">
            <w:pPr>
              <w:jc w:val="center"/>
              <w:rPr>
                <w:rFonts w:ascii="Garamond" w:hAnsi="Garamond" w:cs="Times New Roman"/>
                <w:sz w:val="16"/>
                <w:szCs w:val="16"/>
              </w:rPr>
            </w:pPr>
          </w:p>
        </w:tc>
        <w:tc>
          <w:tcPr>
            <w:tcW w:w="447" w:type="pct"/>
            <w:vAlign w:val="center"/>
          </w:tcPr>
          <w:p w14:paraId="47D8935A" w14:textId="77777777" w:rsidR="00F25373" w:rsidRPr="004E1C3C" w:rsidRDefault="00F25373" w:rsidP="00F25373">
            <w:pPr>
              <w:jc w:val="center"/>
              <w:rPr>
                <w:rFonts w:ascii="Garamond" w:hAnsi="Garamond" w:cs="Times New Roman"/>
                <w:sz w:val="16"/>
                <w:szCs w:val="16"/>
              </w:rPr>
            </w:pPr>
          </w:p>
        </w:tc>
      </w:tr>
      <w:tr w:rsidR="00F25373" w:rsidRPr="004E1C3C" w14:paraId="45FF0CDE" w14:textId="77777777" w:rsidTr="00F25373">
        <w:trPr>
          <w:trHeight w:val="20"/>
        </w:trPr>
        <w:tc>
          <w:tcPr>
            <w:tcW w:w="161" w:type="pct"/>
            <w:vAlign w:val="center"/>
          </w:tcPr>
          <w:p w14:paraId="575F3E8F" w14:textId="77777777" w:rsidR="00F25373" w:rsidRPr="004E1C3C" w:rsidRDefault="00F25373" w:rsidP="00F25373">
            <w:pPr>
              <w:jc w:val="center"/>
              <w:rPr>
                <w:rFonts w:ascii="Garamond" w:hAnsi="Garamond" w:cs="Times New Roman"/>
                <w:sz w:val="16"/>
                <w:szCs w:val="16"/>
              </w:rPr>
            </w:pPr>
          </w:p>
        </w:tc>
        <w:tc>
          <w:tcPr>
            <w:tcW w:w="162" w:type="pct"/>
            <w:vAlign w:val="center"/>
          </w:tcPr>
          <w:p w14:paraId="7BEFEB28" w14:textId="77777777" w:rsidR="00F25373" w:rsidRPr="004E1C3C" w:rsidRDefault="00F25373" w:rsidP="00F25373">
            <w:pPr>
              <w:jc w:val="center"/>
              <w:rPr>
                <w:rFonts w:ascii="Garamond" w:hAnsi="Garamond" w:cs="Times New Roman"/>
                <w:sz w:val="16"/>
                <w:szCs w:val="16"/>
              </w:rPr>
            </w:pPr>
          </w:p>
        </w:tc>
        <w:tc>
          <w:tcPr>
            <w:tcW w:w="332" w:type="pct"/>
            <w:vAlign w:val="center"/>
          </w:tcPr>
          <w:p w14:paraId="3E1D5D5C" w14:textId="77777777" w:rsidR="00F25373" w:rsidRPr="004E1C3C" w:rsidRDefault="00F25373" w:rsidP="00F25373">
            <w:pPr>
              <w:jc w:val="center"/>
              <w:rPr>
                <w:rFonts w:ascii="Garamond" w:hAnsi="Garamond" w:cs="Times New Roman"/>
                <w:sz w:val="16"/>
                <w:szCs w:val="16"/>
              </w:rPr>
            </w:pPr>
          </w:p>
        </w:tc>
        <w:tc>
          <w:tcPr>
            <w:tcW w:w="420" w:type="pct"/>
            <w:vAlign w:val="center"/>
          </w:tcPr>
          <w:p w14:paraId="079367C5" w14:textId="77777777" w:rsidR="00F25373" w:rsidRPr="004E1C3C" w:rsidRDefault="00F25373" w:rsidP="00F25373">
            <w:pPr>
              <w:jc w:val="center"/>
              <w:rPr>
                <w:rFonts w:ascii="Garamond" w:hAnsi="Garamond" w:cs="Times New Roman"/>
                <w:sz w:val="16"/>
                <w:szCs w:val="16"/>
              </w:rPr>
            </w:pPr>
          </w:p>
        </w:tc>
        <w:tc>
          <w:tcPr>
            <w:tcW w:w="388" w:type="pct"/>
          </w:tcPr>
          <w:p w14:paraId="3D009FC6" w14:textId="77777777" w:rsidR="00F25373" w:rsidRPr="004E1C3C" w:rsidRDefault="00F25373" w:rsidP="00F25373">
            <w:pPr>
              <w:jc w:val="center"/>
              <w:rPr>
                <w:rFonts w:ascii="Garamond" w:hAnsi="Garamond" w:cs="Times New Roman"/>
                <w:sz w:val="16"/>
                <w:szCs w:val="16"/>
              </w:rPr>
            </w:pPr>
          </w:p>
        </w:tc>
        <w:tc>
          <w:tcPr>
            <w:tcW w:w="337" w:type="pct"/>
          </w:tcPr>
          <w:p w14:paraId="5BFE330A" w14:textId="77777777" w:rsidR="00F25373" w:rsidRPr="004E1C3C" w:rsidRDefault="00F25373" w:rsidP="00F25373">
            <w:pPr>
              <w:jc w:val="center"/>
              <w:rPr>
                <w:rFonts w:ascii="Garamond" w:hAnsi="Garamond" w:cs="Times New Roman"/>
                <w:sz w:val="16"/>
                <w:szCs w:val="16"/>
              </w:rPr>
            </w:pPr>
          </w:p>
        </w:tc>
        <w:tc>
          <w:tcPr>
            <w:tcW w:w="637" w:type="pct"/>
            <w:vAlign w:val="center"/>
          </w:tcPr>
          <w:p w14:paraId="41F8E4BE" w14:textId="77777777" w:rsidR="00F25373" w:rsidRPr="004E1C3C" w:rsidRDefault="00F25373" w:rsidP="00F25373">
            <w:pPr>
              <w:jc w:val="center"/>
              <w:rPr>
                <w:rFonts w:ascii="Garamond" w:hAnsi="Garamond" w:cs="Times New Roman"/>
                <w:sz w:val="16"/>
                <w:szCs w:val="16"/>
              </w:rPr>
            </w:pPr>
          </w:p>
        </w:tc>
        <w:tc>
          <w:tcPr>
            <w:tcW w:w="556" w:type="pct"/>
            <w:vAlign w:val="center"/>
          </w:tcPr>
          <w:p w14:paraId="046C2C43" w14:textId="77777777" w:rsidR="00F25373" w:rsidRPr="004E1C3C" w:rsidRDefault="00F25373" w:rsidP="00F25373">
            <w:pPr>
              <w:jc w:val="center"/>
              <w:rPr>
                <w:rFonts w:ascii="Garamond" w:hAnsi="Garamond" w:cs="Times New Roman"/>
                <w:sz w:val="16"/>
                <w:szCs w:val="16"/>
              </w:rPr>
            </w:pPr>
          </w:p>
        </w:tc>
        <w:tc>
          <w:tcPr>
            <w:tcW w:w="503" w:type="pct"/>
            <w:vAlign w:val="center"/>
          </w:tcPr>
          <w:p w14:paraId="44EAB4A5" w14:textId="77777777" w:rsidR="00F25373" w:rsidRPr="004E1C3C" w:rsidRDefault="00F25373" w:rsidP="00F25373">
            <w:pPr>
              <w:jc w:val="center"/>
              <w:rPr>
                <w:rFonts w:ascii="Garamond" w:hAnsi="Garamond" w:cs="Times New Roman"/>
                <w:sz w:val="16"/>
                <w:szCs w:val="16"/>
              </w:rPr>
            </w:pPr>
          </w:p>
        </w:tc>
        <w:tc>
          <w:tcPr>
            <w:tcW w:w="610" w:type="pct"/>
            <w:vAlign w:val="center"/>
          </w:tcPr>
          <w:p w14:paraId="7B210185" w14:textId="77777777" w:rsidR="00F25373" w:rsidRPr="004E1C3C" w:rsidRDefault="00F25373" w:rsidP="00F25373">
            <w:pPr>
              <w:jc w:val="center"/>
              <w:rPr>
                <w:rFonts w:ascii="Garamond" w:hAnsi="Garamond" w:cs="Times New Roman"/>
                <w:sz w:val="16"/>
                <w:szCs w:val="16"/>
              </w:rPr>
            </w:pPr>
          </w:p>
        </w:tc>
        <w:tc>
          <w:tcPr>
            <w:tcW w:w="447" w:type="pct"/>
            <w:vAlign w:val="center"/>
          </w:tcPr>
          <w:p w14:paraId="3C443484" w14:textId="77777777" w:rsidR="00F25373" w:rsidRPr="004E1C3C" w:rsidRDefault="00F25373" w:rsidP="00F25373">
            <w:pPr>
              <w:jc w:val="center"/>
              <w:rPr>
                <w:rFonts w:ascii="Garamond" w:hAnsi="Garamond" w:cs="Times New Roman"/>
                <w:sz w:val="16"/>
                <w:szCs w:val="16"/>
              </w:rPr>
            </w:pPr>
          </w:p>
        </w:tc>
        <w:tc>
          <w:tcPr>
            <w:tcW w:w="447" w:type="pct"/>
            <w:vAlign w:val="center"/>
          </w:tcPr>
          <w:p w14:paraId="1F9F86B2" w14:textId="77777777" w:rsidR="00F25373" w:rsidRPr="004E1C3C" w:rsidRDefault="00F25373" w:rsidP="00F25373">
            <w:pPr>
              <w:jc w:val="center"/>
              <w:rPr>
                <w:rFonts w:ascii="Garamond" w:hAnsi="Garamond" w:cs="Times New Roman"/>
                <w:sz w:val="16"/>
                <w:szCs w:val="16"/>
              </w:rPr>
            </w:pPr>
          </w:p>
        </w:tc>
      </w:tr>
      <w:tr w:rsidR="00F25373" w:rsidRPr="004E1C3C" w14:paraId="0122A68D" w14:textId="77777777" w:rsidTr="00F25373">
        <w:trPr>
          <w:trHeight w:val="20"/>
        </w:trPr>
        <w:tc>
          <w:tcPr>
            <w:tcW w:w="161" w:type="pct"/>
            <w:vAlign w:val="center"/>
          </w:tcPr>
          <w:p w14:paraId="649D6EF2" w14:textId="77777777" w:rsidR="00F25373" w:rsidRPr="004E1C3C" w:rsidRDefault="00F25373" w:rsidP="00F25373">
            <w:pPr>
              <w:jc w:val="center"/>
              <w:rPr>
                <w:rFonts w:ascii="Garamond" w:hAnsi="Garamond" w:cs="Times New Roman"/>
                <w:sz w:val="16"/>
                <w:szCs w:val="16"/>
              </w:rPr>
            </w:pPr>
          </w:p>
        </w:tc>
        <w:tc>
          <w:tcPr>
            <w:tcW w:w="162" w:type="pct"/>
            <w:vAlign w:val="center"/>
          </w:tcPr>
          <w:p w14:paraId="06B63301" w14:textId="77777777" w:rsidR="00F25373" w:rsidRPr="004E1C3C" w:rsidRDefault="00F25373" w:rsidP="00F25373">
            <w:pPr>
              <w:jc w:val="center"/>
              <w:rPr>
                <w:rFonts w:ascii="Garamond" w:hAnsi="Garamond" w:cs="Times New Roman"/>
                <w:sz w:val="16"/>
                <w:szCs w:val="16"/>
              </w:rPr>
            </w:pPr>
          </w:p>
        </w:tc>
        <w:tc>
          <w:tcPr>
            <w:tcW w:w="332" w:type="pct"/>
            <w:vAlign w:val="center"/>
          </w:tcPr>
          <w:p w14:paraId="16CF4ED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A1108D1" w14:textId="77777777" w:rsidR="00F25373" w:rsidRPr="004E1C3C" w:rsidRDefault="00F25373" w:rsidP="00F25373">
            <w:pPr>
              <w:jc w:val="center"/>
              <w:rPr>
                <w:rFonts w:ascii="Garamond" w:hAnsi="Garamond" w:cs="Times New Roman"/>
                <w:sz w:val="16"/>
                <w:szCs w:val="16"/>
              </w:rPr>
            </w:pPr>
          </w:p>
        </w:tc>
        <w:tc>
          <w:tcPr>
            <w:tcW w:w="388" w:type="pct"/>
          </w:tcPr>
          <w:p w14:paraId="6A8C0AEC" w14:textId="77777777" w:rsidR="00F25373" w:rsidRPr="004E1C3C" w:rsidRDefault="00F25373" w:rsidP="00F25373">
            <w:pPr>
              <w:jc w:val="center"/>
              <w:rPr>
                <w:rFonts w:ascii="Garamond" w:hAnsi="Garamond" w:cs="Times New Roman"/>
                <w:sz w:val="16"/>
                <w:szCs w:val="16"/>
              </w:rPr>
            </w:pPr>
          </w:p>
        </w:tc>
        <w:tc>
          <w:tcPr>
            <w:tcW w:w="337" w:type="pct"/>
          </w:tcPr>
          <w:p w14:paraId="198BE723" w14:textId="77777777" w:rsidR="00F25373" w:rsidRPr="004E1C3C" w:rsidRDefault="00F25373" w:rsidP="00F25373">
            <w:pPr>
              <w:jc w:val="center"/>
              <w:rPr>
                <w:rFonts w:ascii="Garamond" w:hAnsi="Garamond" w:cs="Times New Roman"/>
                <w:sz w:val="16"/>
                <w:szCs w:val="16"/>
              </w:rPr>
            </w:pPr>
          </w:p>
        </w:tc>
        <w:tc>
          <w:tcPr>
            <w:tcW w:w="637" w:type="pct"/>
            <w:vAlign w:val="center"/>
          </w:tcPr>
          <w:p w14:paraId="272EF6AB" w14:textId="77777777" w:rsidR="00F25373" w:rsidRPr="004E1C3C" w:rsidRDefault="00F25373" w:rsidP="00F25373">
            <w:pPr>
              <w:jc w:val="center"/>
              <w:rPr>
                <w:rFonts w:ascii="Garamond" w:hAnsi="Garamond" w:cs="Times New Roman"/>
                <w:sz w:val="16"/>
                <w:szCs w:val="16"/>
              </w:rPr>
            </w:pPr>
          </w:p>
        </w:tc>
        <w:tc>
          <w:tcPr>
            <w:tcW w:w="556" w:type="pct"/>
            <w:vAlign w:val="center"/>
          </w:tcPr>
          <w:p w14:paraId="4FB9C680" w14:textId="77777777" w:rsidR="00F25373" w:rsidRPr="004E1C3C" w:rsidRDefault="00F25373" w:rsidP="00F25373">
            <w:pPr>
              <w:jc w:val="center"/>
              <w:rPr>
                <w:rFonts w:ascii="Garamond" w:hAnsi="Garamond" w:cs="Times New Roman"/>
                <w:sz w:val="16"/>
                <w:szCs w:val="16"/>
              </w:rPr>
            </w:pPr>
          </w:p>
        </w:tc>
        <w:tc>
          <w:tcPr>
            <w:tcW w:w="503" w:type="pct"/>
            <w:vAlign w:val="center"/>
          </w:tcPr>
          <w:p w14:paraId="2501082D" w14:textId="77777777" w:rsidR="00F25373" w:rsidRPr="004E1C3C" w:rsidRDefault="00F25373" w:rsidP="00F25373">
            <w:pPr>
              <w:jc w:val="center"/>
              <w:rPr>
                <w:rFonts w:ascii="Garamond" w:hAnsi="Garamond" w:cs="Times New Roman"/>
                <w:sz w:val="16"/>
                <w:szCs w:val="16"/>
              </w:rPr>
            </w:pPr>
          </w:p>
        </w:tc>
        <w:tc>
          <w:tcPr>
            <w:tcW w:w="610" w:type="pct"/>
            <w:vAlign w:val="center"/>
          </w:tcPr>
          <w:p w14:paraId="33A35A80" w14:textId="77777777" w:rsidR="00F25373" w:rsidRPr="004E1C3C" w:rsidRDefault="00F25373" w:rsidP="00F25373">
            <w:pPr>
              <w:jc w:val="center"/>
              <w:rPr>
                <w:rFonts w:ascii="Garamond" w:hAnsi="Garamond" w:cs="Times New Roman"/>
                <w:sz w:val="16"/>
                <w:szCs w:val="16"/>
              </w:rPr>
            </w:pPr>
          </w:p>
        </w:tc>
        <w:tc>
          <w:tcPr>
            <w:tcW w:w="447" w:type="pct"/>
            <w:vAlign w:val="center"/>
          </w:tcPr>
          <w:p w14:paraId="1CD3A42A" w14:textId="77777777" w:rsidR="00F25373" w:rsidRPr="004E1C3C" w:rsidRDefault="00F25373" w:rsidP="00F25373">
            <w:pPr>
              <w:jc w:val="center"/>
              <w:rPr>
                <w:rFonts w:ascii="Garamond" w:hAnsi="Garamond" w:cs="Times New Roman"/>
                <w:sz w:val="16"/>
                <w:szCs w:val="16"/>
              </w:rPr>
            </w:pPr>
          </w:p>
        </w:tc>
        <w:tc>
          <w:tcPr>
            <w:tcW w:w="447" w:type="pct"/>
            <w:vAlign w:val="center"/>
          </w:tcPr>
          <w:p w14:paraId="7E4D938E" w14:textId="77777777" w:rsidR="00F25373" w:rsidRPr="004E1C3C" w:rsidRDefault="00F25373" w:rsidP="00F25373">
            <w:pPr>
              <w:jc w:val="center"/>
              <w:rPr>
                <w:rFonts w:ascii="Garamond" w:hAnsi="Garamond" w:cs="Times New Roman"/>
                <w:sz w:val="16"/>
                <w:szCs w:val="16"/>
              </w:rPr>
            </w:pPr>
          </w:p>
        </w:tc>
      </w:tr>
      <w:tr w:rsidR="00F25373" w:rsidRPr="004E1C3C" w14:paraId="6ECC7295" w14:textId="77777777" w:rsidTr="00F25373">
        <w:trPr>
          <w:trHeight w:val="20"/>
        </w:trPr>
        <w:tc>
          <w:tcPr>
            <w:tcW w:w="161" w:type="pct"/>
            <w:vAlign w:val="center"/>
          </w:tcPr>
          <w:p w14:paraId="295C1B5B" w14:textId="77777777" w:rsidR="00F25373" w:rsidRPr="004E1C3C" w:rsidRDefault="00F25373" w:rsidP="00F25373">
            <w:pPr>
              <w:jc w:val="center"/>
              <w:rPr>
                <w:rFonts w:ascii="Garamond" w:hAnsi="Garamond" w:cs="Times New Roman"/>
                <w:sz w:val="16"/>
                <w:szCs w:val="16"/>
              </w:rPr>
            </w:pPr>
          </w:p>
        </w:tc>
        <w:tc>
          <w:tcPr>
            <w:tcW w:w="162" w:type="pct"/>
            <w:vAlign w:val="center"/>
          </w:tcPr>
          <w:p w14:paraId="4D924B60" w14:textId="77777777" w:rsidR="00F25373" w:rsidRPr="004E1C3C" w:rsidRDefault="00F25373" w:rsidP="00F25373">
            <w:pPr>
              <w:jc w:val="center"/>
              <w:rPr>
                <w:rFonts w:ascii="Garamond" w:hAnsi="Garamond" w:cs="Times New Roman"/>
                <w:sz w:val="16"/>
                <w:szCs w:val="16"/>
              </w:rPr>
            </w:pPr>
          </w:p>
        </w:tc>
        <w:tc>
          <w:tcPr>
            <w:tcW w:w="332" w:type="pct"/>
            <w:vAlign w:val="center"/>
          </w:tcPr>
          <w:p w14:paraId="006274A3" w14:textId="77777777" w:rsidR="00F25373" w:rsidRPr="004E1C3C" w:rsidRDefault="00F25373" w:rsidP="00F25373">
            <w:pPr>
              <w:jc w:val="center"/>
              <w:rPr>
                <w:rFonts w:ascii="Garamond" w:hAnsi="Garamond" w:cs="Times New Roman"/>
                <w:sz w:val="16"/>
                <w:szCs w:val="16"/>
              </w:rPr>
            </w:pPr>
          </w:p>
        </w:tc>
        <w:tc>
          <w:tcPr>
            <w:tcW w:w="420" w:type="pct"/>
            <w:vAlign w:val="center"/>
          </w:tcPr>
          <w:p w14:paraId="5C214969" w14:textId="77777777" w:rsidR="00F25373" w:rsidRPr="004E1C3C" w:rsidRDefault="00F25373" w:rsidP="00F25373">
            <w:pPr>
              <w:jc w:val="center"/>
              <w:rPr>
                <w:rFonts w:ascii="Garamond" w:hAnsi="Garamond" w:cs="Times New Roman"/>
                <w:sz w:val="16"/>
                <w:szCs w:val="16"/>
              </w:rPr>
            </w:pPr>
          </w:p>
        </w:tc>
        <w:tc>
          <w:tcPr>
            <w:tcW w:w="388" w:type="pct"/>
          </w:tcPr>
          <w:p w14:paraId="040A23D5" w14:textId="77777777" w:rsidR="00F25373" w:rsidRPr="004E1C3C" w:rsidRDefault="00F25373" w:rsidP="00F25373">
            <w:pPr>
              <w:jc w:val="center"/>
              <w:rPr>
                <w:rFonts w:ascii="Garamond" w:hAnsi="Garamond" w:cs="Times New Roman"/>
                <w:sz w:val="16"/>
                <w:szCs w:val="16"/>
              </w:rPr>
            </w:pPr>
          </w:p>
        </w:tc>
        <w:tc>
          <w:tcPr>
            <w:tcW w:w="337" w:type="pct"/>
          </w:tcPr>
          <w:p w14:paraId="140D4659" w14:textId="77777777" w:rsidR="00F25373" w:rsidRPr="004E1C3C" w:rsidRDefault="00F25373" w:rsidP="00F25373">
            <w:pPr>
              <w:jc w:val="center"/>
              <w:rPr>
                <w:rFonts w:ascii="Garamond" w:hAnsi="Garamond" w:cs="Times New Roman"/>
                <w:sz w:val="16"/>
                <w:szCs w:val="16"/>
              </w:rPr>
            </w:pPr>
          </w:p>
        </w:tc>
        <w:tc>
          <w:tcPr>
            <w:tcW w:w="637" w:type="pct"/>
            <w:vAlign w:val="center"/>
          </w:tcPr>
          <w:p w14:paraId="5C507F00" w14:textId="77777777" w:rsidR="00F25373" w:rsidRPr="004E1C3C" w:rsidRDefault="00F25373" w:rsidP="00F25373">
            <w:pPr>
              <w:jc w:val="center"/>
              <w:rPr>
                <w:rFonts w:ascii="Garamond" w:hAnsi="Garamond" w:cs="Times New Roman"/>
                <w:sz w:val="16"/>
                <w:szCs w:val="16"/>
              </w:rPr>
            </w:pPr>
          </w:p>
        </w:tc>
        <w:tc>
          <w:tcPr>
            <w:tcW w:w="556" w:type="pct"/>
            <w:vAlign w:val="center"/>
          </w:tcPr>
          <w:p w14:paraId="17250575" w14:textId="77777777" w:rsidR="00F25373" w:rsidRPr="004E1C3C" w:rsidRDefault="00F25373" w:rsidP="00F25373">
            <w:pPr>
              <w:jc w:val="center"/>
              <w:rPr>
                <w:rFonts w:ascii="Garamond" w:hAnsi="Garamond" w:cs="Times New Roman"/>
                <w:sz w:val="16"/>
                <w:szCs w:val="16"/>
              </w:rPr>
            </w:pPr>
          </w:p>
        </w:tc>
        <w:tc>
          <w:tcPr>
            <w:tcW w:w="503" w:type="pct"/>
            <w:vAlign w:val="center"/>
          </w:tcPr>
          <w:p w14:paraId="024F26E9" w14:textId="77777777" w:rsidR="00F25373" w:rsidRPr="004E1C3C" w:rsidRDefault="00F25373" w:rsidP="00F25373">
            <w:pPr>
              <w:jc w:val="center"/>
              <w:rPr>
                <w:rFonts w:ascii="Garamond" w:hAnsi="Garamond" w:cs="Times New Roman"/>
                <w:sz w:val="16"/>
                <w:szCs w:val="16"/>
              </w:rPr>
            </w:pPr>
          </w:p>
        </w:tc>
        <w:tc>
          <w:tcPr>
            <w:tcW w:w="610" w:type="pct"/>
            <w:vAlign w:val="center"/>
          </w:tcPr>
          <w:p w14:paraId="31945E1C" w14:textId="77777777" w:rsidR="00F25373" w:rsidRPr="004E1C3C" w:rsidRDefault="00F25373" w:rsidP="00F25373">
            <w:pPr>
              <w:jc w:val="center"/>
              <w:rPr>
                <w:rFonts w:ascii="Garamond" w:hAnsi="Garamond" w:cs="Times New Roman"/>
                <w:sz w:val="16"/>
                <w:szCs w:val="16"/>
              </w:rPr>
            </w:pPr>
          </w:p>
        </w:tc>
        <w:tc>
          <w:tcPr>
            <w:tcW w:w="447" w:type="pct"/>
            <w:vAlign w:val="center"/>
          </w:tcPr>
          <w:p w14:paraId="23EB2B1F" w14:textId="77777777" w:rsidR="00F25373" w:rsidRPr="004E1C3C" w:rsidRDefault="00F25373" w:rsidP="00F25373">
            <w:pPr>
              <w:jc w:val="center"/>
              <w:rPr>
                <w:rFonts w:ascii="Garamond" w:hAnsi="Garamond" w:cs="Times New Roman"/>
                <w:sz w:val="16"/>
                <w:szCs w:val="16"/>
              </w:rPr>
            </w:pPr>
          </w:p>
        </w:tc>
        <w:tc>
          <w:tcPr>
            <w:tcW w:w="447" w:type="pct"/>
            <w:vAlign w:val="center"/>
          </w:tcPr>
          <w:p w14:paraId="0FE211AA" w14:textId="77777777" w:rsidR="00F25373" w:rsidRPr="004E1C3C" w:rsidRDefault="00F25373" w:rsidP="00F25373">
            <w:pPr>
              <w:jc w:val="center"/>
              <w:rPr>
                <w:rFonts w:ascii="Garamond" w:hAnsi="Garamond" w:cs="Times New Roman"/>
                <w:sz w:val="16"/>
                <w:szCs w:val="16"/>
              </w:rPr>
            </w:pPr>
          </w:p>
        </w:tc>
      </w:tr>
      <w:tr w:rsidR="00F25373" w:rsidRPr="004E1C3C" w14:paraId="0AF99D1F" w14:textId="77777777" w:rsidTr="00F25373">
        <w:trPr>
          <w:trHeight w:val="20"/>
        </w:trPr>
        <w:tc>
          <w:tcPr>
            <w:tcW w:w="161" w:type="pct"/>
            <w:vAlign w:val="center"/>
          </w:tcPr>
          <w:p w14:paraId="3454B770" w14:textId="77777777" w:rsidR="00F25373" w:rsidRPr="004E1C3C" w:rsidRDefault="00F25373" w:rsidP="00F25373">
            <w:pPr>
              <w:jc w:val="center"/>
              <w:rPr>
                <w:rFonts w:ascii="Garamond" w:hAnsi="Garamond" w:cs="Times New Roman"/>
                <w:sz w:val="16"/>
                <w:szCs w:val="16"/>
              </w:rPr>
            </w:pPr>
          </w:p>
        </w:tc>
        <w:tc>
          <w:tcPr>
            <w:tcW w:w="162" w:type="pct"/>
            <w:vAlign w:val="center"/>
          </w:tcPr>
          <w:p w14:paraId="310E2086" w14:textId="77777777" w:rsidR="00F25373" w:rsidRPr="004E1C3C" w:rsidRDefault="00F25373" w:rsidP="00F25373">
            <w:pPr>
              <w:jc w:val="center"/>
              <w:rPr>
                <w:rFonts w:ascii="Garamond" w:hAnsi="Garamond" w:cs="Times New Roman"/>
                <w:sz w:val="16"/>
                <w:szCs w:val="16"/>
              </w:rPr>
            </w:pPr>
          </w:p>
        </w:tc>
        <w:tc>
          <w:tcPr>
            <w:tcW w:w="332" w:type="pct"/>
            <w:vAlign w:val="center"/>
          </w:tcPr>
          <w:p w14:paraId="0602908C" w14:textId="77777777" w:rsidR="00F25373" w:rsidRPr="004E1C3C" w:rsidRDefault="00F25373" w:rsidP="00F25373">
            <w:pPr>
              <w:jc w:val="center"/>
              <w:rPr>
                <w:rFonts w:ascii="Garamond" w:hAnsi="Garamond" w:cs="Times New Roman"/>
                <w:sz w:val="16"/>
                <w:szCs w:val="16"/>
              </w:rPr>
            </w:pPr>
          </w:p>
        </w:tc>
        <w:tc>
          <w:tcPr>
            <w:tcW w:w="420" w:type="pct"/>
            <w:vAlign w:val="center"/>
          </w:tcPr>
          <w:p w14:paraId="2B6FF27F" w14:textId="77777777" w:rsidR="00F25373" w:rsidRPr="004E1C3C" w:rsidRDefault="00F25373" w:rsidP="00F25373">
            <w:pPr>
              <w:jc w:val="center"/>
              <w:rPr>
                <w:rFonts w:ascii="Garamond" w:hAnsi="Garamond" w:cs="Times New Roman"/>
                <w:sz w:val="16"/>
                <w:szCs w:val="16"/>
              </w:rPr>
            </w:pPr>
          </w:p>
        </w:tc>
        <w:tc>
          <w:tcPr>
            <w:tcW w:w="388" w:type="pct"/>
          </w:tcPr>
          <w:p w14:paraId="00B6CF5A" w14:textId="77777777" w:rsidR="00F25373" w:rsidRPr="004E1C3C" w:rsidRDefault="00F25373" w:rsidP="00F25373">
            <w:pPr>
              <w:jc w:val="center"/>
              <w:rPr>
                <w:rFonts w:ascii="Garamond" w:hAnsi="Garamond" w:cs="Times New Roman"/>
                <w:sz w:val="16"/>
                <w:szCs w:val="16"/>
              </w:rPr>
            </w:pPr>
          </w:p>
        </w:tc>
        <w:tc>
          <w:tcPr>
            <w:tcW w:w="337" w:type="pct"/>
          </w:tcPr>
          <w:p w14:paraId="003D61AD" w14:textId="77777777" w:rsidR="00F25373" w:rsidRPr="004E1C3C" w:rsidRDefault="00F25373" w:rsidP="00F25373">
            <w:pPr>
              <w:jc w:val="center"/>
              <w:rPr>
                <w:rFonts w:ascii="Garamond" w:hAnsi="Garamond" w:cs="Times New Roman"/>
                <w:sz w:val="16"/>
                <w:szCs w:val="16"/>
              </w:rPr>
            </w:pPr>
          </w:p>
        </w:tc>
        <w:tc>
          <w:tcPr>
            <w:tcW w:w="637" w:type="pct"/>
            <w:vAlign w:val="center"/>
          </w:tcPr>
          <w:p w14:paraId="4DD8E33E" w14:textId="77777777" w:rsidR="00F25373" w:rsidRPr="004E1C3C" w:rsidRDefault="00F25373" w:rsidP="00F25373">
            <w:pPr>
              <w:jc w:val="center"/>
              <w:rPr>
                <w:rFonts w:ascii="Garamond" w:hAnsi="Garamond" w:cs="Times New Roman"/>
                <w:sz w:val="16"/>
                <w:szCs w:val="16"/>
              </w:rPr>
            </w:pPr>
          </w:p>
        </w:tc>
        <w:tc>
          <w:tcPr>
            <w:tcW w:w="556" w:type="pct"/>
            <w:vAlign w:val="center"/>
          </w:tcPr>
          <w:p w14:paraId="1492AC1C" w14:textId="77777777" w:rsidR="00F25373" w:rsidRPr="004E1C3C" w:rsidRDefault="00F25373" w:rsidP="00F25373">
            <w:pPr>
              <w:jc w:val="center"/>
              <w:rPr>
                <w:rFonts w:ascii="Garamond" w:hAnsi="Garamond" w:cs="Times New Roman"/>
                <w:sz w:val="16"/>
                <w:szCs w:val="16"/>
              </w:rPr>
            </w:pPr>
          </w:p>
        </w:tc>
        <w:tc>
          <w:tcPr>
            <w:tcW w:w="503" w:type="pct"/>
            <w:vAlign w:val="center"/>
          </w:tcPr>
          <w:p w14:paraId="59E16F6F" w14:textId="77777777" w:rsidR="00F25373" w:rsidRPr="004E1C3C" w:rsidRDefault="00F25373" w:rsidP="00F25373">
            <w:pPr>
              <w:jc w:val="center"/>
              <w:rPr>
                <w:rFonts w:ascii="Garamond" w:hAnsi="Garamond" w:cs="Times New Roman"/>
                <w:sz w:val="16"/>
                <w:szCs w:val="16"/>
              </w:rPr>
            </w:pPr>
          </w:p>
        </w:tc>
        <w:tc>
          <w:tcPr>
            <w:tcW w:w="610" w:type="pct"/>
            <w:vAlign w:val="center"/>
          </w:tcPr>
          <w:p w14:paraId="387CD72E" w14:textId="77777777" w:rsidR="00F25373" w:rsidRPr="004E1C3C" w:rsidRDefault="00F25373" w:rsidP="00F25373">
            <w:pPr>
              <w:jc w:val="center"/>
              <w:rPr>
                <w:rFonts w:ascii="Garamond" w:hAnsi="Garamond" w:cs="Times New Roman"/>
                <w:sz w:val="16"/>
                <w:szCs w:val="16"/>
              </w:rPr>
            </w:pPr>
          </w:p>
        </w:tc>
        <w:tc>
          <w:tcPr>
            <w:tcW w:w="447" w:type="pct"/>
            <w:vAlign w:val="center"/>
          </w:tcPr>
          <w:p w14:paraId="2857E218" w14:textId="77777777" w:rsidR="00F25373" w:rsidRPr="004E1C3C" w:rsidRDefault="00F25373" w:rsidP="00F25373">
            <w:pPr>
              <w:jc w:val="center"/>
              <w:rPr>
                <w:rFonts w:ascii="Garamond" w:hAnsi="Garamond" w:cs="Times New Roman"/>
                <w:sz w:val="16"/>
                <w:szCs w:val="16"/>
              </w:rPr>
            </w:pPr>
          </w:p>
        </w:tc>
        <w:tc>
          <w:tcPr>
            <w:tcW w:w="447" w:type="pct"/>
            <w:vAlign w:val="center"/>
          </w:tcPr>
          <w:p w14:paraId="4E897927" w14:textId="77777777" w:rsidR="00F25373" w:rsidRPr="004E1C3C" w:rsidRDefault="00F25373" w:rsidP="00F25373">
            <w:pPr>
              <w:jc w:val="center"/>
              <w:rPr>
                <w:rFonts w:ascii="Garamond" w:hAnsi="Garamond" w:cs="Times New Roman"/>
                <w:sz w:val="16"/>
                <w:szCs w:val="16"/>
              </w:rPr>
            </w:pPr>
          </w:p>
        </w:tc>
      </w:tr>
    </w:tbl>
    <w:p w14:paraId="250D5A79" w14:textId="77777777" w:rsidR="00F25373" w:rsidRPr="004E1C3C" w:rsidRDefault="00F25373" w:rsidP="00F25373">
      <w:pPr>
        <w:spacing w:after="0" w:line="240" w:lineRule="auto"/>
        <w:ind w:firstLine="284"/>
        <w:jc w:val="both"/>
        <w:rPr>
          <w:rFonts w:ascii="Garamond" w:hAnsi="Garamond"/>
          <w:b/>
          <w:sz w:val="24"/>
        </w:rPr>
      </w:pPr>
    </w:p>
    <w:p w14:paraId="0C548DE1" w14:textId="77777777" w:rsidR="00F25373" w:rsidRPr="004E1C3C" w:rsidRDefault="00F25373" w:rsidP="00F25373">
      <w:pPr>
        <w:spacing w:after="0" w:line="240" w:lineRule="auto"/>
        <w:ind w:firstLine="284"/>
        <w:jc w:val="both"/>
        <w:rPr>
          <w:rFonts w:ascii="Garamond" w:hAnsi="Garamond"/>
          <w:b/>
          <w:sz w:val="24"/>
        </w:rPr>
      </w:pPr>
    </w:p>
    <w:p w14:paraId="22D3B3E0" w14:textId="77777777" w:rsidR="00F25373" w:rsidRPr="004E1C3C" w:rsidRDefault="00F25373" w:rsidP="00F25373">
      <w:pPr>
        <w:spacing w:after="0" w:line="240" w:lineRule="auto"/>
        <w:ind w:firstLine="284"/>
        <w:jc w:val="both"/>
        <w:rPr>
          <w:rFonts w:ascii="Garamond" w:hAnsi="Garamond"/>
          <w:b/>
          <w:sz w:val="24"/>
        </w:rPr>
      </w:pPr>
    </w:p>
    <w:p w14:paraId="2EA868A0" w14:textId="77777777" w:rsidR="00F25373" w:rsidRPr="004E1C3C" w:rsidRDefault="00F25373" w:rsidP="00F25373">
      <w:pPr>
        <w:spacing w:after="0" w:line="240" w:lineRule="auto"/>
        <w:ind w:firstLine="284"/>
        <w:jc w:val="both"/>
        <w:rPr>
          <w:rFonts w:ascii="Garamond" w:hAnsi="Garamond"/>
          <w:b/>
          <w:sz w:val="24"/>
        </w:rPr>
      </w:pPr>
    </w:p>
    <w:p w14:paraId="0DC28A36" w14:textId="77777777" w:rsidR="00F25373" w:rsidRPr="004E1C3C" w:rsidRDefault="00F25373" w:rsidP="00F25373">
      <w:pPr>
        <w:spacing w:after="0" w:line="240" w:lineRule="auto"/>
        <w:ind w:firstLine="284"/>
        <w:jc w:val="both"/>
        <w:rPr>
          <w:rFonts w:ascii="Garamond" w:hAnsi="Garamond"/>
          <w:b/>
          <w:sz w:val="24"/>
        </w:rPr>
      </w:pPr>
    </w:p>
    <w:p w14:paraId="7B3CE30D" w14:textId="77777777" w:rsidR="00F25373" w:rsidRPr="004E1C3C" w:rsidRDefault="00F25373" w:rsidP="00F25373">
      <w:pPr>
        <w:spacing w:after="0" w:line="240" w:lineRule="auto"/>
        <w:ind w:firstLine="284"/>
        <w:jc w:val="both"/>
        <w:rPr>
          <w:rFonts w:ascii="Garamond" w:hAnsi="Garamond"/>
          <w:b/>
          <w:sz w:val="24"/>
        </w:rPr>
      </w:pPr>
    </w:p>
    <w:p w14:paraId="69DF54B8" w14:textId="77777777" w:rsidR="00F25373" w:rsidRPr="004E1C3C" w:rsidRDefault="00F25373" w:rsidP="00F25373">
      <w:pPr>
        <w:spacing w:after="0" w:line="240" w:lineRule="auto"/>
        <w:ind w:firstLine="284"/>
        <w:jc w:val="both"/>
        <w:rPr>
          <w:rFonts w:ascii="Garamond" w:hAnsi="Garamond"/>
          <w:b/>
          <w:sz w:val="24"/>
        </w:rPr>
      </w:pPr>
    </w:p>
    <w:p w14:paraId="37C1FF5F" w14:textId="77777777" w:rsidR="00F25373" w:rsidRPr="004E1C3C" w:rsidRDefault="00F25373" w:rsidP="00F25373">
      <w:pPr>
        <w:pStyle w:val="TEKSTIIII"/>
        <w:jc w:val="center"/>
        <w:rPr>
          <w:bCs/>
          <w:i/>
        </w:rPr>
      </w:pPr>
      <w:r w:rsidRPr="004E1C3C">
        <w:rPr>
          <w:bCs/>
          <w:i/>
        </w:rPr>
        <w:t>Tabela nr. 3</w:t>
      </w:r>
    </w:p>
    <w:tbl>
      <w:tblPr>
        <w:tblStyle w:val="TableGrid0"/>
        <w:tblW w:w="5000" w:type="pct"/>
        <w:tblLook w:val="04A0" w:firstRow="1" w:lastRow="0" w:firstColumn="1" w:lastColumn="0" w:noHBand="0" w:noVBand="1"/>
      </w:tblPr>
      <w:tblGrid>
        <w:gridCol w:w="1070"/>
        <w:gridCol w:w="1144"/>
        <w:gridCol w:w="1549"/>
        <w:gridCol w:w="1225"/>
        <w:gridCol w:w="1062"/>
        <w:gridCol w:w="1144"/>
        <w:gridCol w:w="1062"/>
        <w:gridCol w:w="1062"/>
        <w:gridCol w:w="1062"/>
        <w:gridCol w:w="1386"/>
        <w:gridCol w:w="1410"/>
      </w:tblGrid>
      <w:tr w:rsidR="00F25373" w:rsidRPr="004E1C3C" w14:paraId="3745CBD9" w14:textId="77777777" w:rsidTr="00F25373">
        <w:trPr>
          <w:trHeight w:val="20"/>
        </w:trPr>
        <w:tc>
          <w:tcPr>
            <w:tcW w:w="5000" w:type="pct"/>
            <w:gridSpan w:val="11"/>
            <w:vAlign w:val="center"/>
          </w:tcPr>
          <w:p w14:paraId="286EA1E6"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TABELA PËRMBLEDHËSE ME TË DHËNAT STATISTIKORE PËR PROKURORIN _________________, PRANË PROKURORISË SË APELIT ___________</w:t>
            </w:r>
          </w:p>
        </w:tc>
      </w:tr>
      <w:tr w:rsidR="00F25373" w:rsidRPr="004E1C3C" w14:paraId="54C64F4E" w14:textId="77777777" w:rsidTr="00F25373">
        <w:trPr>
          <w:trHeight w:val="20"/>
        </w:trPr>
        <w:tc>
          <w:tcPr>
            <w:tcW w:w="406" w:type="pct"/>
            <w:vMerge w:val="restart"/>
            <w:textDirection w:val="btLr"/>
            <w:vAlign w:val="center"/>
          </w:tcPr>
          <w:p w14:paraId="0BAA0EC4" w14:textId="77777777" w:rsidR="00F25373" w:rsidRPr="004E1C3C" w:rsidRDefault="00F25373" w:rsidP="00F25373">
            <w:pPr>
              <w:ind w:right="113"/>
              <w:jc w:val="center"/>
              <w:rPr>
                <w:rFonts w:ascii="Garamond" w:hAnsi="Garamond" w:cs="Times New Roman"/>
                <w:b/>
                <w:sz w:val="16"/>
                <w:szCs w:val="16"/>
              </w:rPr>
            </w:pPr>
            <w:r w:rsidRPr="004E1C3C">
              <w:rPr>
                <w:rFonts w:ascii="Garamond" w:hAnsi="Garamond" w:cs="Times New Roman"/>
                <w:b/>
                <w:sz w:val="16"/>
                <w:szCs w:val="16"/>
              </w:rPr>
              <w:t>Periudha e vlerësimit</w:t>
            </w:r>
          </w:p>
        </w:tc>
        <w:tc>
          <w:tcPr>
            <w:tcW w:w="434" w:type="pct"/>
            <w:vMerge w:val="restart"/>
            <w:textDirection w:val="btLr"/>
            <w:vAlign w:val="center"/>
          </w:tcPr>
          <w:p w14:paraId="16051AE5"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Çështje të mbartura nga viti paraardhës</w:t>
            </w:r>
          </w:p>
        </w:tc>
        <w:tc>
          <w:tcPr>
            <w:tcW w:w="588" w:type="pct"/>
            <w:vMerge w:val="restart"/>
            <w:textDirection w:val="btLr"/>
            <w:vAlign w:val="center"/>
          </w:tcPr>
          <w:p w14:paraId="5CE584AD"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Totali i përfaqësimeve gjyqësore të përfunduara</w:t>
            </w:r>
          </w:p>
        </w:tc>
        <w:tc>
          <w:tcPr>
            <w:tcW w:w="2511" w:type="pct"/>
            <w:gridSpan w:val="6"/>
            <w:vAlign w:val="center"/>
          </w:tcPr>
          <w:p w14:paraId="6C1FD79B"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Natyra e çështjeve të përfaqësuara gjatë vitit të vlerësimit</w:t>
            </w:r>
          </w:p>
        </w:tc>
        <w:tc>
          <w:tcPr>
            <w:tcW w:w="526" w:type="pct"/>
            <w:vMerge w:val="restart"/>
            <w:textDirection w:val="btLr"/>
            <w:vAlign w:val="center"/>
          </w:tcPr>
          <w:p w14:paraId="1C9F51B1"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rekurseve të paraqitura</w:t>
            </w:r>
          </w:p>
        </w:tc>
        <w:tc>
          <w:tcPr>
            <w:tcW w:w="535" w:type="pct"/>
            <w:vMerge w:val="restart"/>
            <w:textDirection w:val="btLr"/>
            <w:vAlign w:val="center"/>
          </w:tcPr>
          <w:p w14:paraId="270DBADC"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Totali i heqjeve dorë nga ankimi</w:t>
            </w:r>
          </w:p>
        </w:tc>
      </w:tr>
      <w:tr w:rsidR="00F25373" w:rsidRPr="004E1C3C" w14:paraId="6AAF2B8B" w14:textId="77777777" w:rsidTr="00F25373">
        <w:trPr>
          <w:cantSplit/>
          <w:trHeight w:val="602"/>
        </w:trPr>
        <w:tc>
          <w:tcPr>
            <w:tcW w:w="406" w:type="pct"/>
            <w:vMerge/>
            <w:vAlign w:val="center"/>
          </w:tcPr>
          <w:p w14:paraId="56DD44D1" w14:textId="77777777" w:rsidR="00F25373" w:rsidRPr="004E1C3C" w:rsidRDefault="00F25373" w:rsidP="00F25373">
            <w:pPr>
              <w:jc w:val="center"/>
              <w:rPr>
                <w:rFonts w:ascii="Garamond" w:hAnsi="Garamond" w:cs="Times New Roman"/>
                <w:b/>
                <w:sz w:val="16"/>
                <w:szCs w:val="16"/>
              </w:rPr>
            </w:pPr>
          </w:p>
        </w:tc>
        <w:tc>
          <w:tcPr>
            <w:tcW w:w="434" w:type="pct"/>
            <w:vMerge/>
            <w:vAlign w:val="center"/>
          </w:tcPr>
          <w:p w14:paraId="01A5EBD5"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5554FF0D" w14:textId="77777777" w:rsidR="00F25373" w:rsidRPr="004E1C3C" w:rsidRDefault="00F25373" w:rsidP="00F25373">
            <w:pPr>
              <w:jc w:val="center"/>
              <w:rPr>
                <w:rFonts w:ascii="Garamond" w:hAnsi="Garamond" w:cs="Times New Roman"/>
                <w:b/>
                <w:sz w:val="16"/>
                <w:szCs w:val="16"/>
              </w:rPr>
            </w:pPr>
          </w:p>
        </w:tc>
        <w:tc>
          <w:tcPr>
            <w:tcW w:w="465" w:type="pct"/>
            <w:vMerge w:val="restart"/>
            <w:textDirection w:val="btLr"/>
            <w:vAlign w:val="center"/>
          </w:tcPr>
          <w:p w14:paraId="38C98A2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403" w:type="pct"/>
            <w:vMerge w:val="restart"/>
            <w:textDirection w:val="btLr"/>
            <w:vAlign w:val="center"/>
          </w:tcPr>
          <w:p w14:paraId="26C6368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434" w:type="pct"/>
            <w:vMerge w:val="restart"/>
            <w:textDirection w:val="btLr"/>
            <w:vAlign w:val="center"/>
          </w:tcPr>
          <w:p w14:paraId="1D271856" w14:textId="77777777" w:rsidR="00F25373" w:rsidRPr="004E1C3C" w:rsidRDefault="00F25373" w:rsidP="00F25373">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403" w:type="pct"/>
            <w:vMerge w:val="restart"/>
            <w:textDirection w:val="btLr"/>
            <w:vAlign w:val="center"/>
          </w:tcPr>
          <w:p w14:paraId="7FDD6AAA"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403" w:type="pct"/>
            <w:vMerge w:val="restart"/>
            <w:textDirection w:val="btLr"/>
            <w:vAlign w:val="center"/>
          </w:tcPr>
          <w:p w14:paraId="6C51EA46"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403" w:type="pct"/>
            <w:vMerge w:val="restart"/>
            <w:textDirection w:val="btLr"/>
            <w:vAlign w:val="center"/>
          </w:tcPr>
          <w:p w14:paraId="1D957CA3" w14:textId="77777777" w:rsidR="00F25373" w:rsidRPr="004E1C3C" w:rsidRDefault="00F25373" w:rsidP="00F25373">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526" w:type="pct"/>
            <w:vMerge/>
            <w:vAlign w:val="center"/>
          </w:tcPr>
          <w:p w14:paraId="0ADB40C6"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1850B151" w14:textId="77777777" w:rsidR="00F25373" w:rsidRPr="004E1C3C" w:rsidRDefault="00F25373" w:rsidP="00F25373">
            <w:pPr>
              <w:jc w:val="center"/>
              <w:rPr>
                <w:rFonts w:ascii="Garamond" w:hAnsi="Garamond" w:cs="Times New Roman"/>
                <w:b/>
                <w:sz w:val="16"/>
                <w:szCs w:val="16"/>
              </w:rPr>
            </w:pPr>
          </w:p>
        </w:tc>
      </w:tr>
      <w:tr w:rsidR="00F25373" w:rsidRPr="004E1C3C" w14:paraId="2386E3E2" w14:textId="77777777" w:rsidTr="00F25373">
        <w:trPr>
          <w:cantSplit/>
          <w:trHeight w:val="1223"/>
        </w:trPr>
        <w:tc>
          <w:tcPr>
            <w:tcW w:w="406" w:type="pct"/>
            <w:vAlign w:val="bottom"/>
          </w:tcPr>
          <w:p w14:paraId="5D265966" w14:textId="77777777" w:rsidR="00F25373" w:rsidRPr="004E1C3C" w:rsidRDefault="00F25373" w:rsidP="00F25373">
            <w:pPr>
              <w:spacing w:after="200" w:line="276" w:lineRule="auto"/>
              <w:jc w:val="center"/>
              <w:rPr>
                <w:rFonts w:ascii="Garamond" w:hAnsi="Garamond" w:cs="Times New Roman"/>
                <w:b/>
                <w:sz w:val="16"/>
                <w:szCs w:val="16"/>
              </w:rPr>
            </w:pPr>
            <w:r w:rsidRPr="004E1C3C">
              <w:rPr>
                <w:rFonts w:ascii="Garamond" w:hAnsi="Garamond" w:cs="Times New Roman"/>
                <w:b/>
                <w:sz w:val="16"/>
                <w:szCs w:val="16"/>
              </w:rPr>
              <w:t>Viti</w:t>
            </w:r>
          </w:p>
        </w:tc>
        <w:tc>
          <w:tcPr>
            <w:tcW w:w="434" w:type="pct"/>
            <w:vMerge/>
            <w:vAlign w:val="center"/>
          </w:tcPr>
          <w:p w14:paraId="23407918" w14:textId="77777777" w:rsidR="00F25373" w:rsidRPr="004E1C3C" w:rsidRDefault="00F25373" w:rsidP="00F25373">
            <w:pPr>
              <w:jc w:val="center"/>
              <w:rPr>
                <w:rFonts w:ascii="Garamond" w:hAnsi="Garamond" w:cs="Times New Roman"/>
                <w:b/>
                <w:sz w:val="16"/>
                <w:szCs w:val="16"/>
              </w:rPr>
            </w:pPr>
          </w:p>
        </w:tc>
        <w:tc>
          <w:tcPr>
            <w:tcW w:w="588" w:type="pct"/>
            <w:vMerge/>
            <w:vAlign w:val="center"/>
          </w:tcPr>
          <w:p w14:paraId="7B725BCA" w14:textId="77777777" w:rsidR="00F25373" w:rsidRPr="004E1C3C" w:rsidRDefault="00F25373" w:rsidP="00F25373">
            <w:pPr>
              <w:jc w:val="center"/>
              <w:rPr>
                <w:rFonts w:ascii="Garamond" w:hAnsi="Garamond" w:cs="Times New Roman"/>
                <w:b/>
                <w:sz w:val="16"/>
                <w:szCs w:val="16"/>
              </w:rPr>
            </w:pPr>
          </w:p>
        </w:tc>
        <w:tc>
          <w:tcPr>
            <w:tcW w:w="465" w:type="pct"/>
            <w:vMerge/>
            <w:textDirection w:val="btLr"/>
            <w:vAlign w:val="center"/>
          </w:tcPr>
          <w:p w14:paraId="6D385EE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269E7E65" w14:textId="77777777" w:rsidR="00F25373" w:rsidRPr="004E1C3C" w:rsidRDefault="00F25373" w:rsidP="00F25373">
            <w:pPr>
              <w:ind w:left="113" w:right="113"/>
              <w:jc w:val="center"/>
              <w:rPr>
                <w:rFonts w:ascii="Garamond" w:hAnsi="Garamond" w:cs="Times New Roman"/>
                <w:b/>
                <w:sz w:val="16"/>
                <w:szCs w:val="16"/>
              </w:rPr>
            </w:pPr>
          </w:p>
        </w:tc>
        <w:tc>
          <w:tcPr>
            <w:tcW w:w="434" w:type="pct"/>
            <w:vMerge/>
            <w:textDirection w:val="btLr"/>
            <w:vAlign w:val="center"/>
          </w:tcPr>
          <w:p w14:paraId="2963A982" w14:textId="77777777" w:rsidR="00F25373" w:rsidRPr="004E1C3C" w:rsidRDefault="00F25373" w:rsidP="00F25373">
            <w:pPr>
              <w:ind w:left="115" w:right="115"/>
              <w:jc w:val="center"/>
              <w:rPr>
                <w:rFonts w:ascii="Garamond" w:hAnsi="Garamond" w:cs="Times New Roman"/>
                <w:b/>
                <w:sz w:val="16"/>
                <w:szCs w:val="16"/>
              </w:rPr>
            </w:pPr>
          </w:p>
        </w:tc>
        <w:tc>
          <w:tcPr>
            <w:tcW w:w="403" w:type="pct"/>
            <w:vMerge/>
            <w:textDirection w:val="btLr"/>
            <w:vAlign w:val="center"/>
          </w:tcPr>
          <w:p w14:paraId="6F6A9845"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67608A2C" w14:textId="77777777" w:rsidR="00F25373" w:rsidRPr="004E1C3C" w:rsidRDefault="00F25373" w:rsidP="00F25373">
            <w:pPr>
              <w:ind w:left="113" w:right="113"/>
              <w:jc w:val="center"/>
              <w:rPr>
                <w:rFonts w:ascii="Garamond" w:hAnsi="Garamond" w:cs="Times New Roman"/>
                <w:b/>
                <w:sz w:val="16"/>
                <w:szCs w:val="16"/>
              </w:rPr>
            </w:pPr>
          </w:p>
        </w:tc>
        <w:tc>
          <w:tcPr>
            <w:tcW w:w="403" w:type="pct"/>
            <w:vMerge/>
            <w:textDirection w:val="btLr"/>
            <w:vAlign w:val="center"/>
          </w:tcPr>
          <w:p w14:paraId="7DA1A49B" w14:textId="77777777" w:rsidR="00F25373" w:rsidRPr="004E1C3C" w:rsidRDefault="00F25373" w:rsidP="00F25373">
            <w:pPr>
              <w:ind w:left="113" w:right="113"/>
              <w:jc w:val="center"/>
              <w:rPr>
                <w:rFonts w:ascii="Garamond" w:hAnsi="Garamond" w:cs="Times New Roman"/>
                <w:b/>
                <w:sz w:val="16"/>
                <w:szCs w:val="16"/>
              </w:rPr>
            </w:pPr>
          </w:p>
        </w:tc>
        <w:tc>
          <w:tcPr>
            <w:tcW w:w="526" w:type="pct"/>
            <w:vMerge/>
            <w:vAlign w:val="center"/>
          </w:tcPr>
          <w:p w14:paraId="3D34BA5B"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2ADE0C34" w14:textId="77777777" w:rsidR="00F25373" w:rsidRPr="004E1C3C" w:rsidRDefault="00F25373" w:rsidP="00F25373">
            <w:pPr>
              <w:jc w:val="center"/>
              <w:rPr>
                <w:rFonts w:ascii="Garamond" w:hAnsi="Garamond" w:cs="Times New Roman"/>
                <w:b/>
                <w:sz w:val="16"/>
                <w:szCs w:val="16"/>
              </w:rPr>
            </w:pPr>
          </w:p>
        </w:tc>
      </w:tr>
      <w:tr w:rsidR="00F25373" w:rsidRPr="004E1C3C" w14:paraId="009A3083" w14:textId="77777777" w:rsidTr="00F25373">
        <w:trPr>
          <w:trHeight w:val="20"/>
        </w:trPr>
        <w:tc>
          <w:tcPr>
            <w:tcW w:w="406" w:type="pct"/>
            <w:vAlign w:val="center"/>
          </w:tcPr>
          <w:p w14:paraId="08E1296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40FDEEC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68BEB92F"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77D33F4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E305725"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1F8C0F1E"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2CC24C"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F26B3A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AC5EF0B"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467064BE"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5AEA7" w14:textId="77777777" w:rsidR="00F25373" w:rsidRPr="004E1C3C" w:rsidRDefault="00F25373" w:rsidP="00F25373">
            <w:pPr>
              <w:jc w:val="center"/>
              <w:rPr>
                <w:rFonts w:ascii="Garamond" w:hAnsi="Garamond" w:cs="Times New Roman"/>
                <w:b/>
                <w:sz w:val="16"/>
                <w:szCs w:val="16"/>
              </w:rPr>
            </w:pPr>
          </w:p>
        </w:tc>
      </w:tr>
      <w:tr w:rsidR="00F25373" w:rsidRPr="004E1C3C" w14:paraId="0BCF9DA2" w14:textId="77777777" w:rsidTr="00F25373">
        <w:trPr>
          <w:trHeight w:val="20"/>
        </w:trPr>
        <w:tc>
          <w:tcPr>
            <w:tcW w:w="406" w:type="pct"/>
            <w:vAlign w:val="center"/>
          </w:tcPr>
          <w:p w14:paraId="3643BE06"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5FDDBB01"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85BFDF6"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5C2AB61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D983D29"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046F3F9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3AE63FE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2E2EF496"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A69ECA4"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2CA83AB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CE1C1AB" w14:textId="77777777" w:rsidR="00F25373" w:rsidRPr="004E1C3C" w:rsidRDefault="00F25373" w:rsidP="00F25373">
            <w:pPr>
              <w:jc w:val="center"/>
              <w:rPr>
                <w:rFonts w:ascii="Garamond" w:hAnsi="Garamond" w:cs="Times New Roman"/>
                <w:b/>
                <w:sz w:val="16"/>
                <w:szCs w:val="16"/>
              </w:rPr>
            </w:pPr>
          </w:p>
        </w:tc>
      </w:tr>
      <w:tr w:rsidR="00F25373" w:rsidRPr="004E1C3C" w14:paraId="396B2A10" w14:textId="77777777" w:rsidTr="00F25373">
        <w:trPr>
          <w:trHeight w:val="20"/>
        </w:trPr>
        <w:tc>
          <w:tcPr>
            <w:tcW w:w="406" w:type="pct"/>
            <w:vAlign w:val="center"/>
          </w:tcPr>
          <w:p w14:paraId="36DF0188"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A824B"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59754073"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0236676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7C28A16B"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DC57405"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B00AE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43F814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5350976E"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55CE27B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0D729CB" w14:textId="77777777" w:rsidR="00F25373" w:rsidRPr="004E1C3C" w:rsidRDefault="00F25373" w:rsidP="00F25373">
            <w:pPr>
              <w:jc w:val="center"/>
              <w:rPr>
                <w:rFonts w:ascii="Garamond" w:hAnsi="Garamond" w:cs="Times New Roman"/>
                <w:b/>
                <w:sz w:val="16"/>
                <w:szCs w:val="16"/>
              </w:rPr>
            </w:pPr>
          </w:p>
        </w:tc>
      </w:tr>
      <w:tr w:rsidR="00F25373" w:rsidRPr="004E1C3C" w14:paraId="28C8BECE" w14:textId="77777777" w:rsidTr="00F25373">
        <w:trPr>
          <w:trHeight w:val="20"/>
        </w:trPr>
        <w:tc>
          <w:tcPr>
            <w:tcW w:w="406" w:type="pct"/>
            <w:vAlign w:val="center"/>
          </w:tcPr>
          <w:p w14:paraId="5F396F11"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3966D56A"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39160F1C"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1E4E8994"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600B587"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2440CFD1"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5713B3F"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43FAD42D"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AA9898"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13ACB55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63B4C3CF" w14:textId="77777777" w:rsidR="00F25373" w:rsidRPr="004E1C3C" w:rsidRDefault="00F25373" w:rsidP="00F25373">
            <w:pPr>
              <w:jc w:val="center"/>
              <w:rPr>
                <w:rFonts w:ascii="Garamond" w:hAnsi="Garamond" w:cs="Times New Roman"/>
                <w:b/>
                <w:sz w:val="16"/>
                <w:szCs w:val="16"/>
              </w:rPr>
            </w:pPr>
          </w:p>
        </w:tc>
      </w:tr>
      <w:tr w:rsidR="00F25373" w:rsidRPr="004E1C3C" w14:paraId="4A2194CB" w14:textId="77777777" w:rsidTr="00F25373">
        <w:trPr>
          <w:trHeight w:val="20"/>
        </w:trPr>
        <w:tc>
          <w:tcPr>
            <w:tcW w:w="406" w:type="pct"/>
            <w:vAlign w:val="center"/>
          </w:tcPr>
          <w:p w14:paraId="384CC02D"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37541EE" w14:textId="77777777" w:rsidR="00F25373" w:rsidRPr="004E1C3C" w:rsidRDefault="00F25373" w:rsidP="00F25373">
            <w:pPr>
              <w:jc w:val="center"/>
              <w:rPr>
                <w:rFonts w:ascii="Garamond" w:hAnsi="Garamond" w:cs="Times New Roman"/>
                <w:b/>
                <w:sz w:val="16"/>
                <w:szCs w:val="16"/>
              </w:rPr>
            </w:pPr>
          </w:p>
        </w:tc>
        <w:tc>
          <w:tcPr>
            <w:tcW w:w="588" w:type="pct"/>
            <w:vAlign w:val="center"/>
          </w:tcPr>
          <w:p w14:paraId="746F4184" w14:textId="77777777" w:rsidR="00F25373" w:rsidRPr="004E1C3C" w:rsidRDefault="00F25373" w:rsidP="00F25373">
            <w:pPr>
              <w:jc w:val="center"/>
              <w:rPr>
                <w:rFonts w:ascii="Garamond" w:hAnsi="Garamond" w:cs="Times New Roman"/>
                <w:b/>
                <w:sz w:val="16"/>
                <w:szCs w:val="16"/>
              </w:rPr>
            </w:pPr>
          </w:p>
        </w:tc>
        <w:tc>
          <w:tcPr>
            <w:tcW w:w="465" w:type="pct"/>
            <w:vAlign w:val="center"/>
          </w:tcPr>
          <w:p w14:paraId="6B31611B"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60674843" w14:textId="77777777" w:rsidR="00F25373" w:rsidRPr="004E1C3C" w:rsidRDefault="00F25373" w:rsidP="00F25373">
            <w:pPr>
              <w:jc w:val="center"/>
              <w:rPr>
                <w:rFonts w:ascii="Garamond" w:hAnsi="Garamond" w:cs="Times New Roman"/>
                <w:b/>
                <w:sz w:val="16"/>
                <w:szCs w:val="16"/>
              </w:rPr>
            </w:pPr>
          </w:p>
        </w:tc>
        <w:tc>
          <w:tcPr>
            <w:tcW w:w="434" w:type="pct"/>
            <w:vAlign w:val="center"/>
          </w:tcPr>
          <w:p w14:paraId="754C0B20"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153D433"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8004887" w14:textId="77777777" w:rsidR="00F25373" w:rsidRPr="004E1C3C" w:rsidRDefault="00F25373" w:rsidP="00F25373">
            <w:pPr>
              <w:jc w:val="center"/>
              <w:rPr>
                <w:rFonts w:ascii="Garamond" w:hAnsi="Garamond" w:cs="Times New Roman"/>
                <w:b/>
                <w:sz w:val="16"/>
                <w:szCs w:val="16"/>
              </w:rPr>
            </w:pPr>
          </w:p>
        </w:tc>
        <w:tc>
          <w:tcPr>
            <w:tcW w:w="403" w:type="pct"/>
            <w:vAlign w:val="center"/>
          </w:tcPr>
          <w:p w14:paraId="0DEB05AA" w14:textId="77777777" w:rsidR="00F25373" w:rsidRPr="004E1C3C" w:rsidRDefault="00F25373" w:rsidP="00F25373">
            <w:pPr>
              <w:jc w:val="center"/>
              <w:rPr>
                <w:rFonts w:ascii="Garamond" w:hAnsi="Garamond" w:cs="Times New Roman"/>
                <w:b/>
                <w:sz w:val="16"/>
                <w:szCs w:val="16"/>
              </w:rPr>
            </w:pPr>
          </w:p>
        </w:tc>
        <w:tc>
          <w:tcPr>
            <w:tcW w:w="526" w:type="pct"/>
            <w:vAlign w:val="center"/>
          </w:tcPr>
          <w:p w14:paraId="0C45069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4F1A970C" w14:textId="77777777" w:rsidR="00F25373" w:rsidRPr="004E1C3C" w:rsidRDefault="00F25373" w:rsidP="00F25373">
            <w:pPr>
              <w:jc w:val="center"/>
              <w:rPr>
                <w:rFonts w:ascii="Garamond" w:hAnsi="Garamond" w:cs="Times New Roman"/>
                <w:b/>
                <w:sz w:val="16"/>
                <w:szCs w:val="16"/>
              </w:rPr>
            </w:pPr>
          </w:p>
        </w:tc>
      </w:tr>
    </w:tbl>
    <w:p w14:paraId="0556016C" w14:textId="77777777" w:rsidR="00F25373" w:rsidRPr="004E1C3C" w:rsidRDefault="00F25373" w:rsidP="00F25373">
      <w:pPr>
        <w:spacing w:after="0" w:line="240" w:lineRule="auto"/>
        <w:ind w:firstLine="284"/>
        <w:jc w:val="both"/>
        <w:rPr>
          <w:rFonts w:ascii="Garamond" w:hAnsi="Garamond"/>
          <w:b/>
          <w:sz w:val="24"/>
        </w:rPr>
      </w:pPr>
    </w:p>
    <w:p w14:paraId="4F813F43" w14:textId="77777777" w:rsidR="00F25373" w:rsidRPr="004E1C3C" w:rsidRDefault="00F25373" w:rsidP="00F25373">
      <w:pPr>
        <w:pStyle w:val="TEKSTIIII"/>
        <w:jc w:val="center"/>
        <w:rPr>
          <w:bCs/>
          <w:i/>
        </w:rPr>
      </w:pPr>
      <w:r w:rsidRPr="004E1C3C">
        <w:rPr>
          <w:bCs/>
          <w:i/>
        </w:rPr>
        <w:t>Tabela nr. 4</w:t>
      </w:r>
    </w:p>
    <w:tbl>
      <w:tblPr>
        <w:tblStyle w:val="TableGrid0"/>
        <w:tblW w:w="5000" w:type="pct"/>
        <w:tblLook w:val="04A0" w:firstRow="1" w:lastRow="0" w:firstColumn="1" w:lastColumn="0" w:noHBand="0" w:noVBand="1"/>
      </w:tblPr>
      <w:tblGrid>
        <w:gridCol w:w="1189"/>
        <w:gridCol w:w="1494"/>
        <w:gridCol w:w="851"/>
        <w:gridCol w:w="3241"/>
        <w:gridCol w:w="1294"/>
        <w:gridCol w:w="1402"/>
        <w:gridCol w:w="1001"/>
        <w:gridCol w:w="1294"/>
        <w:gridCol w:w="1410"/>
      </w:tblGrid>
      <w:tr w:rsidR="00F25373" w:rsidRPr="004E1C3C" w14:paraId="2F7C756E" w14:textId="77777777" w:rsidTr="00F25373">
        <w:trPr>
          <w:trHeight w:val="20"/>
        </w:trPr>
        <w:tc>
          <w:tcPr>
            <w:tcW w:w="5000" w:type="pct"/>
            <w:gridSpan w:val="9"/>
            <w:vAlign w:val="center"/>
          </w:tcPr>
          <w:p w14:paraId="2C64BB91" w14:textId="77777777" w:rsidR="00F25373" w:rsidRPr="004E1C3C" w:rsidRDefault="00F25373" w:rsidP="00F25373">
            <w:pPr>
              <w:jc w:val="center"/>
              <w:rPr>
                <w:rFonts w:ascii="Garamond" w:eastAsia="Times New Roman" w:hAnsi="Garamond" w:cs="Times New Roman"/>
                <w:b/>
                <w:bCs/>
                <w:sz w:val="16"/>
                <w:szCs w:val="16"/>
                <w:lang w:eastAsia="sq-AL"/>
              </w:rPr>
            </w:pPr>
            <w:r w:rsidRPr="004E1C3C">
              <w:rPr>
                <w:rFonts w:ascii="Garamond" w:eastAsia="Times New Roman" w:hAnsi="Garamond" w:cs="Times New Roman"/>
                <w:b/>
                <w:bCs/>
                <w:sz w:val="16"/>
                <w:szCs w:val="16"/>
                <w:lang w:eastAsia="sq-AL"/>
              </w:rPr>
              <w:br/>
              <w:t>TABELË PËRMBLEDHËSE ME TË DHËNA STATISTIKORE PËR PËRJASHTIMET DHE HEQJET DORË PËR PROKURORIN ______________, NË PROKURORINË PRANË GJYKATËS SË APELIT _______________</w:t>
            </w:r>
          </w:p>
        </w:tc>
      </w:tr>
      <w:tr w:rsidR="00F25373" w:rsidRPr="004E1C3C" w14:paraId="25FBFF04" w14:textId="77777777" w:rsidTr="00F25373">
        <w:trPr>
          <w:trHeight w:val="20"/>
        </w:trPr>
        <w:tc>
          <w:tcPr>
            <w:tcW w:w="451" w:type="pct"/>
            <w:vMerge w:val="restart"/>
            <w:vAlign w:val="center"/>
          </w:tcPr>
          <w:p w14:paraId="54B1C8F0"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Nr. rendor</w:t>
            </w:r>
          </w:p>
        </w:tc>
        <w:tc>
          <w:tcPr>
            <w:tcW w:w="890" w:type="pct"/>
            <w:gridSpan w:val="2"/>
            <w:vAlign w:val="center"/>
          </w:tcPr>
          <w:p w14:paraId="43768012"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Natyra e çështjes</w:t>
            </w:r>
          </w:p>
        </w:tc>
        <w:tc>
          <w:tcPr>
            <w:tcW w:w="1230" w:type="pct"/>
            <w:vMerge w:val="restart"/>
            <w:vAlign w:val="center"/>
          </w:tcPr>
          <w:p w14:paraId="341C070F"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Kërkesa për përjashtimin/zëvendësimin e prokurorit</w:t>
            </w:r>
          </w:p>
        </w:tc>
        <w:tc>
          <w:tcPr>
            <w:tcW w:w="491" w:type="pct"/>
            <w:vMerge w:val="restart"/>
            <w:vAlign w:val="center"/>
          </w:tcPr>
          <w:p w14:paraId="3247A018"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Pranuar</w:t>
            </w:r>
          </w:p>
        </w:tc>
        <w:tc>
          <w:tcPr>
            <w:tcW w:w="532" w:type="pct"/>
            <w:vMerge w:val="restart"/>
            <w:vAlign w:val="center"/>
          </w:tcPr>
          <w:p w14:paraId="00D583CD" w14:textId="77777777" w:rsidR="00F25373" w:rsidRPr="004E1C3C" w:rsidRDefault="00F25373" w:rsidP="00F25373">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Refuzuar</w:t>
            </w:r>
          </w:p>
        </w:tc>
        <w:tc>
          <w:tcPr>
            <w:tcW w:w="380" w:type="pct"/>
            <w:vMerge w:val="restart"/>
            <w:vAlign w:val="center"/>
          </w:tcPr>
          <w:p w14:paraId="1A2E031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Heqje dorë </w:t>
            </w:r>
          </w:p>
        </w:tc>
        <w:tc>
          <w:tcPr>
            <w:tcW w:w="491" w:type="pct"/>
            <w:vMerge w:val="restart"/>
            <w:vAlign w:val="center"/>
          </w:tcPr>
          <w:p w14:paraId="7239B5B0"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Pranuar </w:t>
            </w:r>
          </w:p>
        </w:tc>
        <w:tc>
          <w:tcPr>
            <w:tcW w:w="535" w:type="pct"/>
            <w:vMerge w:val="restart"/>
            <w:vAlign w:val="center"/>
          </w:tcPr>
          <w:p w14:paraId="2AFC23F4"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Refuzuar</w:t>
            </w:r>
          </w:p>
        </w:tc>
      </w:tr>
      <w:tr w:rsidR="00F25373" w:rsidRPr="004E1C3C" w14:paraId="59458542" w14:textId="77777777" w:rsidTr="00F25373">
        <w:trPr>
          <w:cantSplit/>
          <w:trHeight w:val="20"/>
        </w:trPr>
        <w:tc>
          <w:tcPr>
            <w:tcW w:w="451" w:type="pct"/>
            <w:vMerge/>
            <w:vAlign w:val="center"/>
          </w:tcPr>
          <w:p w14:paraId="4F72F8D8"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8C15FBF"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Numër procedimi</w:t>
            </w:r>
          </w:p>
        </w:tc>
        <w:tc>
          <w:tcPr>
            <w:tcW w:w="323" w:type="pct"/>
            <w:vAlign w:val="center"/>
          </w:tcPr>
          <w:p w14:paraId="7D82DDBA" w14:textId="77777777" w:rsidR="00F25373" w:rsidRPr="004E1C3C" w:rsidRDefault="00F25373" w:rsidP="00F25373">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1230" w:type="pct"/>
            <w:vMerge/>
            <w:vAlign w:val="center"/>
          </w:tcPr>
          <w:p w14:paraId="20812361" w14:textId="77777777" w:rsidR="00F25373" w:rsidRPr="004E1C3C" w:rsidRDefault="00F25373" w:rsidP="00F25373">
            <w:pPr>
              <w:jc w:val="center"/>
              <w:rPr>
                <w:rFonts w:ascii="Garamond" w:hAnsi="Garamond" w:cs="Times New Roman"/>
                <w:b/>
                <w:sz w:val="16"/>
                <w:szCs w:val="16"/>
              </w:rPr>
            </w:pPr>
          </w:p>
        </w:tc>
        <w:tc>
          <w:tcPr>
            <w:tcW w:w="491" w:type="pct"/>
            <w:vMerge/>
            <w:vAlign w:val="center"/>
          </w:tcPr>
          <w:p w14:paraId="15370EFE" w14:textId="77777777" w:rsidR="00F25373" w:rsidRPr="004E1C3C" w:rsidRDefault="00F25373" w:rsidP="00F25373">
            <w:pPr>
              <w:jc w:val="center"/>
              <w:rPr>
                <w:rFonts w:ascii="Garamond" w:hAnsi="Garamond" w:cs="Times New Roman"/>
                <w:b/>
                <w:sz w:val="16"/>
                <w:szCs w:val="16"/>
              </w:rPr>
            </w:pPr>
          </w:p>
        </w:tc>
        <w:tc>
          <w:tcPr>
            <w:tcW w:w="532" w:type="pct"/>
            <w:vMerge/>
            <w:vAlign w:val="center"/>
          </w:tcPr>
          <w:p w14:paraId="7C46D613" w14:textId="77777777" w:rsidR="00F25373" w:rsidRPr="004E1C3C" w:rsidRDefault="00F25373" w:rsidP="00F25373">
            <w:pPr>
              <w:jc w:val="center"/>
              <w:rPr>
                <w:rFonts w:ascii="Garamond" w:hAnsi="Garamond" w:cs="Times New Roman"/>
                <w:b/>
                <w:sz w:val="16"/>
                <w:szCs w:val="16"/>
              </w:rPr>
            </w:pPr>
          </w:p>
        </w:tc>
        <w:tc>
          <w:tcPr>
            <w:tcW w:w="380" w:type="pct"/>
            <w:vMerge/>
            <w:textDirection w:val="btLr"/>
            <w:vAlign w:val="center"/>
          </w:tcPr>
          <w:p w14:paraId="448F92C2" w14:textId="77777777" w:rsidR="00F25373" w:rsidRPr="004E1C3C" w:rsidRDefault="00F25373" w:rsidP="00F25373">
            <w:pPr>
              <w:ind w:left="113" w:right="113"/>
              <w:jc w:val="center"/>
              <w:rPr>
                <w:rFonts w:ascii="Garamond" w:hAnsi="Garamond" w:cs="Times New Roman"/>
                <w:b/>
                <w:sz w:val="16"/>
                <w:szCs w:val="16"/>
              </w:rPr>
            </w:pPr>
          </w:p>
        </w:tc>
        <w:tc>
          <w:tcPr>
            <w:tcW w:w="491" w:type="pct"/>
            <w:vMerge/>
            <w:vAlign w:val="center"/>
          </w:tcPr>
          <w:p w14:paraId="52FE000E" w14:textId="77777777" w:rsidR="00F25373" w:rsidRPr="004E1C3C" w:rsidRDefault="00F25373" w:rsidP="00F25373">
            <w:pPr>
              <w:jc w:val="center"/>
              <w:rPr>
                <w:rFonts w:ascii="Garamond" w:hAnsi="Garamond" w:cs="Times New Roman"/>
                <w:b/>
                <w:sz w:val="16"/>
                <w:szCs w:val="16"/>
              </w:rPr>
            </w:pPr>
          </w:p>
        </w:tc>
        <w:tc>
          <w:tcPr>
            <w:tcW w:w="535" w:type="pct"/>
            <w:vMerge/>
            <w:vAlign w:val="center"/>
          </w:tcPr>
          <w:p w14:paraId="75550248" w14:textId="77777777" w:rsidR="00F25373" w:rsidRPr="004E1C3C" w:rsidRDefault="00F25373" w:rsidP="00F25373">
            <w:pPr>
              <w:jc w:val="center"/>
              <w:rPr>
                <w:rFonts w:ascii="Garamond" w:hAnsi="Garamond" w:cs="Times New Roman"/>
                <w:b/>
                <w:sz w:val="16"/>
                <w:szCs w:val="16"/>
              </w:rPr>
            </w:pPr>
          </w:p>
        </w:tc>
      </w:tr>
      <w:tr w:rsidR="00F25373" w:rsidRPr="004E1C3C" w14:paraId="234F750F" w14:textId="77777777" w:rsidTr="00F25373">
        <w:trPr>
          <w:trHeight w:val="20"/>
        </w:trPr>
        <w:tc>
          <w:tcPr>
            <w:tcW w:w="451" w:type="pct"/>
            <w:vAlign w:val="center"/>
          </w:tcPr>
          <w:p w14:paraId="5B160D9E"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8153BAA"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619EDDB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6ACCA8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DE1E84B"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6E9963E1"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0D9998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877EC4C"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BB113C0" w14:textId="77777777" w:rsidR="00F25373" w:rsidRPr="004E1C3C" w:rsidRDefault="00F25373" w:rsidP="00F25373">
            <w:pPr>
              <w:jc w:val="center"/>
              <w:rPr>
                <w:rFonts w:ascii="Garamond" w:hAnsi="Garamond" w:cs="Times New Roman"/>
                <w:b/>
                <w:sz w:val="16"/>
                <w:szCs w:val="16"/>
              </w:rPr>
            </w:pPr>
          </w:p>
        </w:tc>
      </w:tr>
      <w:tr w:rsidR="00F25373" w:rsidRPr="004E1C3C" w14:paraId="37484C1D" w14:textId="77777777" w:rsidTr="00F25373">
        <w:trPr>
          <w:trHeight w:val="20"/>
        </w:trPr>
        <w:tc>
          <w:tcPr>
            <w:tcW w:w="451" w:type="pct"/>
            <w:vAlign w:val="center"/>
          </w:tcPr>
          <w:p w14:paraId="3A4A7EC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6EEEA0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694851B"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2AC314A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8FB4AB1"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B6D38D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82AC0CA"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B32C4DA"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5B68CE7" w14:textId="77777777" w:rsidR="00F25373" w:rsidRPr="004E1C3C" w:rsidRDefault="00F25373" w:rsidP="00F25373">
            <w:pPr>
              <w:jc w:val="center"/>
              <w:rPr>
                <w:rFonts w:ascii="Garamond" w:hAnsi="Garamond" w:cs="Times New Roman"/>
                <w:b/>
                <w:sz w:val="16"/>
                <w:szCs w:val="16"/>
              </w:rPr>
            </w:pPr>
          </w:p>
        </w:tc>
      </w:tr>
      <w:tr w:rsidR="00F25373" w:rsidRPr="004E1C3C" w14:paraId="44FA1223" w14:textId="77777777" w:rsidTr="00F25373">
        <w:trPr>
          <w:trHeight w:val="20"/>
        </w:trPr>
        <w:tc>
          <w:tcPr>
            <w:tcW w:w="451" w:type="pct"/>
            <w:vAlign w:val="center"/>
          </w:tcPr>
          <w:p w14:paraId="6B9CD856"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7B245958"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3C8479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140CE6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E3A98E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9090087"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49662BCF"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FAB8C3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232E5EDD" w14:textId="77777777" w:rsidR="00F25373" w:rsidRPr="004E1C3C" w:rsidRDefault="00F25373" w:rsidP="00F25373">
            <w:pPr>
              <w:jc w:val="center"/>
              <w:rPr>
                <w:rFonts w:ascii="Garamond" w:hAnsi="Garamond" w:cs="Times New Roman"/>
                <w:b/>
                <w:sz w:val="16"/>
                <w:szCs w:val="16"/>
              </w:rPr>
            </w:pPr>
          </w:p>
        </w:tc>
      </w:tr>
      <w:tr w:rsidR="00F25373" w:rsidRPr="004E1C3C" w14:paraId="54BD44EC" w14:textId="77777777" w:rsidTr="00F25373">
        <w:trPr>
          <w:trHeight w:val="20"/>
        </w:trPr>
        <w:tc>
          <w:tcPr>
            <w:tcW w:w="451" w:type="pct"/>
            <w:vAlign w:val="center"/>
          </w:tcPr>
          <w:p w14:paraId="489697FD"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451A57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5B46B1C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21F2BC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0DF8799"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5A61E0A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7F4725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77D316E5"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8223E4F" w14:textId="77777777" w:rsidR="00F25373" w:rsidRPr="004E1C3C" w:rsidRDefault="00F25373" w:rsidP="00F25373">
            <w:pPr>
              <w:jc w:val="center"/>
              <w:rPr>
                <w:rFonts w:ascii="Garamond" w:hAnsi="Garamond" w:cs="Times New Roman"/>
                <w:b/>
                <w:sz w:val="16"/>
                <w:szCs w:val="16"/>
              </w:rPr>
            </w:pPr>
          </w:p>
        </w:tc>
      </w:tr>
      <w:tr w:rsidR="00F25373" w:rsidRPr="004E1C3C" w14:paraId="6812664E" w14:textId="77777777" w:rsidTr="00F25373">
        <w:trPr>
          <w:trHeight w:val="20"/>
        </w:trPr>
        <w:tc>
          <w:tcPr>
            <w:tcW w:w="451" w:type="pct"/>
            <w:vAlign w:val="center"/>
          </w:tcPr>
          <w:p w14:paraId="7C0A050C"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27708C1B"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3BBAD4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71F2F227"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040A3F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ADE7CC4"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64653CB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AD77707"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56FDF7A5" w14:textId="77777777" w:rsidR="00F25373" w:rsidRPr="004E1C3C" w:rsidRDefault="00F25373" w:rsidP="00F25373">
            <w:pPr>
              <w:jc w:val="center"/>
              <w:rPr>
                <w:rFonts w:ascii="Garamond" w:hAnsi="Garamond" w:cs="Times New Roman"/>
                <w:b/>
                <w:sz w:val="16"/>
                <w:szCs w:val="16"/>
              </w:rPr>
            </w:pPr>
          </w:p>
        </w:tc>
      </w:tr>
      <w:tr w:rsidR="00F25373" w:rsidRPr="004E1C3C" w14:paraId="0CB855BC" w14:textId="77777777" w:rsidTr="00F25373">
        <w:trPr>
          <w:trHeight w:val="20"/>
        </w:trPr>
        <w:tc>
          <w:tcPr>
            <w:tcW w:w="451" w:type="pct"/>
            <w:vAlign w:val="center"/>
          </w:tcPr>
          <w:p w14:paraId="24EBB7B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1F3F194"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0687652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34141D9"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4987EBC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E6D0698"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7A300E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0365CE20"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73A143F0" w14:textId="77777777" w:rsidR="00F25373" w:rsidRPr="004E1C3C" w:rsidRDefault="00F25373" w:rsidP="00F25373">
            <w:pPr>
              <w:jc w:val="center"/>
              <w:rPr>
                <w:rFonts w:ascii="Garamond" w:hAnsi="Garamond" w:cs="Times New Roman"/>
                <w:b/>
                <w:sz w:val="16"/>
                <w:szCs w:val="16"/>
              </w:rPr>
            </w:pPr>
          </w:p>
        </w:tc>
      </w:tr>
      <w:tr w:rsidR="00F25373" w:rsidRPr="004E1C3C" w14:paraId="21CEA6F9" w14:textId="77777777" w:rsidTr="00F25373">
        <w:trPr>
          <w:trHeight w:val="20"/>
        </w:trPr>
        <w:tc>
          <w:tcPr>
            <w:tcW w:w="451" w:type="pct"/>
            <w:vAlign w:val="center"/>
          </w:tcPr>
          <w:p w14:paraId="16BDD767"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0BFD568C"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10EE0151"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5B54CB5"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74C6BC8"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79CFC20D"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32546A3B"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7C167F"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7807C4" w14:textId="77777777" w:rsidR="00F25373" w:rsidRPr="004E1C3C" w:rsidRDefault="00F25373" w:rsidP="00F25373">
            <w:pPr>
              <w:jc w:val="center"/>
              <w:rPr>
                <w:rFonts w:ascii="Garamond" w:hAnsi="Garamond" w:cs="Times New Roman"/>
                <w:b/>
                <w:sz w:val="16"/>
                <w:szCs w:val="16"/>
              </w:rPr>
            </w:pPr>
          </w:p>
        </w:tc>
      </w:tr>
      <w:tr w:rsidR="00F25373" w:rsidRPr="004E1C3C" w14:paraId="6581CC92" w14:textId="77777777" w:rsidTr="00F25373">
        <w:trPr>
          <w:trHeight w:val="20"/>
        </w:trPr>
        <w:tc>
          <w:tcPr>
            <w:tcW w:w="451" w:type="pct"/>
            <w:vAlign w:val="center"/>
          </w:tcPr>
          <w:p w14:paraId="0FE85DDA"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60651AEE"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1C71925"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6E1C5D81"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513C1F7D"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A90E18B"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32950E2"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310E19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09AA4E12" w14:textId="77777777" w:rsidR="00F25373" w:rsidRPr="004E1C3C" w:rsidRDefault="00F25373" w:rsidP="00F25373">
            <w:pPr>
              <w:jc w:val="center"/>
              <w:rPr>
                <w:rFonts w:ascii="Garamond" w:hAnsi="Garamond" w:cs="Times New Roman"/>
                <w:b/>
                <w:sz w:val="16"/>
                <w:szCs w:val="16"/>
              </w:rPr>
            </w:pPr>
          </w:p>
        </w:tc>
      </w:tr>
      <w:tr w:rsidR="00F25373" w:rsidRPr="004E1C3C" w14:paraId="009DAB3F" w14:textId="77777777" w:rsidTr="00F25373">
        <w:trPr>
          <w:trHeight w:val="20"/>
        </w:trPr>
        <w:tc>
          <w:tcPr>
            <w:tcW w:w="451" w:type="pct"/>
            <w:vAlign w:val="center"/>
          </w:tcPr>
          <w:p w14:paraId="3F91FA8B"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5E4589D9"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2CC6447E"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4D3E5683"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6B89B707"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1D3F86C6"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29221DE4"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1CE18401"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1291DB7B" w14:textId="77777777" w:rsidR="00F25373" w:rsidRPr="004E1C3C" w:rsidRDefault="00F25373" w:rsidP="00F25373">
            <w:pPr>
              <w:jc w:val="center"/>
              <w:rPr>
                <w:rFonts w:ascii="Garamond" w:hAnsi="Garamond" w:cs="Times New Roman"/>
                <w:b/>
                <w:sz w:val="16"/>
                <w:szCs w:val="16"/>
              </w:rPr>
            </w:pPr>
          </w:p>
        </w:tc>
      </w:tr>
      <w:tr w:rsidR="00F25373" w:rsidRPr="004E1C3C" w14:paraId="57C4C40D" w14:textId="77777777" w:rsidTr="00F25373">
        <w:trPr>
          <w:trHeight w:val="20"/>
        </w:trPr>
        <w:tc>
          <w:tcPr>
            <w:tcW w:w="451" w:type="pct"/>
            <w:vAlign w:val="center"/>
          </w:tcPr>
          <w:p w14:paraId="3BBF2DC9" w14:textId="77777777" w:rsidR="00F25373" w:rsidRPr="004E1C3C" w:rsidRDefault="00F25373" w:rsidP="00F25373">
            <w:pPr>
              <w:jc w:val="center"/>
              <w:rPr>
                <w:rFonts w:ascii="Garamond" w:hAnsi="Garamond" w:cs="Times New Roman"/>
                <w:b/>
                <w:sz w:val="16"/>
                <w:szCs w:val="16"/>
              </w:rPr>
            </w:pPr>
          </w:p>
        </w:tc>
        <w:tc>
          <w:tcPr>
            <w:tcW w:w="567" w:type="pct"/>
            <w:vAlign w:val="center"/>
          </w:tcPr>
          <w:p w14:paraId="304C3DB5" w14:textId="77777777" w:rsidR="00F25373" w:rsidRPr="004E1C3C" w:rsidRDefault="00F25373" w:rsidP="00F25373">
            <w:pPr>
              <w:jc w:val="center"/>
              <w:rPr>
                <w:rFonts w:ascii="Garamond" w:hAnsi="Garamond" w:cs="Times New Roman"/>
                <w:b/>
                <w:sz w:val="16"/>
                <w:szCs w:val="16"/>
              </w:rPr>
            </w:pPr>
          </w:p>
        </w:tc>
        <w:tc>
          <w:tcPr>
            <w:tcW w:w="323" w:type="pct"/>
            <w:vAlign w:val="center"/>
          </w:tcPr>
          <w:p w14:paraId="77E804D8" w14:textId="77777777" w:rsidR="00F25373" w:rsidRPr="004E1C3C" w:rsidRDefault="00F25373" w:rsidP="00F25373">
            <w:pPr>
              <w:jc w:val="center"/>
              <w:rPr>
                <w:rFonts w:ascii="Garamond" w:hAnsi="Garamond" w:cs="Times New Roman"/>
                <w:b/>
                <w:sz w:val="16"/>
                <w:szCs w:val="16"/>
              </w:rPr>
            </w:pPr>
          </w:p>
        </w:tc>
        <w:tc>
          <w:tcPr>
            <w:tcW w:w="1230" w:type="pct"/>
            <w:vAlign w:val="center"/>
          </w:tcPr>
          <w:p w14:paraId="1B0EC63C"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20D7B7B4" w14:textId="77777777" w:rsidR="00F25373" w:rsidRPr="004E1C3C" w:rsidRDefault="00F25373" w:rsidP="00F25373">
            <w:pPr>
              <w:jc w:val="center"/>
              <w:rPr>
                <w:rFonts w:ascii="Garamond" w:hAnsi="Garamond" w:cs="Times New Roman"/>
                <w:b/>
                <w:sz w:val="16"/>
                <w:szCs w:val="16"/>
              </w:rPr>
            </w:pPr>
          </w:p>
        </w:tc>
        <w:tc>
          <w:tcPr>
            <w:tcW w:w="532" w:type="pct"/>
            <w:vAlign w:val="center"/>
          </w:tcPr>
          <w:p w14:paraId="0EAF27F2" w14:textId="77777777" w:rsidR="00F25373" w:rsidRPr="004E1C3C" w:rsidRDefault="00F25373" w:rsidP="00F25373">
            <w:pPr>
              <w:jc w:val="center"/>
              <w:rPr>
                <w:rFonts w:ascii="Garamond" w:hAnsi="Garamond" w:cs="Times New Roman"/>
                <w:b/>
                <w:sz w:val="16"/>
                <w:szCs w:val="16"/>
              </w:rPr>
            </w:pPr>
          </w:p>
        </w:tc>
        <w:tc>
          <w:tcPr>
            <w:tcW w:w="380" w:type="pct"/>
            <w:vAlign w:val="center"/>
          </w:tcPr>
          <w:p w14:paraId="709C2130" w14:textId="77777777" w:rsidR="00F25373" w:rsidRPr="004E1C3C" w:rsidRDefault="00F25373" w:rsidP="00F25373">
            <w:pPr>
              <w:jc w:val="center"/>
              <w:rPr>
                <w:rFonts w:ascii="Garamond" w:hAnsi="Garamond" w:cs="Times New Roman"/>
                <w:b/>
                <w:sz w:val="16"/>
                <w:szCs w:val="16"/>
              </w:rPr>
            </w:pPr>
          </w:p>
        </w:tc>
        <w:tc>
          <w:tcPr>
            <w:tcW w:w="491" w:type="pct"/>
            <w:vAlign w:val="center"/>
          </w:tcPr>
          <w:p w14:paraId="30B22A12" w14:textId="77777777" w:rsidR="00F25373" w:rsidRPr="004E1C3C" w:rsidRDefault="00F25373" w:rsidP="00F25373">
            <w:pPr>
              <w:jc w:val="center"/>
              <w:rPr>
                <w:rFonts w:ascii="Garamond" w:hAnsi="Garamond" w:cs="Times New Roman"/>
                <w:b/>
                <w:sz w:val="16"/>
                <w:szCs w:val="16"/>
              </w:rPr>
            </w:pPr>
          </w:p>
        </w:tc>
        <w:tc>
          <w:tcPr>
            <w:tcW w:w="535" w:type="pct"/>
            <w:vAlign w:val="center"/>
          </w:tcPr>
          <w:p w14:paraId="3E04C34A" w14:textId="77777777" w:rsidR="00F25373" w:rsidRPr="004E1C3C" w:rsidRDefault="00F25373" w:rsidP="00F25373">
            <w:pPr>
              <w:jc w:val="center"/>
              <w:rPr>
                <w:rFonts w:ascii="Garamond" w:hAnsi="Garamond" w:cs="Times New Roman"/>
                <w:b/>
                <w:sz w:val="16"/>
                <w:szCs w:val="16"/>
              </w:rPr>
            </w:pPr>
          </w:p>
        </w:tc>
      </w:tr>
    </w:tbl>
    <w:p w14:paraId="32A1FC38" w14:textId="77777777" w:rsidR="00F25373" w:rsidRPr="004E1C3C" w:rsidRDefault="00F25373" w:rsidP="00F25373">
      <w:pPr>
        <w:spacing w:after="0" w:line="240" w:lineRule="auto"/>
        <w:ind w:firstLine="284"/>
        <w:jc w:val="both"/>
        <w:rPr>
          <w:rFonts w:ascii="Garamond" w:hAnsi="Garamond"/>
          <w:b/>
          <w:sz w:val="24"/>
        </w:rPr>
      </w:pPr>
    </w:p>
    <w:p w14:paraId="0B55AD7D" w14:textId="77777777" w:rsidR="00F25373" w:rsidRPr="004E1C3C" w:rsidRDefault="00F25373" w:rsidP="00F25373">
      <w:pPr>
        <w:pStyle w:val="TEKSTIIII"/>
        <w:jc w:val="center"/>
        <w:rPr>
          <w:bCs/>
          <w:i/>
        </w:rPr>
      </w:pPr>
      <w:r w:rsidRPr="004E1C3C">
        <w:rPr>
          <w:bCs/>
          <w:i/>
        </w:rPr>
        <w:t>Tabela nr. 5</w:t>
      </w:r>
    </w:p>
    <w:tbl>
      <w:tblPr>
        <w:tblW w:w="5000" w:type="pct"/>
        <w:tblLook w:val="04A0" w:firstRow="1" w:lastRow="0" w:firstColumn="1" w:lastColumn="0" w:noHBand="0" w:noVBand="1"/>
      </w:tblPr>
      <w:tblGrid>
        <w:gridCol w:w="3726"/>
        <w:gridCol w:w="5600"/>
        <w:gridCol w:w="3850"/>
      </w:tblGrid>
      <w:tr w:rsidR="00F25373" w:rsidRPr="004E1C3C" w14:paraId="5B2D92A7" w14:textId="77777777" w:rsidTr="00F25373">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70ED5046"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TABELA PËR ÇËSHTJE PËR TË CILAT ËSHTË PARAQITUR REKURSI JASHTË AFATIT LIGJOR</w:t>
            </w:r>
          </w:p>
        </w:tc>
      </w:tr>
      <w:tr w:rsidR="00F25373" w:rsidRPr="004E1C3C" w14:paraId="5C77DBD3" w14:textId="77777777" w:rsidTr="00F25373">
        <w:trPr>
          <w:trHeight w:val="20"/>
        </w:trPr>
        <w:tc>
          <w:tcPr>
            <w:tcW w:w="1414" w:type="pct"/>
            <w:tcBorders>
              <w:top w:val="nil"/>
              <w:left w:val="single" w:sz="8" w:space="0" w:color="auto"/>
              <w:bottom w:val="single" w:sz="8" w:space="0" w:color="auto"/>
              <w:right w:val="single" w:sz="4" w:space="0" w:color="auto"/>
            </w:tcBorders>
            <w:shd w:val="clear" w:color="auto" w:fill="auto"/>
            <w:noWrap/>
            <w:vAlign w:val="bottom"/>
            <w:hideMark/>
          </w:tcPr>
          <w:p w14:paraId="7E5FE901"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Nr. Rendor</w:t>
            </w:r>
          </w:p>
        </w:tc>
        <w:tc>
          <w:tcPr>
            <w:tcW w:w="2125" w:type="pct"/>
            <w:tcBorders>
              <w:top w:val="nil"/>
              <w:left w:val="nil"/>
              <w:bottom w:val="single" w:sz="8" w:space="0" w:color="auto"/>
              <w:right w:val="single" w:sz="4" w:space="0" w:color="auto"/>
            </w:tcBorders>
            <w:shd w:val="clear" w:color="auto" w:fill="auto"/>
            <w:noWrap/>
            <w:vAlign w:val="center"/>
            <w:hideMark/>
          </w:tcPr>
          <w:p w14:paraId="407AD17C"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Numri i procedimit</w:t>
            </w:r>
          </w:p>
        </w:tc>
        <w:tc>
          <w:tcPr>
            <w:tcW w:w="1461" w:type="pct"/>
            <w:tcBorders>
              <w:top w:val="nil"/>
              <w:left w:val="nil"/>
              <w:bottom w:val="single" w:sz="8" w:space="0" w:color="auto"/>
              <w:right w:val="single" w:sz="8" w:space="0" w:color="auto"/>
            </w:tcBorders>
            <w:shd w:val="clear" w:color="auto" w:fill="auto"/>
            <w:noWrap/>
            <w:vAlign w:val="center"/>
            <w:hideMark/>
          </w:tcPr>
          <w:p w14:paraId="42C36148" w14:textId="77777777" w:rsidR="00F25373" w:rsidRPr="004E1C3C" w:rsidRDefault="00F25373" w:rsidP="00F25373">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Datë</w:t>
            </w:r>
          </w:p>
        </w:tc>
      </w:tr>
      <w:tr w:rsidR="00F25373" w:rsidRPr="004E1C3C" w14:paraId="17BF8B6C"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39113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1156ED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4EE73A97"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43E37CB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A547C8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63A667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7AB7A2"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5EF2DCE" w14:textId="77777777" w:rsidTr="00F25373">
        <w:trPr>
          <w:trHeight w:val="20"/>
        </w:trPr>
        <w:tc>
          <w:tcPr>
            <w:tcW w:w="1414" w:type="pct"/>
            <w:tcBorders>
              <w:top w:val="nil"/>
              <w:left w:val="single" w:sz="4" w:space="0" w:color="auto"/>
              <w:bottom w:val="nil"/>
              <w:right w:val="single" w:sz="4" w:space="0" w:color="auto"/>
            </w:tcBorders>
            <w:shd w:val="clear" w:color="auto" w:fill="auto"/>
            <w:noWrap/>
            <w:vAlign w:val="bottom"/>
            <w:hideMark/>
          </w:tcPr>
          <w:p w14:paraId="09357C6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63F1A30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48072A5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D374C3C"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3BD2382"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1A080CBE"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41DD98A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53431122"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D7491C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lastRenderedPageBreak/>
              <w:t> </w:t>
            </w:r>
          </w:p>
        </w:tc>
        <w:tc>
          <w:tcPr>
            <w:tcW w:w="2125" w:type="pct"/>
            <w:tcBorders>
              <w:top w:val="nil"/>
              <w:left w:val="nil"/>
              <w:bottom w:val="single" w:sz="4" w:space="0" w:color="auto"/>
              <w:right w:val="single" w:sz="4" w:space="0" w:color="auto"/>
            </w:tcBorders>
            <w:shd w:val="clear" w:color="auto" w:fill="auto"/>
            <w:noWrap/>
            <w:vAlign w:val="bottom"/>
            <w:hideMark/>
          </w:tcPr>
          <w:p w14:paraId="7C0891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6FD4D6D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CB2AC80"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4EF5182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BAC38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90555A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A6A5CA7"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D90680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07F3402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19F1558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64FC8C9C" w14:textId="77777777" w:rsidTr="00F25373">
        <w:trPr>
          <w:trHeight w:val="205"/>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D71593F"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noWrap/>
            <w:vAlign w:val="bottom"/>
            <w:hideMark/>
          </w:tcPr>
          <w:p w14:paraId="407992EA"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1305EA5C"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464066FF" w14:textId="77777777" w:rsidTr="00F25373">
        <w:trPr>
          <w:trHeight w:val="20"/>
        </w:trPr>
        <w:tc>
          <w:tcPr>
            <w:tcW w:w="14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AB178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single" w:sz="4" w:space="0" w:color="auto"/>
              <w:left w:val="nil"/>
              <w:bottom w:val="single" w:sz="4" w:space="0" w:color="auto"/>
              <w:right w:val="single" w:sz="4" w:space="0" w:color="auto"/>
            </w:tcBorders>
            <w:shd w:val="clear" w:color="auto" w:fill="auto"/>
            <w:noWrap/>
            <w:vAlign w:val="bottom"/>
            <w:hideMark/>
          </w:tcPr>
          <w:p w14:paraId="09B3AF74"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14:paraId="4D5EBB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E46E813"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2FBC2BD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60E9A8F8"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F042D3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50453022" w14:textId="77777777" w:rsidTr="00F25373">
        <w:trPr>
          <w:trHeight w:val="233"/>
        </w:trPr>
        <w:tc>
          <w:tcPr>
            <w:tcW w:w="1414" w:type="pct"/>
            <w:tcBorders>
              <w:top w:val="nil"/>
              <w:left w:val="single" w:sz="4" w:space="0" w:color="auto"/>
              <w:bottom w:val="nil"/>
              <w:right w:val="single" w:sz="4" w:space="0" w:color="auto"/>
            </w:tcBorders>
            <w:shd w:val="clear" w:color="auto" w:fill="auto"/>
            <w:noWrap/>
            <w:vAlign w:val="bottom"/>
            <w:hideMark/>
          </w:tcPr>
          <w:p w14:paraId="61420621"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3CF2090A"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2C519170"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0F090D4F" w14:textId="77777777" w:rsidTr="00F2537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95455E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037058B0"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0806FC48" w14:textId="77777777" w:rsidR="00F25373" w:rsidRPr="004E1C3C" w:rsidRDefault="00F25373" w:rsidP="00F25373">
            <w:pPr>
              <w:spacing w:after="0" w:line="240" w:lineRule="auto"/>
              <w:rPr>
                <w:rFonts w:ascii="Garamond" w:eastAsia="Times New Roman" w:hAnsi="Garamond" w:cs="Times New Roman"/>
                <w:b/>
                <w:bCs/>
                <w:color w:val="000000"/>
                <w:sz w:val="16"/>
                <w:szCs w:val="16"/>
                <w:lang w:eastAsia="sq-AL"/>
              </w:rPr>
            </w:pPr>
          </w:p>
        </w:tc>
      </w:tr>
      <w:tr w:rsidR="00F25373" w:rsidRPr="004E1C3C" w14:paraId="039E930A"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6950372F"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4561FBB6"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B0255B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23FA3F25"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57BA66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3AB60A3"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00A70F15"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F25373" w:rsidRPr="004E1C3C" w14:paraId="71B0D12F" w14:textId="77777777" w:rsidTr="00F2537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52552FDB"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2919B97E"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5AEDD929" w14:textId="77777777" w:rsidR="00F25373" w:rsidRPr="004E1C3C" w:rsidRDefault="00F25373" w:rsidP="00F25373">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bl>
    <w:p w14:paraId="2755E95E" w14:textId="77777777" w:rsidR="00F25373" w:rsidRPr="004E1C3C" w:rsidRDefault="00F25373" w:rsidP="00F25373">
      <w:pPr>
        <w:spacing w:after="0" w:line="240" w:lineRule="auto"/>
        <w:ind w:firstLine="284"/>
        <w:jc w:val="both"/>
        <w:rPr>
          <w:rFonts w:ascii="Garamond" w:hAnsi="Garamond"/>
          <w:b/>
          <w:sz w:val="24"/>
        </w:rPr>
      </w:pPr>
    </w:p>
    <w:p w14:paraId="25E68734" w14:textId="77777777" w:rsidR="00F25373" w:rsidRPr="004E1C3C" w:rsidRDefault="00F25373" w:rsidP="00F25373">
      <w:pPr>
        <w:spacing w:after="0" w:line="240" w:lineRule="auto"/>
        <w:ind w:firstLine="284"/>
        <w:jc w:val="both"/>
        <w:rPr>
          <w:rFonts w:ascii="Garamond" w:hAnsi="Garamond"/>
          <w:b/>
          <w:sz w:val="24"/>
        </w:rPr>
      </w:pPr>
    </w:p>
    <w:p w14:paraId="17DD9761" w14:textId="77777777" w:rsidR="00F25373" w:rsidRPr="004E1C3C" w:rsidRDefault="00F25373" w:rsidP="00F25373">
      <w:pPr>
        <w:spacing w:after="0" w:line="240" w:lineRule="auto"/>
        <w:ind w:firstLine="284"/>
        <w:jc w:val="both"/>
        <w:rPr>
          <w:rFonts w:ascii="Garamond" w:hAnsi="Garamond"/>
          <w:b/>
          <w:sz w:val="24"/>
        </w:rPr>
      </w:pPr>
    </w:p>
    <w:p w14:paraId="2B0534A3" w14:textId="77777777" w:rsidR="00F25373" w:rsidRPr="004E1C3C" w:rsidRDefault="00F25373" w:rsidP="00F25373">
      <w:pPr>
        <w:spacing w:after="0" w:line="240" w:lineRule="auto"/>
        <w:ind w:firstLine="284"/>
        <w:jc w:val="both"/>
        <w:rPr>
          <w:rFonts w:ascii="Garamond" w:hAnsi="Garamond"/>
          <w:b/>
          <w:sz w:val="24"/>
        </w:rPr>
      </w:pPr>
    </w:p>
    <w:p w14:paraId="01C1273D" w14:textId="77777777" w:rsidR="00F25373" w:rsidRPr="004E1C3C" w:rsidRDefault="00F25373" w:rsidP="00F25373">
      <w:pPr>
        <w:spacing w:after="0" w:line="240" w:lineRule="auto"/>
        <w:ind w:firstLine="284"/>
        <w:jc w:val="both"/>
        <w:rPr>
          <w:rFonts w:ascii="Garamond" w:hAnsi="Garamond"/>
          <w:b/>
          <w:sz w:val="24"/>
        </w:rPr>
      </w:pPr>
    </w:p>
    <w:p w14:paraId="6A0AF05A" w14:textId="77777777" w:rsidR="00F25373" w:rsidRPr="004E1C3C" w:rsidRDefault="00F25373" w:rsidP="00F25373">
      <w:pPr>
        <w:spacing w:after="0" w:line="240" w:lineRule="auto"/>
        <w:ind w:firstLine="284"/>
        <w:jc w:val="both"/>
        <w:rPr>
          <w:rFonts w:ascii="Garamond" w:hAnsi="Garamond"/>
          <w:b/>
          <w:sz w:val="24"/>
        </w:rPr>
      </w:pPr>
    </w:p>
    <w:p w14:paraId="40B39872" w14:textId="77777777" w:rsidR="00F25373" w:rsidRPr="004E1C3C" w:rsidRDefault="00F25373" w:rsidP="00F25373">
      <w:pPr>
        <w:spacing w:after="0" w:line="240" w:lineRule="auto"/>
        <w:ind w:firstLine="284"/>
        <w:jc w:val="both"/>
        <w:rPr>
          <w:rFonts w:ascii="Garamond" w:hAnsi="Garamond"/>
          <w:b/>
          <w:sz w:val="24"/>
        </w:rPr>
        <w:sectPr w:rsidR="00F25373" w:rsidRPr="004E1C3C" w:rsidSect="00F25373">
          <w:pgSz w:w="15840" w:h="12240" w:orient="landscape"/>
          <w:pgMar w:top="1440" w:right="1440" w:bottom="1440" w:left="1440" w:header="720" w:footer="720" w:gutter="0"/>
          <w:cols w:space="720"/>
          <w:docGrid w:linePitch="360"/>
        </w:sectPr>
      </w:pPr>
    </w:p>
    <w:p w14:paraId="44EC1F89"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lastRenderedPageBreak/>
        <w:t>ANEKSI NR. 9</w:t>
      </w:r>
    </w:p>
    <w:p w14:paraId="3182A79B" w14:textId="77777777" w:rsidR="00F25373" w:rsidRPr="004E1C3C" w:rsidRDefault="00F25373" w:rsidP="00F25373">
      <w:pPr>
        <w:spacing w:after="0"/>
        <w:ind w:left="53"/>
        <w:jc w:val="center"/>
        <w:rPr>
          <w:rFonts w:ascii="Garamond" w:hAnsi="Garamond"/>
          <w:bCs/>
          <w:szCs w:val="24"/>
        </w:rPr>
      </w:pPr>
      <w:r w:rsidRPr="004E1C3C">
        <w:rPr>
          <w:rFonts w:ascii="Garamond" w:hAnsi="Garamond"/>
          <w:bCs/>
          <w:szCs w:val="24"/>
        </w:rPr>
        <w:t xml:space="preserve"> </w:t>
      </w:r>
    </w:p>
    <w:p w14:paraId="7C64C12B" w14:textId="77777777" w:rsidR="00F25373" w:rsidRPr="004E1C3C" w:rsidRDefault="00F25373" w:rsidP="00F25373">
      <w:pPr>
        <w:spacing w:after="0"/>
        <w:ind w:left="10" w:right="9" w:hanging="10"/>
        <w:jc w:val="center"/>
        <w:rPr>
          <w:rFonts w:ascii="Garamond" w:hAnsi="Garamond"/>
          <w:bCs/>
          <w:szCs w:val="24"/>
        </w:rPr>
      </w:pPr>
      <w:r w:rsidRPr="004E1C3C">
        <w:rPr>
          <w:rFonts w:ascii="Garamond" w:hAnsi="Garamond"/>
          <w:bCs/>
          <w:szCs w:val="24"/>
        </w:rPr>
        <w:t xml:space="preserve">FORMULAR I </w:t>
      </w:r>
    </w:p>
    <w:p w14:paraId="405382FC" w14:textId="77777777" w:rsidR="00F25373" w:rsidRPr="004E1C3C" w:rsidRDefault="00F25373" w:rsidP="00F25373">
      <w:pPr>
        <w:spacing w:after="0"/>
        <w:ind w:left="10" w:right="11" w:hanging="10"/>
        <w:jc w:val="center"/>
        <w:rPr>
          <w:rFonts w:ascii="Garamond" w:hAnsi="Garamond"/>
          <w:bCs/>
          <w:szCs w:val="24"/>
        </w:rPr>
      </w:pPr>
      <w:r w:rsidRPr="004E1C3C">
        <w:rPr>
          <w:rFonts w:ascii="Garamond" w:hAnsi="Garamond"/>
          <w:bCs/>
          <w:szCs w:val="24"/>
        </w:rPr>
        <w:t xml:space="preserve">INTEGRUAR I VLERËSIMIT TË PROKURORIT </w:t>
      </w:r>
    </w:p>
    <w:p w14:paraId="5ED4DAD5"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p w14:paraId="26DBFCB1" w14:textId="77777777" w:rsidR="00F25373" w:rsidRPr="004E1C3C" w:rsidRDefault="00F25373" w:rsidP="00F25373">
      <w:pPr>
        <w:pStyle w:val="Heading1"/>
        <w:keepNext w:val="0"/>
        <w:keepLines w:val="0"/>
        <w:numPr>
          <w:ilvl w:val="0"/>
          <w:numId w:val="5"/>
        </w:numPr>
        <w:spacing w:after="0" w:line="276" w:lineRule="auto"/>
        <w:ind w:left="709" w:right="7"/>
        <w:contextualSpacing/>
        <w:jc w:val="left"/>
        <w:rPr>
          <w:rFonts w:ascii="Garamond" w:hAnsi="Garamond"/>
        </w:rPr>
      </w:pPr>
      <w:r w:rsidRPr="004E1C3C">
        <w:rPr>
          <w:rFonts w:ascii="Garamond" w:hAnsi="Garamond"/>
        </w:rPr>
        <w:t>Për periudhën 20__ - 20 ___</w:t>
      </w:r>
    </w:p>
    <w:p w14:paraId="6079C793" w14:textId="77777777" w:rsidR="00F25373" w:rsidRPr="004E1C3C" w:rsidRDefault="00F25373" w:rsidP="00F25373">
      <w:pPr>
        <w:spacing w:after="0"/>
        <w:ind w:left="53"/>
        <w:jc w:val="center"/>
        <w:rPr>
          <w:rFonts w:ascii="Garamond" w:hAnsi="Garamond"/>
          <w:szCs w:val="24"/>
        </w:rPr>
      </w:pPr>
      <w:r w:rsidRPr="004E1C3C">
        <w:rPr>
          <w:rFonts w:ascii="Garamond" w:hAnsi="Garamond"/>
          <w:b/>
          <w:szCs w:val="24"/>
        </w:rPr>
        <w:t xml:space="preserve"> </w:t>
      </w:r>
    </w:p>
    <w:tbl>
      <w:tblPr>
        <w:tblW w:w="9352" w:type="dxa"/>
        <w:tblInd w:w="5" w:type="dxa"/>
        <w:tblCellMar>
          <w:top w:w="14" w:type="dxa"/>
          <w:left w:w="79" w:type="dxa"/>
          <w:right w:w="79" w:type="dxa"/>
        </w:tblCellMar>
        <w:tblLook w:val="04A0" w:firstRow="1" w:lastRow="0" w:firstColumn="1" w:lastColumn="0" w:noHBand="0" w:noVBand="1"/>
      </w:tblPr>
      <w:tblGrid>
        <w:gridCol w:w="4676"/>
        <w:gridCol w:w="4676"/>
      </w:tblGrid>
      <w:tr w:rsidR="00F25373" w:rsidRPr="004E1C3C" w14:paraId="13493E14" w14:textId="77777777" w:rsidTr="00F25373">
        <w:trPr>
          <w:trHeight w:val="20"/>
        </w:trPr>
        <w:tc>
          <w:tcPr>
            <w:tcW w:w="4676" w:type="dxa"/>
            <w:tcBorders>
              <w:top w:val="single" w:sz="4" w:space="0" w:color="000000"/>
              <w:left w:val="single" w:sz="4" w:space="0" w:color="000000"/>
              <w:bottom w:val="single" w:sz="4" w:space="0" w:color="000000"/>
              <w:right w:val="single" w:sz="4" w:space="0" w:color="000000"/>
            </w:tcBorders>
          </w:tcPr>
          <w:p w14:paraId="3AEA31DD" w14:textId="77777777" w:rsidR="00F25373" w:rsidRPr="004E1C3C" w:rsidRDefault="00F25373" w:rsidP="00F25373">
            <w:pPr>
              <w:spacing w:after="0"/>
              <w:ind w:left="29"/>
              <w:rPr>
                <w:rFonts w:ascii="Garamond" w:hAnsi="Garamond"/>
                <w:b/>
                <w:szCs w:val="24"/>
              </w:rPr>
            </w:pPr>
            <w:r w:rsidRPr="004E1C3C">
              <w:rPr>
                <w:rFonts w:ascii="Garamond" w:hAnsi="Garamond"/>
                <w:b/>
                <w:szCs w:val="24"/>
              </w:rPr>
              <w:t xml:space="preserve"> </w:t>
            </w:r>
          </w:p>
          <w:p w14:paraId="4587AE7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PROKURORIT </w:t>
            </w:r>
          </w:p>
          <w:p w14:paraId="013E155B"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5C60805"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592E77FD"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66BE17D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5A5D219"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6579E2FE"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10062948"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576A5E0F"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26A75A6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7D445CBC"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42A69C65" w14:textId="77777777" w:rsidR="00F25373" w:rsidRPr="004E1C3C" w:rsidRDefault="00F25373" w:rsidP="00F25373">
            <w:pPr>
              <w:spacing w:after="0"/>
              <w:rPr>
                <w:rFonts w:ascii="Garamond" w:hAnsi="Garamond"/>
                <w:szCs w:val="24"/>
              </w:rPr>
            </w:pPr>
          </w:p>
          <w:p w14:paraId="0CCAB18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c>
          <w:tcPr>
            <w:tcW w:w="4676" w:type="dxa"/>
            <w:tcBorders>
              <w:top w:val="single" w:sz="4" w:space="0" w:color="000000"/>
              <w:left w:val="single" w:sz="4" w:space="0" w:color="000000"/>
              <w:bottom w:val="single" w:sz="4" w:space="0" w:color="000000"/>
              <w:right w:val="single" w:sz="4" w:space="0" w:color="000000"/>
            </w:tcBorders>
          </w:tcPr>
          <w:p w14:paraId="57092B8F" w14:textId="77777777" w:rsidR="00F25373" w:rsidRPr="004E1C3C" w:rsidRDefault="00F25373" w:rsidP="00F25373">
            <w:pPr>
              <w:spacing w:after="0"/>
              <w:ind w:left="29"/>
              <w:rPr>
                <w:rFonts w:ascii="Garamond" w:hAnsi="Garamond"/>
                <w:b/>
                <w:szCs w:val="24"/>
              </w:rPr>
            </w:pPr>
          </w:p>
          <w:p w14:paraId="15D8EA8A"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TË DHËNAT E DREJTUESIT </w:t>
            </w:r>
          </w:p>
          <w:p w14:paraId="3DAA5E97" w14:textId="77777777" w:rsidR="00F25373" w:rsidRPr="004E1C3C" w:rsidRDefault="00F25373" w:rsidP="00F25373">
            <w:pPr>
              <w:spacing w:after="0"/>
              <w:ind w:left="29"/>
              <w:rPr>
                <w:rFonts w:ascii="Garamond" w:hAnsi="Garamond"/>
                <w:szCs w:val="24"/>
              </w:rPr>
            </w:pPr>
            <w:r w:rsidRPr="004E1C3C">
              <w:rPr>
                <w:rFonts w:ascii="Garamond" w:hAnsi="Garamond"/>
                <w:szCs w:val="24"/>
              </w:rPr>
              <w:t xml:space="preserve"> </w:t>
            </w:r>
          </w:p>
          <w:p w14:paraId="4BFB920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Emri: </w:t>
            </w:r>
          </w:p>
          <w:p w14:paraId="0D1D37B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Mbiemri: </w:t>
            </w:r>
          </w:p>
          <w:p w14:paraId="34EE1010"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Datëlindja: </w:t>
            </w:r>
          </w:p>
          <w:p w14:paraId="2BEB075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Vendbanimi: </w:t>
            </w:r>
          </w:p>
          <w:p w14:paraId="728539B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zyrtar: </w:t>
            </w:r>
          </w:p>
          <w:p w14:paraId="7C033821"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Adresa e </w:t>
            </w:r>
            <w:r w:rsidRPr="004E1C3C">
              <w:rPr>
                <w:rFonts w:ascii="Garamond" w:hAnsi="Garamond"/>
                <w:b/>
                <w:i/>
                <w:iCs/>
                <w:szCs w:val="24"/>
              </w:rPr>
              <w:t>e-mail</w:t>
            </w:r>
            <w:r w:rsidRPr="004E1C3C">
              <w:rPr>
                <w:rFonts w:ascii="Garamond" w:hAnsi="Garamond"/>
                <w:b/>
                <w:szCs w:val="24"/>
              </w:rPr>
              <w:t xml:space="preserve">-it privat: </w:t>
            </w:r>
          </w:p>
          <w:p w14:paraId="228D3B82"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Numër telefoni: </w:t>
            </w:r>
          </w:p>
          <w:p w14:paraId="1F30A4E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Prokuroria: </w:t>
            </w:r>
          </w:p>
          <w:p w14:paraId="2832C7A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Funksioni: </w:t>
            </w:r>
          </w:p>
          <w:p w14:paraId="3F21F8B5" w14:textId="77777777" w:rsidR="00F25373" w:rsidRPr="004E1C3C" w:rsidRDefault="00F25373" w:rsidP="00F25373">
            <w:pPr>
              <w:spacing w:after="0"/>
              <w:rPr>
                <w:rFonts w:ascii="Garamond" w:hAnsi="Garamond"/>
                <w:szCs w:val="24"/>
              </w:rPr>
            </w:pPr>
          </w:p>
          <w:p w14:paraId="154F0396" w14:textId="77777777" w:rsidR="00F25373" w:rsidRPr="004E1C3C" w:rsidRDefault="00F25373" w:rsidP="00F25373">
            <w:pPr>
              <w:spacing w:after="0"/>
              <w:ind w:left="29"/>
              <w:rPr>
                <w:rFonts w:ascii="Garamond" w:hAnsi="Garamond"/>
                <w:szCs w:val="24"/>
              </w:rPr>
            </w:pPr>
            <w:r w:rsidRPr="004E1C3C">
              <w:rPr>
                <w:rFonts w:ascii="Garamond" w:hAnsi="Garamond"/>
                <w:b/>
                <w:szCs w:val="24"/>
              </w:rPr>
              <w:t xml:space="preserve"> </w:t>
            </w:r>
          </w:p>
        </w:tc>
      </w:tr>
    </w:tbl>
    <w:p w14:paraId="7BDF3BA9" w14:textId="77777777" w:rsidR="00F25373" w:rsidRPr="004E1C3C" w:rsidRDefault="00F25373" w:rsidP="00F25373">
      <w:pPr>
        <w:spacing w:after="0" w:line="240" w:lineRule="auto"/>
        <w:ind w:firstLine="284"/>
        <w:jc w:val="both"/>
        <w:rPr>
          <w:rFonts w:ascii="Garamond" w:hAnsi="Garamond"/>
          <w:b/>
          <w:sz w:val="24"/>
        </w:rPr>
      </w:pPr>
    </w:p>
    <w:p w14:paraId="3E00BDA7" w14:textId="77777777" w:rsidR="00F25373" w:rsidRPr="004E1C3C" w:rsidRDefault="00F25373" w:rsidP="00F25373">
      <w:pPr>
        <w:spacing w:after="0" w:line="240" w:lineRule="auto"/>
        <w:ind w:firstLine="284"/>
        <w:jc w:val="both"/>
        <w:rPr>
          <w:rFonts w:ascii="Garamond" w:hAnsi="Garamond"/>
          <w:b/>
          <w:sz w:val="24"/>
        </w:rPr>
      </w:pPr>
    </w:p>
    <w:p w14:paraId="3D7881DD" w14:textId="77777777" w:rsidR="00F25373" w:rsidRPr="004E1C3C" w:rsidRDefault="00F25373" w:rsidP="00F25373">
      <w:pPr>
        <w:pStyle w:val="Heading1"/>
        <w:spacing w:line="240" w:lineRule="auto"/>
        <w:ind w:left="0" w:right="0" w:firstLine="0"/>
        <w:rPr>
          <w:rFonts w:ascii="Garamond" w:hAnsi="Garamond"/>
        </w:rPr>
      </w:pPr>
    </w:p>
    <w:p w14:paraId="531ADF17" w14:textId="77777777" w:rsidR="00F25373" w:rsidRPr="004E1C3C" w:rsidRDefault="00F25373" w:rsidP="00F25373">
      <w:pPr>
        <w:pStyle w:val="Heading1"/>
        <w:spacing w:line="240" w:lineRule="auto"/>
        <w:ind w:left="0" w:right="0" w:firstLine="0"/>
        <w:rPr>
          <w:rFonts w:ascii="Garamond" w:hAnsi="Garamond"/>
          <w:b w:val="0"/>
          <w:bCs/>
        </w:rPr>
      </w:pPr>
      <w:r w:rsidRPr="004E1C3C">
        <w:rPr>
          <w:rFonts w:ascii="Garamond" w:hAnsi="Garamond"/>
          <w:b w:val="0"/>
          <w:bCs/>
        </w:rPr>
        <w:t>VLERËSIMI PËRKUNDREJT KRITEREVE VLERËSUESE</w:t>
      </w:r>
    </w:p>
    <w:p w14:paraId="48ED4D19" w14:textId="77777777" w:rsidR="00F25373" w:rsidRPr="004E1C3C" w:rsidRDefault="00F25373" w:rsidP="00F25373">
      <w:pPr>
        <w:spacing w:after="0" w:line="240" w:lineRule="auto"/>
        <w:rPr>
          <w:rFonts w:ascii="Garamond" w:hAnsi="Garamond"/>
          <w:b/>
          <w:sz w:val="24"/>
          <w:szCs w:val="24"/>
        </w:rPr>
      </w:pPr>
    </w:p>
    <w:p w14:paraId="52B38675" w14:textId="77777777" w:rsidR="00F25373" w:rsidRPr="004E1C3C" w:rsidRDefault="00F25373" w:rsidP="00F25373">
      <w:pPr>
        <w:pStyle w:val="TEKSTTTT-1"/>
        <w:rPr>
          <w:b w:val="0"/>
          <w:bCs/>
        </w:rPr>
      </w:pPr>
      <w:r w:rsidRPr="004E1C3C">
        <w:rPr>
          <w:b w:val="0"/>
          <w:bCs/>
        </w:rPr>
        <w:t>1.</w:t>
      </w:r>
      <w:r w:rsidRPr="004E1C3C">
        <w:rPr>
          <w:rFonts w:eastAsia="Arial"/>
          <w:b w:val="0"/>
          <w:bCs/>
        </w:rPr>
        <w:t xml:space="preserve"> </w:t>
      </w:r>
      <w:r w:rsidRPr="004E1C3C">
        <w:rPr>
          <w:b w:val="0"/>
          <w:bCs/>
        </w:rPr>
        <w:t xml:space="preserve">VLERËSIMI I AFTËSIVE PROFESIONALE TË PROKURORIT </w:t>
      </w:r>
    </w:p>
    <w:p w14:paraId="4C3A1031" w14:textId="77777777" w:rsidR="00F25373" w:rsidRPr="004E1C3C" w:rsidRDefault="00F25373" w:rsidP="00F25373">
      <w:pPr>
        <w:spacing w:after="0" w:line="240" w:lineRule="auto"/>
        <w:jc w:val="both"/>
        <w:rPr>
          <w:rFonts w:ascii="Garamond" w:hAnsi="Garamond"/>
          <w:sz w:val="24"/>
          <w:szCs w:val="24"/>
        </w:rPr>
      </w:pPr>
      <w:r w:rsidRPr="004E1C3C">
        <w:rPr>
          <w:rFonts w:ascii="Garamond" w:hAnsi="Garamond"/>
          <w:sz w:val="24"/>
          <w:szCs w:val="24"/>
        </w:rPr>
        <w:t xml:space="preserve"> </w:t>
      </w:r>
      <w:r w:rsidRPr="004E1C3C">
        <w:rPr>
          <w:rFonts w:ascii="Garamond" w:hAnsi="Garamond"/>
          <w:b/>
          <w:i/>
          <w:sz w:val="24"/>
          <w:szCs w:val="24"/>
        </w:rPr>
        <w:t>Me anë të kriterit të aftësisë profesionale të prokurorit vlerësohet aftësia e prokurorit në drejtim të njohurive ligjore dhe arsyetimit ligjor</w:t>
      </w:r>
    </w:p>
    <w:p w14:paraId="6A8C11E6" w14:textId="77777777" w:rsidR="00F25373" w:rsidRPr="004E1C3C" w:rsidRDefault="00F25373" w:rsidP="00F25373">
      <w:pPr>
        <w:pStyle w:val="TEKSTTTT-1"/>
        <w:rPr>
          <w:b w:val="0"/>
          <w:bCs/>
        </w:rPr>
      </w:pPr>
      <w:r w:rsidRPr="004E1C3C">
        <w:rPr>
          <w:b w:val="0"/>
          <w:bCs/>
        </w:rPr>
        <w:t xml:space="preserve">1.A NJOHURITË LIGJORE </w:t>
      </w:r>
    </w:p>
    <w:p w14:paraId="1A97863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2" w:type="dxa"/>
          <w:left w:w="107" w:type="dxa"/>
          <w:right w:w="50" w:type="dxa"/>
        </w:tblCellMar>
        <w:tblLook w:val="04A0" w:firstRow="1" w:lastRow="0" w:firstColumn="1" w:lastColumn="0" w:noHBand="0" w:noVBand="1"/>
      </w:tblPr>
      <w:tblGrid>
        <w:gridCol w:w="1865"/>
        <w:gridCol w:w="1871"/>
        <w:gridCol w:w="1487"/>
        <w:gridCol w:w="2147"/>
        <w:gridCol w:w="2147"/>
      </w:tblGrid>
      <w:tr w:rsidR="00F25373" w:rsidRPr="004E1C3C" w14:paraId="023A601F"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4203ACEA" w14:textId="77777777" w:rsidR="00F25373" w:rsidRPr="004E1C3C" w:rsidRDefault="00F25373" w:rsidP="00F25373">
            <w:pPr>
              <w:pStyle w:val="ListParagraph"/>
              <w:widowControl w:val="0"/>
              <w:autoSpaceDE w:val="0"/>
              <w:autoSpaceDN w:val="0"/>
              <w:adjustRightInd w:val="0"/>
              <w:spacing w:after="0" w:line="240" w:lineRule="auto"/>
              <w:ind w:left="0"/>
              <w:jc w:val="both"/>
              <w:rPr>
                <w:rFonts w:ascii="Garamond" w:hAnsi="Garamond"/>
                <w:b/>
                <w:sz w:val="20"/>
                <w:szCs w:val="20"/>
              </w:rPr>
            </w:pPr>
            <w:r w:rsidRPr="004E1C3C">
              <w:rPr>
                <w:rFonts w:ascii="Garamond" w:hAnsi="Garamond"/>
                <w:b/>
                <w:bCs/>
                <w:sz w:val="20"/>
                <w:szCs w:val="20"/>
              </w:rPr>
              <w:t>1.A</w:t>
            </w:r>
            <w:r w:rsidRPr="004E1C3C">
              <w:rPr>
                <w:rFonts w:ascii="Garamond" w:hAnsi="Garamond"/>
                <w:b/>
                <w:bCs/>
                <w:spacing w:val="-1"/>
                <w:sz w:val="20"/>
                <w:szCs w:val="20"/>
              </w:rPr>
              <w:t>-</w:t>
            </w:r>
            <w:r w:rsidRPr="004E1C3C">
              <w:rPr>
                <w:rFonts w:ascii="Garamond" w:hAnsi="Garamond"/>
                <w:b/>
                <w:bCs/>
                <w:sz w:val="20"/>
                <w:szCs w:val="20"/>
              </w:rPr>
              <w:t xml:space="preserve">a </w:t>
            </w:r>
            <w:r w:rsidRPr="004E1C3C">
              <w:rPr>
                <w:rFonts w:ascii="Garamond" w:hAnsi="Garamond"/>
                <w:b/>
                <w:sz w:val="20"/>
                <w:szCs w:val="20"/>
              </w:rPr>
              <w:t>Aftësia për të ndërmarrë logjikisht hetimin apo procedura të tjera të sistemit të prokurorisë, sipas kërkesave ligjore</w:t>
            </w:r>
          </w:p>
          <w:p w14:paraId="220D5FCE"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762130A8" w14:textId="77777777" w:rsidR="00F25373" w:rsidRPr="004E1C3C" w:rsidRDefault="00F25373" w:rsidP="00F25373">
            <w:pPr>
              <w:widowControl w:val="0"/>
              <w:autoSpaceDE w:val="0"/>
              <w:autoSpaceDN w:val="0"/>
              <w:adjustRightInd w:val="0"/>
              <w:spacing w:after="0" w:line="240" w:lineRule="auto"/>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për të identifikuar konfliktin ligjor ndërmjet apelit apo ankimit të paraqitur dhe vendimit të gjykatës, në rastet në gjykim; aftësia për të paraqitur kundërshtimet në rekurs; aftësia për të paraqitur në rekurs kundërshtimet, në lidhje me vendimmarrjen e gjykatës së apelit, bazuar në kërkesat e ligjit procedural për paraqitjen e rekursit në Gjykatën e Lartë.</w:t>
            </w:r>
          </w:p>
          <w:p w14:paraId="7254A087" w14:textId="77777777" w:rsidR="00F25373" w:rsidRPr="004E1C3C" w:rsidRDefault="00F25373" w:rsidP="00F25373">
            <w:pPr>
              <w:spacing w:after="0" w:line="240" w:lineRule="auto"/>
              <w:rPr>
                <w:rFonts w:ascii="Garamond" w:hAnsi="Garamond"/>
                <w:b/>
                <w:i/>
                <w:color w:val="2F5496"/>
                <w:sz w:val="20"/>
                <w:szCs w:val="20"/>
              </w:rPr>
            </w:pPr>
          </w:p>
          <w:p w14:paraId="339F5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00B1AB5B" w14:textId="77777777" w:rsidTr="00F25373">
        <w:trPr>
          <w:trHeight w:val="20"/>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486407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7D638F0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6" w:space="0" w:color="000000"/>
              <w:right w:val="single" w:sz="6" w:space="0" w:color="000000"/>
            </w:tcBorders>
            <w:shd w:val="clear" w:color="auto" w:fill="D9E2F3"/>
          </w:tcPr>
          <w:p w14:paraId="6F7254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6" w:space="0" w:color="000000"/>
            </w:tcBorders>
            <w:shd w:val="clear" w:color="auto" w:fill="D9E2F3"/>
          </w:tcPr>
          <w:p w14:paraId="100DBC8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4" w:space="0" w:color="000000"/>
            </w:tcBorders>
            <w:shd w:val="clear" w:color="auto" w:fill="D9E2F3"/>
          </w:tcPr>
          <w:p w14:paraId="7A072F6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3E5500"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B0773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r w:rsidRPr="004E1C3C">
              <w:rPr>
                <w:rFonts w:ascii="Garamond" w:hAnsi="Garamond"/>
                <w:color w:val="2F5496"/>
                <w:sz w:val="20"/>
                <w:szCs w:val="20"/>
              </w:rPr>
              <w:t xml:space="preserv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color w:val="2F5496"/>
                <w:sz w:val="20"/>
                <w:szCs w:val="20"/>
              </w:rPr>
              <w:t xml:space="preserve"> </w:t>
            </w:r>
          </w:p>
          <w:p w14:paraId="27D8DE95"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p w14:paraId="45DFC967" w14:textId="77777777" w:rsidR="00F25373" w:rsidRPr="004E1C3C" w:rsidRDefault="00F25373" w:rsidP="00F25373">
            <w:pPr>
              <w:spacing w:after="0" w:line="240" w:lineRule="auto"/>
              <w:rPr>
                <w:rFonts w:ascii="Garamond" w:hAnsi="Garamond"/>
                <w:sz w:val="20"/>
                <w:szCs w:val="20"/>
              </w:rPr>
            </w:pPr>
            <w:r w:rsidRPr="004E1C3C">
              <w:rPr>
                <w:rFonts w:ascii="Garamond" w:hAnsi="Garamond"/>
                <w:b/>
                <w:color w:val="2F5496"/>
                <w:sz w:val="20"/>
                <w:szCs w:val="20"/>
              </w:rPr>
              <w:t xml:space="preserve"> </w:t>
            </w:r>
          </w:p>
        </w:tc>
      </w:tr>
      <w:tr w:rsidR="00F25373" w:rsidRPr="004E1C3C" w14:paraId="177A77CB" w14:textId="77777777" w:rsidTr="00F25373">
        <w:tblPrEx>
          <w:tblCellMar>
            <w:top w:w="8" w:type="dxa"/>
            <w:right w:w="47" w:type="dxa"/>
          </w:tblCellMar>
        </w:tblPrEx>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334FC00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r w:rsidRPr="004E1C3C">
              <w:rPr>
                <w:rFonts w:ascii="Garamond" w:hAnsi="Garamond"/>
                <w:b/>
                <w:i/>
                <w:sz w:val="20"/>
                <w:szCs w:val="20"/>
              </w:rPr>
              <w:t xml:space="preserve"> </w:t>
            </w:r>
          </w:p>
          <w:p w14:paraId="1585F2D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EC2852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4B75476"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505265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0413DA9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08B5C1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3FDC75B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079D9DB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4678450"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82FFF7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 xml:space="preserve">Ka pasur kundërshtime të prokurorit? </w:t>
            </w:r>
          </w:p>
        </w:tc>
      </w:tr>
      <w:tr w:rsidR="00F25373" w:rsidRPr="004E1C3C" w14:paraId="76766F3E"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24BF15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47E6249"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3896992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7F32F85" w14:textId="77777777" w:rsidTr="00F253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F8D3A5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680357A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346388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31178BD1" w14:textId="77777777" w:rsidTr="00F253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6772B5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36B11F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442055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278E1E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1221AD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F5BA1EC" w14:textId="77777777" w:rsidR="00F25373" w:rsidRPr="004E1C3C" w:rsidRDefault="00F25373" w:rsidP="00F25373">
      <w:pPr>
        <w:spacing w:after="0" w:line="240" w:lineRule="auto"/>
        <w:rPr>
          <w:rFonts w:ascii="Garamond" w:hAnsi="Garamond"/>
          <w:b/>
          <w:sz w:val="24"/>
          <w:szCs w:val="24"/>
        </w:rPr>
      </w:pPr>
    </w:p>
    <w:p w14:paraId="295FC223" w14:textId="77777777" w:rsidR="00F25373" w:rsidRPr="004E1C3C" w:rsidRDefault="00F25373" w:rsidP="00F25373">
      <w:pPr>
        <w:spacing w:after="0" w:line="240" w:lineRule="auto"/>
        <w:rPr>
          <w:rFonts w:ascii="Garamond" w:hAnsi="Garamond"/>
          <w:b/>
          <w:sz w:val="24"/>
          <w:szCs w:val="24"/>
        </w:rPr>
      </w:pPr>
    </w:p>
    <w:tbl>
      <w:tblPr>
        <w:tblW w:w="5000" w:type="pct"/>
        <w:jc w:val="center"/>
        <w:tblCellMar>
          <w:left w:w="0" w:type="dxa"/>
          <w:right w:w="0" w:type="dxa"/>
        </w:tblCellMar>
        <w:tblLook w:val="0000" w:firstRow="0" w:lastRow="0" w:firstColumn="0" w:lastColumn="0" w:noHBand="0" w:noVBand="0"/>
      </w:tblPr>
      <w:tblGrid>
        <w:gridCol w:w="1813"/>
        <w:gridCol w:w="9"/>
        <w:gridCol w:w="1799"/>
        <w:gridCol w:w="13"/>
        <w:gridCol w:w="1482"/>
        <w:gridCol w:w="2123"/>
        <w:gridCol w:w="17"/>
        <w:gridCol w:w="2114"/>
      </w:tblGrid>
      <w:tr w:rsidR="00F25373" w:rsidRPr="004E1C3C" w14:paraId="2E189D8C" w14:textId="77777777" w:rsidTr="00F25373">
        <w:trPr>
          <w:trHeight w:hRule="exact" w:val="3129"/>
          <w:jc w:val="center"/>
        </w:trPr>
        <w:tc>
          <w:tcPr>
            <w:tcW w:w="5000" w:type="pct"/>
            <w:gridSpan w:val="8"/>
            <w:tcBorders>
              <w:top w:val="single" w:sz="4" w:space="0" w:color="000000"/>
              <w:left w:val="single" w:sz="4" w:space="0" w:color="000000"/>
              <w:bottom w:val="nil"/>
              <w:right w:val="single" w:sz="4" w:space="0" w:color="000000"/>
            </w:tcBorders>
          </w:tcPr>
          <w:p w14:paraId="59A785AA" w14:textId="77777777" w:rsidR="00F25373" w:rsidRPr="004E1C3C" w:rsidRDefault="00F25373" w:rsidP="00F25373">
            <w:pPr>
              <w:pStyle w:val="ListParagraph"/>
              <w:spacing w:after="0" w:line="240" w:lineRule="auto"/>
              <w:ind w:left="0"/>
              <w:rPr>
                <w:rFonts w:ascii="Garamond" w:hAnsi="Garamond"/>
                <w:b/>
                <w:sz w:val="20"/>
                <w:szCs w:val="20"/>
              </w:rPr>
            </w:pPr>
            <w:r w:rsidRPr="004E1C3C">
              <w:rPr>
                <w:rFonts w:ascii="Garamond" w:hAnsi="Garamond"/>
                <w:b/>
                <w:sz w:val="20"/>
                <w:szCs w:val="20"/>
              </w:rPr>
              <w:t>1.A</w:t>
            </w:r>
            <w:r w:rsidRPr="004E1C3C">
              <w:rPr>
                <w:rFonts w:ascii="Garamond" w:hAnsi="Garamond"/>
                <w:b/>
                <w:spacing w:val="-1"/>
                <w:sz w:val="20"/>
                <w:szCs w:val="20"/>
              </w:rPr>
              <w:t>-</w:t>
            </w:r>
            <w:r w:rsidRPr="004E1C3C">
              <w:rPr>
                <w:rFonts w:ascii="Garamond" w:hAnsi="Garamond"/>
                <w:b/>
                <w:sz w:val="20"/>
                <w:szCs w:val="20"/>
              </w:rPr>
              <w:t>b Aftësia për të përdorur parimet e përgjithshme të teorisë së të drejtës, për të interpretuar ligjin, si dhe për të analizuar jurisprudencën, në zgjidhjen e çështjes</w:t>
            </w:r>
          </w:p>
          <w:p w14:paraId="0ABFB981" w14:textId="77777777" w:rsidR="00F25373" w:rsidRPr="004E1C3C" w:rsidRDefault="00F25373" w:rsidP="00F25373">
            <w:pPr>
              <w:spacing w:after="0" w:line="240" w:lineRule="auto"/>
              <w:rPr>
                <w:rFonts w:ascii="Garamond" w:hAnsi="Garamond"/>
                <w:sz w:val="20"/>
                <w:szCs w:val="20"/>
              </w:rPr>
            </w:pPr>
          </w:p>
          <w:p w14:paraId="783C4F2B"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 xml:space="preserve">për të përdorur doktrinën, parimet e përgjithshme të së drejtës materiale e procedurale dhe interpretimin e ligjit, për të argumentuar konkluzionet që janë paraqitur në gjykatë, sipas natyrës së çështjes objekt gjykimi, kërkimet për zbatimin e parashikimeve ligjore gjatë procedurës së marrjes, rimarrjes dhe administrimit të provave dhe akteve, në rastet e përsëritjes së shqyrtimit gjyqësor. </w:t>
            </w:r>
          </w:p>
          <w:p w14:paraId="3CB62580" w14:textId="77777777" w:rsidR="00F25373" w:rsidRPr="004E1C3C" w:rsidRDefault="00F25373" w:rsidP="00F25373">
            <w:pPr>
              <w:widowControl w:val="0"/>
              <w:autoSpaceDE w:val="0"/>
              <w:autoSpaceDN w:val="0"/>
              <w:adjustRightInd w:val="0"/>
              <w:spacing w:after="0" w:line="240" w:lineRule="auto"/>
              <w:rPr>
                <w:rFonts w:ascii="Garamond" w:hAnsi="Garamond"/>
                <w:b/>
                <w:bCs/>
                <w:i/>
                <w:iCs/>
                <w:sz w:val="20"/>
                <w:szCs w:val="20"/>
              </w:rPr>
            </w:pPr>
          </w:p>
          <w:p w14:paraId="32C96329" w14:textId="77777777" w:rsidR="00F25373" w:rsidRPr="004E1C3C" w:rsidRDefault="00F25373" w:rsidP="00F25373">
            <w:pPr>
              <w:spacing w:after="0" w:line="240" w:lineRule="auto"/>
              <w:rPr>
                <w:rFonts w:ascii="Garamond" w:hAnsi="Garamond"/>
                <w:b/>
                <w:i/>
                <w:iCs/>
                <w:color w:val="0070C0"/>
                <w:sz w:val="20"/>
                <w:szCs w:val="20"/>
              </w:rPr>
            </w:pPr>
            <w:r w:rsidRPr="004E1C3C">
              <w:rPr>
                <w:rFonts w:ascii="Garamond" w:hAnsi="Garamond"/>
                <w:b/>
                <w:i/>
                <w:iCs/>
                <w:color w:val="0070C0"/>
                <w:spacing w:val="1"/>
                <w:sz w:val="20"/>
                <w:szCs w:val="20"/>
              </w:rPr>
              <w:t>S</w:t>
            </w:r>
            <w:r w:rsidRPr="004E1C3C">
              <w:rPr>
                <w:rFonts w:ascii="Garamond" w:hAnsi="Garamond"/>
                <w:b/>
                <w:i/>
                <w:iCs/>
                <w:color w:val="0070C0"/>
                <w:sz w:val="20"/>
                <w:szCs w:val="20"/>
              </w:rPr>
              <w:t xml:space="preserve">i e </w:t>
            </w:r>
            <w:r w:rsidRPr="004E1C3C">
              <w:rPr>
                <w:rFonts w:ascii="Garamond" w:hAnsi="Garamond"/>
                <w:b/>
                <w:i/>
                <w:iCs/>
                <w:color w:val="0070C0"/>
                <w:spacing w:val="-1"/>
                <w:sz w:val="20"/>
                <w:szCs w:val="20"/>
              </w:rPr>
              <w:t>v</w:t>
            </w:r>
            <w:r w:rsidRPr="004E1C3C">
              <w:rPr>
                <w:rFonts w:ascii="Garamond" w:hAnsi="Garamond"/>
                <w:b/>
                <w:i/>
                <w:iCs/>
                <w:color w:val="0070C0"/>
                <w:sz w:val="20"/>
                <w:szCs w:val="20"/>
              </w:rPr>
              <w:t>ler</w:t>
            </w:r>
            <w:r w:rsidRPr="004E1C3C">
              <w:rPr>
                <w:rFonts w:ascii="Garamond" w:hAnsi="Garamond"/>
                <w:b/>
                <w:i/>
                <w:iCs/>
                <w:color w:val="0070C0"/>
                <w:spacing w:val="-1"/>
                <w:sz w:val="20"/>
                <w:szCs w:val="20"/>
              </w:rPr>
              <w:t>ë</w:t>
            </w:r>
            <w:r w:rsidRPr="004E1C3C">
              <w:rPr>
                <w:rFonts w:ascii="Garamond" w:hAnsi="Garamond"/>
                <w:b/>
                <w:i/>
                <w:iCs/>
                <w:color w:val="0070C0"/>
                <w:sz w:val="20"/>
                <w:szCs w:val="20"/>
              </w:rPr>
              <w:t>son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prokurori s</w:t>
            </w:r>
            <w:r w:rsidRPr="004E1C3C">
              <w:rPr>
                <w:rFonts w:ascii="Garamond" w:hAnsi="Garamond"/>
                <w:b/>
                <w:i/>
                <w:iCs/>
                <w:color w:val="0070C0"/>
                <w:spacing w:val="-1"/>
                <w:sz w:val="20"/>
                <w:szCs w:val="20"/>
              </w:rPr>
              <w:t>h</w:t>
            </w:r>
            <w:r w:rsidRPr="004E1C3C">
              <w:rPr>
                <w:rFonts w:ascii="Garamond" w:hAnsi="Garamond"/>
                <w:b/>
                <w:i/>
                <w:iCs/>
                <w:color w:val="0070C0"/>
                <w:sz w:val="20"/>
                <w:szCs w:val="20"/>
              </w:rPr>
              <w:t>kal</w:t>
            </w:r>
            <w:r w:rsidRPr="004E1C3C">
              <w:rPr>
                <w:rFonts w:ascii="Garamond" w:hAnsi="Garamond"/>
                <w:b/>
                <w:i/>
                <w:iCs/>
                <w:color w:val="0070C0"/>
                <w:spacing w:val="1"/>
                <w:sz w:val="20"/>
                <w:szCs w:val="20"/>
              </w:rPr>
              <w:t>l</w:t>
            </w:r>
            <w:r w:rsidRPr="004E1C3C">
              <w:rPr>
                <w:rFonts w:ascii="Garamond" w:hAnsi="Garamond"/>
                <w:b/>
                <w:i/>
                <w:iCs/>
                <w:color w:val="0070C0"/>
                <w:spacing w:val="-1"/>
                <w:sz w:val="20"/>
                <w:szCs w:val="20"/>
              </w:rPr>
              <w:t>ë</w:t>
            </w:r>
            <w:r w:rsidRPr="004E1C3C">
              <w:rPr>
                <w:rFonts w:ascii="Garamond" w:hAnsi="Garamond"/>
                <w:b/>
                <w:i/>
                <w:iCs/>
                <w:color w:val="0070C0"/>
                <w:sz w:val="20"/>
                <w:szCs w:val="20"/>
              </w:rPr>
              <w:t>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e</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aft</w:t>
            </w:r>
            <w:r w:rsidRPr="004E1C3C">
              <w:rPr>
                <w:rFonts w:ascii="Garamond" w:hAnsi="Garamond"/>
                <w:b/>
                <w:i/>
                <w:iCs/>
                <w:color w:val="0070C0"/>
                <w:spacing w:val="-1"/>
                <w:sz w:val="20"/>
                <w:szCs w:val="20"/>
              </w:rPr>
              <w:t>ë</w:t>
            </w:r>
            <w:r w:rsidRPr="004E1C3C">
              <w:rPr>
                <w:rFonts w:ascii="Garamond" w:hAnsi="Garamond"/>
                <w:b/>
                <w:i/>
                <w:iCs/>
                <w:color w:val="0070C0"/>
                <w:sz w:val="20"/>
                <w:szCs w:val="20"/>
              </w:rPr>
              <w:t>si</w:t>
            </w:r>
            <w:r w:rsidRPr="004E1C3C">
              <w:rPr>
                <w:rFonts w:ascii="Garamond" w:hAnsi="Garamond"/>
                <w:b/>
                <w:i/>
                <w:iCs/>
                <w:color w:val="0070C0"/>
                <w:spacing w:val="1"/>
                <w:sz w:val="20"/>
                <w:szCs w:val="20"/>
              </w:rPr>
              <w:t>s</w:t>
            </w:r>
            <w:r w:rsidRPr="004E1C3C">
              <w:rPr>
                <w:rFonts w:ascii="Garamond" w:hAnsi="Garamond"/>
                <w:b/>
                <w:i/>
                <w:iCs/>
                <w:color w:val="0070C0"/>
                <w:sz w:val="20"/>
                <w:szCs w:val="20"/>
              </w:rPr>
              <w:t>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së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t</w:t>
            </w:r>
            <w:r w:rsidRPr="004E1C3C">
              <w:rPr>
                <w:rFonts w:ascii="Garamond" w:hAnsi="Garamond"/>
                <w:b/>
                <w:i/>
                <w:iCs/>
                <w:color w:val="0070C0"/>
                <w:spacing w:val="1"/>
                <w:sz w:val="20"/>
                <w:szCs w:val="20"/>
              </w:rPr>
              <w:t>i</w:t>
            </w:r>
            <w:r w:rsidRPr="004E1C3C">
              <w:rPr>
                <w:rFonts w:ascii="Garamond" w:hAnsi="Garamond"/>
                <w:b/>
                <w:i/>
                <w:iCs/>
                <w:color w:val="0070C0"/>
                <w:sz w:val="20"/>
                <w:szCs w:val="20"/>
              </w:rPr>
              <w:t>j?</w:t>
            </w:r>
          </w:p>
          <w:p w14:paraId="72EDF68E" w14:textId="77777777" w:rsidR="00F25373" w:rsidRPr="004E1C3C" w:rsidRDefault="00F25373" w:rsidP="00F25373">
            <w:pPr>
              <w:spacing w:after="0" w:line="240" w:lineRule="auto"/>
              <w:rPr>
                <w:rFonts w:ascii="Garamond" w:hAnsi="Garamond"/>
                <w:b/>
                <w:sz w:val="20"/>
                <w:szCs w:val="20"/>
              </w:rPr>
            </w:pPr>
          </w:p>
        </w:tc>
      </w:tr>
      <w:tr w:rsidR="00F25373" w:rsidRPr="004E1C3C" w14:paraId="76FF27F0" w14:textId="77777777" w:rsidTr="00F25373">
        <w:trPr>
          <w:trHeight w:hRule="exact" w:val="416"/>
          <w:jc w:val="center"/>
        </w:trPr>
        <w:tc>
          <w:tcPr>
            <w:tcW w:w="967" w:type="pct"/>
            <w:tcBorders>
              <w:top w:val="single" w:sz="12" w:space="0" w:color="000000"/>
              <w:left w:val="single" w:sz="4" w:space="0" w:color="000000"/>
              <w:bottom w:val="single" w:sz="6" w:space="0" w:color="000000"/>
              <w:right w:val="single" w:sz="6" w:space="0" w:color="000000"/>
            </w:tcBorders>
            <w:shd w:val="clear" w:color="auto" w:fill="D9E2F3"/>
          </w:tcPr>
          <w:p w14:paraId="0160D65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B0C3A5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8" w:type="pct"/>
            <w:gridSpan w:val="2"/>
            <w:tcBorders>
              <w:top w:val="single" w:sz="12" w:space="0" w:color="000000"/>
              <w:left w:val="single" w:sz="6" w:space="0" w:color="000000"/>
              <w:bottom w:val="single" w:sz="6" w:space="0" w:color="000000"/>
              <w:right w:val="single" w:sz="6" w:space="0" w:color="000000"/>
            </w:tcBorders>
            <w:shd w:val="clear" w:color="auto" w:fill="D9E2F3"/>
          </w:tcPr>
          <w:p w14:paraId="1F283C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3" w:type="pct"/>
            <w:tcBorders>
              <w:top w:val="single" w:sz="12" w:space="0" w:color="000000"/>
              <w:left w:val="single" w:sz="6" w:space="0" w:color="000000"/>
              <w:bottom w:val="single" w:sz="6" w:space="0" w:color="000000"/>
              <w:right w:val="single" w:sz="6" w:space="0" w:color="000000"/>
            </w:tcBorders>
            <w:shd w:val="clear" w:color="auto" w:fill="D9E2F3"/>
          </w:tcPr>
          <w:p w14:paraId="6597BFD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6" w:type="pct"/>
            <w:gridSpan w:val="2"/>
            <w:tcBorders>
              <w:top w:val="single" w:sz="12" w:space="0" w:color="000000"/>
              <w:left w:val="single" w:sz="6" w:space="0" w:color="000000"/>
              <w:bottom w:val="single" w:sz="6" w:space="0" w:color="000000"/>
              <w:right w:val="single" w:sz="4" w:space="0" w:color="000000"/>
            </w:tcBorders>
            <w:shd w:val="clear" w:color="auto" w:fill="D9E2F3"/>
          </w:tcPr>
          <w:p w14:paraId="09A76CA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272ECDF9" w14:textId="77777777" w:rsidTr="00F25373">
        <w:trPr>
          <w:trHeight w:hRule="exact" w:val="1199"/>
          <w:jc w:val="center"/>
        </w:trPr>
        <w:tc>
          <w:tcPr>
            <w:tcW w:w="5000" w:type="pct"/>
            <w:gridSpan w:val="8"/>
            <w:tcBorders>
              <w:top w:val="nil"/>
              <w:left w:val="single" w:sz="4" w:space="0" w:color="000000"/>
              <w:bottom w:val="single" w:sz="4" w:space="0" w:color="000000"/>
              <w:right w:val="single" w:sz="4" w:space="0" w:color="000000"/>
            </w:tcBorders>
            <w:shd w:val="clear" w:color="auto" w:fill="D9E1F3"/>
          </w:tcPr>
          <w:p w14:paraId="35AC1F05"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Shp</w:t>
            </w:r>
            <w:r w:rsidRPr="004E1C3C">
              <w:rPr>
                <w:rFonts w:ascii="Garamond" w:hAnsi="Garamond"/>
                <w:b/>
                <w:sz w:val="20"/>
                <w:szCs w:val="20"/>
              </w:rPr>
              <w:t>j</w:t>
            </w:r>
            <w:r w:rsidRPr="004E1C3C">
              <w:rPr>
                <w:rFonts w:ascii="Garamond" w:hAnsi="Garamond"/>
                <w:b/>
                <w:spacing w:val="-2"/>
                <w:sz w:val="20"/>
                <w:szCs w:val="20"/>
              </w:rPr>
              <w:t>e</w:t>
            </w:r>
            <w:r w:rsidRPr="004E1C3C">
              <w:rPr>
                <w:rFonts w:ascii="Garamond" w:hAnsi="Garamond"/>
                <w:b/>
                <w:sz w:val="20"/>
                <w:szCs w:val="20"/>
              </w:rPr>
              <w:t>gi</w:t>
            </w:r>
            <w:r w:rsidRPr="004E1C3C">
              <w:rPr>
                <w:rFonts w:ascii="Garamond" w:hAnsi="Garamond"/>
                <w:b/>
                <w:spacing w:val="-3"/>
                <w:sz w:val="20"/>
                <w:szCs w:val="20"/>
              </w:rPr>
              <w:t>m</w:t>
            </w:r>
            <w:r w:rsidRPr="004E1C3C">
              <w:rPr>
                <w:rFonts w:ascii="Garamond" w:hAnsi="Garamond"/>
                <w:b/>
                <w:sz w:val="20"/>
                <w:szCs w:val="20"/>
              </w:rPr>
              <w:t>e</w:t>
            </w:r>
            <w:r w:rsidRPr="004E1C3C">
              <w:rPr>
                <w:rFonts w:ascii="Garamond" w:hAnsi="Garamond"/>
                <w:spacing w:val="-10"/>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12"/>
                <w:sz w:val="20"/>
                <w:szCs w:val="20"/>
              </w:rPr>
              <w:t xml:space="preserve"> </w:t>
            </w:r>
            <w:r w:rsidRPr="004E1C3C">
              <w:rPr>
                <w:rFonts w:ascii="Garamond" w:hAnsi="Garamond"/>
                <w:i/>
                <w:iCs/>
                <w:sz w:val="20"/>
                <w:szCs w:val="20"/>
              </w:rPr>
              <w:t>prokurori</w:t>
            </w:r>
            <w:r w:rsidRPr="004E1C3C">
              <w:rPr>
                <w:rFonts w:ascii="Garamond" w:hAnsi="Garamond"/>
                <w:i/>
                <w:iCs/>
                <w:spacing w:val="-12"/>
                <w:sz w:val="20"/>
                <w:szCs w:val="20"/>
              </w:rPr>
              <w:t xml:space="preserve"> </w:t>
            </w:r>
            <w:r w:rsidRPr="004E1C3C">
              <w:rPr>
                <w:rFonts w:ascii="Garamond" w:hAnsi="Garamond"/>
                <w:i/>
                <w:iCs/>
                <w:sz w:val="20"/>
                <w:szCs w:val="20"/>
              </w:rPr>
              <w:t>duh</w:t>
            </w:r>
            <w:r w:rsidRPr="004E1C3C">
              <w:rPr>
                <w:rFonts w:ascii="Garamond" w:hAnsi="Garamond"/>
                <w:i/>
                <w:iCs/>
                <w:spacing w:val="-1"/>
                <w:sz w:val="20"/>
                <w:szCs w:val="20"/>
              </w:rPr>
              <w:t>e</w:t>
            </w:r>
            <w:r w:rsidRPr="004E1C3C">
              <w:rPr>
                <w:rFonts w:ascii="Garamond" w:hAnsi="Garamond"/>
                <w:i/>
                <w:iCs/>
                <w:sz w:val="20"/>
                <w:szCs w:val="20"/>
              </w:rPr>
              <w:t>t</w:t>
            </w:r>
            <w:r w:rsidRPr="004E1C3C">
              <w:rPr>
                <w:rFonts w:ascii="Garamond" w:hAnsi="Garamond"/>
                <w:i/>
                <w:iCs/>
                <w:spacing w:val="-12"/>
                <w:sz w:val="20"/>
                <w:szCs w:val="20"/>
              </w:rPr>
              <w:t xml:space="preserve"> </w:t>
            </w:r>
            <w:r w:rsidRPr="004E1C3C">
              <w:rPr>
                <w:rFonts w:ascii="Garamond" w:hAnsi="Garamond"/>
                <w:i/>
                <w:iCs/>
                <w:sz w:val="20"/>
                <w:szCs w:val="20"/>
              </w:rPr>
              <w:t>të</w:t>
            </w:r>
            <w:r w:rsidRPr="004E1C3C">
              <w:rPr>
                <w:rFonts w:ascii="Garamond" w:hAnsi="Garamond"/>
                <w:i/>
                <w:iCs/>
                <w:spacing w:val="-12"/>
                <w:sz w:val="20"/>
                <w:szCs w:val="20"/>
              </w:rPr>
              <w:t xml:space="preserve"> </w:t>
            </w:r>
            <w:r w:rsidRPr="004E1C3C">
              <w:rPr>
                <w:rFonts w:ascii="Garamond" w:hAnsi="Garamond"/>
                <w:i/>
                <w:iCs/>
                <w:sz w:val="20"/>
                <w:szCs w:val="20"/>
              </w:rPr>
              <w:t>japë</w:t>
            </w:r>
            <w:r w:rsidRPr="004E1C3C">
              <w:rPr>
                <w:rFonts w:ascii="Garamond" w:hAnsi="Garamond"/>
                <w:i/>
                <w:iCs/>
                <w:spacing w:val="-12"/>
                <w:sz w:val="20"/>
                <w:szCs w:val="20"/>
              </w:rPr>
              <w:t xml:space="preserve"> </w:t>
            </w:r>
            <w:r w:rsidRPr="004E1C3C">
              <w:rPr>
                <w:rFonts w:ascii="Garamond" w:hAnsi="Garamond"/>
                <w:i/>
                <w:iCs/>
                <w:sz w:val="20"/>
                <w:szCs w:val="20"/>
              </w:rPr>
              <w:t>shpj</w:t>
            </w:r>
            <w:r w:rsidRPr="004E1C3C">
              <w:rPr>
                <w:rFonts w:ascii="Garamond" w:hAnsi="Garamond"/>
                <w:i/>
                <w:iCs/>
                <w:spacing w:val="-1"/>
                <w:sz w:val="20"/>
                <w:szCs w:val="20"/>
              </w:rPr>
              <w:t>e</w:t>
            </w:r>
            <w:r w:rsidRPr="004E1C3C">
              <w:rPr>
                <w:rFonts w:ascii="Garamond" w:hAnsi="Garamond"/>
                <w:i/>
                <w:iCs/>
                <w:sz w:val="20"/>
                <w:szCs w:val="20"/>
              </w:rPr>
              <w:t>gime,</w:t>
            </w:r>
            <w:r w:rsidRPr="004E1C3C">
              <w:rPr>
                <w:rFonts w:ascii="Garamond" w:hAnsi="Garamond"/>
                <w:i/>
                <w:iCs/>
                <w:spacing w:val="-11"/>
                <w:sz w:val="20"/>
                <w:szCs w:val="20"/>
              </w:rPr>
              <w:t xml:space="preserve"> </w:t>
            </w:r>
            <w:r w:rsidRPr="004E1C3C">
              <w:rPr>
                <w:rFonts w:ascii="Garamond" w:hAnsi="Garamond"/>
                <w:i/>
                <w:iCs/>
                <w:sz w:val="20"/>
                <w:szCs w:val="20"/>
              </w:rPr>
              <w:t>r</w:t>
            </w:r>
            <w:r w:rsidRPr="004E1C3C">
              <w:rPr>
                <w:rFonts w:ascii="Garamond" w:hAnsi="Garamond"/>
                <w:i/>
                <w:iCs/>
                <w:spacing w:val="-1"/>
                <w:sz w:val="20"/>
                <w:szCs w:val="20"/>
              </w:rPr>
              <w:t>e</w:t>
            </w:r>
            <w:r w:rsidRPr="004E1C3C">
              <w:rPr>
                <w:rFonts w:ascii="Garamond" w:hAnsi="Garamond"/>
                <w:i/>
                <w:iCs/>
                <w:sz w:val="20"/>
                <w:szCs w:val="20"/>
              </w:rPr>
              <w:t>feruar</w:t>
            </w:r>
            <w:r w:rsidRPr="004E1C3C">
              <w:rPr>
                <w:rFonts w:ascii="Garamond" w:hAnsi="Garamond"/>
                <w:i/>
                <w:iCs/>
                <w:spacing w:val="-12"/>
                <w:sz w:val="20"/>
                <w:szCs w:val="20"/>
              </w:rPr>
              <w:t xml:space="preserve"> </w:t>
            </w:r>
            <w:r w:rsidRPr="004E1C3C">
              <w:rPr>
                <w:rFonts w:ascii="Garamond" w:hAnsi="Garamond"/>
                <w:i/>
                <w:iCs/>
                <w:spacing w:val="-1"/>
                <w:sz w:val="20"/>
                <w:szCs w:val="20"/>
              </w:rPr>
              <w:t>ve</w:t>
            </w:r>
            <w:r w:rsidRPr="004E1C3C">
              <w:rPr>
                <w:rFonts w:ascii="Garamond" w:hAnsi="Garamond"/>
                <w:i/>
                <w:iCs/>
                <w:sz w:val="20"/>
                <w:szCs w:val="20"/>
              </w:rPr>
              <w:t>primta</w:t>
            </w:r>
            <w:r w:rsidRPr="004E1C3C">
              <w:rPr>
                <w:rFonts w:ascii="Garamond" w:hAnsi="Garamond"/>
                <w:i/>
                <w:iCs/>
                <w:spacing w:val="1"/>
                <w:sz w:val="20"/>
                <w:szCs w:val="20"/>
              </w:rPr>
              <w:t>r</w:t>
            </w:r>
            <w:r w:rsidRPr="004E1C3C">
              <w:rPr>
                <w:rFonts w:ascii="Garamond" w:hAnsi="Garamond"/>
                <w:i/>
                <w:iCs/>
                <w:sz w:val="20"/>
                <w:szCs w:val="20"/>
              </w:rPr>
              <w:t>isë</w:t>
            </w:r>
            <w:r w:rsidRPr="004E1C3C">
              <w:rPr>
                <w:rFonts w:ascii="Garamond" w:hAnsi="Garamond"/>
                <w:i/>
                <w:iCs/>
                <w:spacing w:val="-12"/>
                <w:sz w:val="20"/>
                <w:szCs w:val="20"/>
              </w:rPr>
              <w:t xml:space="preserve"> </w:t>
            </w:r>
            <w:r w:rsidRPr="004E1C3C">
              <w:rPr>
                <w:rFonts w:ascii="Garamond" w:hAnsi="Garamond"/>
                <w:i/>
                <w:iCs/>
                <w:sz w:val="20"/>
                <w:szCs w:val="20"/>
              </w:rPr>
              <w:t>së</w:t>
            </w:r>
            <w:r w:rsidRPr="004E1C3C">
              <w:rPr>
                <w:rFonts w:ascii="Garamond" w:hAnsi="Garamond"/>
                <w:i/>
                <w:iCs/>
                <w:spacing w:val="-13"/>
                <w:sz w:val="20"/>
                <w:szCs w:val="20"/>
              </w:rPr>
              <w:t xml:space="preserve"> </w:t>
            </w:r>
            <w:r w:rsidRPr="004E1C3C">
              <w:rPr>
                <w:rFonts w:ascii="Garamond" w:hAnsi="Garamond"/>
                <w:i/>
                <w:iCs/>
                <w:spacing w:val="3"/>
                <w:sz w:val="20"/>
                <w:szCs w:val="20"/>
              </w:rPr>
              <w:t>t</w:t>
            </w:r>
            <w:r w:rsidRPr="004E1C3C">
              <w:rPr>
                <w:rFonts w:ascii="Garamond" w:hAnsi="Garamond"/>
                <w:i/>
                <w:iCs/>
                <w:sz w:val="20"/>
                <w:szCs w:val="20"/>
              </w:rPr>
              <w:t>ij</w:t>
            </w:r>
            <w:r w:rsidRPr="004E1C3C">
              <w:rPr>
                <w:rFonts w:ascii="Garamond" w:hAnsi="Garamond"/>
                <w:i/>
                <w:iCs/>
                <w:spacing w:val="-11"/>
                <w:sz w:val="20"/>
                <w:szCs w:val="20"/>
              </w:rPr>
              <w:t xml:space="preserve"> </w:t>
            </w:r>
            <w:r w:rsidRPr="004E1C3C">
              <w:rPr>
                <w:rFonts w:ascii="Garamond" w:hAnsi="Garamond"/>
                <w:i/>
                <w:iCs/>
                <w:sz w:val="20"/>
                <w:szCs w:val="20"/>
              </w:rPr>
              <w:t>prof</w:t>
            </w:r>
            <w:r w:rsidRPr="004E1C3C">
              <w:rPr>
                <w:rFonts w:ascii="Garamond" w:hAnsi="Garamond"/>
                <w:i/>
                <w:iCs/>
                <w:spacing w:val="-1"/>
                <w:sz w:val="20"/>
                <w:szCs w:val="20"/>
              </w:rPr>
              <w:t>e</w:t>
            </w:r>
            <w:r w:rsidRPr="004E1C3C">
              <w:rPr>
                <w:rFonts w:ascii="Garamond" w:hAnsi="Garamond"/>
                <w:i/>
                <w:iCs/>
                <w:sz w:val="20"/>
                <w:szCs w:val="20"/>
              </w:rPr>
              <w:t>sionale</w:t>
            </w:r>
            <w:r w:rsidRPr="004E1C3C">
              <w:rPr>
                <w:rFonts w:ascii="Garamond" w:hAnsi="Garamond"/>
                <w:i/>
                <w:iCs/>
                <w:spacing w:val="-12"/>
                <w:sz w:val="20"/>
                <w:szCs w:val="20"/>
              </w:rPr>
              <w:t xml:space="preserve"> </w:t>
            </w:r>
            <w:r w:rsidRPr="004E1C3C">
              <w:rPr>
                <w:rFonts w:ascii="Garamond" w:hAnsi="Garamond"/>
                <w:i/>
                <w:iCs/>
                <w:sz w:val="20"/>
                <w:szCs w:val="20"/>
              </w:rPr>
              <w:t>gja</w:t>
            </w:r>
            <w:r w:rsidRPr="004E1C3C">
              <w:rPr>
                <w:rFonts w:ascii="Garamond" w:hAnsi="Garamond"/>
                <w:i/>
                <w:iCs/>
                <w:spacing w:val="1"/>
                <w:sz w:val="20"/>
                <w:szCs w:val="20"/>
              </w:rPr>
              <w:t>t</w:t>
            </w:r>
            <w:r w:rsidRPr="004E1C3C">
              <w:rPr>
                <w:rFonts w:ascii="Garamond" w:hAnsi="Garamond"/>
                <w:i/>
                <w:iCs/>
                <w:sz w:val="20"/>
                <w:szCs w:val="20"/>
              </w:rPr>
              <w:t>ë p</w:t>
            </w:r>
            <w:r w:rsidRPr="004E1C3C">
              <w:rPr>
                <w:rFonts w:ascii="Garamond" w:hAnsi="Garamond"/>
                <w:i/>
                <w:iCs/>
                <w:spacing w:val="-1"/>
                <w:sz w:val="20"/>
                <w:szCs w:val="20"/>
              </w:rPr>
              <w:t>e</w:t>
            </w:r>
            <w:r w:rsidRPr="004E1C3C">
              <w:rPr>
                <w:rFonts w:ascii="Garamond" w:hAnsi="Garamond"/>
                <w:i/>
                <w:iCs/>
                <w:sz w:val="20"/>
                <w:szCs w:val="20"/>
              </w:rPr>
              <w:t>riudh</w:t>
            </w:r>
            <w:r w:rsidRPr="004E1C3C">
              <w:rPr>
                <w:rFonts w:ascii="Garamond" w:hAnsi="Garamond"/>
                <w:i/>
                <w:iCs/>
                <w:spacing w:val="-1"/>
                <w:sz w:val="20"/>
                <w:szCs w:val="20"/>
              </w:rPr>
              <w:t>ë</w:t>
            </w:r>
            <w:r w:rsidRPr="004E1C3C">
              <w:rPr>
                <w:rFonts w:ascii="Garamond" w:hAnsi="Garamond"/>
                <w:i/>
                <w:iCs/>
                <w:sz w:val="20"/>
                <w:szCs w:val="20"/>
              </w:rPr>
              <w:t xml:space="preserve">s së </w:t>
            </w:r>
            <w:r w:rsidRPr="004E1C3C">
              <w:rPr>
                <w:rFonts w:ascii="Garamond" w:hAnsi="Garamond"/>
                <w:i/>
                <w:iCs/>
                <w:spacing w:val="-1"/>
                <w:sz w:val="20"/>
                <w:szCs w:val="20"/>
              </w:rPr>
              <w:t>v</w:t>
            </w:r>
            <w:r w:rsidRPr="004E1C3C">
              <w:rPr>
                <w:rFonts w:ascii="Garamond" w:hAnsi="Garamond"/>
                <w:i/>
                <w:iCs/>
                <w:sz w:val="20"/>
                <w:szCs w:val="20"/>
              </w:rPr>
              <w:t>le</w:t>
            </w:r>
            <w:r w:rsidRPr="004E1C3C">
              <w:rPr>
                <w:rFonts w:ascii="Garamond" w:hAnsi="Garamond"/>
                <w:i/>
                <w:iCs/>
                <w:spacing w:val="2"/>
                <w:sz w:val="20"/>
                <w:szCs w:val="20"/>
              </w:rPr>
              <w:t>r</w:t>
            </w:r>
            <w:r w:rsidRPr="004E1C3C">
              <w:rPr>
                <w:rFonts w:ascii="Garamond" w:hAnsi="Garamond"/>
                <w:i/>
                <w:iCs/>
                <w:spacing w:val="-1"/>
                <w:sz w:val="20"/>
                <w:szCs w:val="20"/>
              </w:rPr>
              <w:t>ë</w:t>
            </w:r>
            <w:r w:rsidRPr="004E1C3C">
              <w:rPr>
                <w:rFonts w:ascii="Garamond" w:hAnsi="Garamond"/>
                <w:i/>
                <w:iCs/>
                <w:sz w:val="20"/>
                <w:szCs w:val="20"/>
              </w:rPr>
              <w:t>simit</w:t>
            </w:r>
            <w:r w:rsidRPr="004E1C3C">
              <w:rPr>
                <w:rFonts w:ascii="Garamond" w:hAnsi="Garamond"/>
                <w:i/>
                <w:iCs/>
                <w:spacing w:val="1"/>
                <w:sz w:val="20"/>
                <w:szCs w:val="20"/>
              </w:rPr>
              <w:t xml:space="preserve"> </w:t>
            </w:r>
            <w:r w:rsidRPr="004E1C3C">
              <w:rPr>
                <w:rFonts w:ascii="Garamond" w:hAnsi="Garamond"/>
                <w:i/>
                <w:iCs/>
                <w:sz w:val="20"/>
                <w:szCs w:val="20"/>
              </w:rPr>
              <w:t>dhe</w:t>
            </w:r>
            <w:r w:rsidRPr="004E1C3C">
              <w:rPr>
                <w:rFonts w:ascii="Garamond" w:hAnsi="Garamond"/>
                <w:i/>
                <w:iCs/>
                <w:spacing w:val="-1"/>
                <w:sz w:val="20"/>
                <w:szCs w:val="20"/>
              </w:rPr>
              <w:t xml:space="preserve"> dosjeve </w:t>
            </w:r>
            <w:r w:rsidRPr="004E1C3C">
              <w:rPr>
                <w:rFonts w:ascii="Garamond" w:hAnsi="Garamond"/>
                <w:i/>
                <w:iCs/>
                <w:spacing w:val="3"/>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rzg</w:t>
            </w:r>
            <w:r w:rsidRPr="004E1C3C">
              <w:rPr>
                <w:rFonts w:ascii="Garamond" w:hAnsi="Garamond"/>
                <w:i/>
                <w:iCs/>
                <w:spacing w:val="1"/>
                <w:sz w:val="20"/>
                <w:szCs w:val="20"/>
              </w:rPr>
              <w:t>j</w:t>
            </w:r>
            <w:r w:rsidRPr="004E1C3C">
              <w:rPr>
                <w:rFonts w:ascii="Garamond" w:hAnsi="Garamond"/>
                <w:i/>
                <w:iCs/>
                <w:spacing w:val="-1"/>
                <w:sz w:val="20"/>
                <w:szCs w:val="20"/>
              </w:rPr>
              <w:t>e</w:t>
            </w:r>
            <w:r w:rsidRPr="004E1C3C">
              <w:rPr>
                <w:rFonts w:ascii="Garamond" w:hAnsi="Garamond"/>
                <w:i/>
                <w:iCs/>
                <w:spacing w:val="2"/>
                <w:sz w:val="20"/>
                <w:szCs w:val="20"/>
              </w:rPr>
              <w:t>d</w:t>
            </w:r>
            <w:r w:rsidRPr="004E1C3C">
              <w:rPr>
                <w:rFonts w:ascii="Garamond" w:hAnsi="Garamond"/>
                <w:i/>
                <w:iCs/>
                <w:sz w:val="20"/>
                <w:szCs w:val="20"/>
              </w:rPr>
              <w:t>hura prej t</w:t>
            </w:r>
            <w:r w:rsidRPr="004E1C3C">
              <w:rPr>
                <w:rFonts w:ascii="Garamond" w:hAnsi="Garamond"/>
                <w:i/>
                <w:iCs/>
                <w:spacing w:val="1"/>
                <w:sz w:val="20"/>
                <w:szCs w:val="20"/>
              </w:rPr>
              <w:t>i</w:t>
            </w:r>
            <w:r w:rsidRPr="004E1C3C">
              <w:rPr>
                <w:rFonts w:ascii="Garamond" w:hAnsi="Garamond"/>
                <w:i/>
                <w:iCs/>
                <w:sz w:val="20"/>
                <w:szCs w:val="20"/>
              </w:rPr>
              <w:t>j).</w:t>
            </w:r>
          </w:p>
        </w:tc>
      </w:tr>
      <w:tr w:rsidR="00F25373" w:rsidRPr="004E1C3C" w14:paraId="2DF6C236" w14:textId="77777777" w:rsidTr="00F25373">
        <w:trPr>
          <w:trHeight w:hRule="exact" w:val="1373"/>
          <w:jc w:val="center"/>
        </w:trPr>
        <w:tc>
          <w:tcPr>
            <w:tcW w:w="5000" w:type="pct"/>
            <w:gridSpan w:val="8"/>
            <w:tcBorders>
              <w:top w:val="single" w:sz="12" w:space="0" w:color="000000"/>
              <w:left w:val="single" w:sz="4" w:space="0" w:color="000000"/>
              <w:bottom w:val="nil"/>
              <w:right w:val="single" w:sz="4" w:space="0" w:color="000000"/>
            </w:tcBorders>
            <w:shd w:val="clear" w:color="auto" w:fill="C5DFB3"/>
          </w:tcPr>
          <w:p w14:paraId="49A0840D"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44"/>
                <w:sz w:val="20"/>
                <w:szCs w:val="20"/>
              </w:rPr>
              <w:t xml:space="preserve"> </w:t>
            </w:r>
            <w:r w:rsidRPr="004E1C3C">
              <w:rPr>
                <w:rFonts w:ascii="Garamond" w:hAnsi="Garamond"/>
                <w:b/>
                <w:spacing w:val="1"/>
                <w:sz w:val="20"/>
                <w:szCs w:val="20"/>
              </w:rPr>
              <w:t>p</w:t>
            </w:r>
            <w:r w:rsidRPr="004E1C3C">
              <w:rPr>
                <w:rFonts w:ascii="Garamond" w:hAnsi="Garamond"/>
                <w:b/>
                <w:sz w:val="20"/>
                <w:szCs w:val="20"/>
              </w:rPr>
              <w:t>a</w:t>
            </w:r>
            <w:r w:rsidRPr="004E1C3C">
              <w:rPr>
                <w:rFonts w:ascii="Garamond" w:hAnsi="Garamond"/>
                <w:b/>
                <w:spacing w:val="-1"/>
                <w:sz w:val="20"/>
                <w:szCs w:val="20"/>
              </w:rPr>
              <w:t>r</w:t>
            </w:r>
            <w:r w:rsidRPr="004E1C3C">
              <w:rPr>
                <w:rFonts w:ascii="Garamond" w:hAnsi="Garamond"/>
                <w:b/>
                <w:sz w:val="20"/>
                <w:szCs w:val="20"/>
              </w:rPr>
              <w:t>a</w:t>
            </w:r>
            <w:r w:rsidRPr="004E1C3C">
              <w:rPr>
                <w:rFonts w:ascii="Garamond" w:hAnsi="Garamond"/>
                <w:b/>
                <w:spacing w:val="1"/>
                <w:sz w:val="20"/>
                <w:szCs w:val="20"/>
              </w:rPr>
              <w:t>p</w:t>
            </w:r>
            <w:r w:rsidRPr="004E1C3C">
              <w:rPr>
                <w:rFonts w:ascii="Garamond" w:hAnsi="Garamond"/>
                <w:b/>
                <w:spacing w:val="-1"/>
                <w:sz w:val="20"/>
                <w:szCs w:val="20"/>
              </w:rPr>
              <w:t>r</w:t>
            </w:r>
            <w:r w:rsidRPr="004E1C3C">
              <w:rPr>
                <w:rFonts w:ascii="Garamond" w:hAnsi="Garamond"/>
                <w:b/>
                <w:sz w:val="20"/>
                <w:szCs w:val="20"/>
              </w:rPr>
              <w:t>ak i drejtuesit</w:t>
            </w:r>
            <w:r w:rsidRPr="004E1C3C">
              <w:rPr>
                <w:rFonts w:ascii="Garamond" w:hAnsi="Garamond"/>
                <w:spacing w:val="43"/>
                <w:sz w:val="20"/>
                <w:szCs w:val="20"/>
              </w:rPr>
              <w:t xml:space="preserve"> </w:t>
            </w:r>
            <w:r w:rsidRPr="004E1C3C">
              <w:rPr>
                <w:rFonts w:ascii="Garamond" w:hAnsi="Garamond"/>
                <w:spacing w:val="-1"/>
                <w:sz w:val="20"/>
                <w:szCs w:val="20"/>
              </w:rPr>
              <w:t>(</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p>
        </w:tc>
      </w:tr>
      <w:tr w:rsidR="00F25373" w:rsidRPr="004E1C3C" w14:paraId="0745A9EA" w14:textId="77777777" w:rsidTr="00F25373">
        <w:trPr>
          <w:trHeight w:hRule="exact" w:val="356"/>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6E85632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E39278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1AE62F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5A16D6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392624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256172" w14:textId="77777777" w:rsidTr="00F25373">
        <w:trPr>
          <w:trHeight w:hRule="exact" w:val="329"/>
          <w:jc w:val="center"/>
        </w:trPr>
        <w:tc>
          <w:tcPr>
            <w:tcW w:w="5000" w:type="pct"/>
            <w:gridSpan w:val="8"/>
            <w:tcBorders>
              <w:top w:val="nil"/>
              <w:left w:val="single" w:sz="4" w:space="0" w:color="000000"/>
              <w:bottom w:val="single" w:sz="4" w:space="0" w:color="000000"/>
              <w:right w:val="single" w:sz="4" w:space="0" w:color="000000"/>
            </w:tcBorders>
            <w:shd w:val="clear" w:color="auto" w:fill="C5DFB3"/>
          </w:tcPr>
          <w:p w14:paraId="16941CE6"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Ka pasur k</w:t>
            </w:r>
            <w:r w:rsidRPr="004E1C3C">
              <w:rPr>
                <w:rFonts w:ascii="Garamond" w:hAnsi="Garamond"/>
                <w:i/>
                <w:iCs/>
                <w:spacing w:val="-1"/>
                <w:sz w:val="20"/>
                <w:szCs w:val="20"/>
              </w:rPr>
              <w:t>u</w:t>
            </w:r>
            <w:r w:rsidRPr="004E1C3C">
              <w:rPr>
                <w:rFonts w:ascii="Garamond" w:hAnsi="Garamond"/>
                <w:i/>
                <w:iCs/>
                <w:spacing w:val="1"/>
                <w:sz w:val="20"/>
                <w:szCs w:val="20"/>
              </w:rPr>
              <w:t>n</w:t>
            </w:r>
            <w:r w:rsidRPr="004E1C3C">
              <w:rPr>
                <w:rFonts w:ascii="Garamond" w:hAnsi="Garamond"/>
                <w:i/>
                <w:iCs/>
                <w:sz w:val="20"/>
                <w:szCs w:val="20"/>
              </w:rPr>
              <w:t>d</w:t>
            </w:r>
            <w:r w:rsidRPr="004E1C3C">
              <w:rPr>
                <w:rFonts w:ascii="Garamond" w:hAnsi="Garamond"/>
                <w:i/>
                <w:iCs/>
                <w:spacing w:val="-1"/>
                <w:sz w:val="20"/>
                <w:szCs w:val="20"/>
              </w:rPr>
              <w:t>ë</w:t>
            </w:r>
            <w:r w:rsidRPr="004E1C3C">
              <w:rPr>
                <w:rFonts w:ascii="Garamond" w:hAnsi="Garamond"/>
                <w:i/>
                <w:iCs/>
                <w:sz w:val="20"/>
                <w:szCs w:val="20"/>
              </w:rPr>
              <w:t>rs</w:t>
            </w:r>
            <w:r w:rsidRPr="004E1C3C">
              <w:rPr>
                <w:rFonts w:ascii="Garamond" w:hAnsi="Garamond"/>
                <w:i/>
                <w:iCs/>
                <w:spacing w:val="1"/>
                <w:sz w:val="20"/>
                <w:szCs w:val="20"/>
              </w:rPr>
              <w:t>h</w:t>
            </w:r>
            <w:r w:rsidRPr="004E1C3C">
              <w:rPr>
                <w:rFonts w:ascii="Garamond" w:hAnsi="Garamond"/>
                <w:i/>
                <w:iCs/>
                <w:sz w:val="20"/>
                <w:szCs w:val="20"/>
              </w:rPr>
              <w:t>t</w:t>
            </w:r>
            <w:r w:rsidRPr="004E1C3C">
              <w:rPr>
                <w:rFonts w:ascii="Garamond" w:hAnsi="Garamond"/>
                <w:i/>
                <w:iCs/>
                <w:spacing w:val="-1"/>
                <w:sz w:val="20"/>
                <w:szCs w:val="20"/>
              </w:rPr>
              <w:t>i</w:t>
            </w:r>
            <w:r w:rsidRPr="004E1C3C">
              <w:rPr>
                <w:rFonts w:ascii="Garamond" w:hAnsi="Garamond"/>
                <w:i/>
                <w:iCs/>
                <w:spacing w:val="3"/>
                <w:sz w:val="20"/>
                <w:szCs w:val="20"/>
              </w:rPr>
              <w:t>m</w:t>
            </w:r>
            <w:r w:rsidRPr="004E1C3C">
              <w:rPr>
                <w:rFonts w:ascii="Garamond" w:hAnsi="Garamond"/>
                <w:i/>
                <w:iCs/>
                <w:sz w:val="20"/>
                <w:szCs w:val="20"/>
              </w:rPr>
              <w:t>e</w:t>
            </w:r>
            <w:r w:rsidRPr="004E1C3C">
              <w:rPr>
                <w:rFonts w:ascii="Garamond" w:hAnsi="Garamond"/>
                <w:i/>
                <w:iCs/>
                <w:spacing w:val="-1"/>
                <w:sz w:val="20"/>
                <w:szCs w:val="20"/>
              </w:rPr>
              <w:t xml:space="preserve"> </w:t>
            </w:r>
            <w:r w:rsidRPr="004E1C3C">
              <w:rPr>
                <w:rFonts w:ascii="Garamond" w:hAnsi="Garamond"/>
                <w:i/>
                <w:iCs/>
                <w:spacing w:val="-2"/>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prokurorit?</w:t>
            </w:r>
          </w:p>
        </w:tc>
      </w:tr>
      <w:tr w:rsidR="00F25373" w:rsidRPr="004E1C3C" w14:paraId="5E9A48F5" w14:textId="77777777" w:rsidTr="00F25373">
        <w:trPr>
          <w:trHeight w:hRule="exact" w:val="49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74182D99"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sz w:val="20"/>
                <w:szCs w:val="20"/>
              </w:rPr>
              <w:t xml:space="preserve">Po </w:t>
            </w:r>
            <w:r w:rsidRPr="004E1C3C">
              <w:rPr>
                <w:rFonts w:ascii="MS Gothic" w:eastAsia="MS Gothic" w:hAnsi="MS Gothic" w:cs="MS Gothic"/>
                <w:w w:val="70"/>
                <w:sz w:val="20"/>
                <w:szCs w:val="20"/>
              </w:rPr>
              <w:t>☐</w:t>
            </w:r>
            <w:r w:rsidRPr="004E1C3C">
              <w:rPr>
                <w:rFonts w:ascii="Garamond" w:eastAsia="MS UI Gothic" w:hAnsi="Garamond"/>
                <w:spacing w:val="-15"/>
                <w:sz w:val="20"/>
                <w:szCs w:val="20"/>
              </w:rPr>
              <w:t xml:space="preserve"> </w:t>
            </w:r>
            <w:r w:rsidRPr="004E1C3C">
              <w:rPr>
                <w:rFonts w:ascii="Garamond" w:eastAsia="MS UI Gothic" w:hAnsi="Garamond"/>
                <w:i/>
                <w:iCs/>
                <w:sz w:val="20"/>
                <w:szCs w:val="20"/>
              </w:rPr>
              <w:t>(n</w:t>
            </w:r>
            <w:r w:rsidRPr="004E1C3C">
              <w:rPr>
                <w:rFonts w:ascii="Garamond" w:eastAsia="MS UI Gothic" w:hAnsi="Garamond"/>
                <w:i/>
                <w:iCs/>
                <w:spacing w:val="-1"/>
                <w:sz w:val="20"/>
                <w:szCs w:val="20"/>
              </w:rPr>
              <w:t>ë</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po, d</w:t>
            </w:r>
            <w:r w:rsidRPr="004E1C3C">
              <w:rPr>
                <w:rFonts w:ascii="Garamond" w:eastAsia="MS UI Gothic" w:hAnsi="Garamond"/>
                <w:i/>
                <w:iCs/>
                <w:spacing w:val="1"/>
                <w:sz w:val="20"/>
                <w:szCs w:val="20"/>
              </w:rPr>
              <w:t>uh</w:t>
            </w:r>
            <w:r w:rsidRPr="004E1C3C">
              <w:rPr>
                <w:rFonts w:ascii="Garamond" w:eastAsia="MS UI Gothic" w:hAnsi="Garamond"/>
                <w:i/>
                <w:iCs/>
                <w:spacing w:val="-1"/>
                <w:sz w:val="20"/>
                <w:szCs w:val="20"/>
              </w:rPr>
              <w:t>e</w:t>
            </w:r>
            <w:r w:rsidRPr="004E1C3C">
              <w:rPr>
                <w:rFonts w:ascii="Garamond" w:eastAsia="MS UI Gothic" w:hAnsi="Garamond"/>
                <w:i/>
                <w:iCs/>
                <w:sz w:val="20"/>
                <w:szCs w:val="20"/>
              </w:rPr>
              <w:t xml:space="preserve">t </w:t>
            </w:r>
            <w:r w:rsidRPr="004E1C3C">
              <w:rPr>
                <w:rFonts w:ascii="Garamond" w:eastAsia="MS UI Gothic" w:hAnsi="Garamond"/>
                <w:i/>
                <w:iCs/>
                <w:spacing w:val="1"/>
                <w:sz w:val="20"/>
                <w:szCs w:val="20"/>
              </w:rPr>
              <w:t>t</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pasq</w:t>
            </w:r>
            <w:r w:rsidRPr="004E1C3C">
              <w:rPr>
                <w:rFonts w:ascii="Garamond" w:eastAsia="MS UI Gothic" w:hAnsi="Garamond"/>
                <w:i/>
                <w:iCs/>
                <w:spacing w:val="-1"/>
                <w:sz w:val="20"/>
                <w:szCs w:val="20"/>
              </w:rPr>
              <w:t>y</w:t>
            </w:r>
            <w:r w:rsidRPr="004E1C3C">
              <w:rPr>
                <w:rFonts w:ascii="Garamond" w:eastAsia="MS UI Gothic" w:hAnsi="Garamond"/>
                <w:i/>
                <w:iCs/>
                <w:sz w:val="20"/>
                <w:szCs w:val="20"/>
              </w:rPr>
              <w:t>ro</w:t>
            </w:r>
            <w:r w:rsidRPr="004E1C3C">
              <w:rPr>
                <w:rFonts w:ascii="Garamond" w:eastAsia="MS UI Gothic" w:hAnsi="Garamond"/>
                <w:i/>
                <w:iCs/>
                <w:spacing w:val="1"/>
                <w:sz w:val="20"/>
                <w:szCs w:val="20"/>
              </w:rPr>
              <w:t>h</w:t>
            </w:r>
            <w:r w:rsidRPr="004E1C3C">
              <w:rPr>
                <w:rFonts w:ascii="Garamond" w:eastAsia="MS UI Gothic" w:hAnsi="Garamond"/>
                <w:i/>
                <w:iCs/>
                <w:spacing w:val="-1"/>
                <w:sz w:val="20"/>
                <w:szCs w:val="20"/>
              </w:rPr>
              <w:t>e</w:t>
            </w:r>
            <w:r w:rsidRPr="004E1C3C">
              <w:rPr>
                <w:rFonts w:ascii="Garamond" w:eastAsia="MS UI Gothic" w:hAnsi="Garamond"/>
                <w:i/>
                <w:iCs/>
                <w:sz w:val="20"/>
                <w:szCs w:val="20"/>
              </w:rPr>
              <w:t>n</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c</w:t>
            </w:r>
            <w:r w:rsidRPr="004E1C3C">
              <w:rPr>
                <w:rFonts w:ascii="Garamond" w:eastAsia="MS UI Gothic" w:hAnsi="Garamond"/>
                <w:i/>
                <w:iCs/>
                <w:sz w:val="20"/>
                <w:szCs w:val="20"/>
              </w:rPr>
              <w:t>i</w:t>
            </w:r>
            <w:r w:rsidRPr="004E1C3C">
              <w:rPr>
                <w:rFonts w:ascii="Garamond" w:eastAsia="MS UI Gothic" w:hAnsi="Garamond"/>
                <w:i/>
                <w:iCs/>
                <w:spacing w:val="1"/>
                <w:sz w:val="20"/>
                <w:szCs w:val="20"/>
              </w:rPr>
              <w:t>l</w:t>
            </w:r>
            <w:r w:rsidRPr="004E1C3C">
              <w:rPr>
                <w:rFonts w:ascii="Garamond" w:eastAsia="MS UI Gothic" w:hAnsi="Garamond"/>
                <w:i/>
                <w:iCs/>
                <w:sz w:val="20"/>
                <w:szCs w:val="20"/>
              </w:rPr>
              <w:t>at ka</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q</w:t>
            </w:r>
            <w:r w:rsidRPr="004E1C3C">
              <w:rPr>
                <w:rFonts w:ascii="Garamond" w:eastAsia="MS UI Gothic" w:hAnsi="Garamond"/>
                <w:i/>
                <w:iCs/>
                <w:spacing w:val="-1"/>
                <w:sz w:val="20"/>
                <w:szCs w:val="20"/>
              </w:rPr>
              <w:t>e</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ato)</w:t>
            </w:r>
          </w:p>
        </w:tc>
      </w:tr>
      <w:tr w:rsidR="00F25373" w:rsidRPr="004E1C3C" w14:paraId="3E298485" w14:textId="77777777" w:rsidTr="00F25373">
        <w:trPr>
          <w:trHeight w:hRule="exact" w:val="329"/>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5FEDBAF0" w14:textId="77777777" w:rsidR="00F25373" w:rsidRPr="004E1C3C" w:rsidRDefault="00F25373" w:rsidP="00F25373">
            <w:pPr>
              <w:spacing w:after="0" w:line="240" w:lineRule="auto"/>
              <w:rPr>
                <w:rFonts w:ascii="Garamond" w:hAnsi="Garamond"/>
                <w:sz w:val="20"/>
                <w:szCs w:val="20"/>
              </w:rPr>
            </w:pPr>
            <w:r w:rsidRPr="004E1C3C">
              <w:rPr>
                <w:rFonts w:ascii="Garamond" w:hAnsi="Garamond"/>
                <w:i/>
                <w:iCs/>
                <w:position w:val="1"/>
                <w:sz w:val="20"/>
                <w:szCs w:val="20"/>
              </w:rPr>
              <w:t xml:space="preserve">Jo </w:t>
            </w:r>
            <w:r w:rsidRPr="004E1C3C">
              <w:rPr>
                <w:rFonts w:ascii="MS Gothic" w:eastAsia="MS Gothic" w:hAnsi="MS Gothic" w:cs="MS Gothic"/>
                <w:position w:val="1"/>
                <w:sz w:val="20"/>
                <w:szCs w:val="20"/>
              </w:rPr>
              <w:t>☐</w:t>
            </w:r>
          </w:p>
        </w:tc>
      </w:tr>
      <w:tr w:rsidR="00F25373" w:rsidRPr="004E1C3C" w14:paraId="449B5D7F" w14:textId="77777777" w:rsidTr="00F25373">
        <w:trPr>
          <w:trHeight w:hRule="exact" w:val="869"/>
          <w:jc w:val="center"/>
        </w:trPr>
        <w:tc>
          <w:tcPr>
            <w:tcW w:w="5000" w:type="pct"/>
            <w:gridSpan w:val="8"/>
            <w:tcBorders>
              <w:top w:val="single" w:sz="4" w:space="0" w:color="000000"/>
              <w:left w:val="single" w:sz="4" w:space="0" w:color="000000"/>
              <w:bottom w:val="nil"/>
              <w:right w:val="single" w:sz="4" w:space="0" w:color="000000"/>
            </w:tcBorders>
            <w:shd w:val="clear" w:color="auto" w:fill="C5DFB3"/>
          </w:tcPr>
          <w:p w14:paraId="59CDBB68" w14:textId="77777777" w:rsidR="00F25373" w:rsidRPr="004E1C3C" w:rsidRDefault="00F25373" w:rsidP="00F25373">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7"/>
                <w:sz w:val="20"/>
                <w:szCs w:val="20"/>
              </w:rPr>
              <w:t xml:space="preserve"> </w:t>
            </w:r>
            <w:r w:rsidRPr="004E1C3C">
              <w:rPr>
                <w:rFonts w:ascii="Garamond" w:hAnsi="Garamond"/>
                <w:b/>
                <w:spacing w:val="1"/>
                <w:sz w:val="20"/>
                <w:szCs w:val="20"/>
              </w:rPr>
              <w:t>p</w:t>
            </w:r>
            <w:r w:rsidRPr="004E1C3C">
              <w:rPr>
                <w:rFonts w:ascii="Garamond" w:hAnsi="Garamond"/>
                <w:b/>
                <w:spacing w:val="-1"/>
                <w:sz w:val="20"/>
                <w:szCs w:val="20"/>
              </w:rPr>
              <w:t>ër</w:t>
            </w:r>
            <w:r w:rsidRPr="004E1C3C">
              <w:rPr>
                <w:rFonts w:ascii="Garamond" w:hAnsi="Garamond"/>
                <w:b/>
                <w:spacing w:val="1"/>
                <w:sz w:val="20"/>
                <w:szCs w:val="20"/>
              </w:rPr>
              <w:t>fund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tar</w:t>
            </w:r>
            <w:r w:rsidRPr="004E1C3C">
              <w:rPr>
                <w:rFonts w:ascii="Garamond" w:hAnsi="Garamond"/>
                <w:b/>
                <w:spacing w:val="7"/>
                <w:sz w:val="20"/>
                <w:szCs w:val="20"/>
              </w:rPr>
              <w:t xml:space="preserve"> </w:t>
            </w:r>
            <w:r w:rsidRPr="004E1C3C">
              <w:rPr>
                <w:rFonts w:ascii="Garamond" w:hAnsi="Garamond"/>
                <w:b/>
                <w:sz w:val="20"/>
                <w:szCs w:val="20"/>
              </w:rPr>
              <w:t>i</w:t>
            </w:r>
            <w:r w:rsidRPr="004E1C3C">
              <w:rPr>
                <w:rFonts w:ascii="Garamond" w:hAnsi="Garamond"/>
                <w:b/>
                <w:spacing w:val="7"/>
                <w:sz w:val="20"/>
                <w:szCs w:val="20"/>
              </w:rPr>
              <w:t xml:space="preserve"> drejtuesit</w:t>
            </w:r>
            <w:r w:rsidRPr="004E1C3C">
              <w:rPr>
                <w:rFonts w:ascii="Garamond" w:hAnsi="Garamond"/>
                <w:spacing w:val="7"/>
                <w:sz w:val="20"/>
                <w:szCs w:val="20"/>
              </w:rPr>
              <w:t xml:space="preserve"> </w:t>
            </w:r>
            <w:r w:rsidRPr="004E1C3C">
              <w:rPr>
                <w:rFonts w:ascii="Garamond" w:hAnsi="Garamond"/>
                <w:i/>
                <w:iCs/>
                <w:spacing w:val="-3"/>
                <w:sz w:val="20"/>
                <w:szCs w:val="20"/>
              </w:rPr>
              <w:t>(</w:t>
            </w:r>
            <w:r w:rsidRPr="004E1C3C">
              <w:rPr>
                <w:rFonts w:ascii="Garamond" w:hAnsi="Garamond"/>
                <w:i/>
                <w:iCs/>
                <w:sz w:val="20"/>
                <w:szCs w:val="20"/>
              </w:rPr>
              <w:t>k</w:t>
            </w:r>
            <w:r w:rsidRPr="004E1C3C">
              <w:rPr>
                <w:rFonts w:ascii="Garamond" w:hAnsi="Garamond"/>
                <w:i/>
                <w:iCs/>
                <w:spacing w:val="-1"/>
                <w:sz w:val="20"/>
                <w:szCs w:val="20"/>
              </w:rPr>
              <w:t>ë</w:t>
            </w:r>
            <w:r w:rsidRPr="004E1C3C">
              <w:rPr>
                <w:rFonts w:ascii="Garamond" w:hAnsi="Garamond"/>
                <w:i/>
                <w:iCs/>
                <w:sz w:val="20"/>
                <w:szCs w:val="20"/>
              </w:rPr>
              <w:t>tu</w:t>
            </w:r>
            <w:r w:rsidRPr="004E1C3C">
              <w:rPr>
                <w:rFonts w:ascii="Garamond" w:hAnsi="Garamond"/>
                <w:i/>
                <w:iCs/>
                <w:spacing w:val="7"/>
                <w:sz w:val="20"/>
                <w:szCs w:val="20"/>
              </w:rPr>
              <w:t xml:space="preserve"> drejtuesi </w:t>
            </w:r>
            <w:r w:rsidRPr="004E1C3C">
              <w:rPr>
                <w:rFonts w:ascii="Garamond" w:hAnsi="Garamond"/>
                <w:i/>
                <w:iCs/>
                <w:sz w:val="20"/>
                <w:szCs w:val="20"/>
              </w:rPr>
              <w:t>jep</w:t>
            </w:r>
            <w:r w:rsidRPr="004E1C3C">
              <w:rPr>
                <w:rFonts w:ascii="Garamond" w:hAnsi="Garamond"/>
                <w:i/>
                <w:iCs/>
                <w:spacing w:val="6"/>
                <w:sz w:val="20"/>
                <w:szCs w:val="20"/>
              </w:rPr>
              <w:t xml:space="preserve"> </w:t>
            </w:r>
            <w:r w:rsidRPr="004E1C3C">
              <w:rPr>
                <w:rFonts w:ascii="Garamond" w:hAnsi="Garamond"/>
                <w:i/>
                <w:iCs/>
                <w:sz w:val="20"/>
                <w:szCs w:val="20"/>
              </w:rPr>
              <w:t>m</w:t>
            </w:r>
            <w:r w:rsidRPr="004E1C3C">
              <w:rPr>
                <w:rFonts w:ascii="Garamond" w:hAnsi="Garamond"/>
                <w:i/>
                <w:iCs/>
                <w:spacing w:val="-1"/>
                <w:sz w:val="20"/>
                <w:szCs w:val="20"/>
              </w:rPr>
              <w:t>e</w:t>
            </w:r>
            <w:r w:rsidRPr="004E1C3C">
              <w:rPr>
                <w:rFonts w:ascii="Garamond" w:hAnsi="Garamond"/>
                <w:i/>
                <w:iCs/>
                <w:sz w:val="20"/>
                <w:szCs w:val="20"/>
              </w:rPr>
              <w:t>ndimin</w:t>
            </w:r>
            <w:r w:rsidRPr="004E1C3C">
              <w:rPr>
                <w:rFonts w:ascii="Garamond" w:hAnsi="Garamond"/>
                <w:i/>
                <w:iCs/>
                <w:spacing w:val="7"/>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rfund</w:t>
            </w:r>
            <w:r w:rsidRPr="004E1C3C">
              <w:rPr>
                <w:rFonts w:ascii="Garamond" w:hAnsi="Garamond"/>
                <w:i/>
                <w:iCs/>
                <w:spacing w:val="-2"/>
                <w:sz w:val="20"/>
                <w:szCs w:val="20"/>
              </w:rPr>
              <w:t>i</w:t>
            </w:r>
            <w:r w:rsidRPr="004E1C3C">
              <w:rPr>
                <w:rFonts w:ascii="Garamond" w:hAnsi="Garamond"/>
                <w:i/>
                <w:iCs/>
                <w:sz w:val="20"/>
                <w:szCs w:val="20"/>
              </w:rPr>
              <w:t>mtar</w:t>
            </w:r>
            <w:r w:rsidRPr="004E1C3C">
              <w:rPr>
                <w:rFonts w:ascii="Garamond" w:hAnsi="Garamond"/>
                <w:i/>
                <w:iCs/>
                <w:spacing w:val="7"/>
                <w:sz w:val="20"/>
                <w:szCs w:val="20"/>
              </w:rPr>
              <w:t xml:space="preserve"> </w:t>
            </w:r>
            <w:r w:rsidRPr="004E1C3C">
              <w:rPr>
                <w:rFonts w:ascii="Garamond" w:hAnsi="Garamond"/>
                <w:i/>
                <w:iCs/>
                <w:sz w:val="20"/>
                <w:szCs w:val="20"/>
              </w:rPr>
              <w:t>dhe</w:t>
            </w:r>
            <w:r w:rsidRPr="004E1C3C">
              <w:rPr>
                <w:rFonts w:ascii="Garamond" w:hAnsi="Garamond"/>
                <w:i/>
                <w:iCs/>
                <w:spacing w:val="6"/>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w:t>
            </w:r>
            <w:r w:rsidRPr="004E1C3C">
              <w:rPr>
                <w:rFonts w:ascii="Garamond" w:hAnsi="Garamond"/>
                <w:i/>
                <w:iCs/>
                <w:spacing w:val="-1"/>
                <w:sz w:val="20"/>
                <w:szCs w:val="20"/>
              </w:rPr>
              <w:t>c</w:t>
            </w:r>
            <w:r w:rsidRPr="004E1C3C">
              <w:rPr>
                <w:rFonts w:ascii="Garamond" w:hAnsi="Garamond"/>
                <w:i/>
                <w:iCs/>
                <w:sz w:val="20"/>
                <w:szCs w:val="20"/>
              </w:rPr>
              <w:t>a</w:t>
            </w:r>
            <w:r w:rsidRPr="004E1C3C">
              <w:rPr>
                <w:rFonts w:ascii="Garamond" w:hAnsi="Garamond"/>
                <w:i/>
                <w:iCs/>
                <w:spacing w:val="-1"/>
                <w:sz w:val="20"/>
                <w:szCs w:val="20"/>
              </w:rPr>
              <w:t>k</w:t>
            </w:r>
            <w:r w:rsidRPr="004E1C3C">
              <w:rPr>
                <w:rFonts w:ascii="Garamond" w:hAnsi="Garamond"/>
                <w:i/>
                <w:iCs/>
                <w:sz w:val="20"/>
                <w:szCs w:val="20"/>
              </w:rPr>
              <w:t>ton sh</w:t>
            </w:r>
            <w:r w:rsidRPr="004E1C3C">
              <w:rPr>
                <w:rFonts w:ascii="Garamond" w:hAnsi="Garamond"/>
                <w:i/>
                <w:iCs/>
                <w:spacing w:val="-1"/>
                <w:sz w:val="20"/>
                <w:szCs w:val="20"/>
              </w:rPr>
              <w:t>k</w:t>
            </w:r>
            <w:r w:rsidRPr="004E1C3C">
              <w:rPr>
                <w:rFonts w:ascii="Garamond" w:hAnsi="Garamond"/>
                <w:i/>
                <w:iCs/>
                <w:sz w:val="20"/>
                <w:szCs w:val="20"/>
              </w:rPr>
              <w:t>al</w:t>
            </w:r>
            <w:r w:rsidRPr="004E1C3C">
              <w:rPr>
                <w:rFonts w:ascii="Garamond" w:hAnsi="Garamond"/>
                <w:i/>
                <w:iCs/>
                <w:spacing w:val="1"/>
                <w:sz w:val="20"/>
                <w:szCs w:val="20"/>
              </w:rPr>
              <w:t>l</w:t>
            </w:r>
            <w:r w:rsidRPr="004E1C3C">
              <w:rPr>
                <w:rFonts w:ascii="Garamond" w:hAnsi="Garamond"/>
                <w:i/>
                <w:iCs/>
                <w:spacing w:val="-1"/>
                <w:sz w:val="20"/>
                <w:szCs w:val="20"/>
              </w:rPr>
              <w:t>ë</w:t>
            </w:r>
            <w:r w:rsidRPr="004E1C3C">
              <w:rPr>
                <w:rFonts w:ascii="Garamond" w:hAnsi="Garamond"/>
                <w:i/>
                <w:iCs/>
                <w:sz w:val="20"/>
                <w:szCs w:val="20"/>
              </w:rPr>
              <w:t>n e</w:t>
            </w:r>
            <w:r w:rsidRPr="004E1C3C">
              <w:rPr>
                <w:rFonts w:ascii="Garamond" w:hAnsi="Garamond"/>
                <w:i/>
                <w:iCs/>
                <w:spacing w:val="-1"/>
                <w:sz w:val="20"/>
                <w:szCs w:val="20"/>
              </w:rPr>
              <w:t xml:space="preserve"> </w:t>
            </w:r>
            <w:r w:rsidRPr="004E1C3C">
              <w:rPr>
                <w:rFonts w:ascii="Garamond" w:hAnsi="Garamond"/>
                <w:i/>
                <w:iCs/>
                <w:sz w:val="20"/>
                <w:szCs w:val="20"/>
              </w:rPr>
              <w:t>af</w:t>
            </w:r>
            <w:r w:rsidRPr="004E1C3C">
              <w:rPr>
                <w:rFonts w:ascii="Garamond" w:hAnsi="Garamond"/>
                <w:i/>
                <w:iCs/>
                <w:spacing w:val="1"/>
                <w:sz w:val="20"/>
                <w:szCs w:val="20"/>
              </w:rPr>
              <w:t>t</w:t>
            </w:r>
            <w:r w:rsidRPr="004E1C3C">
              <w:rPr>
                <w:rFonts w:ascii="Garamond" w:hAnsi="Garamond"/>
                <w:i/>
                <w:iCs/>
                <w:spacing w:val="-1"/>
                <w:sz w:val="20"/>
                <w:szCs w:val="20"/>
              </w:rPr>
              <w:t>ë</w:t>
            </w:r>
            <w:r w:rsidRPr="004E1C3C">
              <w:rPr>
                <w:rFonts w:ascii="Garamond" w:hAnsi="Garamond"/>
                <w:i/>
                <w:iCs/>
                <w:sz w:val="20"/>
                <w:szCs w:val="20"/>
              </w:rPr>
              <w:t>si</w:t>
            </w:r>
            <w:r w:rsidRPr="004E1C3C">
              <w:rPr>
                <w:rFonts w:ascii="Garamond" w:hAnsi="Garamond"/>
                <w:i/>
                <w:iCs/>
                <w:spacing w:val="1"/>
                <w:sz w:val="20"/>
                <w:szCs w:val="20"/>
              </w:rPr>
              <w:t>s</w:t>
            </w:r>
            <w:r w:rsidRPr="004E1C3C">
              <w:rPr>
                <w:rFonts w:ascii="Garamond" w:hAnsi="Garamond"/>
                <w:i/>
                <w:iCs/>
                <w:sz w:val="20"/>
                <w:szCs w:val="20"/>
              </w:rPr>
              <w:t>ë, pas r</w:t>
            </w:r>
            <w:r w:rsidRPr="004E1C3C">
              <w:rPr>
                <w:rFonts w:ascii="Garamond" w:hAnsi="Garamond"/>
                <w:i/>
                <w:iCs/>
                <w:spacing w:val="-1"/>
                <w:sz w:val="20"/>
                <w:szCs w:val="20"/>
              </w:rPr>
              <w:t>e</w:t>
            </w:r>
            <w:r w:rsidRPr="004E1C3C">
              <w:rPr>
                <w:rFonts w:ascii="Garamond" w:hAnsi="Garamond"/>
                <w:i/>
                <w:iCs/>
                <w:sz w:val="20"/>
                <w:szCs w:val="20"/>
              </w:rPr>
              <w:t>al</w:t>
            </w:r>
            <w:r w:rsidRPr="004E1C3C">
              <w:rPr>
                <w:rFonts w:ascii="Garamond" w:hAnsi="Garamond"/>
                <w:i/>
                <w:iCs/>
                <w:spacing w:val="1"/>
                <w:sz w:val="20"/>
                <w:szCs w:val="20"/>
              </w:rPr>
              <w:t>i</w:t>
            </w:r>
            <w:r w:rsidRPr="004E1C3C">
              <w:rPr>
                <w:rFonts w:ascii="Garamond" w:hAnsi="Garamond"/>
                <w:i/>
                <w:iCs/>
                <w:sz w:val="20"/>
                <w:szCs w:val="20"/>
              </w:rPr>
              <w:t>zimit</w:t>
            </w:r>
            <w:r w:rsidRPr="004E1C3C">
              <w:rPr>
                <w:rFonts w:ascii="Garamond" w:hAnsi="Garamond"/>
                <w:i/>
                <w:iCs/>
                <w:spacing w:val="1"/>
                <w:sz w:val="20"/>
                <w:szCs w:val="20"/>
              </w:rPr>
              <w:t xml:space="preserve"> </w:t>
            </w:r>
            <w:r w:rsidRPr="004E1C3C">
              <w:rPr>
                <w:rFonts w:ascii="Garamond" w:hAnsi="Garamond"/>
                <w:i/>
                <w:iCs/>
                <w:sz w:val="20"/>
                <w:szCs w:val="20"/>
              </w:rPr>
              <w:t>të d</w:t>
            </w:r>
            <w:r w:rsidRPr="004E1C3C">
              <w:rPr>
                <w:rFonts w:ascii="Garamond" w:hAnsi="Garamond"/>
                <w:i/>
                <w:iCs/>
                <w:spacing w:val="-1"/>
                <w:sz w:val="20"/>
                <w:szCs w:val="20"/>
              </w:rPr>
              <w:t>ë</w:t>
            </w:r>
            <w:r w:rsidRPr="004E1C3C">
              <w:rPr>
                <w:rFonts w:ascii="Garamond" w:hAnsi="Garamond"/>
                <w:i/>
                <w:iCs/>
                <w:sz w:val="20"/>
                <w:szCs w:val="20"/>
              </w:rPr>
              <w:t>gjes</w:t>
            </w:r>
            <w:r w:rsidRPr="004E1C3C">
              <w:rPr>
                <w:rFonts w:ascii="Garamond" w:hAnsi="Garamond"/>
                <w:i/>
                <w:iCs/>
                <w:spacing w:val="-1"/>
                <w:sz w:val="20"/>
                <w:szCs w:val="20"/>
              </w:rPr>
              <w:t>ë</w:t>
            </w:r>
            <w:r w:rsidRPr="004E1C3C">
              <w:rPr>
                <w:rFonts w:ascii="Garamond" w:hAnsi="Garamond"/>
                <w:i/>
                <w:iCs/>
                <w:sz w:val="20"/>
                <w:szCs w:val="20"/>
              </w:rPr>
              <w:t>s me</w:t>
            </w:r>
            <w:r w:rsidRPr="004E1C3C">
              <w:rPr>
                <w:rFonts w:ascii="Garamond" w:hAnsi="Garamond"/>
                <w:i/>
                <w:iCs/>
                <w:spacing w:val="-1"/>
                <w:sz w:val="20"/>
                <w:szCs w:val="20"/>
              </w:rPr>
              <w:t xml:space="preserve"> </w:t>
            </w:r>
            <w:r w:rsidRPr="004E1C3C">
              <w:rPr>
                <w:rFonts w:ascii="Garamond" w:hAnsi="Garamond"/>
                <w:i/>
                <w:iCs/>
                <w:spacing w:val="2"/>
                <w:sz w:val="20"/>
                <w:szCs w:val="20"/>
              </w:rPr>
              <w:t>prokuro</w:t>
            </w:r>
            <w:r w:rsidRPr="004E1C3C">
              <w:rPr>
                <w:rFonts w:ascii="Garamond" w:hAnsi="Garamond"/>
                <w:i/>
                <w:iCs/>
                <w:sz w:val="20"/>
                <w:szCs w:val="20"/>
              </w:rPr>
              <w:t>rin)</w:t>
            </w:r>
          </w:p>
        </w:tc>
      </w:tr>
      <w:tr w:rsidR="00F25373" w:rsidRPr="004E1C3C" w14:paraId="42443375" w14:textId="77777777" w:rsidTr="00F25373">
        <w:trPr>
          <w:trHeight w:hRule="exact" w:val="462"/>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175EAD6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62E06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4EB699A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E31E8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6BC3669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D76DFC0" w14:textId="77777777" w:rsidR="00F25373" w:rsidRPr="004E1C3C" w:rsidRDefault="00F25373" w:rsidP="00F25373">
      <w:pPr>
        <w:spacing w:after="0" w:line="240" w:lineRule="auto"/>
        <w:rPr>
          <w:rFonts w:ascii="Garamond" w:hAnsi="Garamond"/>
          <w:sz w:val="24"/>
          <w:szCs w:val="24"/>
        </w:rPr>
      </w:pPr>
    </w:p>
    <w:p w14:paraId="6472B731" w14:textId="77777777" w:rsidR="00F25373" w:rsidRPr="004E1C3C" w:rsidRDefault="00F25373" w:rsidP="00F25373">
      <w:pPr>
        <w:spacing w:after="0" w:line="240" w:lineRule="auto"/>
        <w:rPr>
          <w:rFonts w:ascii="Garamond" w:hAnsi="Garamond"/>
          <w:bCs/>
          <w:sz w:val="24"/>
          <w:szCs w:val="24"/>
        </w:rPr>
      </w:pPr>
      <w:r w:rsidRPr="004E1C3C">
        <w:rPr>
          <w:rFonts w:ascii="Garamond" w:hAnsi="Garamond"/>
          <w:b/>
          <w:sz w:val="24"/>
          <w:szCs w:val="24"/>
        </w:rPr>
        <w:t xml:space="preserve"> </w:t>
      </w:r>
      <w:r w:rsidRPr="004E1C3C">
        <w:rPr>
          <w:rFonts w:ascii="Garamond" w:hAnsi="Garamond"/>
          <w:bCs/>
          <w:sz w:val="24"/>
          <w:szCs w:val="24"/>
        </w:rPr>
        <w:t>1.B ARSYETIMI LIGJOR</w:t>
      </w:r>
    </w:p>
    <w:tbl>
      <w:tblPr>
        <w:tblW w:w="5000" w:type="pct"/>
        <w:jc w:val="center"/>
        <w:tblCellMar>
          <w:top w:w="13" w:type="dxa"/>
          <w:left w:w="107" w:type="dxa"/>
          <w:right w:w="47" w:type="dxa"/>
        </w:tblCellMar>
        <w:tblLook w:val="04A0" w:firstRow="1" w:lastRow="0" w:firstColumn="1" w:lastColumn="0" w:noHBand="0" w:noVBand="1"/>
      </w:tblPr>
      <w:tblGrid>
        <w:gridCol w:w="1811"/>
        <w:gridCol w:w="1813"/>
        <w:gridCol w:w="1813"/>
        <w:gridCol w:w="1811"/>
        <w:gridCol w:w="2266"/>
      </w:tblGrid>
      <w:tr w:rsidR="00F25373" w:rsidRPr="004E1C3C" w14:paraId="22E2C336" w14:textId="77777777" w:rsidTr="00F253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1FEAC8F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1.B-a Qartësia, saktësia dhe kuptueshmëria e akteve</w:t>
            </w:r>
          </w:p>
          <w:p w14:paraId="0D2C705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CDF884F" w14:textId="77777777" w:rsidR="00F25373" w:rsidRPr="004E1C3C" w:rsidRDefault="00F25373" w:rsidP="00F25373">
            <w:pPr>
              <w:spacing w:after="0" w:line="240" w:lineRule="auto"/>
              <w:ind w:hanging="22"/>
              <w:jc w:val="both"/>
              <w:rPr>
                <w:rFonts w:ascii="Garamond" w:hAnsi="Garamond"/>
                <w:b/>
                <w:i/>
                <w:sz w:val="20"/>
                <w:szCs w:val="20"/>
              </w:rPr>
            </w:pPr>
            <w:r w:rsidRPr="004E1C3C">
              <w:rPr>
                <w:rFonts w:ascii="Garamond" w:hAnsi="Garamond"/>
                <w:sz w:val="20"/>
                <w:szCs w:val="20"/>
              </w:rPr>
              <w:t xml:space="preserve"> </w:t>
            </w:r>
            <w:r w:rsidRPr="004E1C3C">
              <w:rPr>
                <w:rFonts w:ascii="Garamond" w:hAnsi="Garamond"/>
                <w:b/>
                <w:bCs/>
                <w:i/>
                <w:iCs/>
                <w:sz w:val="20"/>
                <w:szCs w:val="20"/>
              </w:rPr>
              <w:t xml:space="preserve">Në këtë tregues vlerësohet </w:t>
            </w:r>
            <w:r w:rsidRPr="004E1C3C">
              <w:rPr>
                <w:rFonts w:ascii="Garamond" w:hAnsi="Garamond"/>
                <w:b/>
                <w:i/>
                <w:sz w:val="20"/>
                <w:szCs w:val="20"/>
              </w:rPr>
              <w:t xml:space="preserve">përdorimi i thjeshtë dhe i drejtpërdrejtë i gjuhës; aftësia për të shprehur mendimin </w:t>
            </w:r>
            <w:r w:rsidRPr="004E1C3C">
              <w:rPr>
                <w:rFonts w:ascii="Garamond" w:hAnsi="Garamond"/>
                <w:b/>
                <w:i/>
                <w:sz w:val="20"/>
                <w:szCs w:val="20"/>
              </w:rPr>
              <w:lastRenderedPageBreak/>
              <w:t xml:space="preserve">qartë dhe me sa më pak fjalë; zbatimi i saktë i rregullave gramatikore dhe atyre të sintaksës; përzgjedhja e kujdesshme e gjuhës dhe përdorimi i të gjitha shkronjave të alfabetit shqip (ë dhe ç), paragrafëve dhe strukturës së fjalisë për të shprehur kuptimin; si dhe përdorimi në mënyrë korrekte dhe të qëndrueshme i termave teknikë. </w:t>
            </w:r>
          </w:p>
          <w:p w14:paraId="267D2773" w14:textId="77777777" w:rsidR="00F25373" w:rsidRPr="004E1C3C" w:rsidRDefault="00F25373" w:rsidP="00F25373">
            <w:pPr>
              <w:spacing w:after="0" w:line="240" w:lineRule="auto"/>
              <w:rPr>
                <w:rFonts w:ascii="Garamond" w:hAnsi="Garamond"/>
                <w:sz w:val="20"/>
                <w:szCs w:val="20"/>
              </w:rPr>
            </w:pPr>
          </w:p>
          <w:p w14:paraId="2A5F3E3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F25373" w:rsidRPr="004E1C3C" w14:paraId="73BB9ED3" w14:textId="77777777" w:rsidTr="00F25373">
        <w:trPr>
          <w:trHeight w:val="20"/>
          <w:jc w:val="center"/>
        </w:trPr>
        <w:tc>
          <w:tcPr>
            <w:tcW w:w="951" w:type="pct"/>
            <w:tcBorders>
              <w:top w:val="single" w:sz="6" w:space="0" w:color="000000"/>
              <w:left w:val="single" w:sz="4" w:space="0" w:color="000000"/>
              <w:bottom w:val="single" w:sz="4" w:space="0" w:color="auto"/>
              <w:right w:val="single" w:sz="6" w:space="0" w:color="000000"/>
            </w:tcBorders>
            <w:shd w:val="clear" w:color="auto" w:fill="D9E2F3"/>
          </w:tcPr>
          <w:p w14:paraId="7067B26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5534E83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69BCB5E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2" w:type="pct"/>
            <w:tcBorders>
              <w:top w:val="single" w:sz="6" w:space="0" w:color="000000"/>
              <w:left w:val="single" w:sz="6" w:space="0" w:color="000000"/>
              <w:bottom w:val="single" w:sz="4" w:space="0" w:color="auto"/>
              <w:right w:val="single" w:sz="6" w:space="0" w:color="000000"/>
            </w:tcBorders>
            <w:shd w:val="clear" w:color="auto" w:fill="D9E2F3"/>
          </w:tcPr>
          <w:p w14:paraId="079A724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91" w:type="pct"/>
            <w:tcBorders>
              <w:top w:val="single" w:sz="6" w:space="0" w:color="000000"/>
              <w:left w:val="single" w:sz="6" w:space="0" w:color="000000"/>
              <w:bottom w:val="single" w:sz="4" w:space="0" w:color="auto"/>
              <w:right w:val="single" w:sz="4" w:space="0" w:color="000000"/>
            </w:tcBorders>
            <w:shd w:val="clear" w:color="auto" w:fill="D9E2F3"/>
          </w:tcPr>
          <w:p w14:paraId="4B1EB2B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1728565" w14:textId="77777777" w:rsidTr="00F25373">
        <w:trPr>
          <w:trHeight w:val="2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D9E2F3"/>
          </w:tcPr>
          <w:p w14:paraId="7FC8FE42" w14:textId="77777777" w:rsidR="00F25373" w:rsidRPr="004E1C3C" w:rsidRDefault="00F25373" w:rsidP="00F25373">
            <w:pPr>
              <w:pBdr>
                <w:bottom w:val="single" w:sz="4" w:space="1" w:color="auto"/>
              </w:pBd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5CCF22AF" w14:textId="77777777" w:rsidR="00F25373" w:rsidRPr="004E1C3C" w:rsidRDefault="00F25373" w:rsidP="00F25373">
            <w:pPr>
              <w:pBdr>
                <w:bottom w:val="single" w:sz="4" w:space="1" w:color="auto"/>
              </w:pBdr>
              <w:spacing w:after="0" w:line="240" w:lineRule="auto"/>
              <w:rPr>
                <w:rFonts w:ascii="Garamond" w:hAnsi="Garamond"/>
                <w:sz w:val="20"/>
                <w:szCs w:val="20"/>
              </w:rPr>
            </w:pPr>
            <w:r w:rsidRPr="004E1C3C">
              <w:rPr>
                <w:rFonts w:ascii="Garamond" w:hAnsi="Garamond"/>
                <w:b/>
                <w:sz w:val="20"/>
                <w:szCs w:val="20"/>
              </w:rPr>
              <w:t xml:space="preserve"> </w:t>
            </w:r>
          </w:p>
        </w:tc>
      </w:tr>
    </w:tbl>
    <w:p w14:paraId="717423CB"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41"/>
        <w:gridCol w:w="1842"/>
        <w:gridCol w:w="1842"/>
        <w:gridCol w:w="1842"/>
        <w:gridCol w:w="2148"/>
      </w:tblGrid>
      <w:tr w:rsidR="00F25373" w:rsidRPr="004E1C3C" w14:paraId="0FB2864E"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0F8E141E" w14:textId="77777777" w:rsidR="00F25373" w:rsidRPr="004E1C3C" w:rsidRDefault="00F25373" w:rsidP="00F25373">
            <w:pPr>
              <w:widowControl w:val="0"/>
              <w:tabs>
                <w:tab w:val="left" w:pos="6660"/>
              </w:tabs>
              <w:autoSpaceDE w:val="0"/>
              <w:autoSpaceDN w:val="0"/>
              <w:adjustRightInd w:val="0"/>
              <w:spacing w:after="0" w:line="240" w:lineRule="auto"/>
              <w:ind w:firstLine="80"/>
              <w:rPr>
                <w:rFonts w:ascii="Garamond" w:hAnsi="Garamond"/>
                <w:sz w:val="20"/>
                <w:szCs w:val="20"/>
              </w:rPr>
            </w:pPr>
            <w:r w:rsidRPr="004E1C3C">
              <w:rPr>
                <w:rFonts w:ascii="Garamond" w:hAnsi="Garamond"/>
                <w:b/>
                <w:sz w:val="20"/>
                <w:szCs w:val="20"/>
              </w:rPr>
              <w:t>1</w:t>
            </w:r>
            <w:r w:rsidRPr="004E1C3C">
              <w:rPr>
                <w:rFonts w:ascii="Garamond" w:hAnsi="Garamond"/>
                <w:b/>
                <w:bCs/>
                <w:sz w:val="20"/>
                <w:szCs w:val="20"/>
              </w:rPr>
              <w:t>.</w:t>
            </w:r>
            <w:r w:rsidRPr="004E1C3C">
              <w:rPr>
                <w:rFonts w:ascii="Garamond" w:hAnsi="Garamond"/>
                <w:b/>
                <w:bCs/>
                <w:spacing w:val="1"/>
                <w:sz w:val="20"/>
                <w:szCs w:val="20"/>
              </w:rPr>
              <w:t>B</w:t>
            </w:r>
            <w:r w:rsidRPr="004E1C3C">
              <w:rPr>
                <w:rFonts w:ascii="Garamond" w:hAnsi="Garamond"/>
                <w:b/>
                <w:bCs/>
                <w:spacing w:val="-1"/>
                <w:sz w:val="20"/>
                <w:szCs w:val="20"/>
              </w:rPr>
              <w:t>-</w:t>
            </w:r>
            <w:r w:rsidRPr="004E1C3C">
              <w:rPr>
                <w:rFonts w:ascii="Garamond" w:hAnsi="Garamond"/>
                <w:b/>
                <w:bCs/>
                <w:sz w:val="20"/>
                <w:szCs w:val="20"/>
              </w:rPr>
              <w:t xml:space="preserve">b </w:t>
            </w:r>
            <w:r w:rsidRPr="004E1C3C">
              <w:rPr>
                <w:rFonts w:ascii="Garamond" w:hAnsi="Garamond"/>
                <w:b/>
                <w:bCs/>
                <w:spacing w:val="1"/>
                <w:sz w:val="20"/>
                <w:szCs w:val="20"/>
              </w:rPr>
              <w:t>S</w:t>
            </w:r>
            <w:r w:rsidRPr="004E1C3C">
              <w:rPr>
                <w:rFonts w:ascii="Garamond" w:hAnsi="Garamond"/>
                <w:b/>
                <w:bCs/>
                <w:sz w:val="20"/>
                <w:szCs w:val="20"/>
              </w:rPr>
              <w:t>t</w:t>
            </w:r>
            <w:r w:rsidRPr="004E1C3C">
              <w:rPr>
                <w:rFonts w:ascii="Garamond" w:hAnsi="Garamond"/>
                <w:b/>
                <w:bCs/>
                <w:spacing w:val="-2"/>
                <w:sz w:val="20"/>
                <w:szCs w:val="20"/>
              </w:rPr>
              <w:t>r</w:t>
            </w:r>
            <w:r w:rsidRPr="004E1C3C">
              <w:rPr>
                <w:rFonts w:ascii="Garamond" w:hAnsi="Garamond"/>
                <w:b/>
                <w:bCs/>
                <w:spacing w:val="1"/>
                <w:sz w:val="20"/>
                <w:szCs w:val="20"/>
              </w:rPr>
              <w:t>uk</w:t>
            </w:r>
            <w:r w:rsidRPr="004E1C3C">
              <w:rPr>
                <w:rFonts w:ascii="Garamond" w:hAnsi="Garamond"/>
                <w:b/>
                <w:bCs/>
                <w:sz w:val="20"/>
                <w:szCs w:val="20"/>
              </w:rPr>
              <w:t>tu</w:t>
            </w:r>
            <w:r w:rsidRPr="004E1C3C">
              <w:rPr>
                <w:rFonts w:ascii="Garamond" w:hAnsi="Garamond"/>
                <w:b/>
                <w:bCs/>
                <w:spacing w:val="-1"/>
                <w:sz w:val="20"/>
                <w:szCs w:val="20"/>
              </w:rPr>
              <w:t>r</w:t>
            </w:r>
            <w:r w:rsidRPr="004E1C3C">
              <w:rPr>
                <w:rFonts w:ascii="Garamond" w:hAnsi="Garamond"/>
                <w:b/>
                <w:bCs/>
                <w:sz w:val="20"/>
                <w:szCs w:val="20"/>
              </w:rPr>
              <w:t>a e</w:t>
            </w:r>
            <w:r w:rsidRPr="004E1C3C">
              <w:rPr>
                <w:rFonts w:ascii="Garamond" w:hAnsi="Garamond"/>
                <w:b/>
                <w:bCs/>
                <w:spacing w:val="-1"/>
                <w:sz w:val="20"/>
                <w:szCs w:val="20"/>
              </w:rPr>
              <w:t xml:space="preserve"> </w:t>
            </w:r>
            <w:r w:rsidRPr="004E1C3C">
              <w:rPr>
                <w:rFonts w:ascii="Garamond" w:hAnsi="Garamond"/>
                <w:b/>
                <w:bCs/>
                <w:spacing w:val="1"/>
                <w:sz w:val="20"/>
                <w:szCs w:val="20"/>
              </w:rPr>
              <w:t>q</w:t>
            </w:r>
            <w:r w:rsidRPr="004E1C3C">
              <w:rPr>
                <w:rFonts w:ascii="Garamond" w:hAnsi="Garamond"/>
                <w:b/>
                <w:bCs/>
                <w:spacing w:val="-1"/>
                <w:sz w:val="20"/>
                <w:szCs w:val="20"/>
              </w:rPr>
              <w:t>ë</w:t>
            </w:r>
            <w:r w:rsidRPr="004E1C3C">
              <w:rPr>
                <w:rFonts w:ascii="Garamond" w:hAnsi="Garamond"/>
                <w:b/>
                <w:bCs/>
                <w:spacing w:val="1"/>
                <w:sz w:val="20"/>
                <w:szCs w:val="20"/>
              </w:rPr>
              <w:t>n</w:t>
            </w:r>
            <w:r w:rsidRPr="004E1C3C">
              <w:rPr>
                <w:rFonts w:ascii="Garamond" w:hAnsi="Garamond"/>
                <w:b/>
                <w:bCs/>
                <w:spacing w:val="-1"/>
                <w:sz w:val="20"/>
                <w:szCs w:val="20"/>
              </w:rPr>
              <w:t>dr</w:t>
            </w:r>
            <w:r w:rsidRPr="004E1C3C">
              <w:rPr>
                <w:rFonts w:ascii="Garamond" w:hAnsi="Garamond"/>
                <w:b/>
                <w:bCs/>
                <w:spacing w:val="1"/>
                <w:sz w:val="20"/>
                <w:szCs w:val="20"/>
              </w:rPr>
              <w:t>u</w:t>
            </w:r>
            <w:r w:rsidRPr="004E1C3C">
              <w:rPr>
                <w:rFonts w:ascii="Garamond" w:hAnsi="Garamond"/>
                <w:b/>
                <w:bCs/>
                <w:spacing w:val="-1"/>
                <w:sz w:val="20"/>
                <w:szCs w:val="20"/>
              </w:rPr>
              <w:t>e</w:t>
            </w:r>
            <w:r w:rsidRPr="004E1C3C">
              <w:rPr>
                <w:rFonts w:ascii="Garamond" w:hAnsi="Garamond"/>
                <w:b/>
                <w:bCs/>
                <w:sz w:val="20"/>
                <w:szCs w:val="20"/>
              </w:rPr>
              <w:t>s</w:t>
            </w:r>
            <w:r w:rsidRPr="004E1C3C">
              <w:rPr>
                <w:rFonts w:ascii="Garamond" w:hAnsi="Garamond"/>
                <w:b/>
                <w:bCs/>
                <w:spacing w:val="1"/>
                <w:sz w:val="20"/>
                <w:szCs w:val="20"/>
              </w:rPr>
              <w:t>h</w:t>
            </w:r>
            <w:r w:rsidRPr="004E1C3C">
              <w:rPr>
                <w:rFonts w:ascii="Garamond" w:hAnsi="Garamond"/>
                <w:b/>
                <w:bCs/>
                <w:spacing w:val="-1"/>
                <w:sz w:val="20"/>
                <w:szCs w:val="20"/>
              </w:rPr>
              <w:t>m</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1"/>
                <w:sz w:val="20"/>
                <w:szCs w:val="20"/>
              </w:rPr>
              <w:t>dh</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3"/>
                <w:sz w:val="20"/>
                <w:szCs w:val="20"/>
              </w:rPr>
              <w:t>m</w:t>
            </w:r>
            <w:r w:rsidRPr="004E1C3C">
              <w:rPr>
                <w:rFonts w:ascii="Garamond" w:hAnsi="Garamond"/>
                <w:b/>
                <w:bCs/>
                <w:sz w:val="20"/>
                <w:szCs w:val="20"/>
              </w:rPr>
              <w:t>i</w:t>
            </w:r>
            <w:r w:rsidRPr="004E1C3C">
              <w:rPr>
                <w:rFonts w:ascii="Garamond" w:hAnsi="Garamond"/>
                <w:b/>
                <w:bCs/>
                <w:spacing w:val="2"/>
                <w:sz w:val="20"/>
                <w:szCs w:val="20"/>
              </w:rPr>
              <w:t>r</w:t>
            </w:r>
            <w:r w:rsidRPr="004E1C3C">
              <w:rPr>
                <w:rFonts w:ascii="Garamond" w:hAnsi="Garamond"/>
                <w:b/>
                <w:bCs/>
                <w:spacing w:val="-1"/>
                <w:sz w:val="20"/>
                <w:szCs w:val="20"/>
              </w:rPr>
              <w:t>or</w:t>
            </w:r>
            <w:r w:rsidRPr="004E1C3C">
              <w:rPr>
                <w:rFonts w:ascii="Garamond" w:hAnsi="Garamond"/>
                <w:b/>
                <w:bCs/>
                <w:spacing w:val="2"/>
                <w:sz w:val="20"/>
                <w:szCs w:val="20"/>
              </w:rPr>
              <w:t>g</w:t>
            </w:r>
            <w:r w:rsidRPr="004E1C3C">
              <w:rPr>
                <w:rFonts w:ascii="Garamond" w:hAnsi="Garamond"/>
                <w:b/>
                <w:bCs/>
                <w:sz w:val="20"/>
                <w:szCs w:val="20"/>
              </w:rPr>
              <w:t>a</w:t>
            </w:r>
            <w:r w:rsidRPr="004E1C3C">
              <w:rPr>
                <w:rFonts w:ascii="Garamond" w:hAnsi="Garamond"/>
                <w:b/>
                <w:bCs/>
                <w:spacing w:val="1"/>
                <w:sz w:val="20"/>
                <w:szCs w:val="20"/>
              </w:rPr>
              <w:t>n</w:t>
            </w:r>
            <w:r w:rsidRPr="004E1C3C">
              <w:rPr>
                <w:rFonts w:ascii="Garamond" w:hAnsi="Garamond"/>
                <w:b/>
                <w:bCs/>
                <w:sz w:val="20"/>
                <w:szCs w:val="20"/>
              </w:rPr>
              <w:t>izuar e</w:t>
            </w:r>
            <w:r w:rsidRPr="004E1C3C">
              <w:rPr>
                <w:rFonts w:ascii="Garamond" w:hAnsi="Garamond"/>
                <w:b/>
                <w:bCs/>
                <w:spacing w:val="-1"/>
                <w:sz w:val="20"/>
                <w:szCs w:val="20"/>
              </w:rPr>
              <w:t xml:space="preserve"> </w:t>
            </w:r>
            <w:r w:rsidRPr="004E1C3C">
              <w:rPr>
                <w:rFonts w:ascii="Garamond" w:hAnsi="Garamond"/>
                <w:b/>
                <w:bCs/>
                <w:sz w:val="20"/>
                <w:szCs w:val="20"/>
              </w:rPr>
              <w:t>aktit</w:t>
            </w:r>
          </w:p>
          <w:p w14:paraId="58A66FA1" w14:textId="77777777" w:rsidR="00F25373" w:rsidRPr="004E1C3C" w:rsidRDefault="00F25373" w:rsidP="00F25373">
            <w:pPr>
              <w:widowControl w:val="0"/>
              <w:autoSpaceDE w:val="0"/>
              <w:autoSpaceDN w:val="0"/>
              <w:adjustRightInd w:val="0"/>
              <w:spacing w:after="0" w:line="240" w:lineRule="auto"/>
              <w:rPr>
                <w:rFonts w:ascii="Garamond" w:hAnsi="Garamond"/>
                <w:sz w:val="20"/>
                <w:szCs w:val="20"/>
              </w:rPr>
            </w:pPr>
          </w:p>
          <w:p w14:paraId="04155E31"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për të ndjekur </w:t>
            </w:r>
            <w:r w:rsidRPr="004E1C3C">
              <w:rPr>
                <w:rFonts w:ascii="Garamond" w:hAnsi="Garamond"/>
                <w:b/>
                <w:i/>
                <w:sz w:val="20"/>
                <w:szCs w:val="20"/>
              </w:rPr>
              <w:t>një metodologji të caktuar, sipas pjesëve përbërëse të dokumentit ligjor, në funksion të orientimit të lexuesit dhe kuptueshmërisë së përmbajtjes së dokumentit (konkluzionet, rekurset etj.), si dhe struktura e qartë, e qëndrueshme dhe e mirorganizuar e aktit, e cila përmban: 1. Prezantimin dhe analizën ligjore të fakteve; 2. Identifikimin e dispozitave të zbatueshme të ligjit; 3. Mënyrën se si lidhen këta elementë me njëri tjetrin dhe 4. Përfundimet.</w:t>
            </w:r>
          </w:p>
          <w:p w14:paraId="42CB2417" w14:textId="77777777" w:rsidR="00F25373" w:rsidRPr="004E1C3C" w:rsidRDefault="00F25373" w:rsidP="00F25373">
            <w:pPr>
              <w:spacing w:after="0" w:line="240" w:lineRule="auto"/>
              <w:rPr>
                <w:rFonts w:ascii="Garamond" w:hAnsi="Garamond"/>
                <w:b/>
                <w:i/>
                <w:color w:val="2F5496"/>
                <w:sz w:val="20"/>
                <w:szCs w:val="20"/>
              </w:rPr>
            </w:pPr>
          </w:p>
          <w:p w14:paraId="0634593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214FDBD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BC7F8BF" w14:textId="77777777" w:rsidTr="00F25373">
        <w:trPr>
          <w:trHeight w:val="20"/>
          <w:jc w:val="center"/>
        </w:trPr>
        <w:tc>
          <w:tcPr>
            <w:tcW w:w="967" w:type="pct"/>
            <w:tcBorders>
              <w:top w:val="single" w:sz="6" w:space="0" w:color="000000"/>
              <w:left w:val="single" w:sz="4" w:space="0" w:color="000000"/>
              <w:bottom w:val="single" w:sz="6" w:space="0" w:color="000000"/>
              <w:right w:val="single" w:sz="6" w:space="0" w:color="000000"/>
            </w:tcBorders>
            <w:shd w:val="clear" w:color="auto" w:fill="D9E2F3"/>
          </w:tcPr>
          <w:p w14:paraId="4ED709B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2A9CB83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59536CF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70893EC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9" w:type="pct"/>
            <w:tcBorders>
              <w:top w:val="single" w:sz="6" w:space="0" w:color="000000"/>
              <w:left w:val="single" w:sz="6" w:space="0" w:color="000000"/>
              <w:bottom w:val="single" w:sz="6" w:space="0" w:color="000000"/>
              <w:right w:val="single" w:sz="4" w:space="0" w:color="000000"/>
            </w:tcBorders>
            <w:shd w:val="clear" w:color="auto" w:fill="D9E2F3"/>
          </w:tcPr>
          <w:p w14:paraId="5C39ADA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58C1B44"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319E94C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2BBD49A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7BFD64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5AFEBF64" w14:textId="77777777" w:rsidR="00F25373" w:rsidRPr="004E1C3C" w:rsidRDefault="00F25373" w:rsidP="00F25373">
      <w:pPr>
        <w:spacing w:after="0" w:line="240" w:lineRule="auto"/>
        <w:rPr>
          <w:rFonts w:ascii="Garamond" w:hAnsi="Garamond"/>
          <w:sz w:val="24"/>
          <w:szCs w:val="24"/>
        </w:rPr>
      </w:pPr>
    </w:p>
    <w:p w14:paraId="7A01484D" w14:textId="77777777" w:rsidR="00F25373" w:rsidRPr="004E1C3C" w:rsidRDefault="00F25373" w:rsidP="00F25373">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63"/>
        <w:gridCol w:w="1865"/>
        <w:gridCol w:w="1865"/>
        <w:gridCol w:w="1865"/>
        <w:gridCol w:w="2057"/>
      </w:tblGrid>
      <w:tr w:rsidR="00F25373" w:rsidRPr="004E1C3C" w14:paraId="09A3BC8E" w14:textId="77777777" w:rsidTr="00F25373">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tcPr>
          <w:p w14:paraId="1E3F9E2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1.B-c Cilësia e analizës dhe argumentimit logjik</w:t>
            </w:r>
          </w:p>
        </w:tc>
      </w:tr>
      <w:tr w:rsidR="00F25373" w:rsidRPr="004E1C3C" w14:paraId="7F4C53A0"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69853A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1E3857" w14:textId="77777777" w:rsidR="00F25373" w:rsidRPr="004E1C3C" w:rsidRDefault="00F25373" w:rsidP="00F25373">
            <w:pPr>
              <w:spacing w:after="0" w:line="240" w:lineRule="auto"/>
              <w:contextualSpacing/>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identifikuar marrëdhëniet shkak-pasojë të provave të administruara në gjykim dhe dispozitave ligjore, dhe si janë parashtruar këto në konkluzionet përfundimtare apo rekurset e paraqitura; aftësia për të analizuar se si konceptet, institutet dhe dispozitat lidhen midis tyre, ose se si ato zbatohen në një situatë të caktuar; nëse niveli i arsyetimit plotëson standardin e procesit të rregullt ligjor; si dhe nëse përmbajtja është gjithëpërfshirëse, duke u dhënë përgjigje të gjitha fakteve të pretenduara (të argumentuara) apo të evidentuara gjatë hetimit.</w:t>
            </w:r>
          </w:p>
          <w:p w14:paraId="1D64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A1B2CA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6F8C956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19757453" w14:textId="77777777" w:rsidTr="00F25373">
        <w:trPr>
          <w:trHeight w:val="20"/>
          <w:jc w:val="center"/>
        </w:trPr>
        <w:tc>
          <w:tcPr>
            <w:tcW w:w="979" w:type="pct"/>
            <w:tcBorders>
              <w:top w:val="single" w:sz="6" w:space="0" w:color="000000"/>
              <w:left w:val="single" w:sz="4" w:space="0" w:color="000000"/>
              <w:bottom w:val="single" w:sz="6" w:space="0" w:color="000000"/>
              <w:right w:val="single" w:sz="6" w:space="0" w:color="000000"/>
            </w:tcBorders>
            <w:shd w:val="clear" w:color="auto" w:fill="D9E2F3"/>
          </w:tcPr>
          <w:p w14:paraId="2E311EC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2D76A9A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3C578B6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058C453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1" w:type="pct"/>
            <w:tcBorders>
              <w:top w:val="single" w:sz="6" w:space="0" w:color="000000"/>
              <w:left w:val="single" w:sz="6" w:space="0" w:color="000000"/>
              <w:bottom w:val="single" w:sz="6" w:space="0" w:color="000000"/>
              <w:right w:val="single" w:sz="4" w:space="0" w:color="000000"/>
            </w:tcBorders>
            <w:shd w:val="clear" w:color="auto" w:fill="D9E2F3"/>
          </w:tcPr>
          <w:p w14:paraId="714905E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6E437DEF" w14:textId="77777777" w:rsidTr="00F253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49FC472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duhet të japë shpjegime, referuar veprimtarisë së tij profesionale gjatë periudhës së vlerësimit dhe vendimeve të përzgjedhura prej tij).</w:t>
            </w:r>
            <w:r w:rsidRPr="004E1C3C">
              <w:rPr>
                <w:rFonts w:ascii="Garamond" w:hAnsi="Garamond"/>
                <w:b/>
                <w:sz w:val="20"/>
                <w:szCs w:val="20"/>
              </w:rPr>
              <w:t xml:space="preserve"> </w:t>
            </w:r>
          </w:p>
        </w:tc>
      </w:tr>
    </w:tbl>
    <w:p w14:paraId="2E432BF1"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61F9889A" w14:textId="77777777" w:rsidR="00F25373" w:rsidRPr="004E1C3C" w:rsidRDefault="00F25373" w:rsidP="00F25373">
      <w:pPr>
        <w:pStyle w:val="TEKSTTTT-1"/>
        <w:rPr>
          <w:b w:val="0"/>
          <w:bCs/>
        </w:rPr>
      </w:pPr>
      <w:r w:rsidRPr="004E1C3C">
        <w:rPr>
          <w:b w:val="0"/>
          <w:bCs/>
        </w:rPr>
        <w:t xml:space="preserve"> 2. VLERËSIMI I AFTËSIVE ORGANIZATIVE TË PROKURORIT</w:t>
      </w:r>
    </w:p>
    <w:p w14:paraId="3CFA63CC" w14:textId="77777777" w:rsidR="00F25373" w:rsidRPr="004E1C3C" w:rsidRDefault="00F25373" w:rsidP="00F25373">
      <w:pPr>
        <w:spacing w:after="0" w:line="240" w:lineRule="auto"/>
        <w:jc w:val="both"/>
        <w:rPr>
          <w:rFonts w:ascii="Garamond" w:hAnsi="Garamond"/>
          <w:b/>
          <w:i/>
          <w:sz w:val="24"/>
          <w:szCs w:val="24"/>
        </w:rPr>
      </w:pPr>
      <w:r w:rsidRPr="004E1C3C">
        <w:rPr>
          <w:rFonts w:ascii="Garamond" w:hAnsi="Garamond"/>
          <w:b/>
          <w:i/>
          <w:sz w:val="24"/>
          <w:szCs w:val="24"/>
        </w:rPr>
        <w:t xml:space="preserve"> Me anë të kriterit të aftësive organizative vlerësohet aftësia e prokurorit për të përballuar ngarkesën në punë, aftësia për të kryer, organizuar, menaxhuar dhe kontrolluar efektivisht procedurat gjyqësore. </w:t>
      </w:r>
    </w:p>
    <w:p w14:paraId="6CD35981" w14:textId="77777777" w:rsidR="00F25373" w:rsidRPr="004E1C3C" w:rsidRDefault="00F25373" w:rsidP="00F25373">
      <w:pPr>
        <w:pStyle w:val="TEKSTTTT-1"/>
        <w:rPr>
          <w:b w:val="0"/>
          <w:bCs/>
        </w:rPr>
      </w:pPr>
      <w:r w:rsidRPr="004E1C3C">
        <w:rPr>
          <w:b w:val="0"/>
          <w:bCs/>
        </w:rPr>
        <w:t xml:space="preserve">2.A AFTËSIA E PROKURORIT PËR TË PËRBALLUAR NGARKESËN NË PUNË </w:t>
      </w:r>
    </w:p>
    <w:p w14:paraId="031DA640"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654"/>
        <w:gridCol w:w="89"/>
        <w:gridCol w:w="1928"/>
        <w:gridCol w:w="1796"/>
        <w:gridCol w:w="1823"/>
        <w:gridCol w:w="2224"/>
      </w:tblGrid>
      <w:tr w:rsidR="00F25373" w:rsidRPr="004E1C3C" w14:paraId="6A1D5A47" w14:textId="77777777" w:rsidTr="00F25373">
        <w:trPr>
          <w:trHeight w:val="963"/>
          <w:jc w:val="center"/>
        </w:trPr>
        <w:tc>
          <w:tcPr>
            <w:tcW w:w="5000" w:type="pct"/>
            <w:gridSpan w:val="6"/>
            <w:tcBorders>
              <w:top w:val="single" w:sz="4" w:space="0" w:color="000000"/>
              <w:left w:val="single" w:sz="4" w:space="0" w:color="000000"/>
              <w:bottom w:val="single" w:sz="6" w:space="0" w:color="000000"/>
              <w:right w:val="single" w:sz="4" w:space="0" w:color="000000"/>
            </w:tcBorders>
          </w:tcPr>
          <w:p w14:paraId="237F8672"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2.A-a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w:t>
            </w:r>
          </w:p>
          <w:p w14:paraId="6E5588CC"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 </w:t>
            </w:r>
          </w:p>
          <w:p w14:paraId="626DF298"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lastRenderedPageBreak/>
              <w:t>Për vlerësimin e këtij nënkriteri paraqet rendësi si numri i çështjeve të përfaqësuara në një periudhë të caktuar kohore, ashtu edhe pjesëmarrja ne gjykim, sipas natyrës së çështjeve, siç është parashikuar në: gjykime të shkurtuara, themeli, me riçelje të shqyrtimit gjyqësor, masa sigurimi, hetime pasurore dhe gjykime të tjera, apo dhe numri i përgjithshëm i rekurseve të paraqitura në Gjykatën e Lartë.</w:t>
            </w:r>
          </w:p>
          <w:p w14:paraId="2F008E0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43568AF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28E2C535" w14:textId="77777777" w:rsidTr="00F25373">
        <w:trPr>
          <w:trHeight w:val="274"/>
          <w:jc w:val="center"/>
        </w:trPr>
        <w:tc>
          <w:tcPr>
            <w:tcW w:w="916" w:type="pct"/>
            <w:gridSpan w:val="2"/>
            <w:tcBorders>
              <w:top w:val="single" w:sz="6" w:space="0" w:color="000000"/>
              <w:left w:val="single" w:sz="4" w:space="0" w:color="000000"/>
              <w:bottom w:val="single" w:sz="4" w:space="0" w:color="000000"/>
              <w:right w:val="single" w:sz="6" w:space="0" w:color="000000"/>
            </w:tcBorders>
            <w:shd w:val="clear" w:color="auto" w:fill="D9E2F3"/>
          </w:tcPr>
          <w:p w14:paraId="031D33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E dobët</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3" w:type="pct"/>
            <w:tcBorders>
              <w:top w:val="single" w:sz="6" w:space="0" w:color="000000"/>
              <w:left w:val="single" w:sz="6" w:space="0" w:color="000000"/>
              <w:bottom w:val="single" w:sz="4" w:space="0" w:color="000000"/>
              <w:right w:val="single" w:sz="6" w:space="0" w:color="000000"/>
            </w:tcBorders>
            <w:shd w:val="clear" w:color="auto" w:fill="D9E2F3"/>
          </w:tcPr>
          <w:p w14:paraId="123A85B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eastAsia="Segoe UI Symbol" w:hAnsi="Garamond" w:cs="Segoe UI Symbol"/>
                <w:sz w:val="20"/>
                <w:szCs w:val="20"/>
              </w:rPr>
              <w:t xml:space="preserve"> </w:t>
            </w:r>
          </w:p>
        </w:tc>
        <w:tc>
          <w:tcPr>
            <w:tcW w:w="944" w:type="pct"/>
            <w:tcBorders>
              <w:top w:val="single" w:sz="6" w:space="0" w:color="000000"/>
              <w:left w:val="single" w:sz="6" w:space="0" w:color="000000"/>
              <w:bottom w:val="single" w:sz="4" w:space="0" w:color="000000"/>
              <w:right w:val="single" w:sz="6" w:space="0" w:color="000000"/>
            </w:tcBorders>
            <w:shd w:val="clear" w:color="auto" w:fill="D9E2F3"/>
          </w:tcPr>
          <w:p w14:paraId="6A282A2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6" w:space="0" w:color="000000"/>
              <w:left w:val="single" w:sz="6" w:space="0" w:color="000000"/>
              <w:bottom w:val="single" w:sz="4" w:space="0" w:color="000000"/>
              <w:right w:val="single" w:sz="6" w:space="0" w:color="000000"/>
            </w:tcBorders>
            <w:shd w:val="clear" w:color="auto" w:fill="D9E2F3"/>
          </w:tcPr>
          <w:p w14:paraId="21E5E9E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4" w:space="0" w:color="000000"/>
              <w:right w:val="single" w:sz="4" w:space="0" w:color="000000"/>
            </w:tcBorders>
            <w:shd w:val="clear" w:color="auto" w:fill="D9E2F3"/>
          </w:tcPr>
          <w:p w14:paraId="0C4AB3D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BDF0A7C" w14:textId="77777777" w:rsidTr="00F25373">
        <w:trPr>
          <w:trHeight w:val="891"/>
          <w:jc w:val="center"/>
        </w:trPr>
        <w:tc>
          <w:tcPr>
            <w:tcW w:w="5000" w:type="pct"/>
            <w:gridSpan w:val="6"/>
            <w:tcBorders>
              <w:top w:val="single" w:sz="4" w:space="0" w:color="000000"/>
              <w:left w:val="single" w:sz="4" w:space="0" w:color="000000"/>
              <w:bottom w:val="single" w:sz="12" w:space="0" w:color="000000"/>
              <w:right w:val="single" w:sz="4" w:space="0" w:color="000000"/>
            </w:tcBorders>
            <w:shd w:val="clear" w:color="auto" w:fill="D9E2F3"/>
          </w:tcPr>
          <w:p w14:paraId="1EB4444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Shpjegime</w:t>
            </w:r>
          </w:p>
          <w:p w14:paraId="04ABBF8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55D59EF3" w14:textId="77777777" w:rsidTr="00F25373">
        <w:trPr>
          <w:trHeight w:val="844"/>
          <w:jc w:val="center"/>
        </w:trPr>
        <w:tc>
          <w:tcPr>
            <w:tcW w:w="5000" w:type="pct"/>
            <w:gridSpan w:val="6"/>
            <w:tcBorders>
              <w:top w:val="single" w:sz="12" w:space="0" w:color="000000"/>
              <w:left w:val="single" w:sz="4" w:space="0" w:color="000000"/>
              <w:bottom w:val="single" w:sz="12" w:space="0" w:color="000000"/>
              <w:right w:val="single" w:sz="4" w:space="0" w:color="000000"/>
            </w:tcBorders>
            <w:shd w:val="clear" w:color="auto" w:fill="C5E0B3"/>
          </w:tcPr>
          <w:p w14:paraId="46A2279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duke iu referuar periudhës së afatit, gjatë së cilës është përfaqësuar numri më i lartë i çështjeve në gjykim dhe rekurseve të paraqitura nga ana e prokurorit</w:t>
            </w:r>
            <w:r w:rsidRPr="004E1C3C">
              <w:rPr>
                <w:rFonts w:ascii="Garamond" w:hAnsi="Garamond"/>
                <w:sz w:val="20"/>
                <w:szCs w:val="20"/>
              </w:rPr>
              <w:t>).</w:t>
            </w:r>
            <w:r w:rsidRPr="004E1C3C">
              <w:rPr>
                <w:rFonts w:ascii="Garamond" w:hAnsi="Garamond"/>
                <w:b/>
                <w:i/>
                <w:sz w:val="20"/>
                <w:szCs w:val="20"/>
              </w:rPr>
              <w:t xml:space="preserve"> </w:t>
            </w:r>
          </w:p>
        </w:tc>
      </w:tr>
      <w:tr w:rsidR="00F25373" w:rsidRPr="004E1C3C" w14:paraId="4FCB98EE" w14:textId="77777777" w:rsidTr="00F25373">
        <w:trPr>
          <w:trHeight w:val="518"/>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7F3FBAF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F4D5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2DAE55E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14225BA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0523F71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D5A27A" w14:textId="77777777" w:rsidTr="00F25373">
        <w:trPr>
          <w:trHeight w:val="315"/>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0B6BF4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F25373" w:rsidRPr="004E1C3C" w14:paraId="003E9938" w14:textId="77777777" w:rsidTr="00F25373">
        <w:trPr>
          <w:trHeight w:val="490"/>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57C6C9F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221488D" w14:textId="77777777" w:rsidTr="00F25373">
        <w:trPr>
          <w:trHeight w:val="329"/>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C88AB5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5244ED2" w14:textId="77777777" w:rsidTr="00F25373">
        <w:trPr>
          <w:trHeight w:val="702"/>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1E910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6E931EF1" w14:textId="77777777" w:rsidTr="00F25373">
        <w:trPr>
          <w:trHeight w:val="299"/>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2CF07BC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20C9183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5DB30C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8F3D43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7D20CE3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1D16E82F"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923"/>
        <w:gridCol w:w="2070"/>
        <w:gridCol w:w="1381"/>
        <w:gridCol w:w="1916"/>
        <w:gridCol w:w="2224"/>
      </w:tblGrid>
      <w:tr w:rsidR="00F25373" w:rsidRPr="004E1C3C" w14:paraId="4FF64029" w14:textId="77777777" w:rsidTr="00F25373">
        <w:trPr>
          <w:trHeight w:val="2052"/>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12D6047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2.A-b Aftësitë për të kryer procedurat gjyqësore</w:t>
            </w:r>
          </w:p>
          <w:p w14:paraId="3775A48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73535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Për vlerësimin e këtij kriteri shqyrtohen rastet e shtyrjes së seancave gjyqësore, me kërkesë ose për shkak të prokurorit, si dhe kohëzgjatjes së gjykimit të kërkuar nga prokurori për të paraqitur konkluzionet përfundimtare prej tij. </w:t>
            </w:r>
          </w:p>
          <w:p w14:paraId="0F57BE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343AD47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F25373" w:rsidRPr="004E1C3C" w14:paraId="4E4B87D8" w14:textId="77777777" w:rsidTr="00F25373">
        <w:trPr>
          <w:trHeight w:val="337"/>
          <w:jc w:val="center"/>
        </w:trPr>
        <w:tc>
          <w:tcPr>
            <w:tcW w:w="1010" w:type="pct"/>
            <w:tcBorders>
              <w:top w:val="single" w:sz="6" w:space="0" w:color="000000"/>
              <w:left w:val="single" w:sz="4" w:space="0" w:color="000000"/>
              <w:bottom w:val="single" w:sz="6" w:space="0" w:color="000000"/>
              <w:right w:val="single" w:sz="6" w:space="0" w:color="000000"/>
            </w:tcBorders>
            <w:shd w:val="clear" w:color="auto" w:fill="D9E2F3"/>
          </w:tcPr>
          <w:p w14:paraId="350837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6" w:space="0" w:color="000000"/>
              <w:left w:val="single" w:sz="6" w:space="0" w:color="000000"/>
              <w:bottom w:val="single" w:sz="6" w:space="0" w:color="000000"/>
              <w:right w:val="single" w:sz="6" w:space="0" w:color="000000"/>
            </w:tcBorders>
            <w:shd w:val="clear" w:color="auto" w:fill="D9E2F3"/>
          </w:tcPr>
          <w:p w14:paraId="174D50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6" w:space="0" w:color="000000"/>
              <w:left w:val="single" w:sz="6" w:space="0" w:color="000000"/>
              <w:bottom w:val="single" w:sz="6" w:space="0" w:color="000000"/>
              <w:right w:val="single" w:sz="6" w:space="0" w:color="000000"/>
            </w:tcBorders>
            <w:shd w:val="clear" w:color="auto" w:fill="D9E2F3"/>
          </w:tcPr>
          <w:p w14:paraId="0C07B8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6" w:space="0" w:color="000000"/>
              <w:left w:val="single" w:sz="6" w:space="0" w:color="000000"/>
              <w:bottom w:val="single" w:sz="6" w:space="0" w:color="000000"/>
              <w:right w:val="single" w:sz="6" w:space="0" w:color="000000"/>
            </w:tcBorders>
            <w:shd w:val="clear" w:color="auto" w:fill="D9E2F3"/>
          </w:tcPr>
          <w:p w14:paraId="1F47E2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6" w:space="0" w:color="000000"/>
              <w:right w:val="single" w:sz="4" w:space="0" w:color="000000"/>
            </w:tcBorders>
            <w:shd w:val="clear" w:color="auto" w:fill="D9E2F3"/>
          </w:tcPr>
          <w:p w14:paraId="23BE1580" w14:textId="77777777" w:rsidR="00F25373" w:rsidRPr="004E1C3C" w:rsidRDefault="00F25373" w:rsidP="00F25373">
            <w:pPr>
              <w:spacing w:after="0" w:line="240" w:lineRule="auto"/>
              <w:rPr>
                <w:rFonts w:ascii="Garamond" w:eastAsia="Segoe UI Symbol" w:hAnsi="Garamond"/>
                <w:sz w:val="20"/>
                <w:szCs w:val="20"/>
              </w:rPr>
            </w:pPr>
            <w:r w:rsidRPr="004E1C3C">
              <w:rPr>
                <w:rFonts w:ascii="Garamond" w:hAnsi="Garamond"/>
                <w:sz w:val="20"/>
                <w:szCs w:val="20"/>
              </w:rPr>
              <w:t xml:space="preserve">Shume e lartë </w:t>
            </w:r>
            <w:r w:rsidRPr="004E1C3C">
              <w:rPr>
                <w:rFonts w:ascii="MS Gothic" w:eastAsia="MS Gothic" w:hAnsi="MS Gothic" w:cs="MS Gothic"/>
                <w:sz w:val="20"/>
                <w:szCs w:val="20"/>
              </w:rPr>
              <w:t>☐</w:t>
            </w:r>
          </w:p>
        </w:tc>
      </w:tr>
      <w:tr w:rsidR="00F25373" w:rsidRPr="004E1C3C" w14:paraId="68C381C8" w14:textId="77777777" w:rsidTr="00F25373">
        <w:trPr>
          <w:trHeight w:val="1722"/>
          <w:jc w:val="center"/>
        </w:trPr>
        <w:tc>
          <w:tcPr>
            <w:tcW w:w="5000" w:type="pct"/>
            <w:gridSpan w:val="5"/>
            <w:tcBorders>
              <w:top w:val="single" w:sz="4" w:space="0" w:color="000000"/>
              <w:left w:val="single" w:sz="4" w:space="0" w:color="000000"/>
              <w:bottom w:val="single" w:sz="12" w:space="0" w:color="000000"/>
              <w:right w:val="single" w:sz="4" w:space="0" w:color="000000"/>
            </w:tcBorders>
            <w:shd w:val="clear" w:color="auto" w:fill="D9E2F3"/>
          </w:tcPr>
          <w:p w14:paraId="42A75A1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(këtu prokurori mund të japë shpjegime mbi situatën faktike lidhur me kompleksitetin e çështjeve, llojin, kohën dhe mënyrën e paraqitjes së kërkesave gjatë gjykimit, rritjen e papritur të volumit të çështjeve, si dhe aspekte të tjera që lidhen me kushtet e punës, të cilat mund të justifikojnë një pikëzim më të lartë, referuar “Metodologjisë së pikëzimit”, me qëllim përcaktimin e nivelit të vlerësimit të prokurorit).</w:t>
            </w:r>
            <w:r w:rsidRPr="004E1C3C">
              <w:rPr>
                <w:rFonts w:ascii="Garamond" w:hAnsi="Garamond"/>
                <w:sz w:val="20"/>
                <w:szCs w:val="20"/>
              </w:rPr>
              <w:t xml:space="preserve"> </w:t>
            </w:r>
          </w:p>
          <w:p w14:paraId="2937D80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E6877A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987F9EB" w14:textId="77777777" w:rsidTr="00F25373">
        <w:trPr>
          <w:trHeight w:val="868"/>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2F56CB5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paraprak i drejtuesit</w:t>
            </w:r>
            <w:r w:rsidRPr="004E1C3C">
              <w:rPr>
                <w:rFonts w:ascii="Garamond" w:hAnsi="Garamond"/>
                <w:sz w:val="20"/>
                <w:szCs w:val="20"/>
              </w:rPr>
              <w:t xml:space="preserve"> (</w:t>
            </w:r>
            <w:r w:rsidRPr="004E1C3C">
              <w:rPr>
                <w:rFonts w:ascii="Garamond" w:hAnsi="Garamond"/>
                <w:i/>
                <w:sz w:val="20"/>
                <w:szCs w:val="20"/>
              </w:rPr>
              <w:t>bazuar në analizën e të dhënave statistikore të prokurorit, drejtuesi duhet të japë mendimin e tij paraprak mbi shkallën e aftësisë së prokurorit, për këtë tregues).</w:t>
            </w:r>
            <w:r w:rsidRPr="004E1C3C">
              <w:rPr>
                <w:rFonts w:ascii="Garamond" w:hAnsi="Garamond"/>
                <w:b/>
                <w:i/>
                <w:sz w:val="20"/>
                <w:szCs w:val="20"/>
              </w:rPr>
              <w:t xml:space="preserve"> </w:t>
            </w:r>
          </w:p>
          <w:p w14:paraId="2FC4BCB3"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22C73817" w14:textId="77777777" w:rsidTr="00F25373">
        <w:trPr>
          <w:trHeight w:val="358"/>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608B6C8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5FCEA3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1568EAC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7503951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257C0B3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2CC2937"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4FBF8E8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F25373" w:rsidRPr="004E1C3C" w14:paraId="1141F5FC" w14:textId="77777777" w:rsidTr="00F25373">
        <w:trPr>
          <w:trHeight w:val="49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6D55D7B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02589FA2" w14:textId="77777777" w:rsidTr="00F25373">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2A866EE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lastRenderedPageBreak/>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18C81046" w14:textId="77777777" w:rsidTr="00F25373">
        <w:trPr>
          <w:trHeight w:val="1275"/>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1CF0C0E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p w14:paraId="5B260AFB"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5D802995"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tc>
      </w:tr>
      <w:tr w:rsidR="00F25373" w:rsidRPr="004E1C3C" w14:paraId="52B63CC6" w14:textId="77777777" w:rsidTr="00F25373">
        <w:trPr>
          <w:trHeight w:val="299"/>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4E250A6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7E0DA58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6C941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07AF49E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6AB23C0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34465C69" w14:textId="77777777" w:rsidR="00F25373" w:rsidRPr="004E1C3C" w:rsidRDefault="00F25373" w:rsidP="00F25373">
      <w:pPr>
        <w:spacing w:after="0" w:line="240" w:lineRule="auto"/>
        <w:rPr>
          <w:rFonts w:ascii="Garamond" w:hAnsi="Garamond"/>
          <w:b/>
          <w:sz w:val="24"/>
          <w:szCs w:val="24"/>
        </w:rPr>
      </w:pPr>
    </w:p>
    <w:tbl>
      <w:tblPr>
        <w:tblW w:w="4991" w:type="pct"/>
        <w:jc w:val="center"/>
        <w:tblCellMar>
          <w:top w:w="12" w:type="dxa"/>
          <w:left w:w="107" w:type="dxa"/>
          <w:right w:w="64" w:type="dxa"/>
        </w:tblCellMar>
        <w:tblLook w:val="04A0" w:firstRow="1" w:lastRow="0" w:firstColumn="1" w:lastColumn="0" w:noHBand="0" w:noVBand="1"/>
      </w:tblPr>
      <w:tblGrid>
        <w:gridCol w:w="1785"/>
        <w:gridCol w:w="196"/>
        <w:gridCol w:w="1663"/>
        <w:gridCol w:w="213"/>
        <w:gridCol w:w="1517"/>
        <w:gridCol w:w="276"/>
        <w:gridCol w:w="1638"/>
        <w:gridCol w:w="228"/>
        <w:gridCol w:w="1998"/>
      </w:tblGrid>
      <w:tr w:rsidR="00F25373" w:rsidRPr="004E1C3C" w14:paraId="692298A5" w14:textId="77777777" w:rsidTr="00F25373">
        <w:trPr>
          <w:trHeight w:val="2244"/>
          <w:jc w:val="center"/>
        </w:trPr>
        <w:tc>
          <w:tcPr>
            <w:tcW w:w="5000" w:type="pct"/>
            <w:gridSpan w:val="9"/>
            <w:tcBorders>
              <w:top w:val="single" w:sz="4" w:space="0" w:color="000000"/>
              <w:left w:val="single" w:sz="4" w:space="0" w:color="000000"/>
              <w:bottom w:val="single" w:sz="12" w:space="0" w:color="000000"/>
              <w:right w:val="single" w:sz="4" w:space="0" w:color="000000"/>
            </w:tcBorders>
          </w:tcPr>
          <w:p w14:paraId="0A53F1E1"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2.A-c </w:t>
            </w:r>
            <w:r w:rsidRPr="004E1C3C">
              <w:rPr>
                <w:rFonts w:ascii="Garamond" w:hAnsi="Garamond"/>
                <w:b/>
                <w:sz w:val="20"/>
                <w:szCs w:val="20"/>
              </w:rPr>
              <w:t>Aftësia për të administruar dosjen e përgatitur për gjykim, duke u bazuar në rregullshmërinë, plotësinë dhe saktësinë e dokumentacionit</w:t>
            </w:r>
          </w:p>
          <w:p w14:paraId="5172EE0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122393E"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garantuar që dosja ose praktika të mos ketë mungesa aktesh dhe që dokumentacioni i përfshirë në dosje të jetë i duhuri dhe t’i përkasë çështjes konkrete.</w:t>
            </w:r>
          </w:p>
          <w:p w14:paraId="58FAC9ED" w14:textId="77777777" w:rsidR="00F25373" w:rsidRPr="004E1C3C" w:rsidRDefault="00F25373" w:rsidP="00F25373">
            <w:pPr>
              <w:spacing w:after="0" w:line="240" w:lineRule="auto"/>
              <w:rPr>
                <w:rFonts w:ascii="Garamond" w:hAnsi="Garamond"/>
                <w:sz w:val="20"/>
                <w:szCs w:val="20"/>
              </w:rPr>
            </w:pPr>
          </w:p>
          <w:p w14:paraId="2821711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aftësisë së tij ?</w:t>
            </w:r>
            <w:r w:rsidRPr="004E1C3C">
              <w:rPr>
                <w:rFonts w:ascii="Garamond" w:hAnsi="Garamond"/>
                <w:b/>
                <w:i/>
                <w:sz w:val="20"/>
                <w:szCs w:val="20"/>
              </w:rPr>
              <w:t xml:space="preserve"> </w:t>
            </w:r>
          </w:p>
          <w:p w14:paraId="25FCAA6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488A2527" w14:textId="77777777" w:rsidTr="00F25373">
        <w:trPr>
          <w:trHeight w:val="310"/>
          <w:jc w:val="center"/>
        </w:trPr>
        <w:tc>
          <w:tcPr>
            <w:tcW w:w="938" w:type="pct"/>
            <w:tcBorders>
              <w:top w:val="single" w:sz="12" w:space="0" w:color="000000"/>
              <w:left w:val="single" w:sz="4" w:space="0" w:color="000000"/>
              <w:bottom w:val="single" w:sz="6" w:space="0" w:color="000000"/>
              <w:right w:val="single" w:sz="6" w:space="0" w:color="000000"/>
            </w:tcBorders>
            <w:shd w:val="clear" w:color="auto" w:fill="D9E2F3"/>
          </w:tcPr>
          <w:p w14:paraId="6F46E0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77" w:type="pct"/>
            <w:gridSpan w:val="2"/>
            <w:tcBorders>
              <w:top w:val="single" w:sz="12" w:space="0" w:color="000000"/>
              <w:left w:val="single" w:sz="6" w:space="0" w:color="000000"/>
              <w:bottom w:val="single" w:sz="6" w:space="0" w:color="000000"/>
              <w:right w:val="single" w:sz="6" w:space="0" w:color="000000"/>
            </w:tcBorders>
            <w:shd w:val="clear" w:color="auto" w:fill="D9E2F3"/>
          </w:tcPr>
          <w:p w14:paraId="0D23A56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9" w:type="pct"/>
            <w:gridSpan w:val="2"/>
            <w:tcBorders>
              <w:top w:val="single" w:sz="12" w:space="0" w:color="000000"/>
              <w:left w:val="single" w:sz="6" w:space="0" w:color="000000"/>
              <w:bottom w:val="single" w:sz="6" w:space="0" w:color="000000"/>
              <w:right w:val="single" w:sz="6" w:space="0" w:color="000000"/>
            </w:tcBorders>
            <w:shd w:val="clear" w:color="auto" w:fill="D9E2F3"/>
          </w:tcPr>
          <w:p w14:paraId="2B8C328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3C7A8EE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gridSpan w:val="2"/>
            <w:tcBorders>
              <w:top w:val="single" w:sz="12" w:space="0" w:color="000000"/>
              <w:left w:val="single" w:sz="6" w:space="0" w:color="000000"/>
              <w:bottom w:val="single" w:sz="6" w:space="0" w:color="000000"/>
              <w:right w:val="single" w:sz="4" w:space="0" w:color="000000"/>
            </w:tcBorders>
            <w:shd w:val="clear" w:color="auto" w:fill="D9E2F3"/>
          </w:tcPr>
          <w:p w14:paraId="44C8058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2A7656F" w14:textId="77777777" w:rsidTr="00F25373">
        <w:trPr>
          <w:trHeight w:val="966"/>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D9E2F3"/>
          </w:tcPr>
          <w:p w14:paraId="76C019B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92B335C" w14:textId="77777777" w:rsidTr="00F25373">
        <w:trPr>
          <w:trHeight w:val="1391"/>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C5E0B3" w:themeFill="accent6" w:themeFillTint="66"/>
          </w:tcPr>
          <w:p w14:paraId="2AEB392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 xml:space="preserve">bazuar në të dhëna objektivisht të konstatuara prej tij, gjatë periudhës objekt vlerësimi, pa qenë i nevojshëm hulumtimi mbi çdo dosje hetimore të prokurorit). </w:t>
            </w:r>
          </w:p>
          <w:p w14:paraId="1CFC613D" w14:textId="77777777" w:rsidR="00F25373" w:rsidRPr="004E1C3C" w:rsidRDefault="00F25373" w:rsidP="00F25373">
            <w:pPr>
              <w:spacing w:after="0" w:line="240" w:lineRule="auto"/>
              <w:rPr>
                <w:rFonts w:ascii="Garamond" w:hAnsi="Garamond"/>
                <w:b/>
                <w:sz w:val="20"/>
                <w:szCs w:val="20"/>
              </w:rPr>
            </w:pPr>
          </w:p>
        </w:tc>
      </w:tr>
      <w:tr w:rsidR="00F25373" w:rsidRPr="004E1C3C" w14:paraId="5DB73B7D" w14:textId="77777777" w:rsidTr="00F25373">
        <w:tblPrEx>
          <w:tblCellMar>
            <w:top w:w="13" w:type="dxa"/>
            <w:right w:w="47" w:type="dxa"/>
          </w:tblCellMar>
        </w:tblPrEx>
        <w:trPr>
          <w:trHeight w:val="320"/>
          <w:jc w:val="center"/>
        </w:trPr>
        <w:tc>
          <w:tcPr>
            <w:tcW w:w="1041"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295E0D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1846AF0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6AB56DE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4D46AA0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12" w:space="0" w:color="000000"/>
              <w:right w:val="single" w:sz="4" w:space="0" w:color="000000"/>
            </w:tcBorders>
            <w:shd w:val="clear" w:color="auto" w:fill="C5E0B3"/>
          </w:tcPr>
          <w:p w14:paraId="2AF6EB8D"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9FF500D"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59721E4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1EA0736" w14:textId="77777777" w:rsidTr="00F25373">
        <w:tblPrEx>
          <w:tblCellMar>
            <w:top w:w="13" w:type="dxa"/>
            <w:right w:w="47" w:type="dxa"/>
          </w:tblCellMar>
        </w:tblPrEx>
        <w:trPr>
          <w:trHeight w:val="346"/>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2AEAB3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p>
        </w:tc>
      </w:tr>
      <w:tr w:rsidR="00F25373" w:rsidRPr="004E1C3C" w14:paraId="2D2594CB" w14:textId="77777777" w:rsidTr="00F2537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2A2373F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2F0F2DF6" w14:textId="77777777" w:rsidTr="00F25373">
        <w:tblPrEx>
          <w:tblCellMar>
            <w:top w:w="13" w:type="dxa"/>
            <w:right w:w="47" w:type="dxa"/>
          </w:tblCellMar>
        </w:tblPrEx>
        <w:trPr>
          <w:trHeight w:val="977"/>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15C9E81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DD9AAF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280EC8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46FE910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22218B77" w14:textId="77777777" w:rsidTr="00F25373">
        <w:tblPrEx>
          <w:tblCellMar>
            <w:top w:w="13" w:type="dxa"/>
            <w:right w:w="47" w:type="dxa"/>
          </w:tblCellMar>
        </w:tblPrEx>
        <w:trPr>
          <w:trHeight w:val="311"/>
          <w:jc w:val="center"/>
        </w:trPr>
        <w:tc>
          <w:tcPr>
            <w:tcW w:w="1041"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62FD7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4A2F3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4A5AFED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4" w:space="0" w:color="000000"/>
              <w:right w:val="single" w:sz="6" w:space="0" w:color="000000"/>
            </w:tcBorders>
            <w:shd w:val="clear" w:color="auto" w:fill="C5E0B3"/>
          </w:tcPr>
          <w:p w14:paraId="1FEEA1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4" w:space="0" w:color="000000"/>
              <w:right w:val="single" w:sz="4" w:space="0" w:color="000000"/>
            </w:tcBorders>
            <w:shd w:val="clear" w:color="auto" w:fill="C5E0B3"/>
          </w:tcPr>
          <w:p w14:paraId="20C78AB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BF006CE" w14:textId="77777777" w:rsidR="00F25373" w:rsidRPr="004E1C3C" w:rsidRDefault="00F25373" w:rsidP="00F25373">
      <w:pPr>
        <w:spacing w:after="0" w:line="240" w:lineRule="auto"/>
        <w:rPr>
          <w:rFonts w:ascii="Garamond" w:hAnsi="Garamond"/>
          <w:sz w:val="24"/>
          <w:szCs w:val="24"/>
        </w:rPr>
      </w:pPr>
    </w:p>
    <w:p w14:paraId="4241FDFA" w14:textId="77777777" w:rsidR="00F25373" w:rsidRPr="004E1C3C" w:rsidRDefault="00F25373" w:rsidP="00F25373">
      <w:pPr>
        <w:pStyle w:val="TEKSTTTT-1"/>
        <w:ind w:firstLine="288"/>
        <w:rPr>
          <w:b w:val="0"/>
          <w:bCs/>
        </w:rPr>
      </w:pPr>
      <w:r w:rsidRPr="004E1C3C">
        <w:rPr>
          <w:b w:val="0"/>
          <w:bCs/>
        </w:rPr>
        <w:t xml:space="preserve">3. VLERËSIMI I ETIKËS DHE ANGAZHIMIT NDAJ VLERAVE PROFESIONALE </w:t>
      </w:r>
    </w:p>
    <w:p w14:paraId="78B94472"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Pikëzimi i këtij treguesi vlerësimi bëhet mbi bazën e parimit kushtetues që çdo prokuror, për shkak të statusit të tij, ka etikë, integritet dhe shfaq paanësi në funksion. Procesi i vlerësimit për këtë kriter bazohet në parimin e prezumimit të pasjes së vlerave të tilla themelore, në lidhje me ushtrimin e detyrës. </w:t>
      </w:r>
    </w:p>
    <w:p w14:paraId="7683C771" w14:textId="77777777" w:rsidR="00F25373" w:rsidRPr="004E1C3C" w:rsidRDefault="00F25373" w:rsidP="00F25373">
      <w:pPr>
        <w:spacing w:after="0" w:line="240" w:lineRule="auto"/>
        <w:ind w:firstLine="288"/>
        <w:jc w:val="both"/>
        <w:rPr>
          <w:rFonts w:ascii="Garamond" w:hAnsi="Garamond"/>
          <w:b/>
          <w:bCs/>
          <w:sz w:val="24"/>
          <w:szCs w:val="24"/>
        </w:rPr>
      </w:pPr>
      <w:r w:rsidRPr="004E1C3C">
        <w:rPr>
          <w:rFonts w:ascii="Garamond" w:hAnsi="Garamond"/>
          <w:bCs/>
          <w:sz w:val="24"/>
          <w:szCs w:val="24"/>
        </w:rPr>
        <w:t>3.A ETIKA NË PUNË</w:t>
      </w:r>
    </w:p>
    <w:tbl>
      <w:tblPr>
        <w:tblW w:w="5000" w:type="pct"/>
        <w:jc w:val="center"/>
        <w:tblCellMar>
          <w:top w:w="13" w:type="dxa"/>
          <w:left w:w="107" w:type="dxa"/>
          <w:right w:w="47" w:type="dxa"/>
        </w:tblCellMar>
        <w:tblLook w:val="04A0" w:firstRow="1" w:lastRow="0" w:firstColumn="1" w:lastColumn="0" w:noHBand="0" w:noVBand="1"/>
      </w:tblPr>
      <w:tblGrid>
        <w:gridCol w:w="1870"/>
        <w:gridCol w:w="1872"/>
        <w:gridCol w:w="1872"/>
        <w:gridCol w:w="1870"/>
        <w:gridCol w:w="2030"/>
      </w:tblGrid>
      <w:tr w:rsidR="00F25373" w:rsidRPr="004E1C3C" w14:paraId="1FABB161"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388727F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3.A-a Angazhimi dhe përgjegjshmëria në funksion</w:t>
            </w:r>
          </w:p>
          <w:p w14:paraId="341540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2E683976"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sjellje të kujdesshme, objektive, me </w:t>
            </w:r>
            <w:r w:rsidRPr="004E1C3C">
              <w:rPr>
                <w:rFonts w:ascii="Garamond" w:hAnsi="Garamond"/>
                <w:b/>
                <w:i/>
                <w:sz w:val="20"/>
                <w:szCs w:val="20"/>
              </w:rPr>
              <w:lastRenderedPageBreak/>
              <w:t xml:space="preserve">vetëpërmbajtje dhe maturi gjatë ushtrimit të detyrës, në mënyrë korrekte, të ndërgjegjshme, sistematike dhe në kohë të arsyeshme, duke shmangur çdo sjellje që tregon mungesë respekti, vetëpërmbajtjeje, ndjeshmërie, vëmendjeje apo qasje të papërshtatshme dhe fyese, duke mos u kufizuar vetën më shmangien e sjelljeve që formalisht kualifikohen si në kundërshtim me ligjin. </w:t>
            </w:r>
          </w:p>
          <w:p w14:paraId="6F711F48"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61CA0EEE"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Si e vlerëson prokurori shkallën e tij të angazhimit dhe përgjegjshmërisë në funksion?</w:t>
            </w:r>
            <w:r w:rsidRPr="004E1C3C">
              <w:rPr>
                <w:rFonts w:ascii="Garamond" w:hAnsi="Garamond"/>
                <w:b/>
                <w:i/>
                <w:sz w:val="20"/>
                <w:szCs w:val="20"/>
              </w:rPr>
              <w:t xml:space="preserve"> </w:t>
            </w:r>
          </w:p>
        </w:tc>
      </w:tr>
      <w:tr w:rsidR="00F25373" w:rsidRPr="004E1C3C" w14:paraId="4BEBD956" w14:textId="77777777" w:rsidTr="00F25373">
        <w:trPr>
          <w:trHeight w:val="20"/>
          <w:jc w:val="center"/>
        </w:trPr>
        <w:tc>
          <w:tcPr>
            <w:tcW w:w="982" w:type="pct"/>
            <w:tcBorders>
              <w:top w:val="single" w:sz="12" w:space="0" w:color="000000"/>
              <w:left w:val="single" w:sz="4" w:space="0" w:color="000000"/>
              <w:bottom w:val="single" w:sz="6" w:space="0" w:color="000000"/>
              <w:right w:val="single" w:sz="6" w:space="0" w:color="000000"/>
            </w:tcBorders>
            <w:shd w:val="clear" w:color="auto" w:fill="D9E2F3"/>
          </w:tcPr>
          <w:p w14:paraId="18C0A5D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31A5F2A8"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465AE5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2825603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6" w:space="0" w:color="000000"/>
              <w:right w:val="single" w:sz="4" w:space="0" w:color="000000"/>
            </w:tcBorders>
            <w:shd w:val="clear" w:color="auto" w:fill="D9E2F3"/>
          </w:tcPr>
          <w:p w14:paraId="3CE8D979"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33DD33"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31FDA50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AB1409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2D0766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FFBC1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49CF89AC"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08B9BDC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 xml:space="preserve">Si e vlerëson drejtuesi shkallën e angazhimit dhe të përgjegjshmërisë në funksion të prokurorit?) </w:t>
            </w:r>
          </w:p>
          <w:p w14:paraId="58B2435F" w14:textId="77777777" w:rsidR="00F25373" w:rsidRPr="004E1C3C" w:rsidRDefault="00F25373" w:rsidP="00F25373">
            <w:pPr>
              <w:spacing w:after="0" w:line="240" w:lineRule="auto"/>
              <w:rPr>
                <w:rFonts w:ascii="Garamond" w:hAnsi="Garamond"/>
                <w:sz w:val="20"/>
                <w:szCs w:val="20"/>
              </w:rPr>
            </w:pPr>
          </w:p>
        </w:tc>
      </w:tr>
      <w:tr w:rsidR="00F25373" w:rsidRPr="004E1C3C" w14:paraId="2E53906C"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9E176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198B353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0C851B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6969CCA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ADD13F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137C99B"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6D840B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CC4FF13"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43E155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19276F01" w14:textId="77777777" w:rsidTr="00F25373">
        <w:trPr>
          <w:trHeight w:val="20"/>
          <w:jc w:val="center"/>
        </w:trPr>
        <w:tc>
          <w:tcPr>
            <w:tcW w:w="5000" w:type="pct"/>
            <w:gridSpan w:val="5"/>
            <w:tcBorders>
              <w:top w:val="single" w:sz="12" w:space="0" w:color="000000"/>
              <w:left w:val="single" w:sz="4" w:space="0" w:color="000000"/>
              <w:bottom w:val="nil"/>
              <w:right w:val="single" w:sz="4" w:space="0" w:color="000000"/>
            </w:tcBorders>
            <w:shd w:val="clear" w:color="auto" w:fill="C5E0B3"/>
          </w:tcPr>
          <w:p w14:paraId="1C7A414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F25373" w:rsidRPr="004E1C3C" w14:paraId="0C04DDB6"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8DA38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06C5D0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DEE151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61AB847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9B77E2B" w14:textId="77777777" w:rsidTr="00F25373">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31BA4FD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53965C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4A5444D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1DE2BC7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1E64BD1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F6FE46E" w14:textId="77777777" w:rsidR="00F25373" w:rsidRPr="004E1C3C" w:rsidRDefault="00F25373" w:rsidP="00F25373">
      <w:pPr>
        <w:spacing w:after="0" w:line="240" w:lineRule="auto"/>
        <w:ind w:firstLine="288"/>
        <w:rPr>
          <w:rFonts w:ascii="Garamond" w:hAnsi="Garamond"/>
          <w:b/>
          <w:bCs/>
          <w:sz w:val="24"/>
          <w:szCs w:val="24"/>
        </w:rPr>
      </w:pPr>
      <w:r w:rsidRPr="004E1C3C">
        <w:rPr>
          <w:rFonts w:ascii="Garamond" w:hAnsi="Garamond"/>
          <w:sz w:val="24"/>
          <w:szCs w:val="24"/>
        </w:rPr>
        <w:t xml:space="preserve"> </w:t>
      </w:r>
      <w:r w:rsidRPr="004E1C3C">
        <w:rPr>
          <w:rFonts w:ascii="Garamond" w:hAnsi="Garamond"/>
          <w:bCs/>
          <w:sz w:val="24"/>
          <w:szCs w:val="24"/>
        </w:rPr>
        <w:t>3.B INTEGRITETI I PROKURORIT</w:t>
      </w:r>
    </w:p>
    <w:tbl>
      <w:tblPr>
        <w:tblW w:w="5000" w:type="pct"/>
        <w:jc w:val="center"/>
        <w:tblCellMar>
          <w:top w:w="8" w:type="dxa"/>
          <w:left w:w="107" w:type="dxa"/>
          <w:right w:w="47" w:type="dxa"/>
        </w:tblCellMar>
        <w:tblLook w:val="04A0" w:firstRow="1" w:lastRow="0" w:firstColumn="1" w:lastColumn="0" w:noHBand="0" w:noVBand="1"/>
      </w:tblPr>
      <w:tblGrid>
        <w:gridCol w:w="3729"/>
        <w:gridCol w:w="948"/>
        <w:gridCol w:w="4837"/>
      </w:tblGrid>
      <w:tr w:rsidR="00F25373" w:rsidRPr="004E1C3C" w14:paraId="1944E33C" w14:textId="77777777" w:rsidTr="00F25373">
        <w:trPr>
          <w:trHeight w:val="4752"/>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729B1B43"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 3.B-a Imuniteti nga çdo ndikim apo presion i jashtëm, nderi dhe dinjiteti</w:t>
            </w:r>
          </w:p>
          <w:p w14:paraId="4371C83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F1B790A" w14:textId="77777777" w:rsidR="00F25373" w:rsidRPr="004E1C3C" w:rsidRDefault="00F25373" w:rsidP="00F25373">
            <w:pPr>
              <w:spacing w:after="0" w:line="240" w:lineRule="auto"/>
              <w:contextualSpacing/>
              <w:jc w:val="both"/>
              <w:rPr>
                <w:rFonts w:ascii="Garamond" w:hAnsi="Garamond" w:cstheme="minorHAnsi"/>
                <w:b/>
                <w:i/>
                <w:color w:val="000000" w:themeColor="text1"/>
                <w:sz w:val="20"/>
                <w:szCs w:val="20"/>
              </w:rPr>
            </w:pPr>
            <w:r w:rsidRPr="004E1C3C">
              <w:rPr>
                <w:rFonts w:ascii="Garamond" w:hAnsi="Garamond"/>
                <w:b/>
                <w:i/>
                <w:sz w:val="20"/>
                <w:szCs w:val="20"/>
              </w:rPr>
              <w:t xml:space="preserve">Në këtë tregues vlerësohet aftësia e prokurorit: për të shmangur lidhjet e </w:t>
            </w:r>
            <w:r w:rsidRPr="004E1C3C">
              <w:rPr>
                <w:rFonts w:ascii="Garamond" w:hAnsi="Garamond" w:cstheme="minorHAnsi"/>
                <w:b/>
                <w:i/>
                <w:color w:val="000000" w:themeColor="text1"/>
                <w:sz w:val="20"/>
                <w:szCs w:val="20"/>
              </w:rPr>
              <w:t xml:space="preserve">papërshtatshme me palët në proces ose shmangur sjelljet që bëjnë të duket sikur ka lidhje të tilla të papërshtatshme; për të ushtruar detyrën me nder dhe dinjitet në mënyrë që të përmbushen pritshmërinë e publikut; për shmangien e çdo paragjykimi që mund të jetë i dëmshëm ose mund të konsiderohet si i dëmshëm për hetimin; për të pasur vetëdijen se sjellja profesionale, jeta private dhe sjellja në shoqëri kanë ndikim në imazhin e drejtësisë dhe besimit të publikut; për të përcjellë vlera personale dhe profesionale, </w:t>
            </w:r>
            <w:r w:rsidRPr="004E1C3C">
              <w:rPr>
                <w:rFonts w:ascii="Garamond" w:hAnsi="Garamond"/>
                <w:b/>
                <w:i/>
                <w:color w:val="000000" w:themeColor="text1"/>
                <w:sz w:val="20"/>
                <w:szCs w:val="20"/>
              </w:rPr>
              <w:t>duke shfaqur cilësitë personale,</w:t>
            </w:r>
            <w:r w:rsidRPr="004E1C3C">
              <w:rPr>
                <w:rFonts w:ascii="Garamond" w:hAnsi="Garamond" w:cstheme="minorHAnsi"/>
                <w:b/>
                <w:i/>
                <w:color w:val="000000" w:themeColor="text1"/>
                <w:sz w:val="20"/>
                <w:szCs w:val="20"/>
              </w:rPr>
              <w:t xml:space="preserve"> që i bëjnë prokurorët të konsiderohen si shembuj të mirë për të tjerët; për të shmangur sjellje që tregojnë mungesë respekti për dinjitetin e palëve; për të mos keqpërdorur orarin e punës, personelin dhe burimet e institucionit për qëllime private; si dhe për të shmangur çdo sjellje ose veprimtari tjetër, që cenon </w:t>
            </w:r>
            <w:r w:rsidRPr="004E1C3C">
              <w:rPr>
                <w:rFonts w:ascii="Garamond" w:hAnsi="Garamond"/>
                <w:b/>
                <w:i/>
                <w:color w:val="000000" w:themeColor="text1"/>
                <w:sz w:val="20"/>
                <w:szCs w:val="20"/>
              </w:rPr>
              <w:t>apo rrezikon të cenojë imazhin dhe figurën publike të prokurorit, prokurorisë dhe të sistemit të drejtësisë</w:t>
            </w:r>
            <w:r w:rsidRPr="004E1C3C">
              <w:rPr>
                <w:rFonts w:ascii="Garamond" w:hAnsi="Garamond" w:cstheme="minorHAnsi"/>
                <w:b/>
                <w:i/>
                <w:color w:val="000000" w:themeColor="text1"/>
                <w:sz w:val="20"/>
                <w:szCs w:val="20"/>
              </w:rPr>
              <w:t>.</w:t>
            </w:r>
            <w:r w:rsidRPr="004E1C3C" w:rsidDel="00EA0538">
              <w:rPr>
                <w:rFonts w:ascii="Garamond" w:hAnsi="Garamond" w:cstheme="minorHAnsi"/>
                <w:b/>
                <w:i/>
                <w:color w:val="000000" w:themeColor="text1"/>
                <w:sz w:val="20"/>
                <w:szCs w:val="20"/>
              </w:rPr>
              <w:t xml:space="preserve"> </w:t>
            </w:r>
          </w:p>
          <w:p w14:paraId="5BFF6D44"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710FB4A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pasur imunitet ndaj çdo ndikimi ose presioni të jashtëm, nderin dhe dinjitetin e tij? </w:t>
            </w:r>
            <w:r w:rsidRPr="004E1C3C">
              <w:rPr>
                <w:rFonts w:ascii="Garamond" w:hAnsi="Garamond"/>
                <w:i/>
                <w:color w:val="2F5496"/>
                <w:sz w:val="20"/>
                <w:szCs w:val="20"/>
              </w:rPr>
              <w:t xml:space="preserve">(Prezumohet se prokurori ka shkallë shumë të lartë integriteti.) </w:t>
            </w:r>
          </w:p>
          <w:p w14:paraId="02913FB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7D89200F" w14:textId="77777777" w:rsidTr="00F25373">
        <w:trPr>
          <w:trHeight w:val="328"/>
          <w:jc w:val="center"/>
        </w:trPr>
        <w:tc>
          <w:tcPr>
            <w:tcW w:w="1960" w:type="pct"/>
            <w:tcBorders>
              <w:top w:val="single" w:sz="4" w:space="0" w:color="000000"/>
              <w:left w:val="single" w:sz="4" w:space="0" w:color="000000"/>
              <w:bottom w:val="single" w:sz="6" w:space="0" w:color="000000"/>
              <w:right w:val="single" w:sz="4" w:space="0" w:color="000000"/>
            </w:tcBorders>
            <w:shd w:val="clear" w:color="auto" w:fill="D9E2F3"/>
          </w:tcPr>
          <w:p w14:paraId="02CE334B"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3040" w:type="pct"/>
            <w:gridSpan w:val="2"/>
            <w:tcBorders>
              <w:top w:val="single" w:sz="4" w:space="0" w:color="000000"/>
              <w:left w:val="single" w:sz="4" w:space="0" w:color="000000"/>
              <w:bottom w:val="single" w:sz="6" w:space="0" w:color="000000"/>
              <w:right w:val="single" w:sz="4" w:space="0" w:color="000000"/>
            </w:tcBorders>
            <w:shd w:val="clear" w:color="auto" w:fill="D9E2F3"/>
          </w:tcPr>
          <w:p w14:paraId="3B927B18"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EE9ABB5" w14:textId="77777777" w:rsidTr="00F25373">
        <w:trPr>
          <w:trHeight w:val="965"/>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09FD63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365866BF" w14:textId="77777777" w:rsidTr="00F25373">
        <w:trPr>
          <w:trHeight w:val="137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56D33A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shmangien e sjelljeve të pahijshme, nderin dhe dinjitetin e tij?</w:t>
            </w:r>
            <w:r w:rsidRPr="004E1C3C">
              <w:rPr>
                <w:rFonts w:ascii="Garamond" w:hAnsi="Garamond"/>
                <w:sz w:val="20"/>
                <w:szCs w:val="20"/>
              </w:rPr>
              <w:t>)</w:t>
            </w:r>
            <w:r w:rsidRPr="004E1C3C">
              <w:rPr>
                <w:rFonts w:ascii="Garamond" w:hAnsi="Garamond"/>
                <w:b/>
                <w:i/>
                <w:color w:val="2F5496"/>
                <w:sz w:val="20"/>
                <w:szCs w:val="20"/>
              </w:rPr>
              <w:t xml:space="preserve"> </w:t>
            </w:r>
          </w:p>
          <w:p w14:paraId="09630235" w14:textId="77777777" w:rsidR="00F25373" w:rsidRPr="004E1C3C" w:rsidRDefault="00F25373" w:rsidP="00F25373">
            <w:pPr>
              <w:spacing w:after="0" w:line="240" w:lineRule="auto"/>
              <w:rPr>
                <w:rFonts w:ascii="Garamond" w:hAnsi="Garamond"/>
                <w:sz w:val="20"/>
                <w:szCs w:val="20"/>
              </w:rPr>
            </w:pPr>
          </w:p>
        </w:tc>
      </w:tr>
      <w:tr w:rsidR="00F25373" w:rsidRPr="004E1C3C" w14:paraId="28EFB2F3" w14:textId="77777777" w:rsidTr="00F25373">
        <w:trPr>
          <w:trHeight w:val="322"/>
          <w:jc w:val="center"/>
        </w:trPr>
        <w:tc>
          <w:tcPr>
            <w:tcW w:w="2458"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786A8FC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12" w:space="0" w:color="000000"/>
              <w:left w:val="single" w:sz="6" w:space="0" w:color="000000"/>
              <w:bottom w:val="single" w:sz="12" w:space="0" w:color="000000"/>
              <w:right w:val="single" w:sz="4" w:space="0" w:color="000000"/>
            </w:tcBorders>
            <w:shd w:val="clear" w:color="auto" w:fill="C5E0B3"/>
          </w:tcPr>
          <w:p w14:paraId="2B1A3F0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394F31E"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0EB0E6D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4478EE85" w14:textId="77777777" w:rsidTr="00F25373">
        <w:trPr>
          <w:trHeight w:val="336"/>
          <w:jc w:val="center"/>
        </w:trPr>
        <w:tc>
          <w:tcPr>
            <w:tcW w:w="5000" w:type="pct"/>
            <w:gridSpan w:val="3"/>
            <w:tcBorders>
              <w:top w:val="single" w:sz="12" w:space="0" w:color="000000"/>
              <w:left w:val="single" w:sz="4" w:space="0" w:color="000000"/>
              <w:bottom w:val="single" w:sz="4" w:space="0" w:color="000000"/>
              <w:right w:val="single" w:sz="4" w:space="0" w:color="000000"/>
            </w:tcBorders>
            <w:shd w:val="clear" w:color="auto" w:fill="C5E0B3"/>
          </w:tcPr>
          <w:p w14:paraId="743F890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6DADF4B9" w14:textId="77777777" w:rsidTr="00F25373">
        <w:trPr>
          <w:trHeight w:val="328"/>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6E632C78" w14:textId="77777777" w:rsidR="00F25373" w:rsidRPr="004E1C3C" w:rsidRDefault="00F25373" w:rsidP="00F25373">
            <w:pPr>
              <w:tabs>
                <w:tab w:val="center" w:pos="1694"/>
              </w:tabs>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06A54DED" w14:textId="77777777" w:rsidTr="00F25373">
        <w:trPr>
          <w:trHeight w:val="129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4592443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17508259"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693C9204" w14:textId="77777777" w:rsidTr="00F25373">
        <w:trPr>
          <w:trHeight w:val="299"/>
          <w:jc w:val="center"/>
        </w:trPr>
        <w:tc>
          <w:tcPr>
            <w:tcW w:w="2458" w:type="pct"/>
            <w:gridSpan w:val="2"/>
            <w:tcBorders>
              <w:top w:val="single" w:sz="4" w:space="0" w:color="000000"/>
              <w:left w:val="single" w:sz="4" w:space="0" w:color="000000"/>
              <w:bottom w:val="single" w:sz="4" w:space="0" w:color="000000"/>
              <w:right w:val="single" w:sz="6" w:space="0" w:color="000000"/>
            </w:tcBorders>
            <w:shd w:val="clear" w:color="auto" w:fill="C5E0B3"/>
          </w:tcPr>
          <w:p w14:paraId="0EAB3C6A" w14:textId="77777777" w:rsidR="00F25373" w:rsidRPr="004E1C3C" w:rsidRDefault="00F25373" w:rsidP="00F25373">
            <w:pPr>
              <w:tabs>
                <w:tab w:val="center" w:pos="2216"/>
                <w:tab w:val="center" w:pos="3901"/>
              </w:tabs>
              <w:spacing w:after="0" w:line="240" w:lineRule="auto"/>
              <w:rPr>
                <w:rFonts w:ascii="Garamond" w:hAnsi="Garamond"/>
                <w:sz w:val="20"/>
                <w:szCs w:val="20"/>
              </w:rPr>
            </w:pPr>
            <w:r w:rsidRPr="004E1C3C">
              <w:rPr>
                <w:rFonts w:ascii="Garamond" w:hAnsi="Garamond"/>
                <w:sz w:val="20"/>
                <w:szCs w:val="20"/>
              </w:rPr>
              <w:t xml:space="preserve"> 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4" w:space="0" w:color="000000"/>
              <w:left w:val="single" w:sz="6" w:space="0" w:color="000000"/>
              <w:bottom w:val="single" w:sz="4" w:space="0" w:color="000000"/>
              <w:right w:val="single" w:sz="4" w:space="0" w:color="000000"/>
            </w:tcBorders>
            <w:shd w:val="clear" w:color="auto" w:fill="C5E0B3"/>
          </w:tcPr>
          <w:p w14:paraId="5A3974A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53BA8682"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35C70803" w14:textId="77777777" w:rsidR="00F25373" w:rsidRPr="004E1C3C" w:rsidRDefault="00F25373" w:rsidP="00F25373">
      <w:pPr>
        <w:pStyle w:val="TEKSTTTT-1"/>
        <w:ind w:firstLine="288"/>
        <w:rPr>
          <w:b w:val="0"/>
          <w:bCs/>
        </w:rPr>
      </w:pPr>
      <w:r w:rsidRPr="004E1C3C">
        <w:rPr>
          <w:b w:val="0"/>
          <w:bCs/>
        </w:rPr>
        <w:t>3.C PAANËSIA E PROKURORIT</w:t>
      </w:r>
    </w:p>
    <w:tbl>
      <w:tblPr>
        <w:tblW w:w="5000" w:type="pct"/>
        <w:jc w:val="center"/>
        <w:tblCellMar>
          <w:top w:w="12" w:type="dxa"/>
          <w:left w:w="107" w:type="dxa"/>
          <w:right w:w="52" w:type="dxa"/>
        </w:tblCellMar>
        <w:tblLook w:val="04A0" w:firstRow="1" w:lastRow="0" w:firstColumn="1" w:lastColumn="0" w:noHBand="0" w:noVBand="1"/>
      </w:tblPr>
      <w:tblGrid>
        <w:gridCol w:w="1865"/>
        <w:gridCol w:w="1868"/>
        <w:gridCol w:w="1870"/>
        <w:gridCol w:w="1866"/>
        <w:gridCol w:w="2050"/>
      </w:tblGrid>
      <w:tr w:rsidR="00F25373" w:rsidRPr="004E1C3C" w14:paraId="48C041BA" w14:textId="77777777" w:rsidTr="00F25373">
        <w:trPr>
          <w:trHeight w:val="2237"/>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F8B2C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3.C-a Përdorimi ose jo i gjuhës diskriminuese</w:t>
            </w:r>
          </w:p>
          <w:p w14:paraId="092FCF0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A254052" w14:textId="77777777" w:rsidR="00F25373" w:rsidRPr="004E1C3C" w:rsidRDefault="00F25373" w:rsidP="00F25373">
            <w:pPr>
              <w:spacing w:after="0" w:line="240" w:lineRule="auto"/>
              <w:jc w:val="both"/>
              <w:rPr>
                <w:rFonts w:ascii="Garamond" w:hAnsi="Garamond"/>
                <w:b/>
                <w:i/>
                <w:color w:val="000000" w:themeColor="text1"/>
                <w:sz w:val="20"/>
                <w:szCs w:val="20"/>
              </w:rPr>
            </w:pPr>
            <w:r w:rsidRPr="004E1C3C">
              <w:rPr>
                <w:rFonts w:ascii="Garamond" w:hAnsi="Garamond"/>
                <w:b/>
                <w:i/>
                <w:sz w:val="20"/>
                <w:szCs w:val="20"/>
              </w:rPr>
              <w:t>Me këtë tregues vlerësohet aftësia e prokurorit për të shmangur përdorimin e gjuhës diskriminuese, si dhe çdo tendencë për paragjykime, r</w:t>
            </w:r>
            <w:r w:rsidRPr="004E1C3C">
              <w:rPr>
                <w:rFonts w:ascii="Garamond" w:hAnsi="Garamond"/>
                <w:b/>
                <w:i/>
                <w:color w:val="000000" w:themeColor="text1"/>
                <w:sz w:val="20"/>
                <w:szCs w:val="20"/>
              </w:rPr>
              <w:t>espektimin e grupeve të cenueshme, të barazisë gjinore dhe të të drejtave të pakicave dhe shmangien e ndërhyrjes së mendimeve personale në vendimmarrjen e prokurorit.</w:t>
            </w:r>
          </w:p>
          <w:p w14:paraId="52212CEE" w14:textId="77777777" w:rsidR="00F25373" w:rsidRPr="004E1C3C" w:rsidRDefault="00F25373" w:rsidP="00F25373">
            <w:pPr>
              <w:spacing w:after="0" w:line="240" w:lineRule="auto"/>
              <w:rPr>
                <w:rFonts w:ascii="Garamond" w:hAnsi="Garamond"/>
                <w:b/>
                <w:i/>
                <w:sz w:val="20"/>
                <w:szCs w:val="20"/>
              </w:rPr>
            </w:pPr>
          </w:p>
          <w:p w14:paraId="5DC58791"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r w:rsidRPr="004E1C3C">
              <w:rPr>
                <w:rFonts w:ascii="Garamond" w:hAnsi="Garamond"/>
                <w:b/>
                <w:i/>
                <w:color w:val="2F5496"/>
                <w:sz w:val="20"/>
                <w:szCs w:val="20"/>
              </w:rPr>
              <w:t>Si e vlerëson prokurori aftësinë e tij për të shmangur përdorimin e gjuhës diskriminuese?</w:t>
            </w:r>
            <w:r w:rsidRPr="004E1C3C">
              <w:rPr>
                <w:rFonts w:ascii="Garamond" w:hAnsi="Garamond"/>
                <w:b/>
                <w:i/>
                <w:sz w:val="20"/>
                <w:szCs w:val="20"/>
              </w:rPr>
              <w:t xml:space="preserve"> </w:t>
            </w:r>
          </w:p>
          <w:p w14:paraId="7DEEAF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5460521" w14:textId="77777777" w:rsidTr="00F25373">
        <w:trPr>
          <w:trHeight w:val="303"/>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12A648E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tcBorders>
              <w:top w:val="single" w:sz="12" w:space="0" w:color="000000"/>
              <w:left w:val="single" w:sz="6" w:space="0" w:color="000000"/>
              <w:bottom w:val="single" w:sz="6" w:space="0" w:color="000000"/>
              <w:right w:val="single" w:sz="6" w:space="0" w:color="000000"/>
            </w:tcBorders>
            <w:shd w:val="clear" w:color="auto" w:fill="D9E2F3"/>
          </w:tcPr>
          <w:p w14:paraId="1048631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2" w:type="pct"/>
            <w:tcBorders>
              <w:top w:val="single" w:sz="12" w:space="0" w:color="000000"/>
              <w:left w:val="single" w:sz="6" w:space="0" w:color="000000"/>
              <w:bottom w:val="single" w:sz="6" w:space="0" w:color="000000"/>
              <w:right w:val="single" w:sz="6" w:space="0" w:color="000000"/>
            </w:tcBorders>
            <w:shd w:val="clear" w:color="auto" w:fill="D9E2F3"/>
          </w:tcPr>
          <w:p w14:paraId="440E75F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12" w:space="0" w:color="000000"/>
              <w:left w:val="single" w:sz="6" w:space="0" w:color="000000"/>
              <w:bottom w:val="single" w:sz="6" w:space="0" w:color="000000"/>
              <w:right w:val="single" w:sz="6" w:space="0" w:color="000000"/>
            </w:tcBorders>
            <w:shd w:val="clear" w:color="auto" w:fill="D9E2F3"/>
          </w:tcPr>
          <w:p w14:paraId="79D18F2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78" w:type="pct"/>
            <w:tcBorders>
              <w:top w:val="single" w:sz="12" w:space="0" w:color="000000"/>
              <w:left w:val="single" w:sz="6" w:space="0" w:color="000000"/>
              <w:bottom w:val="single" w:sz="6" w:space="0" w:color="000000"/>
              <w:right w:val="single" w:sz="4" w:space="0" w:color="000000"/>
            </w:tcBorders>
            <w:shd w:val="clear" w:color="auto" w:fill="D9E2F3"/>
          </w:tcPr>
          <w:p w14:paraId="776DAB00"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6493FF1" w14:textId="77777777" w:rsidTr="00F25373">
        <w:trPr>
          <w:trHeight w:val="1067"/>
          <w:jc w:val="center"/>
        </w:trPr>
        <w:tc>
          <w:tcPr>
            <w:tcW w:w="5000" w:type="pct"/>
            <w:gridSpan w:val="5"/>
            <w:tcBorders>
              <w:top w:val="single" w:sz="6" w:space="0" w:color="000000"/>
              <w:left w:val="single" w:sz="4" w:space="0" w:color="000000"/>
              <w:bottom w:val="single" w:sz="6" w:space="0" w:color="000000"/>
              <w:right w:val="single" w:sz="4" w:space="0" w:color="000000"/>
            </w:tcBorders>
            <w:shd w:val="clear" w:color="auto" w:fill="D9E2F3"/>
          </w:tcPr>
          <w:p w14:paraId="2A3F8CA5"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63035E9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351DAF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0326EC14"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tbl>
      <w:tblPr>
        <w:tblW w:w="5000" w:type="pct"/>
        <w:jc w:val="center"/>
        <w:tblCellMar>
          <w:top w:w="9" w:type="dxa"/>
          <w:left w:w="107" w:type="dxa"/>
          <w:right w:w="47" w:type="dxa"/>
        </w:tblCellMar>
        <w:tblLook w:val="04A0" w:firstRow="1" w:lastRow="0" w:firstColumn="1" w:lastColumn="0" w:noHBand="0" w:noVBand="1"/>
      </w:tblPr>
      <w:tblGrid>
        <w:gridCol w:w="4675"/>
        <w:gridCol w:w="337"/>
        <w:gridCol w:w="4502"/>
      </w:tblGrid>
      <w:tr w:rsidR="00F25373" w:rsidRPr="004E1C3C" w14:paraId="1015BFF4" w14:textId="77777777" w:rsidTr="00F25373">
        <w:trPr>
          <w:trHeight w:val="2213"/>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073B617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3.C-b Numri tejet i lartë i kërkesave të pranuara të palëve për përjashtimin e prokurorit </w:t>
            </w:r>
          </w:p>
          <w:p w14:paraId="0C17779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7B53A665"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paanësi në funksion. Prokurori bën një analizë të pavarur të të dhënave të tij statistikore dhe përzgjedh një nga nivelet e mëposhtme të vlerësimit, referuar Metodologjisë së Pikëzimit. </w:t>
            </w:r>
          </w:p>
          <w:p w14:paraId="53237DB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p w14:paraId="139B70CA"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numrin e kërkesave të pranuara të palëve për përjashtimin e tij? </w:t>
            </w:r>
          </w:p>
          <w:p w14:paraId="4D42A0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p>
        </w:tc>
      </w:tr>
      <w:tr w:rsidR="00F25373" w:rsidRPr="004E1C3C" w14:paraId="4F734C59" w14:textId="77777777" w:rsidTr="00F25373">
        <w:trPr>
          <w:trHeight w:val="304"/>
          <w:jc w:val="center"/>
        </w:trPr>
        <w:tc>
          <w:tcPr>
            <w:tcW w:w="2634" w:type="pct"/>
            <w:gridSpan w:val="2"/>
            <w:tcBorders>
              <w:top w:val="single" w:sz="4" w:space="0" w:color="000000"/>
              <w:left w:val="single" w:sz="4" w:space="0" w:color="000000"/>
              <w:bottom w:val="single" w:sz="6" w:space="0" w:color="000000"/>
              <w:right w:val="single" w:sz="4" w:space="0" w:color="000000"/>
            </w:tcBorders>
            <w:shd w:val="clear" w:color="auto" w:fill="D9E2F3"/>
          </w:tcPr>
          <w:p w14:paraId="2D71A3BF"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366" w:type="pct"/>
            <w:tcBorders>
              <w:top w:val="single" w:sz="4" w:space="0" w:color="000000"/>
              <w:left w:val="single" w:sz="4" w:space="0" w:color="000000"/>
              <w:bottom w:val="single" w:sz="6" w:space="0" w:color="000000"/>
              <w:right w:val="single" w:sz="4" w:space="0" w:color="000000"/>
            </w:tcBorders>
            <w:shd w:val="clear" w:color="auto" w:fill="D9E2F3"/>
          </w:tcPr>
          <w:p w14:paraId="7BA3A16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CD4F497" w14:textId="77777777" w:rsidTr="00F25373">
        <w:trPr>
          <w:trHeight w:val="996"/>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1544D61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5A9FC963" w14:textId="77777777" w:rsidTr="00F25373">
        <w:trPr>
          <w:trHeight w:val="2158"/>
          <w:jc w:val="center"/>
        </w:trPr>
        <w:tc>
          <w:tcPr>
            <w:tcW w:w="5000" w:type="pct"/>
            <w:gridSpan w:val="3"/>
            <w:tcBorders>
              <w:top w:val="single" w:sz="12" w:space="0" w:color="000000"/>
              <w:left w:val="single" w:sz="4" w:space="0" w:color="000000"/>
              <w:right w:val="single" w:sz="4" w:space="0" w:color="000000"/>
            </w:tcBorders>
            <w:shd w:val="clear" w:color="auto" w:fill="C5E0B3"/>
          </w:tcPr>
          <w:p w14:paraId="60B7F0FD"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lastRenderedPageBreak/>
              <w:t xml:space="preserve">Mendimi paraprak i drejtuesit </w:t>
            </w:r>
            <w:r w:rsidRPr="004E1C3C">
              <w:rPr>
                <w:rFonts w:ascii="Garamond" w:hAnsi="Garamond"/>
                <w:sz w:val="20"/>
                <w:szCs w:val="20"/>
              </w:rPr>
              <w:t>(</w:t>
            </w:r>
            <w:r w:rsidRPr="004E1C3C">
              <w:rPr>
                <w:rFonts w:ascii="Garamond" w:hAnsi="Garamond"/>
                <w:i/>
                <w:sz w:val="20"/>
                <w:szCs w:val="20"/>
              </w:rPr>
              <w:t xml:space="preserve">Drejtuesi jep mendim paraprak për këtë tregues, bazuar jo vetëm në aspektin sasior apo krahasuar me numrin total të çështjeve të hetuara (trajtuara) nga prokurori. Drejtuesi duhet të marrë në konsideratë numrin e kërkesave për heqje dorë, të paraqitura nga prokurori, si dhe raportin midis kërkesave për heqje dorë të miratuara, me ato të refuzuara. Drejtuesi jep mendim për këtë tregues, pa analizuar ligjshmërinë ose bazueshmërinë e vendimit të pranimit të kërkesës për zëvendësimin e prokurorit.) </w:t>
            </w:r>
          </w:p>
          <w:p w14:paraId="0BA4F33A"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Si e vlerëson drejtuesi numrin e kërkesave të pranuara të palëve për zëvendësimin e prokurorit?</w:t>
            </w:r>
            <w:r w:rsidRPr="004E1C3C">
              <w:rPr>
                <w:rFonts w:ascii="Garamond" w:hAnsi="Garamond"/>
                <w:b/>
                <w:color w:val="FF0000"/>
                <w:sz w:val="20"/>
                <w:szCs w:val="20"/>
              </w:rPr>
              <w:t xml:space="preserve"> </w:t>
            </w:r>
          </w:p>
          <w:p w14:paraId="5213BF5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9C6C969" w14:textId="77777777" w:rsidTr="00F25373">
        <w:trPr>
          <w:trHeight w:val="322"/>
          <w:jc w:val="center"/>
        </w:trPr>
        <w:tc>
          <w:tcPr>
            <w:tcW w:w="2457" w:type="pct"/>
            <w:tcBorders>
              <w:top w:val="single" w:sz="12" w:space="0" w:color="000000"/>
              <w:left w:val="single" w:sz="4" w:space="0" w:color="000000"/>
              <w:bottom w:val="single" w:sz="12" w:space="0" w:color="000000"/>
              <w:right w:val="single" w:sz="6" w:space="0" w:color="000000"/>
            </w:tcBorders>
            <w:shd w:val="clear" w:color="auto" w:fill="C5E0B3"/>
          </w:tcPr>
          <w:p w14:paraId="3EFDCCE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Tejet i lartë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12" w:space="0" w:color="000000"/>
              <w:right w:val="single" w:sz="4" w:space="0" w:color="000000"/>
            </w:tcBorders>
            <w:shd w:val="clear" w:color="auto" w:fill="C5E0B3"/>
          </w:tcPr>
          <w:p w14:paraId="29ABAAD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I pakonsiderueshëm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842B1B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A2994E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5CA0C219" w14:textId="77777777" w:rsidTr="00F25373">
        <w:trPr>
          <w:trHeight w:val="34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41A7C79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 xml:space="preserve">☐ </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0E9E54E2" w14:textId="77777777" w:rsidTr="00F25373">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1E43158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51BFCF29" w14:textId="77777777" w:rsidTr="00F25373">
        <w:trPr>
          <w:trHeight w:val="834"/>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6B2B1E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7037F14E" w14:textId="77777777" w:rsidR="00F25373" w:rsidRPr="004E1C3C" w:rsidRDefault="00F25373" w:rsidP="00F25373">
            <w:pPr>
              <w:spacing w:after="0" w:line="240" w:lineRule="auto"/>
              <w:rPr>
                <w:rFonts w:ascii="Garamond" w:hAnsi="Garamond"/>
                <w:sz w:val="20"/>
                <w:szCs w:val="20"/>
              </w:rPr>
            </w:pPr>
          </w:p>
          <w:p w14:paraId="2D31275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tc>
      </w:tr>
      <w:tr w:rsidR="00F25373" w:rsidRPr="004E1C3C" w14:paraId="14DD5D58" w14:textId="77777777" w:rsidTr="00F25373">
        <w:trPr>
          <w:trHeight w:val="311"/>
          <w:jc w:val="center"/>
        </w:trPr>
        <w:tc>
          <w:tcPr>
            <w:tcW w:w="2457" w:type="pct"/>
            <w:tcBorders>
              <w:top w:val="single" w:sz="12" w:space="0" w:color="000000"/>
              <w:left w:val="single" w:sz="4" w:space="0" w:color="000000"/>
              <w:bottom w:val="single" w:sz="4" w:space="0" w:color="000000"/>
              <w:right w:val="single" w:sz="6" w:space="0" w:color="000000"/>
            </w:tcBorders>
            <w:shd w:val="clear" w:color="auto" w:fill="C5E0B3"/>
          </w:tcPr>
          <w:p w14:paraId="467B307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4" w:space="0" w:color="000000"/>
              <w:right w:val="single" w:sz="4" w:space="0" w:color="000000"/>
            </w:tcBorders>
            <w:shd w:val="clear" w:color="auto" w:fill="C5E0B3"/>
          </w:tcPr>
          <w:p w14:paraId="7EFEED2A"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0B52C0D4"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4. VLERËSIMI I AFTËSIVE PERSONALE DHE I ANGAZHIMIT PROFESIONAL</w:t>
      </w:r>
    </w:p>
    <w:p w14:paraId="00BC3FEA"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sz w:val="24"/>
          <w:szCs w:val="24"/>
        </w:rPr>
        <w:t xml:space="preserve"> Me anë të këtij kriteri vlerësohet kapaciteti personal dhe angazhimi profesional i prokurorit, duke vlerësuar aftësitë komunikuese, aftësinë për të bashkëpunuar me kolegët dhe personelin administrativ të prokurorisë, gatishmëria e prokurorit për t’u angazhuar në veprimtari të tjera. </w:t>
      </w:r>
    </w:p>
    <w:p w14:paraId="50EC9EA4" w14:textId="77777777" w:rsidR="00F25373" w:rsidRPr="004E1C3C" w:rsidRDefault="00F25373" w:rsidP="00F25373">
      <w:pPr>
        <w:pStyle w:val="TEKSTTTT-1"/>
        <w:ind w:firstLine="288"/>
        <w:rPr>
          <w:b w:val="0"/>
          <w:bCs/>
        </w:rPr>
      </w:pPr>
      <w:r w:rsidRPr="004E1C3C">
        <w:t xml:space="preserve"> </w:t>
      </w:r>
      <w:r w:rsidRPr="004E1C3C">
        <w:rPr>
          <w:b w:val="0"/>
          <w:bCs/>
        </w:rPr>
        <w:t xml:space="preserve">4.A AFTËSIA E KOMUNIKIMIT </w:t>
      </w:r>
    </w:p>
    <w:tbl>
      <w:tblPr>
        <w:tblW w:w="5000" w:type="pct"/>
        <w:jc w:val="center"/>
        <w:tblCellMar>
          <w:top w:w="13" w:type="dxa"/>
          <w:left w:w="107" w:type="dxa"/>
          <w:right w:w="63" w:type="dxa"/>
        </w:tblCellMar>
        <w:tblLook w:val="04A0" w:firstRow="1" w:lastRow="0" w:firstColumn="1" w:lastColumn="0" w:noHBand="0" w:noVBand="1"/>
      </w:tblPr>
      <w:tblGrid>
        <w:gridCol w:w="1649"/>
        <w:gridCol w:w="139"/>
        <w:gridCol w:w="1862"/>
        <w:gridCol w:w="1824"/>
        <w:gridCol w:w="1826"/>
        <w:gridCol w:w="2230"/>
      </w:tblGrid>
      <w:tr w:rsidR="00F25373" w:rsidRPr="004E1C3C" w14:paraId="69004895" w14:textId="77777777" w:rsidTr="00F25373">
        <w:trPr>
          <w:trHeight w:val="2103"/>
          <w:jc w:val="center"/>
        </w:trPr>
        <w:tc>
          <w:tcPr>
            <w:tcW w:w="5000" w:type="pct"/>
            <w:gridSpan w:val="6"/>
            <w:tcBorders>
              <w:top w:val="single" w:sz="4" w:space="0" w:color="000000"/>
              <w:left w:val="single" w:sz="4" w:space="0" w:color="000000"/>
              <w:bottom w:val="single" w:sz="2" w:space="0" w:color="D9E2F3"/>
              <w:right w:val="single" w:sz="4" w:space="0" w:color="000000"/>
            </w:tcBorders>
          </w:tcPr>
          <w:p w14:paraId="208EE0FC" w14:textId="77777777" w:rsidR="00F25373" w:rsidRPr="004E1C3C" w:rsidRDefault="00F25373" w:rsidP="00F25373">
            <w:pPr>
              <w:spacing w:after="0" w:line="240" w:lineRule="auto"/>
              <w:rPr>
                <w:rFonts w:ascii="Garamond" w:hAnsi="Garamond"/>
                <w:b/>
                <w:sz w:val="20"/>
                <w:szCs w:val="20"/>
              </w:rPr>
            </w:pPr>
            <w:r w:rsidRPr="004E1C3C">
              <w:rPr>
                <w:rFonts w:ascii="Garamond" w:hAnsi="Garamond"/>
                <w:sz w:val="20"/>
                <w:szCs w:val="20"/>
              </w:rPr>
              <w:t xml:space="preserve"> </w:t>
            </w:r>
            <w:r w:rsidRPr="004E1C3C">
              <w:rPr>
                <w:rFonts w:ascii="Garamond" w:hAnsi="Garamond"/>
                <w:b/>
                <w:sz w:val="20"/>
                <w:szCs w:val="20"/>
              </w:rPr>
              <w:t xml:space="preserve">4.A-a Komunikimi i qartë dhe transparent me palët në proces, publikun, subjektet e tjera, të tretët </w:t>
            </w:r>
          </w:p>
          <w:p w14:paraId="2459D59A" w14:textId="77777777" w:rsidR="00F25373" w:rsidRPr="004E1C3C" w:rsidRDefault="00F25373" w:rsidP="00F25373">
            <w:pPr>
              <w:spacing w:after="0" w:line="240" w:lineRule="auto"/>
              <w:jc w:val="both"/>
              <w:rPr>
                <w:rFonts w:ascii="Garamond" w:hAnsi="Garamond"/>
                <w:b/>
                <w:i/>
                <w:sz w:val="20"/>
                <w:szCs w:val="20"/>
              </w:rPr>
            </w:pPr>
          </w:p>
          <w:p w14:paraId="25643550"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Në këtë tregues vlerësohet aftësia e prokurorit për të qenë transparent në komunikim dhe për t’u shprehur në mënyrë të kuptueshme, të qartë dhe të saktë me subjektet e procedimit penal, publikun, subjektet e tjera dhe të tretët. </w:t>
            </w:r>
          </w:p>
          <w:p w14:paraId="105DF2AA" w14:textId="77777777" w:rsidR="00F25373" w:rsidRPr="004E1C3C" w:rsidRDefault="00F25373" w:rsidP="00F25373">
            <w:pPr>
              <w:spacing w:after="0" w:line="240" w:lineRule="auto"/>
              <w:rPr>
                <w:rFonts w:ascii="Garamond" w:hAnsi="Garamond"/>
                <w:b/>
                <w:i/>
                <w:sz w:val="20"/>
                <w:szCs w:val="20"/>
              </w:rPr>
            </w:pPr>
          </w:p>
          <w:p w14:paraId="7F332AD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komunikuar qartë dhe në mënyrë transparente? </w:t>
            </w:r>
          </w:p>
        </w:tc>
      </w:tr>
      <w:tr w:rsidR="00F25373" w:rsidRPr="004E1C3C" w14:paraId="1957932F" w14:textId="77777777" w:rsidTr="00F25373">
        <w:trPr>
          <w:trHeight w:val="311"/>
          <w:jc w:val="center"/>
        </w:trPr>
        <w:tc>
          <w:tcPr>
            <w:tcW w:w="938" w:type="pct"/>
            <w:gridSpan w:val="2"/>
            <w:tcBorders>
              <w:top w:val="single" w:sz="12" w:space="0" w:color="000000"/>
              <w:left w:val="single" w:sz="4" w:space="0" w:color="000000"/>
              <w:bottom w:val="single" w:sz="6" w:space="0" w:color="000000"/>
              <w:right w:val="single" w:sz="6" w:space="0" w:color="000000"/>
            </w:tcBorders>
            <w:shd w:val="clear" w:color="auto" w:fill="D9E2F3"/>
          </w:tcPr>
          <w:p w14:paraId="4AED765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6" w:space="0" w:color="000000"/>
              <w:right w:val="single" w:sz="6" w:space="0" w:color="000000"/>
            </w:tcBorders>
            <w:shd w:val="clear" w:color="auto" w:fill="D9E2F3"/>
          </w:tcPr>
          <w:p w14:paraId="12E1A4E6"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6" w:space="0" w:color="000000"/>
              <w:right w:val="single" w:sz="6" w:space="0" w:color="000000"/>
            </w:tcBorders>
            <w:shd w:val="clear" w:color="auto" w:fill="D9E2F3"/>
          </w:tcPr>
          <w:p w14:paraId="757FD55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4429010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7419B59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1B695146" w14:textId="77777777" w:rsidTr="00F25373">
        <w:trPr>
          <w:trHeight w:val="653"/>
          <w:jc w:val="center"/>
        </w:trPr>
        <w:tc>
          <w:tcPr>
            <w:tcW w:w="5000" w:type="pct"/>
            <w:gridSpan w:val="6"/>
            <w:tcBorders>
              <w:top w:val="single" w:sz="6" w:space="0" w:color="000000"/>
              <w:left w:val="single" w:sz="4" w:space="0" w:color="000000"/>
              <w:bottom w:val="single" w:sz="4" w:space="0" w:color="auto"/>
              <w:right w:val="single" w:sz="4" w:space="0" w:color="000000"/>
            </w:tcBorders>
            <w:shd w:val="clear" w:color="auto" w:fill="D9E2F3"/>
          </w:tcPr>
          <w:p w14:paraId="4FB63057"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1C363C8E" w14:textId="77777777" w:rsidTr="00F25373">
        <w:trPr>
          <w:trHeight w:val="941"/>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325FB1D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për të komunikuar qartë dhe në mënyrë transparente?</w:t>
            </w:r>
            <w:r w:rsidRPr="004E1C3C">
              <w:rPr>
                <w:rFonts w:ascii="Garamond" w:hAnsi="Garamond"/>
                <w:sz w:val="20"/>
                <w:szCs w:val="20"/>
              </w:rPr>
              <w:t>)</w:t>
            </w:r>
            <w:r w:rsidRPr="004E1C3C">
              <w:rPr>
                <w:rFonts w:ascii="Garamond" w:hAnsi="Garamond"/>
                <w:b/>
                <w:i/>
                <w:color w:val="2F5496"/>
                <w:sz w:val="20"/>
                <w:szCs w:val="20"/>
              </w:rPr>
              <w:t xml:space="preserve"> </w:t>
            </w:r>
          </w:p>
        </w:tc>
      </w:tr>
      <w:tr w:rsidR="00F25373" w:rsidRPr="004E1C3C" w14:paraId="0612D0E1" w14:textId="77777777" w:rsidTr="00F25373">
        <w:trPr>
          <w:trHeight w:val="320"/>
          <w:jc w:val="center"/>
        </w:trPr>
        <w:tc>
          <w:tcPr>
            <w:tcW w:w="865" w:type="pct"/>
            <w:tcBorders>
              <w:top w:val="single" w:sz="12" w:space="0" w:color="000000"/>
              <w:left w:val="single" w:sz="4" w:space="0" w:color="000000"/>
              <w:bottom w:val="single" w:sz="4" w:space="0" w:color="auto"/>
              <w:right w:val="single" w:sz="6" w:space="0" w:color="000000"/>
            </w:tcBorders>
            <w:shd w:val="clear" w:color="auto" w:fill="C5E0B3"/>
          </w:tcPr>
          <w:p w14:paraId="67BDD6F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050" w:type="pct"/>
            <w:gridSpan w:val="2"/>
            <w:tcBorders>
              <w:top w:val="single" w:sz="12" w:space="0" w:color="000000"/>
              <w:left w:val="single" w:sz="6" w:space="0" w:color="000000"/>
              <w:bottom w:val="single" w:sz="4" w:space="0" w:color="auto"/>
              <w:right w:val="single" w:sz="6" w:space="0" w:color="000000"/>
            </w:tcBorders>
            <w:shd w:val="clear" w:color="auto" w:fill="C5E0B3"/>
          </w:tcPr>
          <w:p w14:paraId="78EBE710"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auto"/>
              <w:right w:val="single" w:sz="6" w:space="0" w:color="000000"/>
            </w:tcBorders>
            <w:shd w:val="clear" w:color="auto" w:fill="C5E0B3"/>
          </w:tcPr>
          <w:p w14:paraId="0D0C594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auto"/>
              <w:right w:val="single" w:sz="6" w:space="0" w:color="000000"/>
            </w:tcBorders>
            <w:shd w:val="clear" w:color="auto" w:fill="C5E0B3"/>
          </w:tcPr>
          <w:p w14:paraId="2DC909F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auto"/>
              <w:right w:val="single" w:sz="4" w:space="0" w:color="000000"/>
            </w:tcBorders>
            <w:shd w:val="clear" w:color="auto" w:fill="C5E0B3"/>
          </w:tcPr>
          <w:p w14:paraId="14907CDC"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F25373" w:rsidRPr="004E1C3C" w14:paraId="348B7CC9"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1AE3E9C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1AC41C6F" w14:textId="77777777" w:rsidTr="00F25373">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663F0588"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Segoe UI Symbol" w:eastAsia="MS Gothic" w:hAnsi="Segoe UI Symbol" w:cs="Segoe UI Symbol"/>
                <w:sz w:val="20"/>
                <w:szCs w:val="20"/>
              </w:rPr>
              <w:t xml:space="preserve">☐ </w:t>
            </w:r>
            <w:r w:rsidRPr="004E1C3C">
              <w:rPr>
                <w:rFonts w:ascii="Garamond" w:hAnsi="Garamond"/>
                <w:b/>
                <w:i/>
                <w:sz w:val="20"/>
                <w:szCs w:val="20"/>
              </w:rPr>
              <w:t>(nëse po, duhet të pasqyrohen se cilat kanë qenë ato)</w:t>
            </w:r>
          </w:p>
        </w:tc>
      </w:tr>
      <w:tr w:rsidR="00F25373" w:rsidRPr="004E1C3C" w14:paraId="003705BA" w14:textId="77777777" w:rsidTr="00F25373">
        <w:trPr>
          <w:trHeight w:val="34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7083829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Jo</w:t>
            </w:r>
            <w:r w:rsidRPr="004E1C3C">
              <w:rPr>
                <w:rFonts w:ascii="Segoe UI Symbol" w:eastAsia="MS Gothic" w:hAnsi="Segoe UI Symbol" w:cs="Segoe UI Symbol"/>
                <w:sz w:val="20"/>
                <w:szCs w:val="20"/>
              </w:rPr>
              <w:t>☐</w:t>
            </w:r>
            <w:r w:rsidRPr="004E1C3C">
              <w:rPr>
                <w:rFonts w:ascii="Garamond" w:hAnsi="Garamond"/>
                <w:b/>
                <w:i/>
                <w:sz w:val="20"/>
                <w:szCs w:val="20"/>
              </w:rPr>
              <w:t xml:space="preserve"> </w:t>
            </w:r>
          </w:p>
        </w:tc>
      </w:tr>
      <w:tr w:rsidR="00F25373" w:rsidRPr="004E1C3C" w14:paraId="02683EB6" w14:textId="77777777" w:rsidTr="00F25373">
        <w:trPr>
          <w:trHeight w:val="895"/>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59E35CB4"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636C08B6" w14:textId="77777777" w:rsidTr="00F25373">
        <w:trPr>
          <w:trHeight w:val="310"/>
          <w:jc w:val="center"/>
        </w:trPr>
        <w:tc>
          <w:tcPr>
            <w:tcW w:w="938"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43A7B6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4" w:space="0" w:color="000000"/>
              <w:right w:val="single" w:sz="6" w:space="0" w:color="000000"/>
            </w:tcBorders>
            <w:shd w:val="clear" w:color="auto" w:fill="C5E0B3"/>
          </w:tcPr>
          <w:p w14:paraId="029CC32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000000"/>
              <w:right w:val="single" w:sz="6" w:space="0" w:color="000000"/>
            </w:tcBorders>
            <w:shd w:val="clear" w:color="auto" w:fill="C5E0B3"/>
          </w:tcPr>
          <w:p w14:paraId="52F6E06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640C466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45F50274"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bl>
    <w:p w14:paraId="42970F86"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4" w:type="dxa"/>
          <w:left w:w="107" w:type="dxa"/>
          <w:right w:w="53" w:type="dxa"/>
        </w:tblCellMar>
        <w:tblLook w:val="04A0" w:firstRow="1" w:lastRow="0" w:firstColumn="1" w:lastColumn="0" w:noHBand="0" w:noVBand="1"/>
      </w:tblPr>
      <w:tblGrid>
        <w:gridCol w:w="3047"/>
        <w:gridCol w:w="3044"/>
        <w:gridCol w:w="3429"/>
      </w:tblGrid>
      <w:tr w:rsidR="00F25373" w:rsidRPr="004E1C3C" w14:paraId="4077A8BD" w14:textId="77777777" w:rsidTr="00F25373">
        <w:trPr>
          <w:trHeight w:val="2550"/>
          <w:jc w:val="center"/>
        </w:trPr>
        <w:tc>
          <w:tcPr>
            <w:tcW w:w="5000" w:type="pct"/>
            <w:gridSpan w:val="3"/>
            <w:tcBorders>
              <w:top w:val="single" w:sz="4" w:space="0" w:color="000000"/>
              <w:left w:val="single" w:sz="4" w:space="0" w:color="000000"/>
              <w:bottom w:val="single" w:sz="6" w:space="0" w:color="000000"/>
              <w:right w:val="single" w:sz="4" w:space="0" w:color="000000"/>
            </w:tcBorders>
          </w:tcPr>
          <w:p w14:paraId="383B669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4.A-b Respektimi i konfidencialitetit dhe mbrojtjes së të dhënave personale</w:t>
            </w:r>
          </w:p>
          <w:p w14:paraId="59DC743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9626FDD" w14:textId="77777777" w:rsidR="00F25373" w:rsidRPr="004E1C3C" w:rsidRDefault="00F25373" w:rsidP="00F25373">
            <w:pPr>
              <w:spacing w:after="0" w:line="240" w:lineRule="auto"/>
              <w:ind w:firstLine="22"/>
              <w:jc w:val="both"/>
              <w:rPr>
                <w:rFonts w:ascii="Garamond" w:hAnsi="Garamond"/>
                <w:b/>
                <w:i/>
                <w:sz w:val="20"/>
                <w:szCs w:val="20"/>
              </w:rPr>
            </w:pPr>
            <w:r w:rsidRPr="004E1C3C">
              <w:rPr>
                <w:rFonts w:ascii="Garamond" w:hAnsi="Garamond"/>
                <w:b/>
                <w:i/>
                <w:sz w:val="20"/>
                <w:szCs w:val="20"/>
              </w:rPr>
              <w:t>Në këtë tregues vlerësohet aftësia e prokurorit për r</w:t>
            </w:r>
            <w:r w:rsidRPr="004E1C3C">
              <w:rPr>
                <w:rFonts w:ascii="Garamond" w:hAnsi="Garamond"/>
                <w:b/>
                <w:i/>
                <w:color w:val="000000" w:themeColor="text1"/>
                <w:sz w:val="20"/>
                <w:szCs w:val="20"/>
              </w:rPr>
              <w:t>espektimin e dispozitave ligjore për konfidencialitetin dhe mbrojtjen e të dhënave personale; respektimin e udhëzimeve dhe akteve nënligjore të nxjerra nga Komisioneri për të Drejtën e Informimit dhe për Mbrojtjen e të Dhënave Personale, për aq sa gjejnë zbatim; kushtimin e një vëmendjeje të veçantë ndaj të dhënave personale të rasteve delikate që përfshijnë të miturit, dhunën në familje etj.</w:t>
            </w:r>
            <w:r w:rsidRPr="004E1C3C">
              <w:rPr>
                <w:rFonts w:ascii="Garamond" w:hAnsi="Garamond"/>
                <w:b/>
                <w:i/>
                <w:sz w:val="20"/>
                <w:szCs w:val="20"/>
              </w:rPr>
              <w:t xml:space="preserve"> </w:t>
            </w:r>
          </w:p>
          <w:p w14:paraId="506A58FC" w14:textId="77777777" w:rsidR="00F25373" w:rsidRPr="004E1C3C" w:rsidRDefault="00F25373" w:rsidP="00F25373">
            <w:pPr>
              <w:spacing w:after="0" w:line="240" w:lineRule="auto"/>
              <w:rPr>
                <w:rFonts w:ascii="Garamond" w:hAnsi="Garamond"/>
                <w:b/>
                <w:i/>
                <w:sz w:val="20"/>
                <w:szCs w:val="20"/>
              </w:rPr>
            </w:pPr>
            <w:r w:rsidRPr="004E1C3C">
              <w:rPr>
                <w:rFonts w:ascii="Garamond" w:hAnsi="Garamond"/>
                <w:b/>
                <w:i/>
                <w:sz w:val="20"/>
                <w:szCs w:val="20"/>
              </w:rPr>
              <w:t xml:space="preserve"> </w:t>
            </w:r>
          </w:p>
          <w:p w14:paraId="1AE4A460"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respektimin e konfidencialitetit dhe mbrojtjen e të dhënave personale? </w:t>
            </w:r>
          </w:p>
          <w:p w14:paraId="5082AEC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 </w:t>
            </w:r>
          </w:p>
        </w:tc>
      </w:tr>
      <w:tr w:rsidR="00F25373" w:rsidRPr="004E1C3C" w14:paraId="2E2B2DCE" w14:textId="77777777" w:rsidTr="00F25373">
        <w:trPr>
          <w:trHeight w:val="303"/>
          <w:jc w:val="center"/>
        </w:trPr>
        <w:tc>
          <w:tcPr>
            <w:tcW w:w="1600" w:type="pct"/>
            <w:tcBorders>
              <w:top w:val="single" w:sz="6" w:space="0" w:color="000000"/>
              <w:left w:val="single" w:sz="4" w:space="0" w:color="000000"/>
              <w:bottom w:val="single" w:sz="4" w:space="0" w:color="auto"/>
              <w:right w:val="single" w:sz="6" w:space="0" w:color="000000"/>
            </w:tcBorders>
            <w:shd w:val="clear" w:color="auto" w:fill="D9E2F3"/>
          </w:tcPr>
          <w:p w14:paraId="49912716"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6" w:space="0" w:color="000000"/>
              <w:left w:val="single" w:sz="6" w:space="0" w:color="000000"/>
              <w:bottom w:val="single" w:sz="4" w:space="0" w:color="auto"/>
              <w:right w:val="single" w:sz="6" w:space="0" w:color="000000"/>
            </w:tcBorders>
            <w:shd w:val="clear" w:color="auto" w:fill="D9E2F3"/>
          </w:tcPr>
          <w:p w14:paraId="60955B5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Mesatare</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6" w:space="0" w:color="000000"/>
              <w:left w:val="single" w:sz="6" w:space="0" w:color="000000"/>
              <w:bottom w:val="single" w:sz="4" w:space="0" w:color="auto"/>
              <w:right w:val="single" w:sz="4" w:space="0" w:color="000000"/>
            </w:tcBorders>
            <w:shd w:val="clear" w:color="auto" w:fill="D9E2F3"/>
          </w:tcPr>
          <w:p w14:paraId="5CDD3AF2"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761712AB" w14:textId="77777777" w:rsidTr="00F25373">
        <w:trPr>
          <w:trHeight w:val="1263"/>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cPr>
          <w:p w14:paraId="49891426"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2AD6C74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CA6CD1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672B2DEE" w14:textId="77777777" w:rsidTr="00F25373">
        <w:trPr>
          <w:trHeight w:val="1056"/>
          <w:jc w:val="center"/>
        </w:trPr>
        <w:tc>
          <w:tcPr>
            <w:tcW w:w="5000" w:type="pct"/>
            <w:gridSpan w:val="3"/>
            <w:tcBorders>
              <w:top w:val="single" w:sz="4" w:space="0" w:color="auto"/>
              <w:left w:val="single" w:sz="4" w:space="0" w:color="000000"/>
              <w:bottom w:val="single" w:sz="4" w:space="0" w:color="auto"/>
              <w:right w:val="single" w:sz="4" w:space="0" w:color="000000"/>
            </w:tcBorders>
            <w:shd w:val="clear" w:color="auto" w:fill="C5E0B3"/>
          </w:tcPr>
          <w:p w14:paraId="6E341B1C"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sz w:val="20"/>
                <w:szCs w:val="20"/>
              </w:rPr>
              <w:t>(</w:t>
            </w:r>
            <w:r w:rsidRPr="004E1C3C">
              <w:rPr>
                <w:rFonts w:ascii="Garamond" w:hAnsi="Garamond"/>
                <w:i/>
                <w:sz w:val="20"/>
                <w:szCs w:val="20"/>
              </w:rPr>
              <w:t>Si e vlerëson drejtuesi aftësinë e prokurorit në lidhje me respektimin e konfidencialitetit dhe mbrojtjen e të dhënave personale?</w:t>
            </w:r>
            <w:r w:rsidRPr="004E1C3C">
              <w:rPr>
                <w:rFonts w:ascii="Garamond" w:hAnsi="Garamond"/>
                <w:sz w:val="20"/>
                <w:szCs w:val="20"/>
              </w:rPr>
              <w:t>)</w:t>
            </w:r>
          </w:p>
          <w:p w14:paraId="6000FE13" w14:textId="77777777" w:rsidR="00F25373" w:rsidRPr="004E1C3C" w:rsidRDefault="00F25373" w:rsidP="00F25373">
            <w:pPr>
              <w:spacing w:after="0" w:line="240" w:lineRule="auto"/>
              <w:rPr>
                <w:rFonts w:ascii="Garamond" w:hAnsi="Garamond"/>
                <w:sz w:val="20"/>
                <w:szCs w:val="20"/>
              </w:rPr>
            </w:pPr>
            <w:r w:rsidRPr="004E1C3C">
              <w:rPr>
                <w:rFonts w:ascii="Garamond" w:hAnsi="Garamond"/>
                <w:i/>
                <w:sz w:val="20"/>
                <w:szCs w:val="20"/>
              </w:rPr>
              <w:t xml:space="preserve"> </w:t>
            </w:r>
          </w:p>
          <w:p w14:paraId="2120175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r w:rsidR="00F25373" w:rsidRPr="004E1C3C" w14:paraId="34BF66BB" w14:textId="77777777" w:rsidTr="00F25373">
        <w:trPr>
          <w:trHeight w:val="323"/>
          <w:jc w:val="center"/>
        </w:trPr>
        <w:tc>
          <w:tcPr>
            <w:tcW w:w="1600" w:type="pct"/>
            <w:tcBorders>
              <w:top w:val="single" w:sz="4" w:space="0" w:color="auto"/>
              <w:left w:val="single" w:sz="4" w:space="0" w:color="auto"/>
              <w:bottom w:val="single" w:sz="4" w:space="0" w:color="auto"/>
              <w:right w:val="single" w:sz="4" w:space="0" w:color="auto"/>
            </w:tcBorders>
            <w:shd w:val="clear" w:color="auto" w:fill="C5E0B3"/>
          </w:tcPr>
          <w:p w14:paraId="7E8DE3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4" w:space="0" w:color="auto"/>
              <w:left w:val="single" w:sz="4" w:space="0" w:color="auto"/>
              <w:bottom w:val="single" w:sz="4" w:space="0" w:color="auto"/>
              <w:right w:val="single" w:sz="4" w:space="0" w:color="auto"/>
            </w:tcBorders>
            <w:shd w:val="clear" w:color="auto" w:fill="C5E0B3"/>
          </w:tcPr>
          <w:p w14:paraId="245B5A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4" w:space="0" w:color="auto"/>
              <w:left w:val="single" w:sz="4" w:space="0" w:color="auto"/>
              <w:bottom w:val="single" w:sz="4" w:space="0" w:color="auto"/>
              <w:right w:val="single" w:sz="4" w:space="0" w:color="auto"/>
            </w:tcBorders>
            <w:shd w:val="clear" w:color="auto" w:fill="C5E0B3"/>
          </w:tcPr>
          <w:p w14:paraId="5F9A125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5D4DCF9E" w14:textId="77777777" w:rsidTr="00F25373">
        <w:trPr>
          <w:trHeight w:val="34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2DD4F1D2"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9637B6C"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0D22C16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523F9A42" w14:textId="77777777" w:rsidTr="00F25373">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4882854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4016427F" w14:textId="77777777" w:rsidTr="00F25373">
        <w:trPr>
          <w:trHeight w:val="1479"/>
          <w:jc w:val="center"/>
        </w:trPr>
        <w:tc>
          <w:tcPr>
            <w:tcW w:w="5000" w:type="pct"/>
            <w:gridSpan w:val="3"/>
            <w:tcBorders>
              <w:top w:val="single" w:sz="4" w:space="0" w:color="auto"/>
              <w:left w:val="single" w:sz="4" w:space="0" w:color="000000"/>
              <w:bottom w:val="single" w:sz="12" w:space="0" w:color="000000"/>
              <w:right w:val="single" w:sz="4" w:space="0" w:color="000000"/>
            </w:tcBorders>
            <w:shd w:val="clear" w:color="auto" w:fill="C5E0B3"/>
          </w:tcPr>
          <w:p w14:paraId="6D0DA8EB"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730BCA81" w14:textId="77777777" w:rsidTr="00F25373">
        <w:trPr>
          <w:trHeight w:val="311"/>
          <w:jc w:val="center"/>
        </w:trPr>
        <w:tc>
          <w:tcPr>
            <w:tcW w:w="1600" w:type="pct"/>
            <w:tcBorders>
              <w:top w:val="single" w:sz="12" w:space="0" w:color="000000"/>
              <w:left w:val="single" w:sz="4" w:space="0" w:color="000000"/>
              <w:bottom w:val="single" w:sz="4" w:space="0" w:color="000000"/>
              <w:right w:val="single" w:sz="6" w:space="0" w:color="000000"/>
            </w:tcBorders>
            <w:shd w:val="clear" w:color="auto" w:fill="C5E0B3"/>
          </w:tcPr>
          <w:p w14:paraId="3101D72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12" w:space="0" w:color="000000"/>
              <w:left w:val="single" w:sz="6" w:space="0" w:color="000000"/>
              <w:bottom w:val="single" w:sz="4" w:space="0" w:color="000000"/>
              <w:right w:val="single" w:sz="6" w:space="0" w:color="000000"/>
            </w:tcBorders>
            <w:shd w:val="clear" w:color="auto" w:fill="C5E0B3"/>
          </w:tcPr>
          <w:p w14:paraId="2EA8DFC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12" w:space="0" w:color="000000"/>
              <w:left w:val="single" w:sz="6" w:space="0" w:color="000000"/>
              <w:bottom w:val="single" w:sz="4" w:space="0" w:color="000000"/>
              <w:right w:val="single" w:sz="4" w:space="0" w:color="000000"/>
            </w:tcBorders>
            <w:shd w:val="clear" w:color="auto" w:fill="C5E0B3"/>
          </w:tcPr>
          <w:p w14:paraId="1F9D5D2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2664A430"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DFB7982" w14:textId="77777777" w:rsidR="00F25373" w:rsidRPr="004E1C3C" w:rsidRDefault="00F25373" w:rsidP="00F25373">
      <w:pPr>
        <w:pStyle w:val="TEKSTTTT-1"/>
        <w:ind w:firstLine="288"/>
        <w:rPr>
          <w:b w:val="0"/>
          <w:bCs/>
        </w:rPr>
      </w:pPr>
      <w:r w:rsidRPr="004E1C3C">
        <w:rPr>
          <w:b w:val="0"/>
          <w:bCs/>
        </w:rPr>
        <w:t xml:space="preserve">4.B AFTËSIA PËR TË BASHKËPUNUAR ME KOLEGËT </w:t>
      </w:r>
    </w:p>
    <w:tbl>
      <w:tblPr>
        <w:tblW w:w="5000" w:type="pct"/>
        <w:jc w:val="center"/>
        <w:tblCellMar>
          <w:top w:w="14" w:type="dxa"/>
          <w:left w:w="107" w:type="dxa"/>
          <w:right w:w="51" w:type="dxa"/>
        </w:tblCellMar>
        <w:tblLook w:val="04A0" w:firstRow="1" w:lastRow="0" w:firstColumn="1" w:lastColumn="0" w:noHBand="0" w:noVBand="1"/>
      </w:tblPr>
      <w:tblGrid>
        <w:gridCol w:w="2062"/>
        <w:gridCol w:w="137"/>
        <w:gridCol w:w="221"/>
        <w:gridCol w:w="1713"/>
        <w:gridCol w:w="1420"/>
        <w:gridCol w:w="1757"/>
        <w:gridCol w:w="137"/>
        <w:gridCol w:w="2071"/>
      </w:tblGrid>
      <w:tr w:rsidR="00F25373" w:rsidRPr="004E1C3C" w14:paraId="7B1C86F0" w14:textId="77777777" w:rsidTr="00F25373">
        <w:trPr>
          <w:trHeight w:val="20"/>
          <w:jc w:val="center"/>
        </w:trPr>
        <w:tc>
          <w:tcPr>
            <w:tcW w:w="5000" w:type="pct"/>
            <w:gridSpan w:val="8"/>
            <w:tcBorders>
              <w:top w:val="single" w:sz="4" w:space="0" w:color="000000"/>
              <w:left w:val="single" w:sz="4" w:space="0" w:color="000000"/>
              <w:bottom w:val="single" w:sz="12" w:space="0" w:color="000000"/>
              <w:right w:val="single" w:sz="4" w:space="0" w:color="000000"/>
            </w:tcBorders>
          </w:tcPr>
          <w:p w14:paraId="337179A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 </w:t>
            </w:r>
            <w:r w:rsidRPr="004E1C3C">
              <w:rPr>
                <w:rFonts w:ascii="Garamond" w:hAnsi="Garamond"/>
                <w:b/>
                <w:sz w:val="20"/>
                <w:szCs w:val="20"/>
              </w:rPr>
              <w:t xml:space="preserve">4.B-a Shkalla e komunikimit dhe bashkëpunimit me kolegët, përfshirë shkëmbimin e njohurive dhe përvojës profesionale me ta </w:t>
            </w:r>
          </w:p>
          <w:p w14:paraId="23548DE1"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7DD3A9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bashkëpunuar me kolegët, pa cenuar pavarësinë e tyre në vendimmarrje, angazhimi në ngritjen e problematikave mbi çështje të caktuara juridike, përmirësimet e legjislacionit, diskutimin rreth zbatimit të vendimeve njësuese, hartimin e modeleve të unifikuara të akteve procedurale, dhe çdo çështje tjetër që lidhet me veprimtarinë e prokurorisë, si dhe gatishmëria për të ndarë me kolegët, përvojën e përftuar në aktivitetet e ndryshme trajnuese. </w:t>
            </w:r>
          </w:p>
          <w:p w14:paraId="3C1BBA7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0ECD755F"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shkallën e komunikimit dhe bashkëpunimin me kolegët? </w:t>
            </w:r>
          </w:p>
        </w:tc>
      </w:tr>
      <w:tr w:rsidR="00F25373" w:rsidRPr="004E1C3C" w14:paraId="5EC63982" w14:textId="77777777" w:rsidTr="00F25373">
        <w:trPr>
          <w:trHeight w:val="20"/>
          <w:jc w:val="center"/>
        </w:trPr>
        <w:tc>
          <w:tcPr>
            <w:tcW w:w="1155" w:type="pct"/>
            <w:gridSpan w:val="2"/>
            <w:tcBorders>
              <w:top w:val="single" w:sz="12" w:space="0" w:color="000000"/>
              <w:left w:val="single" w:sz="4" w:space="0" w:color="000000"/>
              <w:bottom w:val="single" w:sz="6" w:space="0" w:color="000000"/>
              <w:right w:val="single" w:sz="6" w:space="0" w:color="000000"/>
            </w:tcBorders>
            <w:shd w:val="clear" w:color="auto" w:fill="D9E2F3"/>
          </w:tcPr>
          <w:p w14:paraId="1071A5B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2EE3E8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6" w:space="0" w:color="000000"/>
              <w:right w:val="single" w:sz="6" w:space="0" w:color="000000"/>
            </w:tcBorders>
            <w:shd w:val="clear" w:color="auto" w:fill="D9E2F3"/>
          </w:tcPr>
          <w:p w14:paraId="38E2C3D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6E7F4167"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4" w:space="0" w:color="000000"/>
            </w:tcBorders>
            <w:shd w:val="clear" w:color="auto" w:fill="D9E2F3"/>
          </w:tcPr>
          <w:p w14:paraId="22FCFEC3"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45559D1F" w14:textId="77777777" w:rsidTr="00F25373">
        <w:trPr>
          <w:trHeight w:val="20"/>
          <w:jc w:val="center"/>
        </w:trPr>
        <w:tc>
          <w:tcPr>
            <w:tcW w:w="5000" w:type="pct"/>
            <w:gridSpan w:val="8"/>
            <w:tcBorders>
              <w:top w:val="single" w:sz="6" w:space="0" w:color="000000"/>
              <w:left w:val="single" w:sz="4" w:space="0" w:color="000000"/>
              <w:bottom w:val="single" w:sz="12" w:space="0" w:color="000000"/>
              <w:right w:val="single" w:sz="4" w:space="0" w:color="000000"/>
            </w:tcBorders>
            <w:shd w:val="clear" w:color="auto" w:fill="D9E2F3"/>
          </w:tcPr>
          <w:p w14:paraId="759912AE"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p w14:paraId="0C6E90FB" w14:textId="77777777" w:rsidR="00F25373" w:rsidRPr="004E1C3C" w:rsidRDefault="00F25373" w:rsidP="00F25373">
            <w:pPr>
              <w:spacing w:after="0" w:line="240" w:lineRule="auto"/>
              <w:rPr>
                <w:rFonts w:ascii="Garamond" w:hAnsi="Garamond"/>
                <w:sz w:val="20"/>
                <w:szCs w:val="20"/>
              </w:rPr>
            </w:pPr>
          </w:p>
          <w:p w14:paraId="08BC92BA"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 </w:t>
            </w:r>
          </w:p>
        </w:tc>
      </w:tr>
      <w:tr w:rsidR="00F25373" w:rsidRPr="004E1C3C" w14:paraId="51392130" w14:textId="77777777" w:rsidTr="00F25373">
        <w:trPr>
          <w:trHeight w:val="20"/>
          <w:jc w:val="center"/>
        </w:trPr>
        <w:tc>
          <w:tcPr>
            <w:tcW w:w="5000" w:type="pct"/>
            <w:gridSpan w:val="8"/>
            <w:tcBorders>
              <w:top w:val="single" w:sz="12" w:space="0" w:color="000000"/>
              <w:left w:val="single" w:sz="4" w:space="0" w:color="000000"/>
              <w:bottom w:val="single" w:sz="4" w:space="0" w:color="000000"/>
              <w:right w:val="single" w:sz="4" w:space="0" w:color="000000"/>
            </w:tcBorders>
            <w:shd w:val="clear" w:color="auto" w:fill="C5E0B3"/>
          </w:tcPr>
          <w:p w14:paraId="007986E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lastRenderedPageBreak/>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shkallën e komunikimit dhe bashkëpunimin me kolegët?</w:t>
            </w:r>
            <w:r w:rsidRPr="004E1C3C">
              <w:rPr>
                <w:rFonts w:ascii="Garamond" w:hAnsi="Garamond"/>
                <w:bCs/>
                <w:i/>
                <w:iCs/>
                <w:sz w:val="20"/>
                <w:szCs w:val="20"/>
              </w:rPr>
              <w:t xml:space="preserve">) </w:t>
            </w:r>
          </w:p>
        </w:tc>
      </w:tr>
      <w:tr w:rsidR="00F25373" w:rsidRPr="004E1C3C" w14:paraId="610E51BA" w14:textId="77777777" w:rsidTr="00F25373">
        <w:trPr>
          <w:trHeight w:val="20"/>
          <w:jc w:val="center"/>
        </w:trPr>
        <w:tc>
          <w:tcPr>
            <w:tcW w:w="1083" w:type="pct"/>
            <w:tcBorders>
              <w:top w:val="single" w:sz="12" w:space="0" w:color="000000"/>
              <w:left w:val="single" w:sz="4" w:space="0" w:color="000000"/>
              <w:bottom w:val="single" w:sz="4" w:space="0" w:color="000000"/>
              <w:right w:val="single" w:sz="6" w:space="0" w:color="000000"/>
            </w:tcBorders>
            <w:shd w:val="clear" w:color="auto" w:fill="C5E0B3"/>
          </w:tcPr>
          <w:p w14:paraId="17BAFD0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gridSpan w:val="3"/>
            <w:tcBorders>
              <w:top w:val="single" w:sz="12" w:space="0" w:color="000000"/>
              <w:left w:val="single" w:sz="6" w:space="0" w:color="000000"/>
              <w:bottom w:val="single" w:sz="4" w:space="0" w:color="000000"/>
              <w:right w:val="single" w:sz="6" w:space="0" w:color="000000"/>
            </w:tcBorders>
            <w:shd w:val="clear" w:color="auto" w:fill="C5E0B3"/>
          </w:tcPr>
          <w:p w14:paraId="7B8A3C53"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tcPr>
          <w:p w14:paraId="0139383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4" w:space="0" w:color="000000"/>
              <w:right w:val="single" w:sz="6" w:space="0" w:color="000000"/>
            </w:tcBorders>
            <w:shd w:val="clear" w:color="auto" w:fill="C5E0B3"/>
          </w:tcPr>
          <w:p w14:paraId="0B2F27D9"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4" w:space="0" w:color="000000"/>
            </w:tcBorders>
            <w:shd w:val="clear" w:color="auto" w:fill="C5E0B3"/>
          </w:tcPr>
          <w:p w14:paraId="2B185F57"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39C5C794"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D6228D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7FB1FD4B"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3863BD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r w:rsidRPr="004E1C3C">
              <w:rPr>
                <w:rFonts w:ascii="Garamond" w:hAnsi="Garamond"/>
                <w:b/>
                <w:sz w:val="20"/>
                <w:szCs w:val="20"/>
              </w:rPr>
              <w:t xml:space="preserve"> </w:t>
            </w:r>
          </w:p>
        </w:tc>
      </w:tr>
      <w:tr w:rsidR="00F25373" w:rsidRPr="004E1C3C" w14:paraId="777D72CD"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6A4F18F6"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7129D963" w14:textId="77777777" w:rsidTr="00F25373">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22AA0FB8"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tc>
      </w:tr>
      <w:tr w:rsidR="00F25373" w:rsidRPr="004E1C3C" w14:paraId="1652024E" w14:textId="77777777" w:rsidTr="00F25373">
        <w:trPr>
          <w:trHeight w:val="20"/>
          <w:jc w:val="center"/>
        </w:trPr>
        <w:tc>
          <w:tcPr>
            <w:tcW w:w="1271" w:type="pct"/>
            <w:gridSpan w:val="3"/>
            <w:tcBorders>
              <w:top w:val="single" w:sz="12" w:space="0" w:color="000000"/>
              <w:left w:val="single" w:sz="4" w:space="0" w:color="000000"/>
              <w:bottom w:val="single" w:sz="4" w:space="0" w:color="000000"/>
              <w:right w:val="single" w:sz="6" w:space="0" w:color="000000"/>
            </w:tcBorders>
            <w:shd w:val="clear" w:color="auto" w:fill="C5E0B3"/>
            <w:vAlign w:val="center"/>
          </w:tcPr>
          <w:p w14:paraId="6D85991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Pamjaftueshëm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0"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94FA19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3EF7C0C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23"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41AC5E3A"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Shumë 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1" w:type="pct"/>
            <w:gridSpan w:val="2"/>
            <w:tcBorders>
              <w:top w:val="single" w:sz="12" w:space="0" w:color="000000"/>
              <w:left w:val="single" w:sz="6" w:space="0" w:color="000000"/>
              <w:bottom w:val="single" w:sz="4" w:space="0" w:color="000000"/>
              <w:right w:val="single" w:sz="4" w:space="0" w:color="000000"/>
            </w:tcBorders>
            <w:shd w:val="clear" w:color="auto" w:fill="C5E0B3"/>
            <w:vAlign w:val="center"/>
          </w:tcPr>
          <w:p w14:paraId="0CA7A42D"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Shkëlqyeshëm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632F2767"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3" w:type="dxa"/>
          <w:left w:w="107" w:type="dxa"/>
          <w:right w:w="51" w:type="dxa"/>
        </w:tblCellMar>
        <w:tblLook w:val="04A0" w:firstRow="1" w:lastRow="0" w:firstColumn="1" w:lastColumn="0" w:noHBand="0" w:noVBand="1"/>
      </w:tblPr>
      <w:tblGrid>
        <w:gridCol w:w="1923"/>
        <w:gridCol w:w="2071"/>
        <w:gridCol w:w="1473"/>
        <w:gridCol w:w="1824"/>
        <w:gridCol w:w="2227"/>
      </w:tblGrid>
      <w:tr w:rsidR="00F25373" w:rsidRPr="004E1C3C" w14:paraId="6B160554" w14:textId="77777777" w:rsidTr="00F25373">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230775AF"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4.B-b. Shkalla e komunikimit dhe e bashkëpunimit me administratën </w:t>
            </w:r>
          </w:p>
          <w:p w14:paraId="703A7730" w14:textId="77777777" w:rsidR="00F25373" w:rsidRPr="004E1C3C" w:rsidRDefault="00F25373" w:rsidP="00F25373">
            <w:pPr>
              <w:spacing w:after="0" w:line="240" w:lineRule="auto"/>
              <w:rPr>
                <w:rFonts w:ascii="Garamond" w:hAnsi="Garamond"/>
                <w:sz w:val="20"/>
                <w:szCs w:val="20"/>
              </w:rPr>
            </w:pPr>
          </w:p>
          <w:p w14:paraId="0DFB6A9F"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ndërvepruar rregullisht me personelin e prokurorisë, nxitja </w:t>
            </w:r>
            <w:r w:rsidRPr="004E1C3C">
              <w:rPr>
                <w:rFonts w:ascii="Garamond" w:hAnsi="Garamond"/>
                <w:b/>
                <w:i/>
                <w:color w:val="222222"/>
                <w:sz w:val="20"/>
                <w:szCs w:val="20"/>
              </w:rPr>
              <w:t>e marrëdhënieve bashkëpunuese, me qëllim krijimin e një ambienti pune harmonik dhe produktiv.</w:t>
            </w:r>
            <w:r w:rsidRPr="004E1C3C">
              <w:rPr>
                <w:rFonts w:ascii="Garamond" w:hAnsi="Garamond"/>
                <w:color w:val="222222"/>
                <w:sz w:val="20"/>
                <w:szCs w:val="20"/>
              </w:rPr>
              <w:t xml:space="preserve"> </w:t>
            </w:r>
          </w:p>
          <w:p w14:paraId="013604B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1060C29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color w:val="2F5496"/>
                <w:sz w:val="20"/>
                <w:szCs w:val="20"/>
              </w:rPr>
              <w:t xml:space="preserve">Si e vlerëson prokurori aftësinë e tij, në lidhje me komunikimin dhe bashkëpunimin me administratën e prokurorisë? </w:t>
            </w:r>
          </w:p>
        </w:tc>
      </w:tr>
      <w:tr w:rsidR="00F25373" w:rsidRPr="004E1C3C" w14:paraId="18E2B9BE" w14:textId="77777777" w:rsidTr="00F25373">
        <w:trPr>
          <w:trHeight w:val="20"/>
          <w:jc w:val="center"/>
        </w:trPr>
        <w:tc>
          <w:tcPr>
            <w:tcW w:w="1010" w:type="pct"/>
            <w:tcBorders>
              <w:top w:val="single" w:sz="12" w:space="0" w:color="000000"/>
              <w:left w:val="single" w:sz="4" w:space="0" w:color="000000"/>
              <w:bottom w:val="single" w:sz="6" w:space="0" w:color="000000"/>
              <w:right w:val="single" w:sz="6" w:space="0" w:color="000000"/>
            </w:tcBorders>
            <w:shd w:val="clear" w:color="auto" w:fill="D9E2F3"/>
          </w:tcPr>
          <w:p w14:paraId="46D7512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6" w:space="0" w:color="000000"/>
            </w:tcBorders>
            <w:shd w:val="clear" w:color="auto" w:fill="D9E2F3"/>
          </w:tcPr>
          <w:p w14:paraId="4D50268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6" w:space="0" w:color="000000"/>
              <w:right w:val="single" w:sz="6" w:space="0" w:color="000000"/>
            </w:tcBorders>
            <w:shd w:val="clear" w:color="auto" w:fill="D9E2F3"/>
          </w:tcPr>
          <w:p w14:paraId="16E38E3F"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32D4C20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27238645"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D31AF44" w14:textId="77777777" w:rsidTr="00F25373">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4CFC7C1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p>
        </w:tc>
      </w:tr>
      <w:tr w:rsidR="00F25373" w:rsidRPr="004E1C3C" w14:paraId="729A5B14"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61D718F"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bCs/>
                <w:i/>
                <w:iCs/>
                <w:sz w:val="20"/>
                <w:szCs w:val="20"/>
              </w:rPr>
              <w:t>(</w:t>
            </w:r>
            <w:r w:rsidRPr="004E1C3C">
              <w:rPr>
                <w:rFonts w:ascii="Garamond" w:hAnsi="Garamond"/>
                <w:i/>
                <w:sz w:val="20"/>
                <w:szCs w:val="20"/>
              </w:rPr>
              <w:t>Si e vlerëson drejtuesi aftësinë e prokurorit në lidhje me komunikimin dhe bashkëpunimin me administratën e prokurorisë? Cila është shkalla e këtij komunikimi?)</w:t>
            </w:r>
            <w:r w:rsidRPr="004E1C3C">
              <w:rPr>
                <w:rFonts w:ascii="Garamond" w:hAnsi="Garamond"/>
                <w:b/>
                <w:i/>
                <w:color w:val="2F5496"/>
                <w:sz w:val="20"/>
                <w:szCs w:val="20"/>
              </w:rPr>
              <w:t xml:space="preserve"> </w:t>
            </w:r>
          </w:p>
        </w:tc>
      </w:tr>
      <w:tr w:rsidR="00F25373" w:rsidRPr="004E1C3C" w14:paraId="36CC2BAF"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26A5103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256B0071"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14FCC452"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40044C64"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7FF3608E"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1D864EAA"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1B4BB67"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2B3B2001"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448486F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 xml:space="preserve"> (nëse po, duhet të pasqyrohen se cilat kanë qenë ato)</w:t>
            </w:r>
            <w:r w:rsidRPr="004E1C3C">
              <w:rPr>
                <w:rFonts w:ascii="Garamond" w:hAnsi="Garamond"/>
                <w:b/>
                <w:sz w:val="20"/>
                <w:szCs w:val="20"/>
              </w:rPr>
              <w:t xml:space="preserve"> </w:t>
            </w:r>
          </w:p>
        </w:tc>
      </w:tr>
      <w:tr w:rsidR="00F25373" w:rsidRPr="004E1C3C" w14:paraId="52A655E9"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16479185"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2F2A94E0" w14:textId="77777777" w:rsidTr="00F25373">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523AA72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Mendimi përfundimtar i drejtuesit</w:t>
            </w:r>
            <w:r w:rsidRPr="004E1C3C">
              <w:rPr>
                <w:rFonts w:ascii="Garamond" w:hAnsi="Garamond"/>
                <w:b/>
                <w:i/>
                <w:sz w:val="20"/>
                <w:szCs w:val="20"/>
              </w:rPr>
              <w:t xml:space="preserve"> </w:t>
            </w:r>
            <w:r w:rsidRPr="004E1C3C">
              <w:rPr>
                <w:rFonts w:ascii="Garamond" w:hAnsi="Garamond"/>
                <w:i/>
                <w:sz w:val="20"/>
                <w:szCs w:val="20"/>
              </w:rPr>
              <w:t xml:space="preserve">(këtu drejtuesi jep mendimin përfundimtar dhe përcakton shkallën e aftësisë, pas realizimit të dëgjesës me prokurorin) </w:t>
            </w:r>
          </w:p>
        </w:tc>
      </w:tr>
      <w:tr w:rsidR="00F25373" w:rsidRPr="004E1C3C" w14:paraId="3F29E0E3" w14:textId="77777777" w:rsidTr="00F25373">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0F9E20D5"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405E3B7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7A1CCF0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3E3FF8BE"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373674C1" w14:textId="77777777" w:rsidR="00F25373" w:rsidRPr="004E1C3C" w:rsidRDefault="00F25373" w:rsidP="00F25373">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44A536F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113A54AF" w14:textId="77777777" w:rsidR="00F25373" w:rsidRPr="004E1C3C" w:rsidRDefault="00F25373" w:rsidP="00F25373">
      <w:pPr>
        <w:pStyle w:val="TEKSTTTT-1"/>
        <w:ind w:firstLine="288"/>
        <w:jc w:val="both"/>
        <w:rPr>
          <w:b w:val="0"/>
          <w:bCs/>
        </w:rPr>
      </w:pPr>
      <w:r w:rsidRPr="004E1C3C">
        <w:rPr>
          <w:b w:val="0"/>
          <w:bCs/>
        </w:rPr>
        <w:t xml:space="preserve">4.C GATISHMËRIA E PROKURORIT PËR T’U ANGAZHUAR NË VEPRIMTARI TË TJERA </w:t>
      </w:r>
    </w:p>
    <w:tbl>
      <w:tblPr>
        <w:tblW w:w="5000" w:type="pct"/>
        <w:jc w:val="center"/>
        <w:tblCellMar>
          <w:top w:w="12" w:type="dxa"/>
          <w:left w:w="107" w:type="dxa"/>
          <w:right w:w="49" w:type="dxa"/>
        </w:tblCellMar>
        <w:tblLook w:val="04A0" w:firstRow="1" w:lastRow="0" w:firstColumn="1" w:lastColumn="0" w:noHBand="0" w:noVBand="1"/>
      </w:tblPr>
      <w:tblGrid>
        <w:gridCol w:w="4545"/>
        <w:gridCol w:w="4971"/>
      </w:tblGrid>
      <w:tr w:rsidR="00F25373" w:rsidRPr="004E1C3C" w14:paraId="62B82957" w14:textId="77777777" w:rsidTr="00F25373">
        <w:trPr>
          <w:trHeight w:val="20"/>
          <w:jc w:val="center"/>
        </w:trPr>
        <w:tc>
          <w:tcPr>
            <w:tcW w:w="5000" w:type="pct"/>
            <w:gridSpan w:val="2"/>
            <w:tcBorders>
              <w:top w:val="single" w:sz="4" w:space="0" w:color="000000"/>
              <w:left w:val="single" w:sz="4" w:space="0" w:color="000000"/>
              <w:bottom w:val="single" w:sz="12" w:space="0" w:color="000000"/>
              <w:right w:val="single" w:sz="4" w:space="0" w:color="000000"/>
            </w:tcBorders>
          </w:tcPr>
          <w:p w14:paraId="05CF84D6" w14:textId="77777777" w:rsidR="00F25373" w:rsidRPr="004E1C3C" w:rsidRDefault="00F25373" w:rsidP="00F25373">
            <w:pPr>
              <w:spacing w:after="0" w:line="240" w:lineRule="auto"/>
              <w:rPr>
                <w:rFonts w:ascii="Garamond" w:hAnsi="Garamond"/>
                <w:b/>
                <w:sz w:val="20"/>
                <w:szCs w:val="20"/>
              </w:rPr>
            </w:pPr>
            <w:r w:rsidRPr="004E1C3C">
              <w:rPr>
                <w:rFonts w:ascii="Garamond" w:hAnsi="Garamond"/>
                <w:b/>
                <w:sz w:val="20"/>
                <w:szCs w:val="20"/>
              </w:rPr>
              <w:t xml:space="preserve">4.C-a Pjesëmarrja e prokurorit në programet e formimit vazhdues të Shkollës së Magjistraturës dhe në trajnime të tjera profesionale </w:t>
            </w:r>
          </w:p>
          <w:p w14:paraId="0527AF42" w14:textId="77777777" w:rsidR="00F25373" w:rsidRPr="004E1C3C" w:rsidRDefault="00F25373" w:rsidP="00F25373">
            <w:pPr>
              <w:spacing w:after="0" w:line="240" w:lineRule="auto"/>
              <w:rPr>
                <w:rFonts w:ascii="Garamond" w:hAnsi="Garamond"/>
                <w:sz w:val="20"/>
                <w:szCs w:val="20"/>
              </w:rPr>
            </w:pPr>
          </w:p>
          <w:p w14:paraId="5E7B1C37"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i/>
                <w:sz w:val="20"/>
                <w:szCs w:val="20"/>
              </w:rPr>
              <w:t xml:space="preserve"> Me këtë tregues vlerësohet angazhimi i prokurorit në programin e trajnimit vazhdues pranë Shkollës së Magjistraturës, si dhe në aktivitete të tjera trajnuese jashtë këtij programi, me qëllim ngritjen profesionale të prokurorit. </w:t>
            </w:r>
          </w:p>
          <w:p w14:paraId="33F64E63"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 </w:t>
            </w:r>
          </w:p>
          <w:p w14:paraId="0B29EEBB"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color w:val="2F5496"/>
                <w:sz w:val="20"/>
                <w:szCs w:val="20"/>
              </w:rPr>
              <w:t>A e ka përmbushur prokurori detyrimin ligjor mbi pjesëmarrjen në programet e formimit vazhdues të Shkollës së Magjistraturës dhe në trajnime të tjera profesionale, gjatë periudhës së vlerësimit?</w:t>
            </w:r>
            <w:r w:rsidRPr="004E1C3C">
              <w:rPr>
                <w:rFonts w:ascii="Garamond" w:hAnsi="Garamond"/>
                <w:b/>
                <w:i/>
                <w:sz w:val="20"/>
                <w:szCs w:val="20"/>
              </w:rPr>
              <w:t xml:space="preserve"> </w:t>
            </w:r>
          </w:p>
        </w:tc>
      </w:tr>
      <w:tr w:rsidR="00F25373" w:rsidRPr="004E1C3C" w14:paraId="1D35D03B" w14:textId="77777777" w:rsidTr="00F25373">
        <w:trPr>
          <w:trHeight w:val="20"/>
          <w:jc w:val="center"/>
        </w:trPr>
        <w:tc>
          <w:tcPr>
            <w:tcW w:w="2388" w:type="pct"/>
            <w:tcBorders>
              <w:top w:val="single" w:sz="12" w:space="0" w:color="000000"/>
              <w:left w:val="single" w:sz="4" w:space="0" w:color="000000"/>
              <w:bottom w:val="single" w:sz="6" w:space="0" w:color="000000"/>
              <w:right w:val="single" w:sz="6" w:space="0" w:color="000000"/>
            </w:tcBorders>
            <w:shd w:val="clear" w:color="auto" w:fill="D9E2F3"/>
          </w:tcPr>
          <w:p w14:paraId="4E16CB4B"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Po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612" w:type="pct"/>
            <w:tcBorders>
              <w:top w:val="single" w:sz="12" w:space="0" w:color="000000"/>
              <w:left w:val="single" w:sz="6" w:space="0" w:color="000000"/>
              <w:bottom w:val="single" w:sz="6" w:space="0" w:color="000000"/>
              <w:right w:val="single" w:sz="4" w:space="0" w:color="000000"/>
            </w:tcBorders>
            <w:shd w:val="clear" w:color="auto" w:fill="D9E2F3"/>
          </w:tcPr>
          <w:p w14:paraId="5B81CA2C" w14:textId="77777777" w:rsidR="00F25373" w:rsidRPr="004E1C3C" w:rsidRDefault="00F25373" w:rsidP="00F25373">
            <w:pPr>
              <w:spacing w:after="0" w:line="240" w:lineRule="auto"/>
              <w:rPr>
                <w:rFonts w:ascii="Garamond" w:hAnsi="Garamond"/>
                <w:sz w:val="20"/>
                <w:szCs w:val="20"/>
              </w:rPr>
            </w:pPr>
            <w:r w:rsidRPr="004E1C3C">
              <w:rPr>
                <w:rFonts w:ascii="Garamond" w:hAnsi="Garamond"/>
                <w:sz w:val="20"/>
                <w:szCs w:val="20"/>
              </w:rPr>
              <w:t xml:space="preserve">Jo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F25373" w:rsidRPr="004E1C3C" w14:paraId="0F37C140" w14:textId="77777777" w:rsidTr="00F25373">
        <w:trPr>
          <w:trHeight w:val="20"/>
          <w:jc w:val="center"/>
        </w:trPr>
        <w:tc>
          <w:tcPr>
            <w:tcW w:w="5000" w:type="pct"/>
            <w:gridSpan w:val="2"/>
            <w:tcBorders>
              <w:top w:val="single" w:sz="6" w:space="0" w:color="000000"/>
              <w:left w:val="single" w:sz="4" w:space="0" w:color="000000"/>
              <w:bottom w:val="single" w:sz="6" w:space="0" w:color="000000"/>
              <w:right w:val="single" w:sz="4" w:space="0" w:color="000000"/>
            </w:tcBorders>
            <w:shd w:val="clear" w:color="auto" w:fill="D9E2F3"/>
          </w:tcPr>
          <w:p w14:paraId="34821D88" w14:textId="77777777" w:rsidR="00F25373" w:rsidRPr="004E1C3C" w:rsidRDefault="00F25373" w:rsidP="00F25373">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 xml:space="preserve">(Këtu prokurori duhet të përcaktojë pjesëmarrjen në aktivitete trajnuese, të zhvilluara jashtë programit të formimit vazhdues të Shkollës së Magjistraturës, duke specifikuar përmbajtjen dhe kohëzgjatjen e trajnimit, si dhe të dhëna për institucionin që ka organizuar aktivitetin. </w:t>
            </w:r>
            <w:r w:rsidRPr="004E1C3C">
              <w:rPr>
                <w:rFonts w:ascii="Garamond" w:hAnsi="Garamond"/>
                <w:b/>
                <w:i/>
                <w:sz w:val="20"/>
                <w:szCs w:val="20"/>
              </w:rPr>
              <w:t>Dokumentacionin përkatës ia bashkëlidh formularit.</w:t>
            </w:r>
            <w:r w:rsidRPr="004E1C3C">
              <w:rPr>
                <w:rFonts w:ascii="Garamond" w:hAnsi="Garamond"/>
                <w:i/>
                <w:sz w:val="20"/>
                <w:szCs w:val="20"/>
              </w:rPr>
              <w:t xml:space="preserve">) </w:t>
            </w:r>
          </w:p>
          <w:p w14:paraId="7EB3C9C9"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p w14:paraId="52512CFD"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68FD77D5"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Style w:val="TableGrid0"/>
        <w:tblW w:w="5000" w:type="pct"/>
        <w:tblLook w:val="04A0" w:firstRow="1" w:lastRow="0" w:firstColumn="1" w:lastColumn="0" w:noHBand="0" w:noVBand="1"/>
      </w:tblPr>
      <w:tblGrid>
        <w:gridCol w:w="9576"/>
      </w:tblGrid>
      <w:tr w:rsidR="00F25373" w:rsidRPr="004E1C3C" w14:paraId="2146B3F6" w14:textId="77777777" w:rsidTr="00F25373">
        <w:trPr>
          <w:trHeight w:val="3680"/>
        </w:trPr>
        <w:tc>
          <w:tcPr>
            <w:tcW w:w="5000" w:type="pct"/>
          </w:tcPr>
          <w:p w14:paraId="5EEB206F" w14:textId="77777777" w:rsidR="00F25373" w:rsidRPr="004E1C3C" w:rsidRDefault="00F25373" w:rsidP="00F25373">
            <w:pPr>
              <w:rPr>
                <w:rFonts w:ascii="Garamond" w:hAnsi="Garamond"/>
                <w:b/>
                <w:i/>
                <w:sz w:val="20"/>
                <w:szCs w:val="20"/>
              </w:rPr>
            </w:pPr>
            <w:r w:rsidRPr="004E1C3C">
              <w:rPr>
                <w:rFonts w:ascii="Garamond" w:hAnsi="Garamond"/>
                <w:b/>
                <w:sz w:val="20"/>
                <w:szCs w:val="20"/>
              </w:rPr>
              <w:lastRenderedPageBreak/>
              <w:t>4.C-b Pjesëmarrja e prokurorit në veprimtari ndërinstitucionale për përmirësimin e sistemit të drejtësisë dhe në veprimtaritë për marrëdhëniet me publikun në gjykata</w:t>
            </w:r>
            <w:r w:rsidRPr="004E1C3C">
              <w:rPr>
                <w:rFonts w:ascii="Garamond" w:hAnsi="Garamond"/>
                <w:b/>
                <w:i/>
                <w:sz w:val="20"/>
                <w:szCs w:val="20"/>
              </w:rPr>
              <w:t xml:space="preserve"> </w:t>
            </w:r>
          </w:p>
          <w:p w14:paraId="7D483E67" w14:textId="77777777" w:rsidR="00F25373" w:rsidRPr="004E1C3C" w:rsidRDefault="00F25373" w:rsidP="00F25373">
            <w:pPr>
              <w:rPr>
                <w:rFonts w:ascii="Garamond" w:hAnsi="Garamond"/>
                <w:sz w:val="20"/>
                <w:szCs w:val="20"/>
              </w:rPr>
            </w:pPr>
          </w:p>
          <w:p w14:paraId="578EEDD4" w14:textId="77777777" w:rsidR="00F25373" w:rsidRPr="004E1C3C" w:rsidRDefault="00F25373" w:rsidP="00F25373">
            <w:pPr>
              <w:jc w:val="both"/>
              <w:rPr>
                <w:rFonts w:ascii="Garamond" w:hAnsi="Garamond"/>
                <w:sz w:val="20"/>
                <w:szCs w:val="20"/>
              </w:rPr>
            </w:pPr>
            <w:r w:rsidRPr="004E1C3C">
              <w:rPr>
                <w:rFonts w:ascii="Garamond" w:hAnsi="Garamond"/>
                <w:b/>
                <w:i/>
                <w:sz w:val="20"/>
                <w:szCs w:val="20"/>
              </w:rPr>
              <w:t xml:space="preserve">Me këtë tregues vlerësohet aftësia dhe gatishmëria e prokurorit për t’u angazhuar në veprimtari për të përmirësuar sistemin e drejtësisë,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eficiencës; kontribute në hartimin e legjislacionit; aktivitete mësimdhënëse për çështje ligjore; bashkëpunimi me grupe interesi të ndryshëm, me qëllim rritjen e cilësisë së gjyqësorit dhe ndërgjegjësimin e publikut për forcën e zbatimit të ligjit, si dhe çdo veprimtari tjetër e ngjashme në fushën juridike. </w:t>
            </w:r>
          </w:p>
        </w:tc>
      </w:tr>
      <w:tr w:rsidR="00F25373" w:rsidRPr="004E1C3C" w14:paraId="392F1482" w14:textId="77777777" w:rsidTr="00F25373">
        <w:trPr>
          <w:trHeight w:val="919"/>
        </w:trPr>
        <w:tc>
          <w:tcPr>
            <w:tcW w:w="5000" w:type="pct"/>
            <w:shd w:val="clear" w:color="auto" w:fill="D5DCE4" w:themeFill="text2" w:themeFillTint="33"/>
          </w:tcPr>
          <w:p w14:paraId="3072A4F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pjesëmarrjen dhe/ose përfshirjen në veprimtari ndërinstitucionale si më sipër. Dokumentacionin përkatës ia bashkëlidh formularit.</w:t>
            </w:r>
            <w:r w:rsidRPr="004E1C3C">
              <w:rPr>
                <w:rFonts w:ascii="Garamond" w:hAnsi="Garamond"/>
                <w:sz w:val="20"/>
                <w:szCs w:val="20"/>
              </w:rPr>
              <w:t>)</w:t>
            </w:r>
            <w:r w:rsidRPr="004E1C3C">
              <w:rPr>
                <w:rFonts w:ascii="Garamond" w:hAnsi="Garamond"/>
                <w:b/>
                <w:sz w:val="20"/>
                <w:szCs w:val="20"/>
              </w:rPr>
              <w:t xml:space="preserve"> </w:t>
            </w:r>
          </w:p>
        </w:tc>
      </w:tr>
      <w:tr w:rsidR="00F25373" w:rsidRPr="004E1C3C" w14:paraId="573DC64D" w14:textId="77777777" w:rsidTr="00F25373">
        <w:trPr>
          <w:trHeight w:val="1101"/>
        </w:trPr>
        <w:tc>
          <w:tcPr>
            <w:tcW w:w="5000" w:type="pct"/>
          </w:tcPr>
          <w:p w14:paraId="5E32A055"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paraprak i drejtuesit </w:t>
            </w:r>
            <w:r w:rsidRPr="004E1C3C">
              <w:rPr>
                <w:rFonts w:ascii="Garamond" w:hAnsi="Garamond"/>
                <w:i/>
                <w:sz w:val="20"/>
                <w:szCs w:val="20"/>
              </w:rPr>
              <w:t>(drejtuesi jep mendim paraprak për këtë tregues, në rastet kur ai është në dijeni të angazhimit të prokurorit apo kur ky angazhim ka qenë i iniciuar nga vetë drejtuesi i prokurorisë).</w:t>
            </w:r>
          </w:p>
        </w:tc>
      </w:tr>
      <w:tr w:rsidR="00F25373" w:rsidRPr="004E1C3C" w14:paraId="69ACE499" w14:textId="77777777" w:rsidTr="00F25373">
        <w:trPr>
          <w:trHeight w:val="348"/>
        </w:trPr>
        <w:tc>
          <w:tcPr>
            <w:tcW w:w="5000" w:type="pct"/>
          </w:tcPr>
          <w:p w14:paraId="77ED679D" w14:textId="77777777" w:rsidR="00F25373" w:rsidRPr="004E1C3C" w:rsidRDefault="00F25373" w:rsidP="00F25373">
            <w:pPr>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F25373" w:rsidRPr="004E1C3C" w14:paraId="03EC5F8B" w14:textId="77777777" w:rsidTr="00F25373">
        <w:trPr>
          <w:trHeight w:val="349"/>
        </w:trPr>
        <w:tc>
          <w:tcPr>
            <w:tcW w:w="5000" w:type="pct"/>
            <w:shd w:val="clear" w:color="auto" w:fill="D5DCE4" w:themeFill="text2" w:themeFillTint="33"/>
          </w:tcPr>
          <w:p w14:paraId="28CAB772"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(nëse po, duhet të pasqyrohen se cilat kanë qenë ato)</w:t>
            </w:r>
          </w:p>
        </w:tc>
      </w:tr>
      <w:tr w:rsidR="00F25373" w:rsidRPr="004E1C3C" w14:paraId="670FD08B" w14:textId="77777777" w:rsidTr="00F25373">
        <w:trPr>
          <w:trHeight w:val="403"/>
        </w:trPr>
        <w:tc>
          <w:tcPr>
            <w:tcW w:w="5000" w:type="pct"/>
            <w:shd w:val="clear" w:color="auto" w:fill="D5DCE4" w:themeFill="text2" w:themeFillTint="33"/>
          </w:tcPr>
          <w:p w14:paraId="1E1A03C8"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Jo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F25373" w:rsidRPr="004E1C3C" w14:paraId="6550AF8F" w14:textId="77777777" w:rsidTr="00F25373">
        <w:trPr>
          <w:trHeight w:val="875"/>
        </w:trPr>
        <w:tc>
          <w:tcPr>
            <w:tcW w:w="5000" w:type="pct"/>
          </w:tcPr>
          <w:p w14:paraId="64C049DF" w14:textId="77777777" w:rsidR="00F25373" w:rsidRPr="004E1C3C" w:rsidRDefault="00F25373" w:rsidP="00F25373">
            <w:pPr>
              <w:rPr>
                <w:rFonts w:ascii="Garamond" w:hAnsi="Garamond"/>
                <w:sz w:val="20"/>
                <w:szCs w:val="20"/>
              </w:rPr>
            </w:pPr>
            <w:r w:rsidRPr="004E1C3C">
              <w:rPr>
                <w:rFonts w:ascii="Garamond" w:hAnsi="Garamond"/>
                <w:b/>
                <w:sz w:val="20"/>
                <w:szCs w:val="20"/>
              </w:rPr>
              <w:t xml:space="preserve">Mendimi përfundimtar i drejtuesit </w:t>
            </w:r>
            <w:r w:rsidRPr="004E1C3C">
              <w:rPr>
                <w:rFonts w:ascii="Garamond" w:hAnsi="Garamond"/>
                <w:i/>
                <w:sz w:val="20"/>
                <w:szCs w:val="20"/>
              </w:rPr>
              <w:t>(këtu drejtuesi jep mendimin përfundimtar dhe përcakton shkallën e aftësisë, pas realizimit të dëgjesës me prokurorin).</w:t>
            </w:r>
            <w:r w:rsidRPr="004E1C3C">
              <w:rPr>
                <w:rFonts w:ascii="Garamond" w:hAnsi="Garamond"/>
                <w:b/>
                <w:i/>
                <w:sz w:val="20"/>
                <w:szCs w:val="20"/>
              </w:rPr>
              <w:t xml:space="preserve"> </w:t>
            </w:r>
          </w:p>
          <w:p w14:paraId="3FDEE700" w14:textId="77777777" w:rsidR="00F25373" w:rsidRPr="004E1C3C" w:rsidRDefault="00F25373" w:rsidP="00F25373">
            <w:pPr>
              <w:rPr>
                <w:rFonts w:ascii="Garamond" w:hAnsi="Garamond"/>
                <w:sz w:val="20"/>
                <w:szCs w:val="20"/>
              </w:rPr>
            </w:pPr>
            <w:r w:rsidRPr="004E1C3C">
              <w:rPr>
                <w:rFonts w:ascii="Garamond" w:hAnsi="Garamond"/>
                <w:b/>
                <w:i/>
                <w:sz w:val="20"/>
                <w:szCs w:val="20"/>
              </w:rPr>
              <w:t xml:space="preserve"> </w:t>
            </w:r>
          </w:p>
        </w:tc>
      </w:tr>
    </w:tbl>
    <w:p w14:paraId="636BE281"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tblCellMar>
          <w:top w:w="11" w:type="dxa"/>
          <w:left w:w="107" w:type="dxa"/>
          <w:right w:w="51" w:type="dxa"/>
        </w:tblCellMar>
        <w:tblLook w:val="04A0" w:firstRow="1" w:lastRow="0" w:firstColumn="1" w:lastColumn="0" w:noHBand="0" w:noVBand="1"/>
      </w:tblPr>
      <w:tblGrid>
        <w:gridCol w:w="9518"/>
      </w:tblGrid>
      <w:tr w:rsidR="00F25373" w:rsidRPr="004E1C3C" w14:paraId="095FDA9F" w14:textId="77777777" w:rsidTr="00F25373">
        <w:trPr>
          <w:trHeight w:val="20"/>
        </w:trPr>
        <w:tc>
          <w:tcPr>
            <w:tcW w:w="5000" w:type="pct"/>
            <w:tcBorders>
              <w:top w:val="single" w:sz="4" w:space="0" w:color="000000"/>
              <w:left w:val="single" w:sz="4" w:space="0" w:color="000000"/>
              <w:bottom w:val="single" w:sz="6" w:space="0" w:color="000000"/>
              <w:right w:val="single" w:sz="4" w:space="0" w:color="000000"/>
            </w:tcBorders>
          </w:tcPr>
          <w:p w14:paraId="3CDD5BBC" w14:textId="77777777" w:rsidR="00F25373" w:rsidRPr="004E1C3C" w:rsidRDefault="00F25373" w:rsidP="00F25373">
            <w:pPr>
              <w:spacing w:after="0" w:line="240" w:lineRule="auto"/>
              <w:rPr>
                <w:rFonts w:ascii="Garamond" w:hAnsi="Garamond"/>
                <w:sz w:val="20"/>
                <w:szCs w:val="20"/>
              </w:rPr>
            </w:pPr>
            <w:r w:rsidRPr="004E1C3C">
              <w:rPr>
                <w:rFonts w:ascii="Garamond" w:hAnsi="Garamond"/>
                <w:b/>
                <w:i/>
                <w:sz w:val="20"/>
                <w:szCs w:val="20"/>
              </w:rPr>
              <w:t xml:space="preserve">4. C-c Publikime ligjore akademike </w:t>
            </w:r>
          </w:p>
          <w:p w14:paraId="13151237" w14:textId="77777777" w:rsidR="00F25373" w:rsidRPr="004E1C3C" w:rsidRDefault="00F25373" w:rsidP="00F25373">
            <w:pPr>
              <w:spacing w:after="0" w:line="240" w:lineRule="auto"/>
              <w:rPr>
                <w:rFonts w:ascii="Garamond" w:hAnsi="Garamond"/>
                <w:b/>
                <w:i/>
                <w:sz w:val="20"/>
                <w:szCs w:val="20"/>
              </w:rPr>
            </w:pPr>
          </w:p>
          <w:p w14:paraId="2A68966F" w14:textId="77777777" w:rsidR="00F25373" w:rsidRPr="004E1C3C" w:rsidRDefault="00F25373" w:rsidP="00F25373">
            <w:pPr>
              <w:spacing w:after="0" w:line="240" w:lineRule="auto"/>
              <w:jc w:val="both"/>
              <w:rPr>
                <w:rFonts w:ascii="Garamond" w:hAnsi="Garamond"/>
                <w:b/>
                <w:i/>
                <w:sz w:val="20"/>
                <w:szCs w:val="20"/>
              </w:rPr>
            </w:pPr>
            <w:r w:rsidRPr="004E1C3C">
              <w:rPr>
                <w:rFonts w:ascii="Garamond" w:hAnsi="Garamond"/>
                <w:b/>
                <w:i/>
                <w:sz w:val="20"/>
                <w:szCs w:val="20"/>
              </w:rPr>
              <w:t xml:space="preserve">Me anë të këtij treguesi vlerësohet angazhimi i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tc>
      </w:tr>
      <w:tr w:rsidR="00F25373" w:rsidRPr="004E1C3C" w14:paraId="3C9C090E" w14:textId="77777777" w:rsidTr="00F25373">
        <w:trPr>
          <w:trHeight w:val="20"/>
        </w:trPr>
        <w:tc>
          <w:tcPr>
            <w:tcW w:w="5000" w:type="pct"/>
            <w:tcBorders>
              <w:top w:val="single" w:sz="6" w:space="0" w:color="000000"/>
              <w:left w:val="single" w:sz="4" w:space="0" w:color="000000"/>
              <w:bottom w:val="single" w:sz="4" w:space="0" w:color="000000"/>
              <w:right w:val="single" w:sz="4" w:space="0" w:color="000000"/>
            </w:tcBorders>
            <w:shd w:val="clear" w:color="auto" w:fill="D9E2F3"/>
          </w:tcPr>
          <w:p w14:paraId="3D52C560"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sz w:val="20"/>
                <w:szCs w:val="20"/>
              </w:rPr>
              <w:t>(</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publikimet ligjore akademike të tij gjatë periudhës së vlerësimit. Dokumentacionin përkatës ia bashkëlidh formularit).</w:t>
            </w:r>
            <w:r w:rsidRPr="004E1C3C">
              <w:rPr>
                <w:rFonts w:ascii="Garamond" w:hAnsi="Garamond"/>
                <w:b/>
                <w:sz w:val="20"/>
                <w:szCs w:val="20"/>
              </w:rPr>
              <w:t xml:space="preserve"> </w:t>
            </w:r>
          </w:p>
          <w:p w14:paraId="2B6AD5E2" w14:textId="77777777" w:rsidR="00F25373" w:rsidRPr="004E1C3C" w:rsidRDefault="00F25373" w:rsidP="00F25373">
            <w:pPr>
              <w:spacing w:after="0" w:line="240" w:lineRule="auto"/>
              <w:rPr>
                <w:rFonts w:ascii="Garamond" w:hAnsi="Garamond"/>
                <w:sz w:val="20"/>
                <w:szCs w:val="20"/>
              </w:rPr>
            </w:pPr>
            <w:r w:rsidRPr="004E1C3C">
              <w:rPr>
                <w:rFonts w:ascii="Garamond" w:hAnsi="Garamond"/>
                <w:b/>
                <w:sz w:val="20"/>
                <w:szCs w:val="20"/>
              </w:rPr>
              <w:t xml:space="preserve"> </w:t>
            </w:r>
          </w:p>
        </w:tc>
      </w:tr>
    </w:tbl>
    <w:p w14:paraId="491442A4" w14:textId="77777777" w:rsidR="00F25373" w:rsidRPr="004E1C3C" w:rsidRDefault="00F25373" w:rsidP="00F25373">
      <w:pPr>
        <w:spacing w:after="0" w:line="240" w:lineRule="auto"/>
        <w:rPr>
          <w:rFonts w:ascii="Garamond" w:hAnsi="Garamond"/>
          <w:b/>
          <w:sz w:val="24"/>
          <w:szCs w:val="24"/>
        </w:rPr>
      </w:pPr>
      <w:r w:rsidRPr="004E1C3C">
        <w:rPr>
          <w:rFonts w:ascii="Garamond" w:hAnsi="Garamond"/>
          <w:b/>
          <w:sz w:val="24"/>
          <w:szCs w:val="24"/>
        </w:rPr>
        <w:t xml:space="preserve"> </w:t>
      </w:r>
    </w:p>
    <w:p w14:paraId="294D5E47" w14:textId="77777777" w:rsidR="00F25373" w:rsidRPr="004E1C3C" w:rsidRDefault="00F25373" w:rsidP="00F25373">
      <w:pPr>
        <w:spacing w:after="0" w:line="240" w:lineRule="auto"/>
        <w:ind w:firstLine="288"/>
        <w:jc w:val="both"/>
        <w:rPr>
          <w:rFonts w:ascii="Garamond" w:hAnsi="Garamond"/>
          <w:sz w:val="24"/>
          <w:szCs w:val="24"/>
        </w:rPr>
      </w:pPr>
      <w:r w:rsidRPr="004E1C3C">
        <w:rPr>
          <w:rFonts w:ascii="Garamond" w:hAnsi="Garamond"/>
          <w:b/>
          <w:sz w:val="24"/>
          <w:szCs w:val="24"/>
        </w:rPr>
        <w:t xml:space="preserve">Në referim të nenit 86, pika 1, shkronjat “c”, “ç”, “d”, “dh”, të “Ligjit për statusin”, prokurori jep mendim për sa më poshtë: </w:t>
      </w:r>
    </w:p>
    <w:p w14:paraId="18269553" w14:textId="77777777" w:rsidR="00F25373" w:rsidRPr="00AD0ABC" w:rsidRDefault="00F25373" w:rsidP="00F25373">
      <w:pPr>
        <w:spacing w:after="0" w:line="240" w:lineRule="auto"/>
        <w:ind w:firstLine="288"/>
        <w:jc w:val="both"/>
        <w:rPr>
          <w:rFonts w:ascii="Garamond" w:hAnsi="Garamond"/>
          <w:b/>
          <w:sz w:val="24"/>
          <w:szCs w:val="24"/>
        </w:rPr>
      </w:pPr>
      <w:r w:rsidRPr="004E1C3C">
        <w:rPr>
          <w:rFonts w:ascii="Garamond" w:hAnsi="Garamond"/>
          <w:sz w:val="24"/>
          <w:szCs w:val="24"/>
        </w:rPr>
        <w:t xml:space="preserve"> </w:t>
      </w:r>
      <w:r w:rsidRPr="00AD0ABC">
        <w:rPr>
          <w:rFonts w:ascii="Garamond" w:hAnsi="Garamond"/>
          <w:b/>
          <w:sz w:val="24"/>
          <w:szCs w:val="24"/>
        </w:rPr>
        <w:t xml:space="preserve">a) Masat e ndërmarra për përmbushjen e objektivave të përcaktuar në vlerësimin e mëparshëm dhe shkalla e përmbushjes së tyre. </w:t>
      </w:r>
    </w:p>
    <w:p w14:paraId="1B3B483A" w14:textId="77777777" w:rsidR="00F25373" w:rsidRPr="004E1C3C" w:rsidRDefault="00F25373" w:rsidP="00F25373">
      <w:pPr>
        <w:spacing w:after="0" w:line="240" w:lineRule="auto"/>
      </w:pPr>
      <w:r w:rsidRPr="004E1C3C">
        <w:rPr>
          <w:rFonts w:ascii="Garamond" w:hAnsi="Garamond"/>
          <w:sz w:val="24"/>
          <w:szCs w:val="24"/>
        </w:rPr>
        <w:t xml:space="preserve"> </w:t>
      </w:r>
    </w:p>
    <w:p w14:paraId="4C4E9FF4"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Shpjegime </w:t>
      </w:r>
    </w:p>
    <w:p w14:paraId="7F5B2708"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w:t>
      </w:r>
    </w:p>
    <w:p w14:paraId="66F5647A" w14:textId="77777777" w:rsidR="00F25373" w:rsidRPr="004E1C3C" w:rsidRDefault="00F25373" w:rsidP="00F25373">
      <w:pPr>
        <w:pStyle w:val="TEKSTTTT-1"/>
      </w:pPr>
    </w:p>
    <w:p w14:paraId="6F1C7ED9" w14:textId="77777777" w:rsidR="00F25373" w:rsidRPr="004E1C3C" w:rsidRDefault="00F25373" w:rsidP="00F25373">
      <w:pPr>
        <w:pStyle w:val="TEKSTTTT-1"/>
        <w:ind w:firstLine="288"/>
        <w:jc w:val="both"/>
      </w:pPr>
      <w:r w:rsidRPr="004E1C3C">
        <w:t xml:space="preserve">b) Objektivat për zhvillimin e tij profesional për vlerësimin e ardhshëm </w:t>
      </w:r>
    </w:p>
    <w:p w14:paraId="333B459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lastRenderedPageBreak/>
        <w:t xml:space="preserve"> </w:t>
      </w:r>
      <w:r w:rsidRPr="004E1C3C">
        <w:rPr>
          <w:rFonts w:ascii="Garamond" w:hAnsi="Garamond"/>
          <w:b/>
          <w:sz w:val="28"/>
          <w:szCs w:val="24"/>
        </w:rPr>
        <w:t xml:space="preserve"> </w:t>
      </w:r>
    </w:p>
    <w:p w14:paraId="03E89389" w14:textId="77777777" w:rsidR="00F25373" w:rsidRPr="004E1C3C" w:rsidRDefault="00F25373" w:rsidP="00F25373">
      <w:pPr>
        <w:pBdr>
          <w:top w:val="single" w:sz="4" w:space="0" w:color="000000"/>
          <w:left w:val="single" w:sz="4" w:space="0" w:color="000000"/>
          <w:bottom w:val="single" w:sz="4" w:space="13"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4"/>
          <w:szCs w:val="24"/>
        </w:rPr>
        <w:t xml:space="preserve"> </w:t>
      </w:r>
      <w:r w:rsidRPr="004E1C3C">
        <w:rPr>
          <w:rFonts w:ascii="Garamond" w:hAnsi="Garamond"/>
          <w:b/>
          <w:sz w:val="20"/>
          <w:szCs w:val="20"/>
        </w:rPr>
        <w:t>Shpjegime</w:t>
      </w:r>
    </w:p>
    <w:p w14:paraId="0C70A9AB"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929AFC1" w14:textId="77777777" w:rsidR="00F25373" w:rsidRPr="004E1C3C" w:rsidRDefault="00F25373" w:rsidP="00F25373">
      <w:pPr>
        <w:pStyle w:val="TEKSTTTT-1"/>
        <w:ind w:firstLine="288"/>
        <w:jc w:val="both"/>
      </w:pPr>
      <w:r w:rsidRPr="004E1C3C">
        <w:t>c)</w:t>
      </w:r>
      <w:r w:rsidRPr="004E1C3C">
        <w:rPr>
          <w:rFonts w:eastAsia="Arial"/>
        </w:rPr>
        <w:t xml:space="preserve"> </w:t>
      </w:r>
      <w:r w:rsidRPr="004E1C3C">
        <w:t xml:space="preserve">Nevojat për trajnim dhe rrethanat, të cilat përbëjnë pengesë për zhvillimin e tij profesional, duke propozuar zgjidhje konkrete për periudhën e ardhshme të vlerësimit. </w:t>
      </w:r>
    </w:p>
    <w:p w14:paraId="2F486684" w14:textId="77777777" w:rsidR="00F25373" w:rsidRPr="004E1C3C" w:rsidRDefault="00F25373" w:rsidP="00F25373">
      <w:pPr>
        <w:pStyle w:val="TEKSTTTT-1"/>
        <w:jc w:val="both"/>
      </w:pPr>
      <w:r w:rsidRPr="004E1C3C">
        <w:t xml:space="preserve"> </w:t>
      </w:r>
    </w:p>
    <w:p w14:paraId="0791A2E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0"/>
          <w:szCs w:val="20"/>
        </w:rPr>
        <w:t>Shpjegime</w:t>
      </w:r>
      <w:r w:rsidRPr="004E1C3C">
        <w:rPr>
          <w:rFonts w:ascii="Garamond" w:hAnsi="Garamond"/>
          <w:b/>
          <w:sz w:val="24"/>
          <w:szCs w:val="24"/>
        </w:rPr>
        <w:t xml:space="preserve"> </w:t>
      </w:r>
    </w:p>
    <w:p w14:paraId="792366A9"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p>
    <w:p w14:paraId="5E264D11"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7E675FC3" w14:textId="77777777" w:rsidR="00F25373" w:rsidRPr="004E1C3C" w:rsidRDefault="00F25373" w:rsidP="00F25373">
      <w:pPr>
        <w:pStyle w:val="TEKSTTTT-1"/>
        <w:ind w:firstLine="288"/>
        <w:jc w:val="both"/>
      </w:pPr>
      <w:r w:rsidRPr="004E1C3C">
        <w:t xml:space="preserve"> Në referim të nenit 86, pika 2, të “Ligjit për statusin”, prokurori i bashkëlidh formularit të vetëvlerësimit dy vendime gjyqësore të përzgjedhura prej tij, për çdo vit të periudhës së vlerësimit. </w:t>
      </w:r>
    </w:p>
    <w:p w14:paraId="5ED1ACD5" w14:textId="77777777" w:rsidR="00F25373" w:rsidRPr="004E1C3C" w:rsidRDefault="00F25373" w:rsidP="00F25373">
      <w:pPr>
        <w:pStyle w:val="TEKSTTTT-1"/>
        <w:ind w:firstLine="288"/>
      </w:pPr>
      <w:r w:rsidRPr="004E1C3C">
        <w:t xml:space="preserve"> a)</w:t>
      </w:r>
      <w:r w:rsidRPr="004E1C3C">
        <w:rPr>
          <w:rFonts w:eastAsia="Arial"/>
        </w:rPr>
        <w:t xml:space="preserve"> </w:t>
      </w:r>
      <w:r w:rsidRPr="004E1C3C">
        <w:t xml:space="preserve">Vendimet e përzgjedhura nga prokurori. </w:t>
      </w:r>
    </w:p>
    <w:p w14:paraId="2CE03DEC" w14:textId="77777777" w:rsidR="00F25373" w:rsidRPr="004E1C3C" w:rsidRDefault="00F25373" w:rsidP="00F25373">
      <w:pPr>
        <w:spacing w:after="0" w:line="240" w:lineRule="auto"/>
        <w:rPr>
          <w:rFonts w:ascii="Garamond" w:hAnsi="Garamond"/>
          <w:sz w:val="24"/>
          <w:szCs w:val="24"/>
        </w:rPr>
      </w:pPr>
      <w:r w:rsidRPr="004E1C3C">
        <w:rPr>
          <w:rFonts w:ascii="Garamond" w:hAnsi="Garamond"/>
          <w:i/>
          <w:sz w:val="24"/>
          <w:szCs w:val="24"/>
        </w:rPr>
        <w:t xml:space="preserve"> </w:t>
      </w:r>
    </w:p>
    <w:p w14:paraId="31B458B5"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i/>
          <w:sz w:val="20"/>
          <w:szCs w:val="20"/>
        </w:rPr>
        <w:t xml:space="preserve">Vendimet e përzgjedhura listohen në këtë rubrikë dhe i bashkëlidhen formularit të vlerësimit. </w:t>
      </w:r>
      <w:r w:rsidRPr="004E1C3C">
        <w:rPr>
          <w:rFonts w:ascii="Garamond" w:hAnsi="Garamond"/>
          <w:b/>
          <w:sz w:val="24"/>
          <w:szCs w:val="24"/>
        </w:rPr>
        <w:t xml:space="preserve"> </w:t>
      </w:r>
    </w:p>
    <w:p w14:paraId="6EBBE6A7" w14:textId="77777777" w:rsidR="00F25373" w:rsidRPr="004E1C3C" w:rsidRDefault="00F25373" w:rsidP="00F25373">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4"/>
          <w:szCs w:val="24"/>
        </w:rPr>
        <w:t xml:space="preserve"> </w:t>
      </w:r>
    </w:p>
    <w:p w14:paraId="398C78C6" w14:textId="77777777" w:rsidR="00F25373" w:rsidRPr="004E1C3C" w:rsidRDefault="00F25373" w:rsidP="00F25373">
      <w:pPr>
        <w:spacing w:after="0" w:line="240" w:lineRule="auto"/>
        <w:rPr>
          <w:rFonts w:ascii="Garamond" w:hAnsi="Garamond"/>
          <w:sz w:val="24"/>
          <w:szCs w:val="24"/>
        </w:rPr>
      </w:pPr>
      <w:r w:rsidRPr="004E1C3C">
        <w:rPr>
          <w:rFonts w:ascii="Garamond" w:hAnsi="Garamond"/>
          <w:sz w:val="24"/>
          <w:szCs w:val="24"/>
        </w:rPr>
        <w:t xml:space="preserve"> </w:t>
      </w:r>
    </w:p>
    <w:p w14:paraId="5D02112E" w14:textId="77777777" w:rsidR="00F25373" w:rsidRPr="004E1C3C" w:rsidRDefault="00F25373" w:rsidP="00F25373">
      <w:pPr>
        <w:pStyle w:val="TEKSTTTT-1"/>
        <w:ind w:firstLine="288"/>
      </w:pPr>
      <w:r w:rsidRPr="004E1C3C">
        <w:t xml:space="preserve">Për t’u plotësuar nga prokurori </w:t>
      </w:r>
    </w:p>
    <w:p w14:paraId="3359F5F7"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Emër: Mbiemër: Nënshkrimi: </w:t>
      </w:r>
    </w:p>
    <w:p w14:paraId="1D3DDFEC"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Dorëzuar tek Drejtuesi, në datë: </w:t>
      </w:r>
    </w:p>
    <w:p w14:paraId="69C41661"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Marrë në dorëzim nga: </w:t>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 </w:t>
      </w:r>
    </w:p>
    <w:p w14:paraId="229B898A" w14:textId="77777777" w:rsidR="00F25373" w:rsidRPr="004E1C3C" w:rsidRDefault="00F25373" w:rsidP="00F25373">
      <w:pPr>
        <w:pStyle w:val="Heading2"/>
        <w:spacing w:line="240" w:lineRule="auto"/>
        <w:ind w:left="0" w:firstLine="288"/>
        <w:rPr>
          <w:rFonts w:ascii="Garamond" w:hAnsi="Garamond"/>
          <w:u w:color="000000"/>
        </w:rPr>
      </w:pPr>
    </w:p>
    <w:p w14:paraId="43F8481A" w14:textId="77777777" w:rsidR="00F25373" w:rsidRPr="004E1C3C" w:rsidRDefault="00F25373" w:rsidP="00F25373">
      <w:pPr>
        <w:pStyle w:val="Heading2"/>
        <w:spacing w:line="240" w:lineRule="auto"/>
        <w:ind w:left="0" w:firstLine="288"/>
        <w:rPr>
          <w:rFonts w:ascii="Garamond" w:hAnsi="Garamond"/>
        </w:rPr>
      </w:pPr>
      <w:r w:rsidRPr="004E1C3C">
        <w:rPr>
          <w:rFonts w:ascii="Garamond" w:hAnsi="Garamond"/>
          <w:u w:color="000000"/>
        </w:rPr>
        <w:t>Për t’u plotësuar nga Drejtuesi</w:t>
      </w:r>
      <w:r w:rsidRPr="004E1C3C">
        <w:rPr>
          <w:rFonts w:ascii="Garamond" w:hAnsi="Garamond"/>
        </w:rPr>
        <w:t xml:space="preserve"> </w:t>
      </w:r>
    </w:p>
    <w:p w14:paraId="26F2E689" w14:textId="77777777" w:rsidR="00F25373" w:rsidRPr="004E1C3C" w:rsidRDefault="00F25373" w:rsidP="00F25373">
      <w:pPr>
        <w:spacing w:after="0" w:line="240" w:lineRule="auto"/>
        <w:ind w:firstLine="288"/>
        <w:rPr>
          <w:rFonts w:ascii="Garamond" w:hAnsi="Garamond"/>
          <w:sz w:val="24"/>
          <w:szCs w:val="24"/>
        </w:rPr>
      </w:pPr>
      <w:r w:rsidRPr="004E1C3C">
        <w:rPr>
          <w:rFonts w:ascii="Garamond" w:hAnsi="Garamond"/>
          <w:b/>
          <w:sz w:val="24"/>
          <w:szCs w:val="24"/>
        </w:rPr>
        <w:t xml:space="preserve">Plotësuar nga: </w:t>
      </w:r>
      <w:r w:rsidRPr="004E1C3C">
        <w:rPr>
          <w:rFonts w:ascii="Garamond" w:hAnsi="Garamond"/>
          <w:b/>
          <w:sz w:val="24"/>
          <w:szCs w:val="24"/>
        </w:rPr>
        <w:tab/>
      </w:r>
      <w:r w:rsidRPr="004E1C3C">
        <w:rPr>
          <w:rFonts w:ascii="Garamond" w:hAnsi="Garamond"/>
          <w:b/>
          <w:sz w:val="24"/>
          <w:szCs w:val="24"/>
        </w:rPr>
        <w:tab/>
        <w:t xml:space="preserve">Emër: </w:t>
      </w:r>
      <w:r w:rsidRPr="004E1C3C">
        <w:rPr>
          <w:rFonts w:ascii="Garamond" w:hAnsi="Garamond"/>
          <w:b/>
          <w:sz w:val="24"/>
          <w:szCs w:val="24"/>
        </w:rPr>
        <w:tab/>
      </w:r>
      <w:r w:rsidRPr="004E1C3C">
        <w:rPr>
          <w:rFonts w:ascii="Garamond" w:hAnsi="Garamond"/>
          <w:b/>
          <w:sz w:val="24"/>
          <w:szCs w:val="24"/>
        </w:rPr>
        <w:tab/>
        <w:t xml:space="preserve">Mbiemër: </w:t>
      </w:r>
      <w:r w:rsidRPr="004E1C3C">
        <w:rPr>
          <w:rFonts w:ascii="Garamond" w:hAnsi="Garamond"/>
          <w:b/>
          <w:sz w:val="24"/>
          <w:szCs w:val="24"/>
        </w:rPr>
        <w:tab/>
      </w:r>
      <w:r w:rsidRPr="004E1C3C">
        <w:rPr>
          <w:rFonts w:ascii="Garamond" w:hAnsi="Garamond"/>
          <w:b/>
          <w:sz w:val="24"/>
          <w:szCs w:val="24"/>
        </w:rPr>
        <w:tab/>
        <w:t xml:space="preserve">Nënshkrimi: </w:t>
      </w:r>
    </w:p>
    <w:p w14:paraId="4F82EE7C" w14:textId="77777777" w:rsidR="00F25373" w:rsidRPr="004E1C3C" w:rsidRDefault="00F25373" w:rsidP="00F25373">
      <w:pPr>
        <w:spacing w:after="0" w:line="240" w:lineRule="auto"/>
        <w:rPr>
          <w:rFonts w:ascii="Garamond" w:hAnsi="Garamond"/>
          <w:sz w:val="24"/>
          <w:szCs w:val="24"/>
        </w:rPr>
      </w:pPr>
      <w:r w:rsidRPr="004E1C3C">
        <w:rPr>
          <w:rFonts w:ascii="Garamond" w:hAnsi="Garamond"/>
          <w:b/>
          <w:sz w:val="24"/>
          <w:szCs w:val="24"/>
        </w:rPr>
        <w:t xml:space="preserve"> </w:t>
      </w:r>
    </w:p>
    <w:p w14:paraId="6D03E748" w14:textId="77777777" w:rsidR="00F25373" w:rsidRPr="004E1C3C" w:rsidRDefault="00F25373" w:rsidP="00F25373">
      <w:pPr>
        <w:pStyle w:val="TEKSTIIII"/>
        <w:rPr>
          <w:rFonts w:cs="Times New Roman"/>
          <w:b/>
          <w:color w:val="000000"/>
          <w:szCs w:val="24"/>
          <w:lang w:eastAsia="sq-AL"/>
        </w:rPr>
      </w:pPr>
      <w:r w:rsidRPr="004E1C3C">
        <w:t xml:space="preserve"> </w:t>
      </w:r>
    </w:p>
    <w:p w14:paraId="68ED5651" w14:textId="77777777" w:rsidR="00E62B41" w:rsidRDefault="00E62B41" w:rsidP="00F25373">
      <w:pPr>
        <w:pStyle w:val="TEKSTIIII"/>
        <w:jc w:val="center"/>
        <w:rPr>
          <w:bCs/>
        </w:rPr>
      </w:pPr>
    </w:p>
    <w:p w14:paraId="74154AB2" w14:textId="77777777" w:rsidR="00E62B41" w:rsidRDefault="00E62B41" w:rsidP="00F25373">
      <w:pPr>
        <w:pStyle w:val="TEKSTIIII"/>
        <w:jc w:val="center"/>
        <w:rPr>
          <w:bCs/>
        </w:rPr>
      </w:pPr>
    </w:p>
    <w:p w14:paraId="6FDF96BB" w14:textId="77777777" w:rsidR="00E62B41" w:rsidRDefault="00E62B41" w:rsidP="00F25373">
      <w:pPr>
        <w:pStyle w:val="TEKSTIIII"/>
        <w:jc w:val="center"/>
        <w:rPr>
          <w:bCs/>
        </w:rPr>
      </w:pPr>
    </w:p>
    <w:p w14:paraId="6FA67EBD" w14:textId="77777777" w:rsidR="00E62B41" w:rsidRDefault="00E62B41" w:rsidP="00F25373">
      <w:pPr>
        <w:pStyle w:val="TEKSTIIII"/>
        <w:jc w:val="center"/>
        <w:rPr>
          <w:bCs/>
        </w:rPr>
      </w:pPr>
    </w:p>
    <w:p w14:paraId="3E27C38A" w14:textId="0B310CAA" w:rsidR="00E62B41" w:rsidRPr="00E62B41" w:rsidRDefault="00E62B41" w:rsidP="00E62B41">
      <w:pPr>
        <w:spacing w:after="0" w:line="240" w:lineRule="auto"/>
        <w:ind w:firstLine="284"/>
        <w:jc w:val="center"/>
        <w:rPr>
          <w:rFonts w:ascii="Garamond" w:hAnsi="Garamond"/>
          <w:i/>
          <w:sz w:val="24"/>
          <w:szCs w:val="24"/>
        </w:rPr>
      </w:pPr>
      <w:r w:rsidRPr="00E62B41">
        <w:rPr>
          <w:rFonts w:ascii="Garamond" w:hAnsi="Garamond"/>
          <w:i/>
          <w:sz w:val="24"/>
          <w:szCs w:val="24"/>
        </w:rPr>
        <w:t xml:space="preserve">(Ndryshuar aneksi nr. 10 dhe 11 me vendimin nr. </w:t>
      </w:r>
      <w:bookmarkStart w:id="1" w:name="_GoBack"/>
      <w:r w:rsidRPr="00E62B41">
        <w:rPr>
          <w:rFonts w:ascii="Garamond" w:hAnsi="Garamond"/>
          <w:i/>
          <w:sz w:val="24"/>
          <w:szCs w:val="24"/>
        </w:rPr>
        <w:t>265</w:t>
      </w:r>
      <w:bookmarkEnd w:id="1"/>
      <w:r w:rsidRPr="00E62B41">
        <w:rPr>
          <w:rFonts w:ascii="Garamond" w:hAnsi="Garamond"/>
          <w:i/>
          <w:sz w:val="24"/>
          <w:szCs w:val="24"/>
        </w:rPr>
        <w:t>, datë 30.7.2025)</w:t>
      </w:r>
    </w:p>
    <w:p w14:paraId="16854F17" w14:textId="77777777" w:rsidR="00E62B41" w:rsidRPr="00584D36" w:rsidRDefault="00E62B41" w:rsidP="00E62B41">
      <w:pPr>
        <w:spacing w:after="0" w:line="240" w:lineRule="auto"/>
        <w:jc w:val="center"/>
        <w:rPr>
          <w:rFonts w:ascii="Garamond" w:hAnsi="Garamond"/>
          <w:sz w:val="24"/>
          <w:szCs w:val="24"/>
        </w:rPr>
      </w:pPr>
      <w:r w:rsidRPr="00584D36">
        <w:rPr>
          <w:rFonts w:ascii="Garamond" w:hAnsi="Garamond"/>
          <w:noProof/>
          <w:sz w:val="24"/>
          <w:szCs w:val="24"/>
        </w:rPr>
        <w:lastRenderedPageBreak/>
        <w:drawing>
          <wp:inline distT="0" distB="0" distL="0" distR="0" wp14:anchorId="3103337A" wp14:editId="62DAACC1">
            <wp:extent cx="6144044" cy="76104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nr. 10 - Raporti Analitik_Page_01.jpg"/>
                    <pic:cNvPicPr/>
                  </pic:nvPicPr>
                  <pic:blipFill>
                    <a:blip r:embed="rId39">
                      <a:extLst>
                        <a:ext uri="{28A0092B-C50C-407E-A947-70E740481C1C}">
                          <a14:useLocalDpi xmlns:a14="http://schemas.microsoft.com/office/drawing/2010/main" val="0"/>
                        </a:ext>
                      </a:extLst>
                    </a:blip>
                    <a:stretch>
                      <a:fillRect/>
                    </a:stretch>
                  </pic:blipFill>
                  <pic:spPr>
                    <a:xfrm>
                      <a:off x="0" y="0"/>
                      <a:ext cx="6148227" cy="7615657"/>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7A22555B" wp14:editId="12317DD2">
            <wp:extent cx="5943600" cy="7631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nr. 10 - Raporti Analitik_Page_0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763143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0FB49B36" wp14:editId="1EB329C1">
            <wp:extent cx="5943600" cy="8124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nr. 10 - Raporti Analitik_Page_03.jpg"/>
                    <pic:cNvPicPr/>
                  </pic:nvPicPr>
                  <pic:blipFill>
                    <a:blip r:embed="rId41">
                      <a:extLst>
                        <a:ext uri="{28A0092B-C50C-407E-A947-70E740481C1C}">
                          <a14:useLocalDpi xmlns:a14="http://schemas.microsoft.com/office/drawing/2010/main" val="0"/>
                        </a:ext>
                      </a:extLst>
                    </a:blip>
                    <a:stretch>
                      <a:fillRect/>
                    </a:stretch>
                  </pic:blipFill>
                  <pic:spPr>
                    <a:xfrm>
                      <a:off x="0" y="0"/>
                      <a:ext cx="5943600" cy="812419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5A55A15C" wp14:editId="221C34DE">
            <wp:extent cx="5943600" cy="6732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nr. 10 - Raporti Analitik_Page_04.jpg"/>
                    <pic:cNvPicPr/>
                  </pic:nvPicPr>
                  <pic:blipFill>
                    <a:blip r:embed="rId42">
                      <a:extLst>
                        <a:ext uri="{28A0092B-C50C-407E-A947-70E740481C1C}">
                          <a14:useLocalDpi xmlns:a14="http://schemas.microsoft.com/office/drawing/2010/main" val="0"/>
                        </a:ext>
                      </a:extLst>
                    </a:blip>
                    <a:stretch>
                      <a:fillRect/>
                    </a:stretch>
                  </pic:blipFill>
                  <pic:spPr>
                    <a:xfrm>
                      <a:off x="0" y="0"/>
                      <a:ext cx="5943600" cy="673227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2F24F873" wp14:editId="385C186A">
            <wp:extent cx="5943600" cy="77425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nr. 10 - Raporti Analitik_Page_05.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7742555"/>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40215CAB" wp14:editId="5AECF4DF">
            <wp:extent cx="5943600" cy="40792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nr. 10 - Raporti Analitik_Page_06.jpg"/>
                    <pic:cNvPicPr/>
                  </pic:nvPicPr>
                  <pic:blipFill>
                    <a:blip r:embed="rId44">
                      <a:extLst>
                        <a:ext uri="{28A0092B-C50C-407E-A947-70E740481C1C}">
                          <a14:useLocalDpi xmlns:a14="http://schemas.microsoft.com/office/drawing/2010/main" val="0"/>
                        </a:ext>
                      </a:extLst>
                    </a:blip>
                    <a:stretch>
                      <a:fillRect/>
                    </a:stretch>
                  </pic:blipFill>
                  <pic:spPr>
                    <a:xfrm>
                      <a:off x="0" y="0"/>
                      <a:ext cx="5943600" cy="407924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4F7AE64D" wp14:editId="38E20944">
            <wp:extent cx="5943600" cy="62147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nr. 10 - Raporti Analitik_Page_07.jpg"/>
                    <pic:cNvPicPr/>
                  </pic:nvPicPr>
                  <pic:blipFill>
                    <a:blip r:embed="rId45">
                      <a:extLst>
                        <a:ext uri="{28A0092B-C50C-407E-A947-70E740481C1C}">
                          <a14:useLocalDpi xmlns:a14="http://schemas.microsoft.com/office/drawing/2010/main" val="0"/>
                        </a:ext>
                      </a:extLst>
                    </a:blip>
                    <a:stretch>
                      <a:fillRect/>
                    </a:stretch>
                  </pic:blipFill>
                  <pic:spPr>
                    <a:xfrm>
                      <a:off x="0" y="0"/>
                      <a:ext cx="5943600" cy="6214745"/>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528A41C1" wp14:editId="1D0970F7">
            <wp:extent cx="5323205"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nr. 10 - Raporti Analitik_Page_08.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323205" cy="822960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0E3F8422" wp14:editId="35BCBC02">
            <wp:extent cx="5746115" cy="822960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nr. 10 - Raporti Analitik_Page_09.jpg"/>
                    <pic:cNvPicPr/>
                  </pic:nvPicPr>
                  <pic:blipFill>
                    <a:blip r:embed="rId47">
                      <a:extLst>
                        <a:ext uri="{28A0092B-C50C-407E-A947-70E740481C1C}">
                          <a14:useLocalDpi xmlns:a14="http://schemas.microsoft.com/office/drawing/2010/main" val="0"/>
                        </a:ext>
                      </a:extLst>
                    </a:blip>
                    <a:stretch>
                      <a:fillRect/>
                    </a:stretch>
                  </pic:blipFill>
                  <pic:spPr>
                    <a:xfrm>
                      <a:off x="0" y="0"/>
                      <a:ext cx="5746115" cy="822960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24856049" wp14:editId="2BCB95E8">
            <wp:extent cx="5943600" cy="28251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neksi nr. 10 - Raporti Analitik_Page_10.jpg"/>
                    <pic:cNvPicPr/>
                  </pic:nvPicPr>
                  <pic:blipFill>
                    <a:blip r:embed="rId48">
                      <a:extLst>
                        <a:ext uri="{28A0092B-C50C-407E-A947-70E740481C1C}">
                          <a14:useLocalDpi xmlns:a14="http://schemas.microsoft.com/office/drawing/2010/main" val="0"/>
                        </a:ext>
                      </a:extLst>
                    </a:blip>
                    <a:stretch>
                      <a:fillRect/>
                    </a:stretch>
                  </pic:blipFill>
                  <pic:spPr>
                    <a:xfrm>
                      <a:off x="0" y="0"/>
                      <a:ext cx="5943600" cy="2825115"/>
                    </a:xfrm>
                    <a:prstGeom prst="rect">
                      <a:avLst/>
                    </a:prstGeom>
                  </pic:spPr>
                </pic:pic>
              </a:graphicData>
            </a:graphic>
          </wp:inline>
        </w:drawing>
      </w:r>
    </w:p>
    <w:p w14:paraId="1337E38D" w14:textId="77777777" w:rsidR="00E62B41" w:rsidRPr="00584D36" w:rsidRDefault="00E62B41" w:rsidP="00E62B41">
      <w:pPr>
        <w:spacing w:after="0" w:line="240" w:lineRule="auto"/>
        <w:jc w:val="center"/>
        <w:rPr>
          <w:rFonts w:ascii="Garamond" w:hAnsi="Garamond"/>
          <w:sz w:val="24"/>
          <w:szCs w:val="24"/>
        </w:rPr>
      </w:pPr>
    </w:p>
    <w:p w14:paraId="6221428E" w14:textId="77777777" w:rsidR="00E62B41" w:rsidRPr="00584D36" w:rsidRDefault="00E62B41" w:rsidP="00E62B41">
      <w:pPr>
        <w:spacing w:after="0" w:line="240" w:lineRule="auto"/>
        <w:jc w:val="center"/>
        <w:rPr>
          <w:rFonts w:ascii="Garamond" w:hAnsi="Garamond"/>
          <w:sz w:val="24"/>
          <w:szCs w:val="24"/>
        </w:rPr>
      </w:pPr>
      <w:r w:rsidRPr="00584D36">
        <w:rPr>
          <w:rFonts w:ascii="Garamond" w:hAnsi="Garamond"/>
          <w:noProof/>
          <w:sz w:val="24"/>
          <w:szCs w:val="24"/>
        </w:rPr>
        <w:lastRenderedPageBreak/>
        <w:drawing>
          <wp:inline distT="0" distB="0" distL="0" distR="0" wp14:anchorId="3C42A066" wp14:editId="63104EF5">
            <wp:extent cx="5943600" cy="7677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neksi nr. 11 - Projektraporti i Vleresimit_Page_01.jpg"/>
                    <pic:cNvPicPr/>
                  </pic:nvPicPr>
                  <pic:blipFill>
                    <a:blip r:embed="rId49">
                      <a:extLst>
                        <a:ext uri="{28A0092B-C50C-407E-A947-70E740481C1C}">
                          <a14:useLocalDpi xmlns:a14="http://schemas.microsoft.com/office/drawing/2010/main" val="0"/>
                        </a:ext>
                      </a:extLst>
                    </a:blip>
                    <a:stretch>
                      <a:fillRect/>
                    </a:stretch>
                  </pic:blipFill>
                  <pic:spPr>
                    <a:xfrm>
                      <a:off x="0" y="0"/>
                      <a:ext cx="5943600" cy="767715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03B1E80C" wp14:editId="5B1FBC12">
            <wp:extent cx="5943600" cy="80613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neksi nr. 11 - Projektraporti i Vleresimit_Page_02.jpg"/>
                    <pic:cNvPicPr/>
                  </pic:nvPicPr>
                  <pic:blipFill>
                    <a:blip r:embed="rId50">
                      <a:extLst>
                        <a:ext uri="{28A0092B-C50C-407E-A947-70E740481C1C}">
                          <a14:useLocalDpi xmlns:a14="http://schemas.microsoft.com/office/drawing/2010/main" val="0"/>
                        </a:ext>
                      </a:extLst>
                    </a:blip>
                    <a:stretch>
                      <a:fillRect/>
                    </a:stretch>
                  </pic:blipFill>
                  <pic:spPr>
                    <a:xfrm>
                      <a:off x="0" y="0"/>
                      <a:ext cx="5943600" cy="8061325"/>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6B7EE2B7" wp14:editId="7DCC810F">
            <wp:extent cx="5943600" cy="776859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neksi nr. 11 - Projektraporti i Vleresimit_Page_03.jpg"/>
                    <pic:cNvPicPr/>
                  </pic:nvPicPr>
                  <pic:blipFill>
                    <a:blip r:embed="rId51">
                      <a:extLst>
                        <a:ext uri="{28A0092B-C50C-407E-A947-70E740481C1C}">
                          <a14:useLocalDpi xmlns:a14="http://schemas.microsoft.com/office/drawing/2010/main" val="0"/>
                        </a:ext>
                      </a:extLst>
                    </a:blip>
                    <a:stretch>
                      <a:fillRect/>
                    </a:stretch>
                  </pic:blipFill>
                  <pic:spPr>
                    <a:xfrm>
                      <a:off x="0" y="0"/>
                      <a:ext cx="5943600" cy="776859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298022F2" wp14:editId="33C9798D">
            <wp:extent cx="5943600" cy="6858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neksi nr. 11 - Projektraporti i Vleresimit_Page_04.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685800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5348F5AE" wp14:editId="3105FDC9">
            <wp:extent cx="5943600" cy="793559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neksi nr. 11 - Projektraporti i Vleresimit_Page_05.jpg"/>
                    <pic:cNvPicPr/>
                  </pic:nvPicPr>
                  <pic:blipFill>
                    <a:blip r:embed="rId53">
                      <a:extLst>
                        <a:ext uri="{28A0092B-C50C-407E-A947-70E740481C1C}">
                          <a14:useLocalDpi xmlns:a14="http://schemas.microsoft.com/office/drawing/2010/main" val="0"/>
                        </a:ext>
                      </a:extLst>
                    </a:blip>
                    <a:stretch>
                      <a:fillRect/>
                    </a:stretch>
                  </pic:blipFill>
                  <pic:spPr>
                    <a:xfrm>
                      <a:off x="0" y="0"/>
                      <a:ext cx="5943600" cy="7935595"/>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4DE5DF3C" wp14:editId="06B1EB20">
            <wp:extent cx="5943600" cy="5220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eksi nr. 11 - Projektraporti i Vleresimit_Page_06.jpg"/>
                    <pic:cNvPicPr/>
                  </pic:nvPicPr>
                  <pic:blipFill>
                    <a:blip r:embed="rId54">
                      <a:extLst>
                        <a:ext uri="{28A0092B-C50C-407E-A947-70E740481C1C}">
                          <a14:useLocalDpi xmlns:a14="http://schemas.microsoft.com/office/drawing/2010/main" val="0"/>
                        </a:ext>
                      </a:extLst>
                    </a:blip>
                    <a:stretch>
                      <a:fillRect/>
                    </a:stretch>
                  </pic:blipFill>
                  <pic:spPr>
                    <a:xfrm>
                      <a:off x="0" y="0"/>
                      <a:ext cx="5943600" cy="5220335"/>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7295D46F" wp14:editId="79038DCC">
            <wp:extent cx="5900420" cy="8229600"/>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eksi nr. 11 - Projektraporti i Vleresimit_Page_07.jpg"/>
                    <pic:cNvPicPr/>
                  </pic:nvPicPr>
                  <pic:blipFill>
                    <a:blip r:embed="rId55">
                      <a:extLst>
                        <a:ext uri="{28A0092B-C50C-407E-A947-70E740481C1C}">
                          <a14:useLocalDpi xmlns:a14="http://schemas.microsoft.com/office/drawing/2010/main" val="0"/>
                        </a:ext>
                      </a:extLst>
                    </a:blip>
                    <a:stretch>
                      <a:fillRect/>
                    </a:stretch>
                  </pic:blipFill>
                  <pic:spPr>
                    <a:xfrm>
                      <a:off x="0" y="0"/>
                      <a:ext cx="5900420" cy="8229600"/>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1863C578" wp14:editId="469B57E6">
            <wp:extent cx="5943600" cy="77057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neksi nr. 11 - Projektraporti i Vleresimit_Page_08.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7705725"/>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5087DB16" wp14:editId="06ECAE3E">
            <wp:extent cx="5943600" cy="76549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neksi nr. 11 - Projektraporti i Vleresimit_Page_09.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7654925"/>
                    </a:xfrm>
                    <a:prstGeom prst="rect">
                      <a:avLst/>
                    </a:prstGeom>
                  </pic:spPr>
                </pic:pic>
              </a:graphicData>
            </a:graphic>
          </wp:inline>
        </w:drawing>
      </w:r>
      <w:r w:rsidRPr="00584D36">
        <w:rPr>
          <w:rFonts w:ascii="Garamond" w:hAnsi="Garamond"/>
          <w:noProof/>
          <w:sz w:val="24"/>
          <w:szCs w:val="24"/>
        </w:rPr>
        <w:lastRenderedPageBreak/>
        <w:drawing>
          <wp:inline distT="0" distB="0" distL="0" distR="0" wp14:anchorId="40E52C6F" wp14:editId="32E662BC">
            <wp:extent cx="5943600" cy="70929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neksi nr. 11 - Projektraporti i Vleresimit_Page_10.jpg"/>
                    <pic:cNvPicPr/>
                  </pic:nvPicPr>
                  <pic:blipFill>
                    <a:blip r:embed="rId58">
                      <a:extLst>
                        <a:ext uri="{28A0092B-C50C-407E-A947-70E740481C1C}">
                          <a14:useLocalDpi xmlns:a14="http://schemas.microsoft.com/office/drawing/2010/main" val="0"/>
                        </a:ext>
                      </a:extLst>
                    </a:blip>
                    <a:stretch>
                      <a:fillRect/>
                    </a:stretch>
                  </pic:blipFill>
                  <pic:spPr>
                    <a:xfrm>
                      <a:off x="0" y="0"/>
                      <a:ext cx="5943600" cy="7092950"/>
                    </a:xfrm>
                    <a:prstGeom prst="rect">
                      <a:avLst/>
                    </a:prstGeom>
                  </pic:spPr>
                </pic:pic>
              </a:graphicData>
            </a:graphic>
          </wp:inline>
        </w:drawing>
      </w:r>
    </w:p>
    <w:p w14:paraId="61590DC5" w14:textId="77777777" w:rsidR="00E62B41" w:rsidRDefault="00E62B41" w:rsidP="00F25373">
      <w:pPr>
        <w:pStyle w:val="TEKSTIIII"/>
        <w:jc w:val="center"/>
        <w:rPr>
          <w:bCs/>
        </w:rPr>
      </w:pPr>
    </w:p>
    <w:p w14:paraId="30723B2C" w14:textId="77777777" w:rsidR="00E62B41" w:rsidRDefault="00E62B41" w:rsidP="00F25373">
      <w:pPr>
        <w:pStyle w:val="TEKSTIIII"/>
        <w:jc w:val="center"/>
        <w:rPr>
          <w:bCs/>
        </w:rPr>
      </w:pPr>
    </w:p>
    <w:p w14:paraId="2954E373" w14:textId="77777777" w:rsidR="00E62B41" w:rsidRDefault="00E62B41" w:rsidP="00F25373">
      <w:pPr>
        <w:pStyle w:val="TEKSTIIII"/>
        <w:jc w:val="center"/>
        <w:rPr>
          <w:bCs/>
        </w:rPr>
      </w:pPr>
    </w:p>
    <w:p w14:paraId="11AEF93B" w14:textId="77777777" w:rsidR="00E62B41" w:rsidRDefault="00E62B41" w:rsidP="00E62B41">
      <w:pPr>
        <w:pStyle w:val="TEKSTIIII"/>
        <w:ind w:firstLine="0"/>
        <w:rPr>
          <w:bCs/>
        </w:rPr>
      </w:pPr>
    </w:p>
    <w:p w14:paraId="009C168B" w14:textId="77777777" w:rsidR="00E62B41" w:rsidRDefault="00E62B41" w:rsidP="00F25373">
      <w:pPr>
        <w:pStyle w:val="TEKSTIIII"/>
        <w:jc w:val="center"/>
        <w:rPr>
          <w:bCs/>
        </w:rPr>
      </w:pPr>
    </w:p>
    <w:p w14:paraId="7F197842" w14:textId="77777777" w:rsidR="00E62B41" w:rsidRDefault="00E62B41" w:rsidP="00F25373">
      <w:pPr>
        <w:pStyle w:val="TEKSTIIII"/>
        <w:jc w:val="center"/>
        <w:rPr>
          <w:bCs/>
        </w:rPr>
      </w:pPr>
    </w:p>
    <w:p w14:paraId="17A8206A" w14:textId="77777777" w:rsidR="00F25373" w:rsidRPr="004E1C3C" w:rsidRDefault="00F25373" w:rsidP="00F25373">
      <w:pPr>
        <w:pStyle w:val="TEKSTIIII"/>
        <w:jc w:val="center"/>
        <w:rPr>
          <w:bCs/>
        </w:rPr>
      </w:pPr>
      <w:r w:rsidRPr="004E1C3C">
        <w:rPr>
          <w:bCs/>
        </w:rPr>
        <w:lastRenderedPageBreak/>
        <w:t>SHTOJCA 1</w:t>
      </w:r>
    </w:p>
    <w:p w14:paraId="27F053F5" w14:textId="77777777" w:rsidR="00F25373" w:rsidRPr="004E1C3C" w:rsidRDefault="00F25373" w:rsidP="00F25373">
      <w:pPr>
        <w:pStyle w:val="TEKSTIIII"/>
        <w:jc w:val="center"/>
      </w:pPr>
    </w:p>
    <w:p w14:paraId="49D1A27D" w14:textId="77777777" w:rsidR="00F25373" w:rsidRPr="004E1C3C" w:rsidRDefault="00F25373" w:rsidP="00F25373">
      <w:pPr>
        <w:pStyle w:val="TEKSTIIII"/>
        <w:jc w:val="center"/>
        <w:rPr>
          <w:i/>
        </w:rPr>
      </w:pPr>
      <w:r w:rsidRPr="004E1C3C">
        <w:rPr>
          <w:i/>
        </w:rPr>
        <w:t>Shtojca 1 përbëhet nga një format tabelar, që përmban kriteret e vlerësimit, treguesit, burimet e vlerësimit, shkallën e aftësisë, pikëzimin për çdo tregues dhe kriter, nivelin e vlerësimit dhe pikëzimin total të prokurorit.</w:t>
      </w:r>
    </w:p>
    <w:p w14:paraId="0A537001" w14:textId="77777777" w:rsidR="00F25373" w:rsidRPr="004E1C3C" w:rsidRDefault="00F25373" w:rsidP="00F25373">
      <w:pPr>
        <w:tabs>
          <w:tab w:val="center" w:pos="5852"/>
          <w:tab w:val="center" w:pos="7340"/>
        </w:tabs>
        <w:spacing w:after="0"/>
        <w:jc w:val="center"/>
        <w:rPr>
          <w:rFonts w:ascii="Garamond" w:eastAsia="Times New Roman" w:hAnsi="Garamond" w:cs="Times New Roman"/>
          <w:b/>
          <w:color w:val="1F3864"/>
          <w:sz w:val="16"/>
          <w:szCs w:val="16"/>
        </w:rPr>
      </w:pPr>
    </w:p>
    <w:tbl>
      <w:tblPr>
        <w:tblW w:w="5000" w:type="pct"/>
        <w:tblLook w:val="04A0" w:firstRow="1" w:lastRow="0" w:firstColumn="1" w:lastColumn="0" w:noHBand="0" w:noVBand="1"/>
      </w:tblPr>
      <w:tblGrid>
        <w:gridCol w:w="1333"/>
        <w:gridCol w:w="1837"/>
        <w:gridCol w:w="2405"/>
        <w:gridCol w:w="1097"/>
        <w:gridCol w:w="593"/>
        <w:gridCol w:w="2311"/>
      </w:tblGrid>
      <w:tr w:rsidR="00F25373" w:rsidRPr="004E1C3C" w14:paraId="19F94908" w14:textId="77777777" w:rsidTr="00F25373">
        <w:trPr>
          <w:trHeight w:val="2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DFC7AA1" w14:textId="77777777" w:rsidR="00F25373" w:rsidRPr="004E1C3C" w:rsidRDefault="00F25373" w:rsidP="00F25373">
            <w:pPr>
              <w:spacing w:after="0" w:line="240" w:lineRule="auto"/>
              <w:jc w:val="center"/>
              <w:rPr>
                <w:rFonts w:ascii="Garamond" w:eastAsia="Times New Roman" w:hAnsi="Garamond" w:cs="Times New Roman"/>
                <w:b/>
                <w:bCs/>
                <w:color w:val="1F3864"/>
                <w:sz w:val="16"/>
                <w:szCs w:val="16"/>
              </w:rPr>
            </w:pPr>
            <w:r w:rsidRPr="004E1C3C">
              <w:rPr>
                <w:rFonts w:ascii="Garamond" w:eastAsia="Times New Roman" w:hAnsi="Garamond" w:cs="Times New Roman"/>
                <w:b/>
                <w:bCs/>
                <w:color w:val="1F3864"/>
                <w:sz w:val="16"/>
                <w:szCs w:val="16"/>
              </w:rPr>
              <w:t xml:space="preserve">KRITERET E VLERËSIMIT, TREGUESIT, BURIMET E VLERËSIMIT, SHKALLA E AFTËSISË, PIKËZIMI, NIVELI I VLERËSIMIT DHE PIKËZIMI TOTAL I PROKURORIT </w:t>
            </w:r>
          </w:p>
        </w:tc>
      </w:tr>
      <w:tr w:rsidR="00F25373" w:rsidRPr="004E1C3C" w14:paraId="136C670B" w14:textId="77777777" w:rsidTr="00F25373">
        <w:trPr>
          <w:trHeight w:val="20"/>
        </w:trPr>
        <w:tc>
          <w:tcPr>
            <w:tcW w:w="3487" w:type="pct"/>
            <w:gridSpan w:val="4"/>
            <w:vMerge w:val="restart"/>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0B7389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1. AFTËSITË PROFESIONALE TË PROKURORIT</w:t>
            </w:r>
          </w:p>
        </w:tc>
        <w:tc>
          <w:tcPr>
            <w:tcW w:w="305" w:type="pct"/>
            <w:tcBorders>
              <w:top w:val="single" w:sz="8" w:space="0" w:color="auto"/>
              <w:left w:val="nil"/>
              <w:bottom w:val="nil"/>
              <w:right w:val="nil"/>
            </w:tcBorders>
            <w:shd w:val="clear" w:color="000000" w:fill="D5DCE4"/>
            <w:vAlign w:val="center"/>
            <w:hideMark/>
          </w:tcPr>
          <w:p w14:paraId="6A7D4BA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totale</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63CB905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1772626" w14:textId="77777777" w:rsidTr="00F25373">
        <w:trPr>
          <w:trHeight w:val="20"/>
        </w:trPr>
        <w:tc>
          <w:tcPr>
            <w:tcW w:w="3487" w:type="pct"/>
            <w:gridSpan w:val="4"/>
            <w:vMerge/>
            <w:tcBorders>
              <w:top w:val="single" w:sz="8" w:space="0" w:color="auto"/>
              <w:left w:val="single" w:sz="8" w:space="0" w:color="auto"/>
              <w:bottom w:val="single" w:sz="8" w:space="0" w:color="000000"/>
              <w:right w:val="single" w:sz="8" w:space="0" w:color="000000"/>
            </w:tcBorders>
            <w:vAlign w:val="center"/>
            <w:hideMark/>
          </w:tcPr>
          <w:p w14:paraId="40B9CE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single" w:sz="8" w:space="0" w:color="auto"/>
              <w:left w:val="nil"/>
              <w:bottom w:val="single" w:sz="8" w:space="0" w:color="auto"/>
              <w:right w:val="single" w:sz="8" w:space="0" w:color="auto"/>
            </w:tcBorders>
            <w:shd w:val="clear" w:color="000000" w:fill="D5DCE4"/>
            <w:vAlign w:val="center"/>
            <w:hideMark/>
          </w:tcPr>
          <w:p w14:paraId="3342B5A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13FA3A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E12720B" w14:textId="77777777" w:rsidTr="00F25373">
        <w:trPr>
          <w:trHeight w:val="2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72FF54C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4864090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40BADD9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nil"/>
            </w:tcBorders>
            <w:shd w:val="clear" w:color="000000" w:fill="BDD6EE"/>
            <w:vAlign w:val="center"/>
            <w:hideMark/>
          </w:tcPr>
          <w:p w14:paraId="5BD4668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single" w:sz="8" w:space="0" w:color="auto"/>
              <w:bottom w:val="single" w:sz="8" w:space="0" w:color="auto"/>
              <w:right w:val="single" w:sz="8" w:space="0" w:color="auto"/>
            </w:tcBorders>
            <w:shd w:val="clear" w:color="000000" w:fill="BDD6EE"/>
            <w:vAlign w:val="center"/>
            <w:hideMark/>
          </w:tcPr>
          <w:p w14:paraId="7E6D9C4F"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5814C9CC" w14:textId="77777777" w:rsidTr="00F25373">
        <w:trPr>
          <w:trHeight w:val="2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34ADE6D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Njohuritë ligjore </w:t>
            </w:r>
          </w:p>
        </w:tc>
        <w:tc>
          <w:tcPr>
            <w:tcW w:w="959" w:type="pct"/>
            <w:tcBorders>
              <w:top w:val="nil"/>
              <w:left w:val="nil"/>
              <w:bottom w:val="single" w:sz="4" w:space="0" w:color="auto"/>
              <w:right w:val="single" w:sz="4" w:space="0" w:color="auto"/>
            </w:tcBorders>
            <w:shd w:val="clear" w:color="auto" w:fill="auto"/>
            <w:vAlign w:val="center"/>
            <w:hideMark/>
          </w:tcPr>
          <w:p w14:paraId="0E7D8D9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Aftësia e përgjithshme për të identifikuar konfliktin ligjor ndërmjet apelit apo ankimit të paraqitur dhe vendimit të gjykatës, në rastet në gjykim, si dhe aftësia për të paraqitur kundërshtimet në rekurs.</w:t>
            </w:r>
          </w:p>
        </w:tc>
        <w:tc>
          <w:tcPr>
            <w:tcW w:w="1257" w:type="pct"/>
            <w:tcBorders>
              <w:top w:val="nil"/>
              <w:left w:val="nil"/>
              <w:bottom w:val="single" w:sz="4" w:space="0" w:color="auto"/>
              <w:right w:val="single" w:sz="4" w:space="0" w:color="auto"/>
            </w:tcBorders>
            <w:shd w:val="clear" w:color="auto" w:fill="auto"/>
            <w:vAlign w:val="center"/>
            <w:hideMark/>
          </w:tcPr>
          <w:p w14:paraId="01AD984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BB774A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4803A9A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p w14:paraId="4F903ADE"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6B2F304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C5B5D7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281DAA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151FC54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EE113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1BB72C3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27EB5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F7CF6CC"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751E3421" w14:textId="77777777" w:rsidTr="00F25373">
        <w:trPr>
          <w:trHeight w:val="20"/>
        </w:trPr>
        <w:tc>
          <w:tcPr>
            <w:tcW w:w="697" w:type="pct"/>
            <w:vMerge/>
            <w:tcBorders>
              <w:top w:val="nil"/>
              <w:left w:val="single" w:sz="8" w:space="0" w:color="auto"/>
              <w:bottom w:val="single" w:sz="8" w:space="0" w:color="000000"/>
              <w:right w:val="single" w:sz="8" w:space="0" w:color="auto"/>
            </w:tcBorders>
            <w:vAlign w:val="center"/>
            <w:hideMark/>
          </w:tcPr>
          <w:p w14:paraId="308E8136"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5FFAFE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Aftësia për të përdorur parimet e përgjithshme të teorisë së të drejtës dhe për të interpretuar ligjin si dhe analizuar jurisprudencën në zgjidhjen e çështjes.</w:t>
            </w:r>
          </w:p>
        </w:tc>
        <w:tc>
          <w:tcPr>
            <w:tcW w:w="1257" w:type="pct"/>
            <w:tcBorders>
              <w:top w:val="nil"/>
              <w:left w:val="nil"/>
              <w:bottom w:val="single" w:sz="4" w:space="0" w:color="auto"/>
              <w:right w:val="single" w:sz="4" w:space="0" w:color="auto"/>
            </w:tcBorders>
            <w:shd w:val="clear" w:color="auto" w:fill="auto"/>
            <w:vAlign w:val="center"/>
            <w:hideMark/>
          </w:tcPr>
          <w:p w14:paraId="1D0B64F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592C445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1246D92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p w14:paraId="4305B0AB" w14:textId="77777777" w:rsidR="00F25373" w:rsidRPr="004E1C3C" w:rsidRDefault="00F25373" w:rsidP="00F25373">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4C57617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4F4402A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F269F6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07BD167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5 pikë</w:t>
            </w:r>
          </w:p>
          <w:p w14:paraId="7C14B9E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422D0D3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55FD9D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5935843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25 pikë</w:t>
            </w:r>
          </w:p>
        </w:tc>
      </w:tr>
      <w:tr w:rsidR="00F25373" w:rsidRPr="004E1C3C" w14:paraId="24CE67EF" w14:textId="77777777" w:rsidTr="00F25373">
        <w:trPr>
          <w:gridAfter w:val="5"/>
          <w:wAfter w:w="4303" w:type="pct"/>
          <w:trHeight w:val="450"/>
        </w:trPr>
        <w:tc>
          <w:tcPr>
            <w:tcW w:w="697" w:type="pct"/>
            <w:vMerge/>
            <w:tcBorders>
              <w:top w:val="nil"/>
              <w:left w:val="single" w:sz="8" w:space="0" w:color="auto"/>
              <w:bottom w:val="single" w:sz="8" w:space="0" w:color="000000"/>
              <w:right w:val="single" w:sz="8" w:space="0" w:color="auto"/>
            </w:tcBorders>
            <w:vAlign w:val="center"/>
            <w:hideMark/>
          </w:tcPr>
          <w:p w14:paraId="22C2C363"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62603537" w14:textId="77777777" w:rsidTr="00F25373">
        <w:trPr>
          <w:trHeight w:val="20"/>
        </w:trPr>
        <w:tc>
          <w:tcPr>
            <w:tcW w:w="697" w:type="pct"/>
            <w:vMerge w:val="restart"/>
            <w:tcBorders>
              <w:top w:val="nil"/>
              <w:left w:val="single" w:sz="8" w:space="0" w:color="auto"/>
              <w:bottom w:val="nil"/>
              <w:right w:val="single" w:sz="8" w:space="0" w:color="auto"/>
            </w:tcBorders>
            <w:shd w:val="clear" w:color="auto" w:fill="auto"/>
            <w:vAlign w:val="center"/>
            <w:hideMark/>
          </w:tcPr>
          <w:p w14:paraId="1D7613C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Arsyetimi ligjor </w:t>
            </w:r>
          </w:p>
        </w:tc>
        <w:tc>
          <w:tcPr>
            <w:tcW w:w="959" w:type="pct"/>
            <w:tcBorders>
              <w:top w:val="single" w:sz="8" w:space="0" w:color="auto"/>
              <w:left w:val="nil"/>
              <w:bottom w:val="single" w:sz="4" w:space="0" w:color="auto"/>
              <w:right w:val="single" w:sz="4" w:space="0" w:color="auto"/>
            </w:tcBorders>
            <w:shd w:val="clear" w:color="auto" w:fill="auto"/>
            <w:vAlign w:val="center"/>
            <w:hideMark/>
          </w:tcPr>
          <w:p w14:paraId="55E20FA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5C7FBA1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2B12A2D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04FE5C4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2D2652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324081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6FC787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549D636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34FAE0F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17949A2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3AEA95C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54808AF8"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74D1CBD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FE6791E"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C12A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Str</w:t>
            </w:r>
            <w:r>
              <w:rPr>
                <w:rFonts w:ascii="Garamond" w:eastAsia="Times New Roman" w:hAnsi="Garamond" w:cs="Times New Roman"/>
                <w:sz w:val="16"/>
                <w:szCs w:val="16"/>
              </w:rPr>
              <w:t>uktura e qëndrueshme dhe e mir</w:t>
            </w:r>
            <w:r w:rsidRPr="004E1C3C">
              <w:rPr>
                <w:rFonts w:ascii="Garamond" w:eastAsia="Times New Roman" w:hAnsi="Garamond" w:cs="Times New Roman"/>
                <w:sz w:val="16"/>
                <w:szCs w:val="16"/>
              </w:rPr>
              <w:t>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787D9AA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prokurorit; </w:t>
            </w:r>
          </w:p>
          <w:p w14:paraId="05A20F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29E84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23BFEBF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14CC413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AEEB6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2E38A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5E4DE71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6DA788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4F31DE4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7286C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10 pikë</w:t>
            </w:r>
          </w:p>
        </w:tc>
      </w:tr>
      <w:tr w:rsidR="00F25373" w:rsidRPr="004E1C3C" w14:paraId="51312DDF" w14:textId="77777777" w:rsidTr="00F25373">
        <w:trPr>
          <w:gridAfter w:val="5"/>
          <w:wAfter w:w="4303" w:type="pct"/>
          <w:trHeight w:val="450"/>
        </w:trPr>
        <w:tc>
          <w:tcPr>
            <w:tcW w:w="697" w:type="pct"/>
            <w:vMerge/>
            <w:tcBorders>
              <w:top w:val="nil"/>
              <w:left w:val="single" w:sz="8" w:space="0" w:color="auto"/>
              <w:bottom w:val="nil"/>
              <w:right w:val="single" w:sz="8" w:space="0" w:color="auto"/>
            </w:tcBorders>
            <w:vAlign w:val="center"/>
            <w:hideMark/>
          </w:tcPr>
          <w:p w14:paraId="2F866082" w14:textId="77777777" w:rsidR="00F25373" w:rsidRPr="004E1C3C" w:rsidRDefault="00F25373" w:rsidP="00F25373">
            <w:pPr>
              <w:spacing w:after="0" w:line="240" w:lineRule="auto"/>
              <w:rPr>
                <w:rFonts w:ascii="Garamond" w:eastAsia="Times New Roman" w:hAnsi="Garamond" w:cs="Times New Roman"/>
                <w:b/>
                <w:bCs/>
                <w:sz w:val="16"/>
                <w:szCs w:val="16"/>
              </w:rPr>
            </w:pPr>
          </w:p>
        </w:tc>
      </w:tr>
      <w:tr w:rsidR="00F25373" w:rsidRPr="004E1C3C" w14:paraId="36E60D6B"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66B9AB4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7BEC0EB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Cilësia e analizës dhe argumentimit logjik</w:t>
            </w:r>
          </w:p>
        </w:tc>
        <w:tc>
          <w:tcPr>
            <w:tcW w:w="1257" w:type="pct"/>
            <w:tcBorders>
              <w:top w:val="nil"/>
              <w:left w:val="nil"/>
              <w:bottom w:val="nil"/>
              <w:right w:val="single" w:sz="4" w:space="0" w:color="auto"/>
            </w:tcBorders>
            <w:shd w:val="clear" w:color="auto" w:fill="auto"/>
            <w:vAlign w:val="center"/>
            <w:hideMark/>
          </w:tcPr>
          <w:p w14:paraId="29FD797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7C29B52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67177AB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0ACBF8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4DFEAD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nil"/>
              <w:right w:val="single" w:sz="4" w:space="0" w:color="auto"/>
            </w:tcBorders>
            <w:shd w:val="clear" w:color="auto" w:fill="auto"/>
            <w:vAlign w:val="center"/>
            <w:hideMark/>
          </w:tcPr>
          <w:p w14:paraId="3E63234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C4E48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4 pikë</w:t>
            </w:r>
          </w:p>
          <w:p w14:paraId="62497FF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8 pikë</w:t>
            </w:r>
          </w:p>
          <w:p w14:paraId="38BEB93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12 pikë </w:t>
            </w:r>
          </w:p>
          <w:p w14:paraId="07D52DD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16 pikë</w:t>
            </w:r>
          </w:p>
          <w:p w14:paraId="184C0199"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20 pikë</w:t>
            </w:r>
          </w:p>
        </w:tc>
      </w:tr>
      <w:tr w:rsidR="00F25373" w:rsidRPr="004E1C3C" w14:paraId="681DE772" w14:textId="77777777" w:rsidTr="00F25373">
        <w:trPr>
          <w:trHeight w:val="20"/>
        </w:trPr>
        <w:tc>
          <w:tcPr>
            <w:tcW w:w="3487" w:type="pct"/>
            <w:gridSpan w:val="4"/>
            <w:vMerge w:val="restart"/>
            <w:tcBorders>
              <w:top w:val="single" w:sz="8" w:space="0" w:color="auto"/>
              <w:left w:val="single" w:sz="8" w:space="0" w:color="auto"/>
              <w:right w:val="nil"/>
            </w:tcBorders>
            <w:shd w:val="clear" w:color="000000" w:fill="BFBFBF"/>
            <w:vAlign w:val="center"/>
            <w:hideMark/>
          </w:tcPr>
          <w:p w14:paraId="329D9C9C" w14:textId="77777777" w:rsidR="00F25373" w:rsidRPr="004E1C3C" w:rsidRDefault="00F25373" w:rsidP="00F25373">
            <w:pPr>
              <w:spacing w:after="0" w:line="240" w:lineRule="auto"/>
              <w:jc w:val="center"/>
              <w:rPr>
                <w:rFonts w:ascii="Garamond" w:eastAsia="Times New Roman" w:hAnsi="Garamond" w:cs="Times New Roman"/>
                <w:sz w:val="16"/>
                <w:szCs w:val="16"/>
              </w:rPr>
            </w:pPr>
          </w:p>
          <w:p w14:paraId="638DE53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2. AFTËSITË ORGANIZATIVE TË PROKURORIT</w:t>
            </w:r>
          </w:p>
          <w:p w14:paraId="55A02376"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7B7D38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0DF0C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DC7D99E" w14:textId="77777777" w:rsidTr="00F25373">
        <w:trPr>
          <w:trHeight w:val="20"/>
        </w:trPr>
        <w:tc>
          <w:tcPr>
            <w:tcW w:w="3487" w:type="pct"/>
            <w:gridSpan w:val="4"/>
            <w:vMerge/>
            <w:tcBorders>
              <w:left w:val="single" w:sz="8" w:space="0" w:color="auto"/>
              <w:bottom w:val="single" w:sz="8" w:space="0" w:color="000000"/>
              <w:right w:val="nil"/>
            </w:tcBorders>
            <w:vAlign w:val="center"/>
            <w:hideMark/>
          </w:tcPr>
          <w:p w14:paraId="5E44FEBE" w14:textId="77777777" w:rsidR="00F25373" w:rsidRPr="004E1C3C" w:rsidRDefault="00F25373" w:rsidP="00F25373">
            <w:pPr>
              <w:spacing w:after="0" w:line="240" w:lineRule="auto"/>
              <w:rPr>
                <w:rFonts w:ascii="Garamond" w:eastAsia="Times New Roman" w:hAnsi="Garamond" w:cs="Times New Roman"/>
                <w:sz w:val="16"/>
                <w:szCs w:val="16"/>
              </w:rPr>
            </w:pPr>
          </w:p>
        </w:tc>
        <w:tc>
          <w:tcPr>
            <w:tcW w:w="305" w:type="pct"/>
            <w:tcBorders>
              <w:top w:val="nil"/>
              <w:left w:val="single" w:sz="8" w:space="0" w:color="auto"/>
              <w:bottom w:val="single" w:sz="8" w:space="0" w:color="auto"/>
              <w:right w:val="nil"/>
            </w:tcBorders>
            <w:shd w:val="clear" w:color="000000" w:fill="D6DCE4"/>
            <w:vAlign w:val="center"/>
            <w:hideMark/>
          </w:tcPr>
          <w:p w14:paraId="17EDA24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c>
          <w:tcPr>
            <w:tcW w:w="1208" w:type="pct"/>
            <w:tcBorders>
              <w:top w:val="nil"/>
              <w:left w:val="single" w:sz="8" w:space="0" w:color="auto"/>
              <w:bottom w:val="single" w:sz="8" w:space="0" w:color="auto"/>
              <w:right w:val="single" w:sz="8" w:space="0" w:color="auto"/>
            </w:tcBorders>
            <w:shd w:val="clear" w:color="000000" w:fill="D6DCE4"/>
            <w:vAlign w:val="center"/>
            <w:hideMark/>
          </w:tcPr>
          <w:p w14:paraId="127857AA"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590079F0" w14:textId="77777777" w:rsidTr="00F25373">
        <w:trPr>
          <w:trHeight w:val="2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66F4597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Treguesit</w:t>
            </w:r>
          </w:p>
        </w:tc>
        <w:tc>
          <w:tcPr>
            <w:tcW w:w="1257" w:type="pct"/>
            <w:tcBorders>
              <w:top w:val="nil"/>
              <w:left w:val="nil"/>
              <w:bottom w:val="single" w:sz="8" w:space="0" w:color="auto"/>
              <w:right w:val="single" w:sz="8" w:space="0" w:color="000000"/>
            </w:tcBorders>
            <w:shd w:val="clear" w:color="000000" w:fill="BDD6EE"/>
            <w:vAlign w:val="center"/>
            <w:hideMark/>
          </w:tcPr>
          <w:p w14:paraId="4719069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261FB3D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2942194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67D106D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A7C3DB4"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252D47E"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për të përballuar ngarkesën e punës </w:t>
            </w:r>
          </w:p>
        </w:tc>
        <w:tc>
          <w:tcPr>
            <w:tcW w:w="959" w:type="pct"/>
            <w:tcBorders>
              <w:top w:val="nil"/>
              <w:left w:val="nil"/>
              <w:bottom w:val="single" w:sz="4" w:space="0" w:color="auto"/>
              <w:right w:val="single" w:sz="4" w:space="0" w:color="auto"/>
            </w:tcBorders>
            <w:shd w:val="clear" w:color="auto" w:fill="auto"/>
            <w:vAlign w:val="center"/>
            <w:hideMark/>
          </w:tcPr>
          <w:p w14:paraId="3EAE934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a. 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në Gjykatën </w:t>
            </w:r>
            <w:r w:rsidRPr="004E1C3C">
              <w:rPr>
                <w:rFonts w:ascii="Garamond" w:eastAsia="Times New Roman" w:hAnsi="Garamond" w:cs="Times New Roman"/>
                <w:sz w:val="16"/>
                <w:szCs w:val="16"/>
              </w:rPr>
              <w:lastRenderedPageBreak/>
              <w:t>e Lartë.</w:t>
            </w:r>
          </w:p>
        </w:tc>
        <w:tc>
          <w:tcPr>
            <w:tcW w:w="1257" w:type="pct"/>
            <w:tcBorders>
              <w:top w:val="nil"/>
              <w:left w:val="nil"/>
              <w:bottom w:val="single" w:sz="4" w:space="0" w:color="auto"/>
              <w:right w:val="single" w:sz="4" w:space="0" w:color="auto"/>
            </w:tcBorders>
            <w:shd w:val="clear" w:color="auto" w:fill="auto"/>
            <w:vAlign w:val="center"/>
            <w:hideMark/>
          </w:tcPr>
          <w:p w14:paraId="4A54084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1. Të dhënat statistikore;</w:t>
            </w:r>
          </w:p>
          <w:p w14:paraId="14CE1FE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42A9A1E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00B5DA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5B9A1AF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420A396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12 pikë</w:t>
            </w:r>
          </w:p>
          <w:p w14:paraId="1D49BD8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24 pikë</w:t>
            </w:r>
          </w:p>
          <w:p w14:paraId="30F9917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36 pikë </w:t>
            </w:r>
          </w:p>
          <w:p w14:paraId="714EEB8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48 pikë</w:t>
            </w:r>
          </w:p>
          <w:p w14:paraId="7BAF98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60 pikë</w:t>
            </w:r>
          </w:p>
        </w:tc>
      </w:tr>
      <w:tr w:rsidR="00F25373" w:rsidRPr="004E1C3C" w14:paraId="3F2DD571"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2B57EC32" w14:textId="77777777" w:rsidR="00F25373" w:rsidRPr="004E1C3C" w:rsidRDefault="00F25373" w:rsidP="00F25373">
            <w:pPr>
              <w:spacing w:after="0" w:line="240" w:lineRule="auto"/>
              <w:jc w:val="both"/>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670D10C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Aftësitë për të kryer procedurat gjyqësore.</w:t>
            </w:r>
          </w:p>
        </w:tc>
        <w:tc>
          <w:tcPr>
            <w:tcW w:w="1257" w:type="pct"/>
            <w:tcBorders>
              <w:top w:val="nil"/>
              <w:left w:val="nil"/>
              <w:bottom w:val="single" w:sz="4" w:space="0" w:color="auto"/>
              <w:right w:val="single" w:sz="4" w:space="0" w:color="auto"/>
            </w:tcBorders>
            <w:shd w:val="clear" w:color="auto" w:fill="auto"/>
            <w:vAlign w:val="center"/>
            <w:hideMark/>
          </w:tcPr>
          <w:p w14:paraId="7B49A19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52C9355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0C10EF0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Procesverbali i seancës gjyqësore.</w:t>
            </w:r>
          </w:p>
        </w:tc>
        <w:tc>
          <w:tcPr>
            <w:tcW w:w="574" w:type="pct"/>
            <w:tcBorders>
              <w:top w:val="nil"/>
              <w:left w:val="nil"/>
              <w:bottom w:val="single" w:sz="4" w:space="0" w:color="auto"/>
              <w:right w:val="single" w:sz="4" w:space="0" w:color="auto"/>
            </w:tcBorders>
            <w:shd w:val="clear" w:color="auto" w:fill="auto"/>
            <w:vAlign w:val="center"/>
            <w:hideMark/>
          </w:tcPr>
          <w:p w14:paraId="00AF9D6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6C35CCB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66FC261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724ECF1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6 pikë</w:t>
            </w:r>
          </w:p>
          <w:p w14:paraId="546AC9A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12 pikë</w:t>
            </w:r>
          </w:p>
          <w:p w14:paraId="1FC68C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18 pikë </w:t>
            </w:r>
          </w:p>
          <w:p w14:paraId="1EFD180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24 pikë</w:t>
            </w:r>
          </w:p>
          <w:p w14:paraId="6E90AC4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30 pikë</w:t>
            </w:r>
          </w:p>
        </w:tc>
      </w:tr>
      <w:tr w:rsidR="00F25373" w:rsidRPr="004E1C3C" w14:paraId="50D26375"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5C622BFD"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3D3E5DE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 Aftësitë për të administruar dosjen e përgatitur për gjykim, bazuar në rregullshmërinë, plotësinë dhe saktësinë e dokumentacionit.</w:t>
            </w:r>
          </w:p>
        </w:tc>
        <w:tc>
          <w:tcPr>
            <w:tcW w:w="1257" w:type="pct"/>
            <w:tcBorders>
              <w:top w:val="nil"/>
              <w:left w:val="nil"/>
              <w:bottom w:val="single" w:sz="8" w:space="0" w:color="auto"/>
              <w:right w:val="single" w:sz="4" w:space="0" w:color="auto"/>
            </w:tcBorders>
            <w:shd w:val="clear" w:color="auto" w:fill="auto"/>
            <w:vAlign w:val="center"/>
            <w:hideMark/>
          </w:tcPr>
          <w:p w14:paraId="1CA459D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w:t>
            </w:r>
          </w:p>
          <w:p w14:paraId="6816F2B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p w14:paraId="536ACC2B"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tc>
        <w:tc>
          <w:tcPr>
            <w:tcW w:w="574" w:type="pct"/>
            <w:tcBorders>
              <w:top w:val="nil"/>
              <w:left w:val="nil"/>
              <w:bottom w:val="single" w:sz="8" w:space="0" w:color="auto"/>
              <w:right w:val="single" w:sz="4" w:space="0" w:color="auto"/>
            </w:tcBorders>
            <w:shd w:val="clear" w:color="auto" w:fill="auto"/>
            <w:vAlign w:val="center"/>
            <w:hideMark/>
          </w:tcPr>
          <w:p w14:paraId="43277E7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5D2B63D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8" w:space="0" w:color="auto"/>
              <w:right w:val="single" w:sz="4" w:space="0" w:color="auto"/>
            </w:tcBorders>
            <w:shd w:val="clear" w:color="auto" w:fill="auto"/>
            <w:vAlign w:val="center"/>
            <w:hideMark/>
          </w:tcPr>
          <w:p w14:paraId="64A1E2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 xml:space="preserve">: </w:t>
            </w:r>
          </w:p>
          <w:p w14:paraId="318C9F2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7AC2865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13A7A18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20EC724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29E8535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17AA2623" w14:textId="77777777" w:rsidTr="00F25373">
        <w:trPr>
          <w:trHeight w:val="20"/>
        </w:trPr>
        <w:tc>
          <w:tcPr>
            <w:tcW w:w="3487" w:type="pct"/>
            <w:gridSpan w:val="4"/>
            <w:vMerge w:val="restart"/>
            <w:tcBorders>
              <w:top w:val="nil"/>
              <w:left w:val="single" w:sz="8" w:space="0" w:color="000000"/>
              <w:bottom w:val="nil"/>
              <w:right w:val="single" w:sz="8" w:space="0" w:color="000000"/>
            </w:tcBorders>
            <w:shd w:val="clear" w:color="000000" w:fill="BFBFBF"/>
            <w:vAlign w:val="center"/>
            <w:hideMark/>
          </w:tcPr>
          <w:p w14:paraId="323E6F73"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2046507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Pr>
                <w:rFonts w:ascii="Garamond" w:eastAsia="Times New Roman" w:hAnsi="Garamond" w:cs="Times New Roman"/>
                <w:b/>
                <w:bCs/>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448AB0B7"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79B2CDCF" w14:textId="77777777" w:rsidTr="00F25373">
        <w:trPr>
          <w:trHeight w:val="20"/>
        </w:trPr>
        <w:tc>
          <w:tcPr>
            <w:tcW w:w="3487" w:type="pct"/>
            <w:gridSpan w:val="4"/>
            <w:vMerge/>
            <w:tcBorders>
              <w:top w:val="nil"/>
              <w:left w:val="single" w:sz="8" w:space="0" w:color="000000"/>
              <w:bottom w:val="nil"/>
              <w:right w:val="single" w:sz="8" w:space="0" w:color="000000"/>
            </w:tcBorders>
            <w:vAlign w:val="center"/>
            <w:hideMark/>
          </w:tcPr>
          <w:p w14:paraId="7585D564"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nil"/>
              <w:bottom w:val="nil"/>
              <w:right w:val="nil"/>
            </w:tcBorders>
            <w:shd w:val="clear" w:color="000000" w:fill="D6DCE4"/>
            <w:vAlign w:val="center"/>
            <w:hideMark/>
          </w:tcPr>
          <w:p w14:paraId="2A5864E0" w14:textId="77777777" w:rsidR="00F25373" w:rsidRPr="004E1C3C" w:rsidRDefault="00F25373" w:rsidP="00F25373">
            <w:pPr>
              <w:spacing w:after="0" w:line="240" w:lineRule="auto"/>
              <w:jc w:val="center"/>
              <w:rPr>
                <w:rFonts w:ascii="Garamond" w:eastAsia="Times New Roman" w:hAnsi="Garamond" w:cs="Times New Roman"/>
                <w:b/>
                <w:bCs/>
                <w:sz w:val="16"/>
                <w:szCs w:val="16"/>
              </w:rPr>
            </w:pPr>
          </w:p>
        </w:tc>
        <w:tc>
          <w:tcPr>
            <w:tcW w:w="1208" w:type="pct"/>
            <w:tcBorders>
              <w:top w:val="nil"/>
              <w:left w:val="single" w:sz="8" w:space="0" w:color="auto"/>
              <w:bottom w:val="nil"/>
              <w:right w:val="single" w:sz="8" w:space="0" w:color="auto"/>
            </w:tcBorders>
            <w:shd w:val="clear" w:color="000000" w:fill="D6DCE4"/>
            <w:vAlign w:val="center"/>
            <w:hideMark/>
          </w:tcPr>
          <w:p w14:paraId="1C22AF7B"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43834BBB" w14:textId="77777777" w:rsidTr="00F25373">
        <w:trPr>
          <w:trHeight w:val="20"/>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5B8E6D04"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01F9252C"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4E13BFFB"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66B8E676"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w:t>
            </w:r>
          </w:p>
        </w:tc>
        <w:tc>
          <w:tcPr>
            <w:tcW w:w="1208" w:type="pct"/>
            <w:tcBorders>
              <w:top w:val="single" w:sz="4" w:space="0" w:color="auto"/>
              <w:left w:val="nil"/>
              <w:bottom w:val="single" w:sz="8" w:space="0" w:color="auto"/>
              <w:right w:val="single" w:sz="8" w:space="0" w:color="auto"/>
            </w:tcBorders>
            <w:shd w:val="clear" w:color="000000" w:fill="BDD6EE"/>
            <w:vAlign w:val="center"/>
            <w:hideMark/>
          </w:tcPr>
          <w:p w14:paraId="5E6E2B63"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137F42DB" w14:textId="77777777" w:rsidTr="00F25373">
        <w:trPr>
          <w:trHeight w:val="20"/>
        </w:trPr>
        <w:tc>
          <w:tcPr>
            <w:tcW w:w="697" w:type="pct"/>
            <w:tcBorders>
              <w:top w:val="nil"/>
              <w:left w:val="single" w:sz="8" w:space="0" w:color="auto"/>
              <w:bottom w:val="nil"/>
              <w:right w:val="single" w:sz="8" w:space="0" w:color="auto"/>
            </w:tcBorders>
            <w:shd w:val="clear" w:color="000000" w:fill="F2F2F2"/>
            <w:vAlign w:val="center"/>
            <w:hideMark/>
          </w:tcPr>
          <w:p w14:paraId="1EFD2BD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Etika në punë </w:t>
            </w:r>
          </w:p>
        </w:tc>
        <w:tc>
          <w:tcPr>
            <w:tcW w:w="959" w:type="pct"/>
            <w:tcBorders>
              <w:top w:val="nil"/>
              <w:left w:val="nil"/>
              <w:bottom w:val="single" w:sz="8" w:space="0" w:color="auto"/>
              <w:right w:val="single" w:sz="4" w:space="0" w:color="auto"/>
            </w:tcBorders>
            <w:shd w:val="clear" w:color="auto" w:fill="auto"/>
            <w:vAlign w:val="center"/>
            <w:hideMark/>
          </w:tcPr>
          <w:p w14:paraId="71868D1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a)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51DFDD4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143A08D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1715A6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nil"/>
              <w:bottom w:val="single" w:sz="8" w:space="0" w:color="auto"/>
              <w:right w:val="single" w:sz="4" w:space="0" w:color="auto"/>
            </w:tcBorders>
            <w:shd w:val="clear" w:color="auto" w:fill="auto"/>
            <w:vAlign w:val="center"/>
            <w:hideMark/>
          </w:tcPr>
          <w:p w14:paraId="44A6BDE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4BD0D4A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257B2DA4"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Shkalla e etikës në punë e prokurorit: </w:t>
            </w:r>
          </w:p>
          <w:p w14:paraId="0192A2A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7 pikë</w:t>
            </w:r>
          </w:p>
          <w:p w14:paraId="7177A63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14 pikë</w:t>
            </w:r>
          </w:p>
          <w:p w14:paraId="1631080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21 pikë </w:t>
            </w:r>
          </w:p>
          <w:p w14:paraId="720E4E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28 pikë</w:t>
            </w:r>
          </w:p>
          <w:p w14:paraId="29E6BA21"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 – 35 pikë</w:t>
            </w:r>
          </w:p>
        </w:tc>
      </w:tr>
      <w:tr w:rsidR="00F25373" w:rsidRPr="004E1C3C" w14:paraId="70DD8750" w14:textId="77777777" w:rsidTr="00F25373">
        <w:trPr>
          <w:trHeight w:val="20"/>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14348E3F"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Integriteti </w:t>
            </w:r>
          </w:p>
        </w:tc>
        <w:tc>
          <w:tcPr>
            <w:tcW w:w="959" w:type="pct"/>
            <w:tcBorders>
              <w:top w:val="nil"/>
              <w:left w:val="nil"/>
              <w:bottom w:val="single" w:sz="8" w:space="0" w:color="auto"/>
              <w:right w:val="single" w:sz="4" w:space="0" w:color="auto"/>
            </w:tcBorders>
            <w:shd w:val="clear" w:color="auto" w:fill="auto"/>
            <w:vAlign w:val="center"/>
            <w:hideMark/>
          </w:tcPr>
          <w:p w14:paraId="3F41D3B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Imuniteti nga çdo ndikim apo presion i jashtëm, nderi dhe dinjiteti. </w:t>
            </w:r>
          </w:p>
        </w:tc>
        <w:tc>
          <w:tcPr>
            <w:tcW w:w="1257" w:type="pct"/>
            <w:tcBorders>
              <w:top w:val="nil"/>
              <w:left w:val="nil"/>
              <w:bottom w:val="single" w:sz="8" w:space="0" w:color="auto"/>
              <w:right w:val="nil"/>
            </w:tcBorders>
            <w:shd w:val="clear" w:color="auto" w:fill="auto"/>
            <w:vAlign w:val="center"/>
            <w:hideMark/>
          </w:tcPr>
          <w:p w14:paraId="5B62E7B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ILD</w:t>
            </w:r>
            <w:r>
              <w:rPr>
                <w:rFonts w:ascii="Garamond" w:eastAsia="Times New Roman" w:hAnsi="Garamond" w:cs="Times New Roman"/>
                <w:sz w:val="16"/>
                <w:szCs w:val="16"/>
              </w:rPr>
              <w:t>-ja</w:t>
            </w:r>
            <w:r w:rsidRPr="004E1C3C">
              <w:rPr>
                <w:rFonts w:ascii="Garamond" w:eastAsia="Times New Roman" w:hAnsi="Garamond" w:cs="Times New Roman"/>
                <w:sz w:val="16"/>
                <w:szCs w:val="16"/>
              </w:rPr>
              <w:t xml:space="preserve">; </w:t>
            </w:r>
          </w:p>
          <w:p w14:paraId="7C6157E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D776BF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Formulari i integruar i vlerësimit të prokurorit.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29753A7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1151DF39"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0CED535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Shkalla e integritetit të prokurorit: </w:t>
            </w:r>
          </w:p>
          <w:p w14:paraId="07A21A7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E dobët - 0 pikë Shumë e lartë - 40 pikë</w:t>
            </w:r>
          </w:p>
        </w:tc>
      </w:tr>
      <w:tr w:rsidR="00F25373" w:rsidRPr="004E1C3C" w14:paraId="7EACF199"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7D9D0A96"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C. Paanësia</w:t>
            </w:r>
          </w:p>
        </w:tc>
        <w:tc>
          <w:tcPr>
            <w:tcW w:w="959" w:type="pct"/>
            <w:tcBorders>
              <w:top w:val="nil"/>
              <w:left w:val="nil"/>
              <w:bottom w:val="single" w:sz="4" w:space="0" w:color="auto"/>
              <w:right w:val="single" w:sz="4" w:space="0" w:color="auto"/>
            </w:tcBorders>
            <w:shd w:val="clear" w:color="auto" w:fill="auto"/>
            <w:vAlign w:val="center"/>
            <w:hideMark/>
          </w:tcPr>
          <w:p w14:paraId="0CAC068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a)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3E82D0B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B8CEED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28B488F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0F6A500"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4" w:space="0" w:color="auto"/>
              <w:right w:val="single" w:sz="4" w:space="0" w:color="auto"/>
            </w:tcBorders>
            <w:shd w:val="clear" w:color="auto" w:fill="auto"/>
            <w:vAlign w:val="bottom"/>
            <w:hideMark/>
          </w:tcPr>
          <w:p w14:paraId="0124B8D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Aftësia për të shmangur përdorimin e gjuhës diskriminuese:</w:t>
            </w:r>
            <w:r w:rsidRPr="004E1C3C">
              <w:rPr>
                <w:rFonts w:ascii="Garamond" w:eastAsia="Times New Roman" w:hAnsi="Garamond" w:cs="Times New Roman"/>
                <w:sz w:val="16"/>
                <w:szCs w:val="16"/>
              </w:rPr>
              <w:t xml:space="preserve"> </w:t>
            </w:r>
          </w:p>
          <w:p w14:paraId="78D48AD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CDE44E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4 pikë</w:t>
            </w:r>
          </w:p>
          <w:p w14:paraId="460704C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64E0CA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4B47058E"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72C98BA6"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4BBD72B1"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3DE5D0B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b)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34858D5F"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Të dhënat statistikore; 2. 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028D3D86"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7F7DE025" w14:textId="77777777" w:rsidR="00F25373" w:rsidRPr="004E1C3C" w:rsidRDefault="00F25373" w:rsidP="00F25373">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1B0CDA9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 xml:space="preserve">Numri i kërkesave të pranuara të palëve, për përjashtimin e prokurorit: </w:t>
            </w:r>
          </w:p>
          <w:p w14:paraId="57299F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Tejet i lartë – 3 pikë I pakonsiderueshëm – 15 pikë</w:t>
            </w:r>
          </w:p>
        </w:tc>
      </w:tr>
      <w:tr w:rsidR="00F25373" w:rsidRPr="004E1C3C" w14:paraId="5AB29E4F" w14:textId="77777777" w:rsidTr="00F25373">
        <w:trPr>
          <w:trHeight w:val="20"/>
        </w:trPr>
        <w:tc>
          <w:tcPr>
            <w:tcW w:w="3487" w:type="pct"/>
            <w:gridSpan w:val="4"/>
            <w:vMerge w:val="restart"/>
            <w:tcBorders>
              <w:top w:val="single" w:sz="8" w:space="0" w:color="auto"/>
              <w:left w:val="nil"/>
              <w:bottom w:val="single" w:sz="8" w:space="0" w:color="000000"/>
              <w:right w:val="nil"/>
            </w:tcBorders>
            <w:shd w:val="clear" w:color="000000" w:fill="A6A6A6"/>
            <w:vAlign w:val="center"/>
            <w:hideMark/>
          </w:tcPr>
          <w:p w14:paraId="38FF4C07"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35147199"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sidRPr="004E1C3C">
              <w:rPr>
                <w:rFonts w:ascii="Garamond" w:eastAsia="Times New Roman" w:hAnsi="Garamond" w:cs="Times New Roman"/>
                <w:b/>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6C56D83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F25373" w:rsidRPr="004E1C3C" w14:paraId="2AD1916C" w14:textId="77777777" w:rsidTr="00F25373">
        <w:trPr>
          <w:trHeight w:val="20"/>
        </w:trPr>
        <w:tc>
          <w:tcPr>
            <w:tcW w:w="3487" w:type="pct"/>
            <w:gridSpan w:val="4"/>
            <w:vMerge/>
            <w:tcBorders>
              <w:top w:val="single" w:sz="8" w:space="0" w:color="auto"/>
              <w:left w:val="nil"/>
              <w:bottom w:val="single" w:sz="8" w:space="0" w:color="000000"/>
              <w:right w:val="nil"/>
            </w:tcBorders>
            <w:vAlign w:val="center"/>
            <w:hideMark/>
          </w:tcPr>
          <w:p w14:paraId="11702A2C"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305" w:type="pct"/>
            <w:tcBorders>
              <w:top w:val="nil"/>
              <w:left w:val="single" w:sz="8" w:space="0" w:color="auto"/>
              <w:bottom w:val="single" w:sz="8" w:space="0" w:color="auto"/>
              <w:right w:val="single" w:sz="8" w:space="0" w:color="auto"/>
            </w:tcBorders>
            <w:shd w:val="clear" w:color="000000" w:fill="D5DCE4"/>
            <w:vAlign w:val="center"/>
            <w:hideMark/>
          </w:tcPr>
          <w:p w14:paraId="170E9BE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26808095"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F25373" w:rsidRPr="004E1C3C" w14:paraId="0B9C8A9F" w14:textId="77777777" w:rsidTr="00F25373">
        <w:trPr>
          <w:trHeight w:val="20"/>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44C4A60A"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4722A44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17040431"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1021969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739A903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F25373" w:rsidRPr="004E1C3C" w14:paraId="366318BE" w14:textId="77777777" w:rsidTr="00F25373">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0F7E9F0D"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e komunikimit </w:t>
            </w:r>
          </w:p>
        </w:tc>
        <w:tc>
          <w:tcPr>
            <w:tcW w:w="959" w:type="pct"/>
            <w:tcBorders>
              <w:top w:val="nil"/>
              <w:left w:val="nil"/>
              <w:bottom w:val="single" w:sz="4" w:space="0" w:color="auto"/>
              <w:right w:val="single" w:sz="4" w:space="0" w:color="auto"/>
            </w:tcBorders>
            <w:shd w:val="clear" w:color="auto" w:fill="auto"/>
            <w:vAlign w:val="center"/>
            <w:hideMark/>
          </w:tcPr>
          <w:p w14:paraId="07A86C6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635435A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309A9637"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5819A51"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4809E33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3E5E0A3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single" w:sz="4" w:space="0" w:color="auto"/>
              <w:left w:val="nil"/>
              <w:bottom w:val="single" w:sz="4" w:space="0" w:color="auto"/>
              <w:right w:val="single" w:sz="4" w:space="0" w:color="auto"/>
            </w:tcBorders>
            <w:shd w:val="clear" w:color="auto" w:fill="auto"/>
            <w:vAlign w:val="center"/>
            <w:hideMark/>
          </w:tcPr>
          <w:p w14:paraId="38BA04D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Qartësia dhe transparenca e komunikimit:</w:t>
            </w:r>
            <w:r w:rsidRPr="004E1C3C">
              <w:rPr>
                <w:rFonts w:ascii="Garamond" w:eastAsia="Times New Roman" w:hAnsi="Garamond" w:cs="Times New Roman"/>
                <w:sz w:val="16"/>
                <w:szCs w:val="16"/>
              </w:rPr>
              <w:t xml:space="preserve"> </w:t>
            </w:r>
          </w:p>
          <w:p w14:paraId="5359974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E dobët – 5 pikë</w:t>
            </w:r>
          </w:p>
          <w:p w14:paraId="2F0D8EC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10 pikë</w:t>
            </w:r>
          </w:p>
          <w:p w14:paraId="362C530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15 pikë </w:t>
            </w:r>
          </w:p>
          <w:p w14:paraId="5D79CD0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20 pikë</w:t>
            </w:r>
          </w:p>
          <w:p w14:paraId="24BB095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25 pikë</w:t>
            </w:r>
          </w:p>
        </w:tc>
      </w:tr>
      <w:tr w:rsidR="00F25373" w:rsidRPr="004E1C3C" w14:paraId="1741E15A" w14:textId="77777777" w:rsidTr="00F25373">
        <w:trPr>
          <w:trHeight w:val="20"/>
        </w:trPr>
        <w:tc>
          <w:tcPr>
            <w:tcW w:w="697" w:type="pct"/>
            <w:vMerge/>
            <w:tcBorders>
              <w:top w:val="nil"/>
              <w:left w:val="single" w:sz="8" w:space="0" w:color="auto"/>
              <w:bottom w:val="nil"/>
              <w:right w:val="single" w:sz="8" w:space="0" w:color="auto"/>
            </w:tcBorders>
            <w:vAlign w:val="center"/>
            <w:hideMark/>
          </w:tcPr>
          <w:p w14:paraId="12B8F057"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5BE8FFBD"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14A7D01A"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04E73224"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347B478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7872CAB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66D7F1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54B25D6"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Respektimi i konfidencialitetit:</w:t>
            </w:r>
          </w:p>
          <w:p w14:paraId="2EF72CD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5B80842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C5BC28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i lartë – 15 pikë</w:t>
            </w:r>
          </w:p>
        </w:tc>
      </w:tr>
      <w:tr w:rsidR="00F25373" w:rsidRPr="004E1C3C" w14:paraId="3DDF295A" w14:textId="77777777" w:rsidTr="00F25373">
        <w:trPr>
          <w:trHeight w:val="2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556EF15E"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Aftësia për të bashkëpunuar me kolegët </w:t>
            </w:r>
          </w:p>
        </w:tc>
        <w:tc>
          <w:tcPr>
            <w:tcW w:w="959" w:type="pct"/>
            <w:tcBorders>
              <w:top w:val="nil"/>
              <w:left w:val="nil"/>
              <w:bottom w:val="single" w:sz="4" w:space="0" w:color="auto"/>
              <w:right w:val="single" w:sz="4" w:space="0" w:color="auto"/>
            </w:tcBorders>
            <w:shd w:val="clear" w:color="auto" w:fill="auto"/>
            <w:vAlign w:val="center"/>
            <w:hideMark/>
          </w:tcPr>
          <w:p w14:paraId="1C2E7B6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3E416A4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Dokumentet ligjore të dorëzuara nga prokurori; </w:t>
            </w:r>
          </w:p>
          <w:p w14:paraId="6E97C8D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2. Formulari i integruar i vlerësimit të prokurorit; </w:t>
            </w:r>
          </w:p>
          <w:p w14:paraId="4FFFC048"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2180799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58C4DA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12EE739A"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0D5A1F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3 pikë</w:t>
            </w:r>
          </w:p>
          <w:p w14:paraId="7EB3D52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 – 6 pikë</w:t>
            </w:r>
          </w:p>
          <w:p w14:paraId="5405112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9 pikë </w:t>
            </w:r>
          </w:p>
          <w:p w14:paraId="616F28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12 pikë</w:t>
            </w:r>
          </w:p>
          <w:p w14:paraId="007C5BE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15 pikë</w:t>
            </w:r>
          </w:p>
        </w:tc>
      </w:tr>
      <w:tr w:rsidR="00F25373" w:rsidRPr="004E1C3C" w14:paraId="243626D1" w14:textId="77777777" w:rsidTr="00F25373">
        <w:trPr>
          <w:trHeight w:val="20"/>
        </w:trPr>
        <w:tc>
          <w:tcPr>
            <w:tcW w:w="697" w:type="pct"/>
            <w:vMerge/>
            <w:tcBorders>
              <w:top w:val="single" w:sz="8" w:space="0" w:color="000000"/>
              <w:left w:val="single" w:sz="8" w:space="0" w:color="auto"/>
              <w:bottom w:val="nil"/>
              <w:right w:val="single" w:sz="8" w:space="0" w:color="auto"/>
            </w:tcBorders>
            <w:vAlign w:val="center"/>
            <w:hideMark/>
          </w:tcPr>
          <w:p w14:paraId="3542398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48A5376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b) Shkalla e komunikimit dhe e bashkëpunimit me </w:t>
            </w:r>
            <w:r w:rsidRPr="004E1C3C">
              <w:rPr>
                <w:rFonts w:ascii="Garamond" w:eastAsia="Times New Roman" w:hAnsi="Garamond" w:cs="Times New Roman"/>
                <w:sz w:val="16"/>
                <w:szCs w:val="16"/>
              </w:rPr>
              <w:lastRenderedPageBreak/>
              <w:t>administratën.</w:t>
            </w:r>
          </w:p>
        </w:tc>
        <w:tc>
          <w:tcPr>
            <w:tcW w:w="1257" w:type="pct"/>
            <w:tcBorders>
              <w:top w:val="nil"/>
              <w:left w:val="nil"/>
              <w:bottom w:val="single" w:sz="8" w:space="0" w:color="auto"/>
              <w:right w:val="single" w:sz="4" w:space="0" w:color="auto"/>
            </w:tcBorders>
            <w:shd w:val="clear" w:color="auto" w:fill="auto"/>
            <w:vAlign w:val="center"/>
            <w:hideMark/>
          </w:tcPr>
          <w:p w14:paraId="054B11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xml:space="preserve">1. Dokumentet ligjore të dorëzuara nga prokurori; </w:t>
            </w:r>
          </w:p>
          <w:p w14:paraId="2BEF4113"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xml:space="preserve">2. Formulari i integruar i vlerësimit të prokurorit; </w:t>
            </w:r>
          </w:p>
          <w:p w14:paraId="14A0409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62DB57D1"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w:t>
            </w:r>
          </w:p>
        </w:tc>
        <w:tc>
          <w:tcPr>
            <w:tcW w:w="305" w:type="pct"/>
            <w:tcBorders>
              <w:top w:val="nil"/>
              <w:left w:val="nil"/>
              <w:bottom w:val="single" w:sz="8" w:space="0" w:color="auto"/>
              <w:right w:val="single" w:sz="4" w:space="0" w:color="auto"/>
            </w:tcBorders>
            <w:shd w:val="clear" w:color="auto" w:fill="auto"/>
            <w:vAlign w:val="center"/>
            <w:hideMark/>
          </w:tcPr>
          <w:p w14:paraId="13C4E125"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02FDF15B" w14:textId="77777777" w:rsidR="00F25373" w:rsidRPr="004E1C3C" w:rsidRDefault="00F25373" w:rsidP="00F25373">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6320EA47"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 – 2 pikë</w:t>
            </w:r>
          </w:p>
          <w:p w14:paraId="00C884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Nën mesataren – 4 pikë</w:t>
            </w:r>
          </w:p>
          <w:p w14:paraId="279BA99B"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Mesatare – 6 pikë </w:t>
            </w:r>
          </w:p>
          <w:p w14:paraId="19C65FD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 – 8 pikë</w:t>
            </w:r>
          </w:p>
          <w:p w14:paraId="6A56EFB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 – 10 pikë</w:t>
            </w:r>
          </w:p>
        </w:tc>
      </w:tr>
      <w:tr w:rsidR="00F25373" w:rsidRPr="004E1C3C" w14:paraId="41D7B02A" w14:textId="77777777" w:rsidTr="00F25373">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4C7BE310" w14:textId="77777777" w:rsidR="00F25373" w:rsidRPr="004E1C3C" w:rsidRDefault="00F25373" w:rsidP="00F25373">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lastRenderedPageBreak/>
              <w:t xml:space="preserve">C. Gatishmëria e prokurorit për t’u angazhuar në veprimtari të tjera </w:t>
            </w:r>
          </w:p>
        </w:tc>
        <w:tc>
          <w:tcPr>
            <w:tcW w:w="959" w:type="pct"/>
            <w:tcBorders>
              <w:top w:val="nil"/>
              <w:left w:val="nil"/>
              <w:bottom w:val="nil"/>
              <w:right w:val="nil"/>
            </w:tcBorders>
            <w:shd w:val="clear" w:color="auto" w:fill="auto"/>
            <w:vAlign w:val="center"/>
            <w:hideMark/>
          </w:tcPr>
          <w:p w14:paraId="47C2AD1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 Pjesëmarrja e prokurorit në programet 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127606E6"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Informacioni i marrë nga Shkolla e Magjistraturës; </w:t>
            </w:r>
          </w:p>
          <w:p w14:paraId="54F34EFD"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152A2AE9"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Dokumentet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0DBCEECF"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24223D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50A17AC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Pjesëmarrja e prokurorit:</w:t>
            </w:r>
            <w:r>
              <w:rPr>
                <w:rFonts w:ascii="Garamond" w:eastAsia="Times New Roman" w:hAnsi="Garamond" w:cs="Times New Roman"/>
                <w:sz w:val="16"/>
                <w:szCs w:val="16"/>
              </w:rPr>
              <w:t>(periudha 3-</w:t>
            </w:r>
            <w:r w:rsidRPr="004E1C3C">
              <w:rPr>
                <w:rFonts w:ascii="Garamond" w:eastAsia="Times New Roman" w:hAnsi="Garamond" w:cs="Times New Roman"/>
                <w:sz w:val="16"/>
                <w:szCs w:val="16"/>
              </w:rPr>
              <w:t xml:space="preserve">vjeçare) </w:t>
            </w:r>
          </w:p>
          <w:p w14:paraId="5DF03BF2"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15</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 </w:t>
            </w:r>
          </w:p>
          <w:p w14:paraId="6438A5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&lt;15 ose &gt; 120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p w14:paraId="6C2B6F5D" w14:textId="77777777" w:rsidR="00F25373" w:rsidRPr="004E1C3C" w:rsidRDefault="00F25373" w:rsidP="00F25373">
            <w:pPr>
              <w:spacing w:after="0" w:line="240" w:lineRule="auto"/>
              <w:jc w:val="both"/>
              <w:rPr>
                <w:rFonts w:ascii="Garamond" w:eastAsia="Times New Roman" w:hAnsi="Garamond" w:cs="Times New Roman"/>
                <w:sz w:val="16"/>
                <w:szCs w:val="16"/>
              </w:rPr>
            </w:pPr>
            <w:r>
              <w:rPr>
                <w:rFonts w:ascii="Garamond" w:eastAsia="Times New Roman" w:hAnsi="Garamond" w:cs="Times New Roman"/>
                <w:sz w:val="16"/>
                <w:szCs w:val="16"/>
              </w:rPr>
              <w:t>(periudha 5-</w:t>
            </w:r>
            <w:r w:rsidRPr="004E1C3C">
              <w:rPr>
                <w:rFonts w:ascii="Garamond" w:eastAsia="Times New Roman" w:hAnsi="Garamond" w:cs="Times New Roman"/>
                <w:sz w:val="16"/>
                <w:szCs w:val="16"/>
              </w:rPr>
              <w:t>vjeçare)</w:t>
            </w:r>
          </w:p>
          <w:p w14:paraId="595C398C"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30</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w:t>
            </w:r>
          </w:p>
          <w:p w14:paraId="421885F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&lt;30 ose &gt; 200 ditë: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tc>
      </w:tr>
      <w:tr w:rsidR="00F25373" w:rsidRPr="004E1C3C" w14:paraId="36B5C31B"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0A8E22E3"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09DD19F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 Pjesëmarrja e prokurorit në veprimtari ndërinstitucionale për përmirësimin e sistemit të drejtësisë dhe në veprimtaritë për marrëdhënie me publikun.</w:t>
            </w:r>
          </w:p>
        </w:tc>
        <w:tc>
          <w:tcPr>
            <w:tcW w:w="1257" w:type="pct"/>
            <w:tcBorders>
              <w:top w:val="nil"/>
              <w:left w:val="nil"/>
              <w:bottom w:val="single" w:sz="4" w:space="0" w:color="auto"/>
              <w:right w:val="single" w:sz="4" w:space="0" w:color="auto"/>
            </w:tcBorders>
            <w:shd w:val="clear" w:color="auto" w:fill="auto"/>
            <w:vAlign w:val="center"/>
            <w:hideMark/>
          </w:tcPr>
          <w:p w14:paraId="0239AE64" w14:textId="77777777" w:rsidR="00F25373"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Formulari i integruar i vlerësimit; </w:t>
            </w:r>
          </w:p>
          <w:p w14:paraId="79E3D265"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Dosja personale e prokurorit; </w:t>
            </w:r>
          </w:p>
          <w:p w14:paraId="340B6302"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33E206F0"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0130FC68"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4F4FE5BE"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3 pikë; </w:t>
            </w:r>
          </w:p>
          <w:p w14:paraId="472D7A33"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5 pikë.</w:t>
            </w:r>
          </w:p>
        </w:tc>
      </w:tr>
      <w:tr w:rsidR="00F25373" w:rsidRPr="004E1C3C" w14:paraId="362E826D" w14:textId="77777777" w:rsidTr="00F25373">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760AAEB5" w14:textId="77777777" w:rsidR="00F25373" w:rsidRPr="004E1C3C" w:rsidRDefault="00F25373" w:rsidP="00F25373">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000000"/>
              <w:right w:val="single" w:sz="4" w:space="0" w:color="auto"/>
            </w:tcBorders>
            <w:shd w:val="clear" w:color="auto" w:fill="auto"/>
            <w:vAlign w:val="center"/>
            <w:hideMark/>
          </w:tcPr>
          <w:p w14:paraId="12DD5609"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c) 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503A498C"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1. Dosja personale e prokurorit; </w:t>
            </w:r>
          </w:p>
          <w:p w14:paraId="67245520" w14:textId="77777777" w:rsidR="00F25373" w:rsidRPr="004E1C3C" w:rsidRDefault="00F25373" w:rsidP="00F25373">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77E2A19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000000"/>
              <w:right w:val="single" w:sz="4" w:space="0" w:color="auto"/>
            </w:tcBorders>
            <w:shd w:val="clear" w:color="auto" w:fill="auto"/>
            <w:vAlign w:val="center"/>
            <w:hideMark/>
          </w:tcPr>
          <w:p w14:paraId="4C5DE616"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000000"/>
              <w:right w:val="single" w:sz="4" w:space="0" w:color="auto"/>
            </w:tcBorders>
            <w:shd w:val="clear" w:color="auto" w:fill="auto"/>
            <w:vAlign w:val="center"/>
            <w:hideMark/>
          </w:tcPr>
          <w:p w14:paraId="4950B7BA"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Nuk ka të dhëna </w:t>
            </w:r>
            <w:r>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0 pikë; </w:t>
            </w:r>
          </w:p>
          <w:p w14:paraId="38A53D54" w14:textId="77777777" w:rsidR="00F25373" w:rsidRPr="004E1C3C" w:rsidRDefault="00F25373" w:rsidP="00F25373">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Ka të dhëna 5</w:t>
            </w:r>
            <w:r>
              <w:rPr>
                <w:rFonts w:ascii="Garamond" w:eastAsia="Times New Roman" w:hAnsi="Garamond" w:cs="Times New Roman"/>
                <w:sz w:val="16"/>
                <w:szCs w:val="16"/>
              </w:rPr>
              <w:t>–</w:t>
            </w:r>
            <w:r w:rsidRPr="004E1C3C">
              <w:rPr>
                <w:rFonts w:ascii="Garamond" w:eastAsia="Times New Roman" w:hAnsi="Garamond" w:cs="Times New Roman"/>
                <w:sz w:val="16"/>
                <w:szCs w:val="16"/>
              </w:rPr>
              <w:t>10 pikë.</w:t>
            </w:r>
          </w:p>
        </w:tc>
      </w:tr>
      <w:tr w:rsidR="00F25373" w:rsidRPr="004E1C3C" w14:paraId="05AE7456"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314E714E"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PIKËZIMI PËR KATËR KRITERET E VLERËSIMIT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5D91C8"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r w:rsidR="00F25373" w:rsidRPr="004E1C3C" w14:paraId="647342DE" w14:textId="77777777" w:rsidTr="00F25373">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10B1B015"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NIVELI PËRFUNDIMTAR I VLERËSIMIT TË PROKURORIT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BBCC8E2" w14:textId="77777777" w:rsidR="00F25373" w:rsidRPr="004E1C3C" w:rsidRDefault="00F25373" w:rsidP="00F25373">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bl>
    <w:p w14:paraId="34D92467" w14:textId="77777777" w:rsidR="00F25373" w:rsidRPr="004E1C3C" w:rsidRDefault="00F25373" w:rsidP="00F25373">
      <w:pPr>
        <w:spacing w:after="0"/>
        <w:rPr>
          <w:rFonts w:ascii="Garamond" w:eastAsia="Times New Roman" w:hAnsi="Garamond" w:cs="Times New Roman"/>
          <w:b/>
          <w:bCs/>
          <w:sz w:val="16"/>
          <w:szCs w:val="16"/>
        </w:rPr>
      </w:pPr>
    </w:p>
    <w:p w14:paraId="09565086" w14:textId="77777777" w:rsidR="00F25373" w:rsidRPr="004E1C3C" w:rsidRDefault="00F25373" w:rsidP="00F25373">
      <w:pPr>
        <w:spacing w:after="0"/>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RELATOR</w:t>
      </w:r>
    </w:p>
    <w:p w14:paraId="4F5BD4A2" w14:textId="77777777" w:rsidR="00F25373" w:rsidRPr="004E1C3C" w:rsidRDefault="00F25373" w:rsidP="00F25373">
      <w:pPr>
        <w:spacing w:after="0"/>
        <w:jc w:val="center"/>
        <w:rPr>
          <w:rFonts w:ascii="Garamond" w:hAnsi="Garamond" w:cs="Times New Roman"/>
          <w:sz w:val="16"/>
          <w:szCs w:val="16"/>
        </w:rPr>
      </w:pPr>
      <w:r w:rsidRPr="004E1C3C">
        <w:rPr>
          <w:rFonts w:ascii="Garamond" w:eastAsia="Times New Roman" w:hAnsi="Garamond" w:cs="Times New Roman"/>
          <w:b/>
          <w:bCs/>
          <w:i/>
          <w:iCs/>
          <w:color w:val="2E74B5"/>
          <w:sz w:val="16"/>
          <w:szCs w:val="16"/>
        </w:rPr>
        <w:t>(EMRI, MBIEMRI DHE NËNSHKRIMI)</w:t>
      </w:r>
    </w:p>
    <w:p w14:paraId="10F92E49" w14:textId="77777777" w:rsidR="00F25373" w:rsidRPr="004E1C3C" w:rsidRDefault="00F25373" w:rsidP="00F25373">
      <w:pPr>
        <w:pStyle w:val="TEKSTIIII"/>
        <w:jc w:val="center"/>
        <w:rPr>
          <w:color w:val="000000"/>
        </w:rPr>
      </w:pPr>
    </w:p>
    <w:p w14:paraId="42715B6B" w14:textId="77777777" w:rsidR="00F25373" w:rsidRPr="004E1C3C" w:rsidRDefault="00F25373" w:rsidP="00F25373">
      <w:pPr>
        <w:pStyle w:val="TEKSTIIII"/>
        <w:jc w:val="center"/>
        <w:rPr>
          <w:color w:val="000000"/>
        </w:rPr>
      </w:pPr>
    </w:p>
    <w:p w14:paraId="021D1C50" w14:textId="08DF68D6" w:rsidR="00F052F6" w:rsidRPr="00D617A8" w:rsidRDefault="00D617A8" w:rsidP="00D617A8">
      <w:pPr>
        <w:autoSpaceDE w:val="0"/>
        <w:autoSpaceDN w:val="0"/>
        <w:adjustRightInd w:val="0"/>
        <w:spacing w:after="0" w:line="240" w:lineRule="auto"/>
        <w:rPr>
          <w:rFonts w:ascii="Garamond" w:hAnsi="Garamond"/>
          <w:i/>
          <w:sz w:val="24"/>
          <w:szCs w:val="24"/>
        </w:rPr>
      </w:pPr>
      <w:r w:rsidRPr="00D617A8">
        <w:rPr>
          <w:rFonts w:ascii="Garamond" w:hAnsi="Garamond" w:cs="Times New Roman"/>
          <w:bCs/>
          <w:i/>
          <w:color w:val="000000"/>
          <w:sz w:val="24"/>
          <w:szCs w:val="24"/>
        </w:rPr>
        <w:t>(Shtuar me vendimin nr. 258, datë 2.12.2024)</w:t>
      </w:r>
    </w:p>
    <w:p w14:paraId="31D3D426" w14:textId="77777777" w:rsidR="00F052F6" w:rsidRPr="003D5CE4" w:rsidRDefault="00F052F6" w:rsidP="00F052F6">
      <w:pPr>
        <w:autoSpaceDE w:val="0"/>
        <w:autoSpaceDN w:val="0"/>
        <w:adjustRightInd w:val="0"/>
        <w:spacing w:after="0" w:line="240" w:lineRule="auto"/>
        <w:ind w:firstLine="284"/>
        <w:rPr>
          <w:rFonts w:ascii="Garamond" w:hAnsi="Garamond"/>
          <w:sz w:val="24"/>
          <w:szCs w:val="24"/>
        </w:rPr>
      </w:pPr>
    </w:p>
    <w:p w14:paraId="2A0FA249" w14:textId="77777777" w:rsidR="00D617A8" w:rsidRPr="00D008A1" w:rsidRDefault="00D617A8" w:rsidP="00D617A8">
      <w:pPr>
        <w:spacing w:after="0" w:line="240" w:lineRule="auto"/>
        <w:jc w:val="center"/>
        <w:rPr>
          <w:rFonts w:ascii="Garamond" w:hAnsi="Garamond" w:cs="Times New Roman"/>
          <w:bCs/>
          <w:szCs w:val="24"/>
        </w:rPr>
      </w:pPr>
      <w:r w:rsidRPr="00D008A1">
        <w:rPr>
          <w:rFonts w:ascii="Garamond" w:hAnsi="Garamond" w:cs="Times New Roman"/>
          <w:bCs/>
          <w:szCs w:val="24"/>
        </w:rPr>
        <w:t>ANEKSI NR. 12</w:t>
      </w:r>
    </w:p>
    <w:p w14:paraId="34D194ED" w14:textId="77777777" w:rsidR="00D617A8" w:rsidRPr="00D008A1" w:rsidRDefault="00D617A8" w:rsidP="00D617A8">
      <w:pPr>
        <w:pStyle w:val="ListParagraph"/>
        <w:spacing w:after="0" w:line="240" w:lineRule="auto"/>
        <w:ind w:left="0"/>
        <w:jc w:val="center"/>
        <w:rPr>
          <w:rFonts w:ascii="Garamond" w:hAnsi="Garamond" w:cs="Times New Roman"/>
          <w:bCs/>
          <w:szCs w:val="24"/>
        </w:rPr>
      </w:pPr>
      <w:r w:rsidRPr="00D008A1">
        <w:rPr>
          <w:rFonts w:ascii="Garamond" w:hAnsi="Garamond" w:cs="Times New Roman"/>
          <w:bCs/>
          <w:szCs w:val="24"/>
        </w:rPr>
        <w:t>METODOLOGJIA E PIKËZIMIT ME QËLLIM PËRCAKTIMIN E NIVELIT TË VLERËSIMIT TË PROKURORIT TË PROKURORISË SË PËRGJITHSHME</w:t>
      </w:r>
    </w:p>
    <w:p w14:paraId="674B09BC"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p w14:paraId="44C14FA2" w14:textId="77777777" w:rsidR="00D617A8" w:rsidRPr="00D008A1" w:rsidRDefault="00D617A8" w:rsidP="00D617A8">
      <w:pPr>
        <w:pStyle w:val="TEKSTIIIII"/>
      </w:pPr>
      <w:r w:rsidRPr="00D008A1">
        <w:t>1. Metodologjia e pikëzimit ka për qëllim përcaktimin e nivelit të vlerësimit të prokurorit, për secilin kriter dhe treguesit përkatës ligjor, mbi bazën e një sistemi pikësh të përcaktuar mbi meritat e prokurorit, kualifikimin, integritetin, aftësinë dhe efikasitetin e tij, duke respektuar parimin e pavarësisë së prokurorit.</w:t>
      </w:r>
    </w:p>
    <w:p w14:paraId="4718C7A1" w14:textId="77777777" w:rsidR="00D617A8" w:rsidRPr="00D008A1" w:rsidRDefault="00D617A8" w:rsidP="00D617A8">
      <w:pPr>
        <w:pStyle w:val="TEKSTIIIII"/>
      </w:pPr>
      <w:r w:rsidRPr="00D008A1">
        <w:t xml:space="preserve">2. Metodologjia e pikëzimit ka për qëllim përcaktimin e nivelit të vlerësimit, në përshtatshmëri me detyrat e përcaktuara në ligj dhe në aktet nënligjore për prokurorët e Prokurorisë së Përgjithshme. Në lidhje me këtë specifikë, metodologjia përcakton tregues dhe nëntregues për secilin nga kriteret e vlerësimit, duke marrë në konsideratë aktet nënligjore rregulluese të detyrave konkrete të prokurorëve, sipas natyrës së drejtorive, apo seksioneve në të cilin marrin pjesë. </w:t>
      </w:r>
    </w:p>
    <w:p w14:paraId="1CAF33CC" w14:textId="77777777" w:rsidR="00D617A8" w:rsidRPr="00D008A1" w:rsidRDefault="00D617A8" w:rsidP="00D617A8">
      <w:pPr>
        <w:pStyle w:val="TEKSTIIIII"/>
      </w:pPr>
      <w:r w:rsidRPr="00D008A1">
        <w:t xml:space="preserve">3. Metodologjia e pikëzimit është pjesë përbërëse e “Skemës së vlerësimit”, sipas përcaktimeve të nenit 2, shkronja “ll”, të ligjit për statusin, i ndryshuar. </w:t>
      </w:r>
    </w:p>
    <w:p w14:paraId="0862D774" w14:textId="77777777" w:rsidR="00D617A8" w:rsidRPr="00D008A1" w:rsidRDefault="00D617A8" w:rsidP="00D617A8">
      <w:pPr>
        <w:pStyle w:val="TEKSTIIIII"/>
      </w:pPr>
      <w:r w:rsidRPr="00D008A1">
        <w:t xml:space="preserve">4. Me qëllim përcaktimin e nivelit të vlerësimit të prokurorit, pikëzimi bëhet duke u bazuar në kriteret e posaçme të parashikuara në nenet 68–71, 73–78, 84–95 dhe 97, të ligjit për statusin. </w:t>
      </w:r>
    </w:p>
    <w:p w14:paraId="52F03569" w14:textId="77777777" w:rsidR="00D617A8" w:rsidRPr="00D008A1" w:rsidRDefault="00D617A8" w:rsidP="00D617A8">
      <w:pPr>
        <w:pStyle w:val="TEKSTIIIII"/>
      </w:pPr>
      <w:r w:rsidRPr="00D008A1">
        <w:t xml:space="preserve">5. Për aq sa ligji e lejon, përcaktimi i treguesve shtesë të çdo kriteri vlerësues dhe pesha specifike e tyre, bëhet në tabelën e pikëzimit, pjesë e kësaj metodologjie. </w:t>
      </w:r>
    </w:p>
    <w:p w14:paraId="643DE6CB" w14:textId="77777777" w:rsidR="00D617A8" w:rsidRPr="00D008A1" w:rsidRDefault="00D617A8" w:rsidP="00D617A8">
      <w:pPr>
        <w:pStyle w:val="TEKSTIIIII"/>
      </w:pPr>
      <w:r w:rsidRPr="00D008A1">
        <w:t xml:space="preserve">6. Vlerësimi i prokurorit kryhet sipas kritereve të mëposhtme: </w:t>
      </w:r>
    </w:p>
    <w:p w14:paraId="35CBD7EF" w14:textId="77777777" w:rsidR="00D617A8" w:rsidRPr="00D008A1" w:rsidRDefault="00D617A8" w:rsidP="00D617A8">
      <w:pPr>
        <w:pStyle w:val="TEKSTIIIII"/>
      </w:pPr>
      <w:r w:rsidRPr="00D008A1">
        <w:t xml:space="preserve">a) aftësitë profesionale; </w:t>
      </w:r>
    </w:p>
    <w:p w14:paraId="6827ABA9" w14:textId="77777777" w:rsidR="00D617A8" w:rsidRPr="00D008A1" w:rsidRDefault="00D617A8" w:rsidP="00D617A8">
      <w:pPr>
        <w:pStyle w:val="TEKSTIIIII"/>
      </w:pPr>
      <w:r w:rsidRPr="00D008A1">
        <w:t xml:space="preserve">b) aftësitë organizative; </w:t>
      </w:r>
    </w:p>
    <w:p w14:paraId="54F1694E" w14:textId="77777777" w:rsidR="00D617A8" w:rsidRPr="00D008A1" w:rsidRDefault="00D617A8" w:rsidP="00D617A8">
      <w:pPr>
        <w:pStyle w:val="TEKSTIIIII"/>
      </w:pPr>
      <w:r w:rsidRPr="00D008A1">
        <w:t xml:space="preserve">c) etika dhe angazhimi ndaj vlerave profesionale; </w:t>
      </w:r>
    </w:p>
    <w:p w14:paraId="4C61B94A" w14:textId="77777777" w:rsidR="00D617A8" w:rsidRPr="00D008A1" w:rsidRDefault="00D617A8" w:rsidP="00D617A8">
      <w:pPr>
        <w:pStyle w:val="TEKSTIIIII"/>
      </w:pPr>
      <w:r w:rsidRPr="00D008A1">
        <w:t>ç) aftësitë personale dhe angazhimi profesional.</w:t>
      </w:r>
    </w:p>
    <w:p w14:paraId="5C0E318F" w14:textId="77777777" w:rsidR="00D617A8" w:rsidRPr="00D008A1" w:rsidRDefault="00D617A8" w:rsidP="00D617A8">
      <w:pPr>
        <w:pStyle w:val="TEKSTIIIII"/>
      </w:pPr>
      <w:r w:rsidRPr="00D008A1">
        <w:t xml:space="preserve">7. Vlerësimi i prokurorit kryhet sipas këtyre niveleve: </w:t>
      </w:r>
    </w:p>
    <w:p w14:paraId="27902772" w14:textId="77777777" w:rsidR="00D617A8" w:rsidRPr="00D008A1" w:rsidRDefault="00D617A8" w:rsidP="00D617A8">
      <w:pPr>
        <w:pStyle w:val="TEKSTIIIII"/>
      </w:pPr>
      <w:r w:rsidRPr="00D008A1">
        <w:lastRenderedPageBreak/>
        <w:t xml:space="preserve">a) Vlerësimi i përgjithshëm </w:t>
      </w:r>
      <w:r w:rsidRPr="00D008A1">
        <w:rPr>
          <w:i/>
          <w:iCs/>
        </w:rPr>
        <w:t>“</w:t>
      </w:r>
      <w:r w:rsidRPr="00D008A1">
        <w:rPr>
          <w:i/>
        </w:rPr>
        <w:t>Shkëlqyeshëm</w:t>
      </w:r>
      <w:r w:rsidRPr="00D008A1">
        <w:rPr>
          <w:i/>
          <w:iCs/>
        </w:rPr>
        <w:t>”</w:t>
      </w:r>
      <w:r w:rsidRPr="00D008A1">
        <w:t xml:space="preserve"> jepet në ato raste, kur prokurori është vlerësuar </w:t>
      </w:r>
      <w:r w:rsidRPr="00D008A1">
        <w:rPr>
          <w:i/>
          <w:iCs/>
        </w:rPr>
        <w:t>“</w:t>
      </w:r>
      <w:r w:rsidRPr="00D008A1">
        <w:rPr>
          <w:i/>
        </w:rPr>
        <w:t>Shkëlqyeshëm</w:t>
      </w:r>
      <w:r w:rsidRPr="00D008A1">
        <w:rPr>
          <w:i/>
          <w:iCs/>
        </w:rPr>
        <w:t>”</w:t>
      </w:r>
      <w:r w:rsidRPr="00D008A1">
        <w:t xml:space="preserve"> për të katërta kriteret. </w:t>
      </w:r>
    </w:p>
    <w:p w14:paraId="60461ADA" w14:textId="77777777" w:rsidR="00D617A8" w:rsidRPr="00D008A1" w:rsidRDefault="00D617A8" w:rsidP="00D617A8">
      <w:pPr>
        <w:pStyle w:val="TEKSTIIIII"/>
      </w:pPr>
      <w:r w:rsidRPr="00D008A1">
        <w:t xml:space="preserve">b) Vlerësimi i përgjithshëm </w:t>
      </w:r>
      <w:r w:rsidRPr="00D008A1">
        <w:rPr>
          <w:i/>
          <w:iCs/>
        </w:rPr>
        <w:t>“</w:t>
      </w:r>
      <w:r w:rsidRPr="00D008A1">
        <w:rPr>
          <w:i/>
        </w:rPr>
        <w:t>Shumë mirë</w:t>
      </w:r>
      <w:r w:rsidRPr="00D008A1">
        <w:rPr>
          <w:i/>
          <w:iCs/>
        </w:rPr>
        <w:t>”</w:t>
      </w:r>
      <w:r w:rsidRPr="00D008A1">
        <w:t xml:space="preserve"> jepet vetëm në ato raste, kur prokurori vlerësohet </w:t>
      </w:r>
      <w:r w:rsidRPr="00D008A1">
        <w:rPr>
          <w:i/>
          <w:iCs/>
        </w:rPr>
        <w:t>“</w:t>
      </w:r>
      <w:r w:rsidRPr="00D008A1">
        <w:rPr>
          <w:i/>
        </w:rPr>
        <w:t>Shumë mirë</w:t>
      </w:r>
      <w:r w:rsidRPr="00D008A1">
        <w:rPr>
          <w:i/>
          <w:iCs/>
        </w:rPr>
        <w:t>”</w:t>
      </w:r>
      <w:r w:rsidRPr="00D008A1">
        <w:t xml:space="preserve"> për tri kritere dhe </w:t>
      </w:r>
      <w:r w:rsidRPr="00D008A1">
        <w:rPr>
          <w:i/>
          <w:iCs/>
        </w:rPr>
        <w:t>“</w:t>
      </w:r>
      <w:r w:rsidRPr="00D008A1">
        <w:rPr>
          <w:i/>
        </w:rPr>
        <w:t>Mirë</w:t>
      </w:r>
      <w:r w:rsidRPr="00D008A1">
        <w:rPr>
          <w:i/>
          <w:iCs/>
        </w:rPr>
        <w:t>”</w:t>
      </w:r>
      <w:r w:rsidRPr="00D008A1">
        <w:t xml:space="preserve"> për njërin prej tyre. Në çdo rast,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angazhimi ndaj vlerave profesionale</w:t>
      </w:r>
      <w:r w:rsidRPr="00D008A1">
        <w:rPr>
          <w:i/>
          <w:iCs/>
        </w:rPr>
        <w:t>”</w:t>
      </w:r>
      <w:r w:rsidRPr="00D008A1">
        <w:t xml:space="preserve"> duhet të jenë vlerësuar </w:t>
      </w:r>
      <w:r w:rsidRPr="00D008A1">
        <w:rPr>
          <w:i/>
          <w:iCs/>
        </w:rPr>
        <w:t>“</w:t>
      </w:r>
      <w:r w:rsidRPr="00D008A1">
        <w:rPr>
          <w:i/>
        </w:rPr>
        <w:t>Shumë mirë</w:t>
      </w:r>
      <w:r w:rsidRPr="00D008A1">
        <w:rPr>
          <w:i/>
          <w:iCs/>
        </w:rPr>
        <w:t>”.</w:t>
      </w:r>
      <w:r w:rsidRPr="00D008A1">
        <w:t xml:space="preserve"> </w:t>
      </w:r>
    </w:p>
    <w:p w14:paraId="7C81003F" w14:textId="77777777" w:rsidR="00D617A8" w:rsidRPr="00D008A1" w:rsidRDefault="00D617A8" w:rsidP="00D617A8">
      <w:pPr>
        <w:pStyle w:val="TEKSTIIIII"/>
      </w:pPr>
      <w:r w:rsidRPr="00D008A1">
        <w:t xml:space="preserve">c) Vlerësimi i përgjithshëm </w:t>
      </w:r>
      <w:r w:rsidRPr="00D008A1">
        <w:rPr>
          <w:i/>
          <w:iCs/>
        </w:rPr>
        <w:t>“</w:t>
      </w:r>
      <w:r w:rsidRPr="00D008A1">
        <w:rPr>
          <w:i/>
        </w:rPr>
        <w:t>Mirë</w:t>
      </w:r>
      <w:r w:rsidRPr="00D008A1">
        <w:rPr>
          <w:i/>
          <w:iCs/>
        </w:rPr>
        <w:t>”</w:t>
      </w:r>
      <w:r w:rsidRPr="00D008A1">
        <w:t xml:space="preserve"> jepet në rastin, kur aftësitë e prokurorit vlerësohen </w:t>
      </w:r>
      <w:r w:rsidRPr="00D008A1">
        <w:rPr>
          <w:i/>
          <w:iCs/>
        </w:rPr>
        <w:t>“</w:t>
      </w:r>
      <w:r w:rsidRPr="00D008A1">
        <w:rPr>
          <w:i/>
        </w:rPr>
        <w:t>Mirë</w:t>
      </w:r>
      <w:r w:rsidRPr="00D008A1">
        <w:rPr>
          <w:i/>
          <w:iCs/>
        </w:rPr>
        <w:t>”</w:t>
      </w:r>
      <w:r w:rsidRPr="00D008A1">
        <w:t xml:space="preserve"> për dy kritere dhe </w:t>
      </w:r>
      <w:r w:rsidRPr="00D008A1">
        <w:rPr>
          <w:i/>
          <w:iCs/>
        </w:rPr>
        <w:t>“</w:t>
      </w:r>
      <w:r w:rsidRPr="00D008A1">
        <w:rPr>
          <w:i/>
        </w:rPr>
        <w:t>Mjaftueshëm</w:t>
      </w:r>
      <w:r w:rsidRPr="00D008A1">
        <w:rPr>
          <w:i/>
          <w:iCs/>
        </w:rPr>
        <w:t>”</w:t>
      </w:r>
      <w:r w:rsidRPr="00D008A1">
        <w:t xml:space="preserve"> për dy kriteret e tjera. I njëjti rregull zbatohet edhe në rastin, kur ka barazi në vlerësimin e kritereve në nivelet </w:t>
      </w:r>
      <w:r w:rsidRPr="00D008A1">
        <w:rPr>
          <w:i/>
          <w:iCs/>
        </w:rPr>
        <w:t>“</w:t>
      </w:r>
      <w:r w:rsidRPr="00D008A1">
        <w:rPr>
          <w:i/>
        </w:rPr>
        <w:t>Mjaftueshëm</w:t>
      </w:r>
      <w:r w:rsidRPr="00D008A1">
        <w:rPr>
          <w:i/>
          <w:iCs/>
        </w:rPr>
        <w:t>”</w:t>
      </w:r>
      <w:r w:rsidRPr="00D008A1">
        <w:t xml:space="preserve"> dhe </w:t>
      </w:r>
      <w:r w:rsidRPr="00D008A1">
        <w:rPr>
          <w:i/>
          <w:iCs/>
        </w:rPr>
        <w:t>“</w:t>
      </w:r>
      <w:r w:rsidRPr="00D008A1">
        <w:rPr>
          <w:i/>
        </w:rPr>
        <w:t>I pamjaftueshëm</w:t>
      </w:r>
      <w:r w:rsidRPr="00D008A1">
        <w:rPr>
          <w:i/>
          <w:iCs/>
        </w:rPr>
        <w:t>”.</w:t>
      </w:r>
      <w:r w:rsidRPr="00D008A1">
        <w:t xml:space="preserve"> Në çdo rast,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përkushtimi ndaj vlerave profesionale</w:t>
      </w:r>
      <w:r w:rsidRPr="00D008A1">
        <w:rPr>
          <w:i/>
          <w:iCs/>
        </w:rPr>
        <w:t>”</w:t>
      </w:r>
      <w:r w:rsidRPr="00D008A1">
        <w:t xml:space="preserve"> duhet të vlerësohen të paktën </w:t>
      </w:r>
      <w:r w:rsidRPr="00D008A1">
        <w:rPr>
          <w:i/>
          <w:iCs/>
        </w:rPr>
        <w:t>“</w:t>
      </w:r>
      <w:r w:rsidRPr="00D008A1">
        <w:rPr>
          <w:i/>
        </w:rPr>
        <w:t>Mirë</w:t>
      </w:r>
      <w:r w:rsidRPr="00D008A1">
        <w:rPr>
          <w:i/>
          <w:iCs/>
        </w:rPr>
        <w:t>”.</w:t>
      </w:r>
      <w:r w:rsidRPr="00D008A1">
        <w:t xml:space="preserve"> </w:t>
      </w:r>
    </w:p>
    <w:p w14:paraId="7BF37608" w14:textId="77777777" w:rsidR="00D617A8" w:rsidRPr="00D008A1" w:rsidRDefault="00D617A8" w:rsidP="00D617A8">
      <w:pPr>
        <w:pStyle w:val="TEKSTIIIII"/>
      </w:pPr>
      <w:r w:rsidRPr="00D008A1">
        <w:t xml:space="preserve">ç) Vlerësimi i përgjithshëm </w:t>
      </w:r>
      <w:r w:rsidRPr="00D008A1">
        <w:rPr>
          <w:i/>
          <w:iCs/>
        </w:rPr>
        <w:t>“</w:t>
      </w:r>
      <w:r w:rsidRPr="00D008A1">
        <w:rPr>
          <w:i/>
        </w:rPr>
        <w:t>I pamjaftueshëm</w:t>
      </w:r>
      <w:r w:rsidRPr="00D008A1">
        <w:rPr>
          <w:i/>
          <w:iCs/>
        </w:rPr>
        <w:t>”</w:t>
      </w:r>
      <w:r w:rsidRPr="00D008A1">
        <w:t xml:space="preserve"> jepet në rastet, kur prokurori vlerësohet </w:t>
      </w:r>
      <w:r w:rsidRPr="00D008A1">
        <w:rPr>
          <w:i/>
          <w:iCs/>
        </w:rPr>
        <w:t>“</w:t>
      </w:r>
      <w:r w:rsidRPr="00D008A1">
        <w:rPr>
          <w:i/>
        </w:rPr>
        <w:t>I pamjaftueshëm</w:t>
      </w:r>
      <w:r w:rsidRPr="00D008A1">
        <w:rPr>
          <w:i/>
          <w:iCs/>
        </w:rPr>
        <w:t>”</w:t>
      </w:r>
      <w:r w:rsidRPr="00D008A1">
        <w:t xml:space="preserve"> për të paktën në 3 kritere ose kur prokurori vlerësohet </w:t>
      </w:r>
      <w:r w:rsidRPr="00D008A1">
        <w:rPr>
          <w:i/>
          <w:iCs/>
        </w:rPr>
        <w:t>“</w:t>
      </w:r>
      <w:r w:rsidRPr="00D008A1">
        <w:rPr>
          <w:i/>
        </w:rPr>
        <w:t>I pamjaftueshëm</w:t>
      </w:r>
      <w:r w:rsidRPr="00D008A1">
        <w:rPr>
          <w:i/>
          <w:iCs/>
        </w:rPr>
        <w:t>”</w:t>
      </w:r>
      <w:r w:rsidRPr="00D008A1">
        <w:t xml:space="preserve"> për kriteret </w:t>
      </w:r>
      <w:r w:rsidRPr="00D008A1">
        <w:rPr>
          <w:i/>
          <w:iCs/>
        </w:rPr>
        <w:t>“</w:t>
      </w:r>
      <w:r w:rsidRPr="00D008A1">
        <w:rPr>
          <w:i/>
        </w:rPr>
        <w:t>aftësitë profesionale</w:t>
      </w:r>
      <w:r w:rsidRPr="00D008A1">
        <w:rPr>
          <w:i/>
          <w:iCs/>
        </w:rPr>
        <w:t>”</w:t>
      </w:r>
      <w:r w:rsidRPr="00D008A1">
        <w:t xml:space="preserve"> dhe </w:t>
      </w:r>
      <w:r w:rsidRPr="00D008A1">
        <w:rPr>
          <w:i/>
          <w:iCs/>
        </w:rPr>
        <w:t>“</w:t>
      </w:r>
      <w:r w:rsidRPr="00D008A1">
        <w:rPr>
          <w:i/>
        </w:rPr>
        <w:t>etika dhe angazhimi ndaj vlerave profesionale</w:t>
      </w:r>
      <w:r w:rsidRPr="00D008A1">
        <w:rPr>
          <w:i/>
          <w:iCs/>
        </w:rPr>
        <w:t>”</w:t>
      </w:r>
      <w:r w:rsidRPr="00D008A1">
        <w:t xml:space="preserve"> dhe jo më shumë se </w:t>
      </w:r>
      <w:r w:rsidRPr="00D008A1">
        <w:rPr>
          <w:i/>
          <w:iCs/>
        </w:rPr>
        <w:t>“</w:t>
      </w:r>
      <w:r w:rsidRPr="00D008A1">
        <w:rPr>
          <w:i/>
        </w:rPr>
        <w:t>Mirë</w:t>
      </w:r>
      <w:r w:rsidRPr="00D008A1">
        <w:rPr>
          <w:i/>
          <w:iCs/>
        </w:rPr>
        <w:t>”</w:t>
      </w:r>
      <w:r w:rsidRPr="00D008A1">
        <w:t xml:space="preserve"> për dy kriteret e tjera. </w:t>
      </w:r>
    </w:p>
    <w:p w14:paraId="46040891" w14:textId="77777777" w:rsidR="00D617A8" w:rsidRPr="00D008A1" w:rsidRDefault="00D617A8" w:rsidP="00D617A8">
      <w:pPr>
        <w:pStyle w:val="TEKSTIIIII"/>
      </w:pPr>
      <w:r w:rsidRPr="00D008A1">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metodologjie. Në çdo rast, niveli i përgjithshëm i vlerësimit nuk mund të jetë më i lartë se niveli i vlerësimit për kriteret “aftësitë profesionale” dhe “etika dhe angazhimi ndaj vlerave profesionale”. </w:t>
      </w:r>
    </w:p>
    <w:p w14:paraId="23C97FAA" w14:textId="77777777" w:rsidR="00D617A8" w:rsidRPr="00D008A1" w:rsidRDefault="00D617A8" w:rsidP="00D617A8">
      <w:pPr>
        <w:pStyle w:val="TEKSTIIIII"/>
      </w:pPr>
      <w:r w:rsidRPr="00D008A1">
        <w:t xml:space="preserve">8. Niveli i vlerësimit të prokurorit përcaktohet për çdonjërin nga katër kriteret e vlerësimit. </w:t>
      </w:r>
    </w:p>
    <w:p w14:paraId="04336032" w14:textId="77777777" w:rsidR="00D617A8" w:rsidRPr="00D008A1" w:rsidRDefault="00D617A8" w:rsidP="00D617A8">
      <w:pPr>
        <w:pStyle w:val="TEKSTIIIII"/>
      </w:pPr>
      <w:r w:rsidRPr="00D008A1">
        <w:t xml:space="preserve">9. Niveli i vlerësimit për çdonjërin nga kriteret e vlerësimit, përcaktohet mbi bazën e një shkalle pikëzimi nga 1 deri në 100 pikë. </w:t>
      </w:r>
    </w:p>
    <w:p w14:paraId="41FE23EC" w14:textId="77777777" w:rsidR="00D617A8" w:rsidRPr="00D008A1" w:rsidRDefault="00D617A8" w:rsidP="00D617A8">
      <w:pPr>
        <w:pStyle w:val="TEKSTIIIII"/>
      </w:pPr>
      <w:r w:rsidRPr="00D008A1">
        <w:t xml:space="preserve">10. Shkalla e pikëzimit që përcakton nivelet e vlerësimit është: </w:t>
      </w:r>
    </w:p>
    <w:p w14:paraId="4DB4F2B2" w14:textId="77777777" w:rsidR="00D617A8" w:rsidRPr="00D008A1" w:rsidRDefault="00D617A8" w:rsidP="00D617A8">
      <w:pPr>
        <w:pStyle w:val="TEKSTIIIII"/>
      </w:pPr>
      <w:r w:rsidRPr="00D008A1">
        <w:t xml:space="preserve">a) 90 deri 100 pikë: </w:t>
      </w:r>
      <w:r w:rsidRPr="00D008A1">
        <w:rPr>
          <w:i/>
          <w:iCs/>
        </w:rPr>
        <w:t>“</w:t>
      </w:r>
      <w:r w:rsidRPr="00D008A1">
        <w:rPr>
          <w:i/>
        </w:rPr>
        <w:t>Shkëlqyeshëm</w:t>
      </w:r>
      <w:r w:rsidRPr="00D008A1">
        <w:rPr>
          <w:i/>
          <w:iCs/>
        </w:rPr>
        <w:t>”;</w:t>
      </w:r>
    </w:p>
    <w:p w14:paraId="31CF67F6" w14:textId="77777777" w:rsidR="00D617A8" w:rsidRPr="00D008A1" w:rsidRDefault="00D617A8" w:rsidP="00D617A8">
      <w:pPr>
        <w:pStyle w:val="TEKSTIIIII"/>
      </w:pPr>
      <w:r w:rsidRPr="00D008A1">
        <w:t xml:space="preserve">b) 70 deri 89 pikë: </w:t>
      </w:r>
      <w:r w:rsidRPr="00D008A1">
        <w:rPr>
          <w:i/>
          <w:iCs/>
        </w:rPr>
        <w:t>“</w:t>
      </w:r>
      <w:r w:rsidRPr="00D008A1">
        <w:rPr>
          <w:i/>
        </w:rPr>
        <w:t>Shumë mirë</w:t>
      </w:r>
      <w:r w:rsidRPr="00D008A1">
        <w:rPr>
          <w:i/>
          <w:iCs/>
        </w:rPr>
        <w:t>”;</w:t>
      </w:r>
    </w:p>
    <w:p w14:paraId="7CD42546" w14:textId="77777777" w:rsidR="00D617A8" w:rsidRPr="00D008A1" w:rsidRDefault="00D617A8" w:rsidP="00D617A8">
      <w:pPr>
        <w:pStyle w:val="TEKSTIIIII"/>
        <w:rPr>
          <w:i/>
          <w:iCs/>
        </w:rPr>
      </w:pPr>
      <w:r w:rsidRPr="00D008A1">
        <w:t xml:space="preserve">c) 50 deri në 69 pikë: </w:t>
      </w:r>
      <w:r w:rsidRPr="00D008A1">
        <w:rPr>
          <w:i/>
          <w:iCs/>
        </w:rPr>
        <w:t>“</w:t>
      </w:r>
      <w:r w:rsidRPr="00D008A1">
        <w:rPr>
          <w:i/>
        </w:rPr>
        <w:t>Mirë</w:t>
      </w:r>
      <w:r w:rsidRPr="00D008A1">
        <w:rPr>
          <w:i/>
          <w:iCs/>
        </w:rPr>
        <w:t>”;</w:t>
      </w:r>
    </w:p>
    <w:p w14:paraId="71A6F79F" w14:textId="77777777" w:rsidR="00D617A8" w:rsidRPr="00D008A1" w:rsidRDefault="00D617A8" w:rsidP="00D617A8">
      <w:pPr>
        <w:pStyle w:val="TEKSTIIIII"/>
        <w:rPr>
          <w:i/>
          <w:iCs/>
        </w:rPr>
      </w:pPr>
      <w:r w:rsidRPr="00D008A1">
        <w:t xml:space="preserve">ç) 30 deri në 49 pikë: </w:t>
      </w:r>
      <w:r w:rsidRPr="00D008A1">
        <w:rPr>
          <w:i/>
          <w:iCs/>
        </w:rPr>
        <w:t>“</w:t>
      </w:r>
      <w:r w:rsidRPr="00D008A1">
        <w:rPr>
          <w:i/>
        </w:rPr>
        <w:t>Mjaftueshëm</w:t>
      </w:r>
      <w:r w:rsidRPr="00D008A1">
        <w:rPr>
          <w:i/>
          <w:iCs/>
        </w:rPr>
        <w:t>”;</w:t>
      </w:r>
    </w:p>
    <w:p w14:paraId="2D767F15" w14:textId="77777777" w:rsidR="00D617A8" w:rsidRPr="00D008A1" w:rsidRDefault="00D617A8" w:rsidP="00D617A8">
      <w:pPr>
        <w:pStyle w:val="TEKSTIIIII"/>
      </w:pPr>
      <w:r w:rsidRPr="00D008A1">
        <w:t xml:space="preserve">d) 1 deri në 29 pikë: </w:t>
      </w:r>
      <w:r w:rsidRPr="00D008A1">
        <w:rPr>
          <w:i/>
          <w:iCs/>
        </w:rPr>
        <w:t>“</w:t>
      </w:r>
      <w:r w:rsidRPr="00D008A1">
        <w:rPr>
          <w:i/>
        </w:rPr>
        <w:t>Pamjaftueshëm</w:t>
      </w:r>
      <w:r w:rsidRPr="00D008A1">
        <w:rPr>
          <w:i/>
          <w:iCs/>
        </w:rPr>
        <w:t>”.</w:t>
      </w:r>
    </w:p>
    <w:p w14:paraId="35F606E5" w14:textId="77777777" w:rsidR="00D617A8" w:rsidRPr="00D008A1" w:rsidRDefault="00D617A8" w:rsidP="00D617A8">
      <w:pPr>
        <w:pStyle w:val="TEKSTIIIII"/>
        <w:rPr>
          <w:rFonts w:eastAsia="Times New Roman"/>
          <w:lang w:eastAsia="sq-AL"/>
        </w:rPr>
      </w:pPr>
      <w:r w:rsidRPr="00D008A1">
        <w:t>11. Brenda çdo kriteri vlerësimi bëhet ndarja e pikëve, sipas rëndësisë së çdo treguesi vlerësimi, duke shmangur përfundime që nuk janë përgjegjësi e prokurorit.</w:t>
      </w:r>
      <w:r w:rsidRPr="00D008A1">
        <w:rPr>
          <w:rFonts w:eastAsia="Times New Roman"/>
          <w:lang w:eastAsia="sq-AL"/>
        </w:rPr>
        <w:t xml:space="preserve"> Pikëzimi i çdo treguesi kryhet sipas rendit zbritës, duke filluar nga pikëzimi maksimal dhe caktohet në bazë të arsyetimit mbi problematikat dhe gjetjet, të konstatuara në treguesit përkatës, që rezultojnë nga shqyrtimi i burimeve të vlerësimit. </w:t>
      </w:r>
    </w:p>
    <w:p w14:paraId="3A7356DC"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eastAsia="Times New Roman" w:hAnsi="Garamond" w:cs="Times New Roman"/>
          <w:sz w:val="24"/>
          <w:szCs w:val="24"/>
          <w:lang w:eastAsia="sq-AL"/>
        </w:rPr>
        <w:t xml:space="preserve">12. </w:t>
      </w:r>
      <w:r w:rsidRPr="00D008A1">
        <w:rPr>
          <w:rFonts w:ascii="Garamond" w:hAnsi="Garamond" w:cs="Times New Roman"/>
          <w:sz w:val="24"/>
          <w:szCs w:val="24"/>
        </w:rPr>
        <w:t>Në tabelën e pikëzimit përcaktohet ndarja e kritereve të vlerësimit, lista e aspekteve të çdo kriteri, treguesit e vlerësimit dhe pikëzimi i tyre sipas nivelit, në funksion të pikëzimit dhe të vlerësimit final të prokurorit.</w:t>
      </w:r>
      <w:r w:rsidRPr="00D008A1">
        <w:rPr>
          <w:rFonts w:ascii="Garamond" w:eastAsia="Times New Roman" w:hAnsi="Garamond" w:cs="Times New Roman"/>
          <w:sz w:val="24"/>
          <w:szCs w:val="24"/>
          <w:lang w:eastAsia="sq-AL"/>
        </w:rPr>
        <w:t xml:space="preserve"> </w:t>
      </w:r>
    </w:p>
    <w:p w14:paraId="75D7FD53"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eastAsia="Times New Roman" w:hAnsi="Garamond" w:cs="Times New Roman"/>
          <w:sz w:val="24"/>
          <w:szCs w:val="24"/>
          <w:lang w:eastAsia="sq-AL"/>
        </w:rPr>
        <w:t xml:space="preserve">13. </w:t>
      </w:r>
      <w:r w:rsidRPr="00D008A1">
        <w:rPr>
          <w:rFonts w:ascii="Garamond" w:hAnsi="Garamond" w:cs="Times New Roman"/>
          <w:sz w:val="24"/>
          <w:szCs w:val="24"/>
        </w:rPr>
        <w:t>Kjo metodologji është e përpiluar në dy pjesë, me qëllim përshtatjen e saj me detyrat konkrete të prokurorëve në Prokurorinë e Përgjithshme. Duke marrë në konsideratë detyrat e tyre të përcaktuara në ligjin nr. 97/2016, “Për organizimin dhe funksionimin e prokurorisë në Republikën e Shqipërisë”, si dhe rregulloren “Për organizimin dhe funksionimin e Prokurorisë së Përgjithshme”, miratuar me urdhrin nr. 136, datë 28.10.2020, të prokurorit të përgjithshëm, ata ndahen në dy grupe: në të parin futen prokurori i Drejtorisë Gjyqësore dhe prokurori i strukturave të tjera në Prokurorinë e Përgjithshme, kur ushtron funksionet e përfaqësimit në Gjykatë të Lartë dhe Gjykatë Kushtetuese; në të dytin futen prokurori i Sektorit të Koordinimit dhe Studimeve, prokurori i Sektorit të Dekriminalizimit, prokurori i Sektorit të Monitorimit,</w:t>
      </w:r>
      <w:r w:rsidRPr="00D008A1">
        <w:rPr>
          <w:rFonts w:ascii="Garamond" w:eastAsia="Times New Roman" w:hAnsi="Garamond" w:cs="Times New Roman"/>
          <w:sz w:val="24"/>
          <w:szCs w:val="24"/>
          <w:lang w:eastAsia="en-GB"/>
        </w:rPr>
        <w:t xml:space="preserve"> </w:t>
      </w:r>
      <w:r w:rsidRPr="00D008A1">
        <w:rPr>
          <w:rFonts w:ascii="Garamond" w:hAnsi="Garamond" w:cs="Times New Roman"/>
          <w:sz w:val="24"/>
          <w:szCs w:val="24"/>
        </w:rPr>
        <w:t xml:space="preserve">prokurori i Drejtorisë së Marrëdhënieve Juridiksionale me Jashtë, prokurori i Sektorit të Përgjimeve të Telekomunikimit dhe Marrëdhënieve me Shërbimet Informative. Për të njëjtën arsye, veprimtaria e tyre përcaktohet si </w:t>
      </w:r>
      <w:r w:rsidRPr="00D008A1">
        <w:rPr>
          <w:rFonts w:ascii="Garamond" w:hAnsi="Garamond" w:cs="Times New Roman"/>
          <w:i/>
          <w:sz w:val="24"/>
          <w:szCs w:val="24"/>
        </w:rPr>
        <w:t>veprimtari me natyrë gjyqësore</w:t>
      </w:r>
      <w:r w:rsidRPr="00D008A1">
        <w:rPr>
          <w:rFonts w:ascii="Garamond" w:hAnsi="Garamond" w:cs="Times New Roman"/>
          <w:sz w:val="24"/>
          <w:szCs w:val="24"/>
        </w:rPr>
        <w:t xml:space="preserve"> (pjesa e parë) dhe </w:t>
      </w:r>
      <w:r w:rsidRPr="00D008A1">
        <w:rPr>
          <w:rFonts w:ascii="Garamond" w:hAnsi="Garamond" w:cs="Times New Roman"/>
          <w:i/>
          <w:sz w:val="24"/>
          <w:szCs w:val="24"/>
        </w:rPr>
        <w:t>veprimtari me natyrë jogjyqësore</w:t>
      </w:r>
      <w:r w:rsidRPr="00D008A1">
        <w:rPr>
          <w:rFonts w:ascii="Garamond" w:hAnsi="Garamond" w:cs="Times New Roman"/>
          <w:sz w:val="24"/>
          <w:szCs w:val="24"/>
        </w:rPr>
        <w:t xml:space="preserve"> (pjesa e dytë).</w:t>
      </w:r>
      <w:r w:rsidRPr="00D008A1">
        <w:rPr>
          <w:rFonts w:ascii="Garamond" w:eastAsia="Times New Roman" w:hAnsi="Garamond" w:cs="Times New Roman"/>
          <w:sz w:val="24"/>
          <w:szCs w:val="24"/>
          <w:lang w:eastAsia="sq-AL"/>
        </w:rPr>
        <w:t xml:space="preserve"> </w:t>
      </w:r>
    </w:p>
    <w:p w14:paraId="7A1E5D5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eastAsia="Times New Roman" w:hAnsi="Garamond" w:cs="Times New Roman"/>
          <w:sz w:val="24"/>
          <w:szCs w:val="24"/>
          <w:lang w:eastAsia="sq-AL"/>
        </w:rPr>
        <w:lastRenderedPageBreak/>
        <w:t xml:space="preserve">14. </w:t>
      </w:r>
      <w:r w:rsidRPr="00D008A1">
        <w:rPr>
          <w:rFonts w:ascii="Garamond" w:hAnsi="Garamond" w:cs="Times New Roman"/>
          <w:sz w:val="24"/>
          <w:szCs w:val="24"/>
        </w:rPr>
        <w:t xml:space="preserve">Kur gjatë periudhës së vlerësimit, prokurori e ka ushtruar funksionin (pjesërisht) i caktuar pranë një drejtorie dhe (pjesërisht) pranë një drejtorie tjetër, të përfshira në grupe të ndryshme si më sipër, vlerësimi i tij etiko-profesional kryhet veçmas për secilën detyrë, sipas metodologjive përkatëse të vlerësimit të miratuara nga Këshilli. </w:t>
      </w:r>
    </w:p>
    <w:p w14:paraId="79EF22DF"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eastAsia="Times New Roman" w:hAnsi="Garamond" w:cs="Times New Roman"/>
          <w:sz w:val="24"/>
          <w:szCs w:val="24"/>
          <w:lang w:eastAsia="sq-AL"/>
        </w:rPr>
        <w:t xml:space="preserve">15. </w:t>
      </w:r>
      <w:r w:rsidRPr="00D008A1">
        <w:rPr>
          <w:rFonts w:ascii="Garamond" w:hAnsi="Garamond" w:cs="Times New Roman"/>
          <w:sz w:val="24"/>
          <w:szCs w:val="24"/>
        </w:rPr>
        <w:t xml:space="preserve">Vlerësimi përfundimtar për periudhën e vlerësimit kryhet duke mbledhur pikët e secilit vlerësim etik dhe profesional. Çdo vlerësim etiko-profesional shumëzohet me thyesën me </w:t>
      </w:r>
      <w:r w:rsidRPr="00D008A1">
        <w:rPr>
          <w:rFonts w:ascii="Garamond" w:hAnsi="Garamond" w:cs="Times New Roman"/>
          <w:b/>
          <w:sz w:val="24"/>
          <w:szCs w:val="24"/>
        </w:rPr>
        <w:t>numërues</w:t>
      </w:r>
      <w:r w:rsidRPr="00D008A1">
        <w:rPr>
          <w:rFonts w:ascii="Garamond" w:hAnsi="Garamond" w:cs="Times New Roman"/>
          <w:sz w:val="24"/>
          <w:szCs w:val="24"/>
        </w:rPr>
        <w:t xml:space="preserve"> (numrin e viteve që është ushtruar funksionin në një pozicion) dhe </w:t>
      </w:r>
      <w:r w:rsidRPr="00D008A1">
        <w:rPr>
          <w:rFonts w:ascii="Garamond" w:hAnsi="Garamond" w:cs="Times New Roman"/>
          <w:b/>
          <w:sz w:val="24"/>
          <w:szCs w:val="24"/>
        </w:rPr>
        <w:t>emërues</w:t>
      </w:r>
      <w:r w:rsidRPr="00D008A1">
        <w:rPr>
          <w:rFonts w:ascii="Garamond" w:hAnsi="Garamond" w:cs="Times New Roman"/>
          <w:sz w:val="24"/>
          <w:szCs w:val="24"/>
        </w:rPr>
        <w:t xml:space="preserve"> (vitet e periudhës së vlerësimit)</w:t>
      </w:r>
      <w:r w:rsidRPr="00D008A1">
        <w:rPr>
          <w:rStyle w:val="FootnoteReference"/>
          <w:rFonts w:ascii="Garamond" w:hAnsi="Garamond" w:cs="Times New Roman"/>
          <w:sz w:val="24"/>
          <w:szCs w:val="24"/>
        </w:rPr>
        <w:footnoteReference w:id="10"/>
      </w:r>
      <w:r w:rsidRPr="00D008A1">
        <w:rPr>
          <w:rFonts w:ascii="Garamond" w:hAnsi="Garamond" w:cs="Times New Roman"/>
          <w:sz w:val="24"/>
          <w:szCs w:val="24"/>
        </w:rPr>
        <w:t>.</w:t>
      </w:r>
    </w:p>
    <w:p w14:paraId="6619D09A" w14:textId="77777777" w:rsidR="00D617A8" w:rsidRPr="00D008A1" w:rsidRDefault="00D617A8" w:rsidP="00D617A8">
      <w:pPr>
        <w:spacing w:after="0" w:line="240" w:lineRule="auto"/>
        <w:ind w:firstLine="284"/>
        <w:jc w:val="both"/>
        <w:rPr>
          <w:rFonts w:ascii="Garamond" w:hAnsi="Garamond" w:cs="Times New Roman"/>
          <w:sz w:val="24"/>
          <w:szCs w:val="24"/>
        </w:rPr>
      </w:pPr>
    </w:p>
    <w:p w14:paraId="07648D13" w14:textId="77777777" w:rsidR="00D617A8" w:rsidRPr="00D008A1" w:rsidRDefault="00D617A8" w:rsidP="00D617A8">
      <w:pPr>
        <w:spacing w:after="0" w:line="240" w:lineRule="auto"/>
        <w:ind w:firstLine="284"/>
        <w:jc w:val="both"/>
        <w:rPr>
          <w:rFonts w:ascii="Garamond" w:hAnsi="Garamond" w:cs="Times New Roman"/>
          <w:bCs/>
          <w:sz w:val="24"/>
          <w:szCs w:val="24"/>
        </w:rPr>
      </w:pPr>
      <w:r w:rsidRPr="00D008A1">
        <w:rPr>
          <w:rFonts w:ascii="Garamond" w:hAnsi="Garamond" w:cs="Times New Roman"/>
          <w:bCs/>
          <w:sz w:val="24"/>
          <w:szCs w:val="24"/>
        </w:rPr>
        <w:t>PJESA I (Veprimtari me natyrë gjyqësore)</w:t>
      </w:r>
    </w:p>
    <w:p w14:paraId="3784BF4F"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1. AFTËSITË PROFESIONALE (100 pikë)</w:t>
      </w:r>
    </w:p>
    <w:p w14:paraId="7AAC1662"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A.</w:t>
      </w:r>
      <w:r w:rsidRPr="00D008A1">
        <w:rPr>
          <w:rFonts w:ascii="Garamond" w:eastAsia="Arial" w:hAnsi="Garamond" w:cs="Times New Roman"/>
          <w:b/>
          <w:sz w:val="24"/>
          <w:szCs w:val="24"/>
          <w:lang w:eastAsia="sq-AL"/>
        </w:rPr>
        <w:t xml:space="preserve"> </w:t>
      </w:r>
      <w:r w:rsidRPr="00D008A1">
        <w:rPr>
          <w:rFonts w:ascii="Garamond" w:hAnsi="Garamond" w:cs="Times New Roman"/>
          <w:b/>
          <w:sz w:val="24"/>
          <w:szCs w:val="24"/>
          <w:lang w:eastAsia="sq-AL"/>
        </w:rPr>
        <w:t>Njohurit</w:t>
      </w:r>
      <w:r w:rsidRPr="00D008A1">
        <w:rPr>
          <w:rFonts w:ascii="Garamond" w:eastAsia="Times New Roman" w:hAnsi="Garamond" w:cs="Times New Roman"/>
          <w:b/>
          <w:sz w:val="24"/>
          <w:szCs w:val="24"/>
          <w:lang w:eastAsia="sq-AL"/>
        </w:rPr>
        <w:t>ë</w:t>
      </w:r>
      <w:r w:rsidRPr="00D008A1">
        <w:rPr>
          <w:rFonts w:ascii="Garamond" w:hAnsi="Garamond" w:cs="Times New Roman"/>
          <w:b/>
          <w:sz w:val="24"/>
          <w:szCs w:val="24"/>
          <w:lang w:eastAsia="sq-AL"/>
        </w:rPr>
        <w:t xml:space="preserve"> ligjore (50 pik</w:t>
      </w:r>
      <w:r w:rsidRPr="00D008A1">
        <w:rPr>
          <w:rFonts w:ascii="Garamond" w:eastAsia="Times New Roman" w:hAnsi="Garamond" w:cs="Times New Roman"/>
          <w:b/>
          <w:sz w:val="24"/>
          <w:szCs w:val="24"/>
          <w:lang w:eastAsia="sq-AL"/>
        </w:rPr>
        <w:t>ë</w:t>
      </w:r>
      <w:r w:rsidRPr="00D008A1">
        <w:rPr>
          <w:rFonts w:ascii="Garamond" w:hAnsi="Garamond" w:cs="Times New Roman"/>
          <w:b/>
          <w:sz w:val="24"/>
          <w:szCs w:val="24"/>
          <w:lang w:eastAsia="sq-AL"/>
        </w:rPr>
        <w:t xml:space="preserve">) </w:t>
      </w:r>
    </w:p>
    <w:p w14:paraId="36E3A1E4" w14:textId="77777777" w:rsidR="00D617A8" w:rsidRPr="00D008A1" w:rsidRDefault="00D617A8" w:rsidP="00D617A8">
      <w:pPr>
        <w:pStyle w:val="TEKSTIIIII"/>
        <w:rPr>
          <w:rFonts w:eastAsia="Calibri"/>
          <w:lang w:eastAsia="sq-AL"/>
        </w:rPr>
      </w:pPr>
      <w:r w:rsidRPr="00D008A1">
        <w:t xml:space="preserve">a) Aftësitë e përgjithshme juridike, për të identifikuar natyrën e çështjes për trajtim, ligjin e zbatueshëm dhe/ose konfliktin e normave </w:t>
      </w:r>
      <w:r w:rsidRPr="00D008A1">
        <w:rPr>
          <w:rFonts w:eastAsia="Calibri"/>
          <w:lang w:eastAsia="sq-AL"/>
        </w:rPr>
        <w:t>(25 pikë).</w:t>
      </w:r>
    </w:p>
    <w:p w14:paraId="55C67E12" w14:textId="77777777" w:rsidR="00D617A8" w:rsidRPr="00D008A1" w:rsidRDefault="00D617A8" w:rsidP="00D617A8">
      <w:pPr>
        <w:pStyle w:val="TEKSTIIIII"/>
        <w:rPr>
          <w:rFonts w:eastAsia="Calibri"/>
          <w:lang w:eastAsia="sq-AL"/>
        </w:rPr>
      </w:pPr>
      <w:r w:rsidRPr="00D008A1">
        <w:t>b) Aftësia për të interpretuar ligjin dhe për të analizuar jurisprudencën</w:t>
      </w:r>
      <w:r w:rsidRPr="00D008A1">
        <w:rPr>
          <w:rFonts w:eastAsia="Calibri"/>
          <w:lang w:eastAsia="sq-AL"/>
        </w:rPr>
        <w:t xml:space="preserve"> (25 pikë). </w:t>
      </w:r>
    </w:p>
    <w:p w14:paraId="3ADF5500"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B. Arsyetimi ligjor (50 pik</w:t>
      </w:r>
      <w:r w:rsidRPr="00D008A1">
        <w:rPr>
          <w:rFonts w:ascii="Garamond" w:eastAsia="Times New Roman" w:hAnsi="Garamond" w:cs="Times New Roman"/>
          <w:b/>
          <w:sz w:val="24"/>
          <w:szCs w:val="24"/>
          <w:lang w:eastAsia="sq-AL"/>
        </w:rPr>
        <w:t>ë</w:t>
      </w:r>
      <w:r w:rsidRPr="00D008A1">
        <w:rPr>
          <w:rFonts w:ascii="Garamond" w:hAnsi="Garamond" w:cs="Times New Roman"/>
          <w:b/>
          <w:sz w:val="24"/>
          <w:szCs w:val="24"/>
          <w:lang w:eastAsia="sq-AL"/>
        </w:rPr>
        <w:t xml:space="preserve">) </w:t>
      </w:r>
    </w:p>
    <w:p w14:paraId="24CCC063" w14:textId="77777777" w:rsidR="00D617A8" w:rsidRPr="00D008A1" w:rsidRDefault="00D617A8" w:rsidP="00D617A8">
      <w:pPr>
        <w:pStyle w:val="TEKSTIIIII"/>
        <w:rPr>
          <w:rFonts w:eastAsia="Times New Roman"/>
          <w:lang w:eastAsia="sq-AL"/>
        </w:rPr>
      </w:pPr>
      <w:r w:rsidRPr="00D008A1">
        <w:rPr>
          <w:lang w:eastAsia="sq-AL"/>
        </w:rPr>
        <w:t xml:space="preserve">a) Qartësia, saktësia dhe kuptueshmëria e akteve (20 pikë). </w:t>
      </w:r>
    </w:p>
    <w:p w14:paraId="5DFD5235" w14:textId="77777777" w:rsidR="00D617A8" w:rsidRPr="00D008A1" w:rsidRDefault="00D617A8" w:rsidP="00D617A8">
      <w:pPr>
        <w:pStyle w:val="TEKSTIIIII"/>
        <w:rPr>
          <w:rFonts w:eastAsiaTheme="majorEastAsia"/>
          <w:lang w:eastAsia="sq-AL"/>
        </w:rPr>
      </w:pPr>
      <w:r w:rsidRPr="00D008A1">
        <w:rPr>
          <w:rFonts w:eastAsiaTheme="majorEastAsia"/>
          <w:lang w:eastAsia="sq-AL"/>
        </w:rPr>
        <w:t xml:space="preserve">b) Struktura e qëndrueshme dhe e mirorganizuar e akteve (10 pikë). </w:t>
      </w:r>
    </w:p>
    <w:p w14:paraId="5A479697" w14:textId="77777777" w:rsidR="00D617A8" w:rsidRPr="00D008A1" w:rsidRDefault="00D617A8" w:rsidP="00D617A8">
      <w:pPr>
        <w:pStyle w:val="TEKSTIIIII"/>
        <w:rPr>
          <w:rFonts w:eastAsiaTheme="majorEastAsia"/>
          <w:iCs/>
        </w:rPr>
      </w:pPr>
      <w:r w:rsidRPr="00D008A1">
        <w:rPr>
          <w:rFonts w:eastAsiaTheme="majorEastAsia"/>
          <w:iCs/>
        </w:rPr>
        <w:t xml:space="preserve">c) Cilësia e analizës dhe argumentimit logjik (20 pikë). </w:t>
      </w:r>
    </w:p>
    <w:p w14:paraId="076908CF"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2. AFTËSITË ORGANIZATIVE (100 pikë)</w:t>
      </w:r>
    </w:p>
    <w:p w14:paraId="63839A87" w14:textId="77777777" w:rsidR="00D617A8" w:rsidRPr="00D008A1" w:rsidRDefault="00D617A8" w:rsidP="00D617A8">
      <w:pPr>
        <w:tabs>
          <w:tab w:val="left" w:pos="355"/>
        </w:tabs>
        <w:spacing w:after="0" w:line="240" w:lineRule="auto"/>
        <w:ind w:left="284"/>
        <w:jc w:val="both"/>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A. Aftësia për të përballuar ngarkesën e punës (100 pikë)</w:t>
      </w:r>
    </w:p>
    <w:p w14:paraId="4ACC2920" w14:textId="77777777" w:rsidR="00D617A8" w:rsidRPr="00D008A1" w:rsidRDefault="00D617A8" w:rsidP="00D617A8">
      <w:pPr>
        <w:pStyle w:val="TEKSTIIIII"/>
        <w:rPr>
          <w:rFonts w:eastAsia="Times New Roman"/>
          <w:lang w:eastAsia="sq-AL"/>
        </w:rPr>
      </w:pPr>
      <w:r w:rsidRPr="00D008A1">
        <w:t>a) Aftësitë për të përballuar ngarkesën e punës. Numri i çështjeve të përfaqësuara në një vit, sipas ndarjes në: gjykime, masa sigurimi, hetime pasurore dhe gjykime të tjera. Numri i përgjithshëm i rekurseve të përfaqësuara në Gjykatën e Lartë, përfshirë rastet në Gjykatë Kushtetuese (60 pikë)</w:t>
      </w:r>
      <w:r w:rsidRPr="00D008A1">
        <w:rPr>
          <w:rFonts w:eastAsia="Times New Roman"/>
          <w:lang w:eastAsia="sq-AL"/>
        </w:rPr>
        <w:t>.</w:t>
      </w:r>
    </w:p>
    <w:p w14:paraId="155282AD" w14:textId="77777777" w:rsidR="00D617A8" w:rsidRPr="00D008A1" w:rsidRDefault="00D617A8" w:rsidP="00D617A8">
      <w:pPr>
        <w:pStyle w:val="TEKSTIIIII"/>
        <w:rPr>
          <w:rFonts w:eastAsia="Times New Roman"/>
          <w:lang w:eastAsia="sq-AL"/>
        </w:rPr>
      </w:pPr>
      <w:r w:rsidRPr="00D008A1">
        <w:t>b) Aftësitë për të kryer procedurat gjyqësore (30 pikë).</w:t>
      </w:r>
    </w:p>
    <w:p w14:paraId="196BD65B" w14:textId="77777777" w:rsidR="00D617A8" w:rsidRPr="00D008A1" w:rsidRDefault="00D617A8" w:rsidP="00D617A8">
      <w:pPr>
        <w:pStyle w:val="TEKSTIIIII"/>
        <w:rPr>
          <w:rFonts w:eastAsia="Times New Roman"/>
          <w:lang w:eastAsia="sq-AL"/>
        </w:rPr>
      </w:pPr>
      <w:r w:rsidRPr="00D008A1">
        <w:t>c) Aftësitë për të administruar dosjen e përgatitur për gjykim, duke u bazuar në rregullshmërinë, plotësinë dhe saktësinë e dokumentacionit (10 pikë).</w:t>
      </w:r>
    </w:p>
    <w:p w14:paraId="590B1AAD"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 xml:space="preserve">3. ETIKA DHE ANGAZHIMI NDAJ VLERAVE PROFESIONALE (100 pikë) </w:t>
      </w:r>
    </w:p>
    <w:p w14:paraId="1A0B52D7"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A.</w:t>
      </w:r>
      <w:r w:rsidRPr="00D008A1">
        <w:rPr>
          <w:rFonts w:ascii="Garamond" w:eastAsia="Arial" w:hAnsi="Garamond" w:cs="Times New Roman"/>
          <w:b/>
          <w:sz w:val="24"/>
          <w:szCs w:val="24"/>
          <w:lang w:eastAsia="sq-AL"/>
        </w:rPr>
        <w:t xml:space="preserve"> </w:t>
      </w:r>
      <w:r w:rsidRPr="00D008A1">
        <w:rPr>
          <w:rFonts w:ascii="Garamond" w:hAnsi="Garamond" w:cs="Times New Roman"/>
          <w:b/>
          <w:sz w:val="24"/>
          <w:szCs w:val="24"/>
          <w:lang w:eastAsia="sq-AL"/>
        </w:rPr>
        <w:t xml:space="preserve">Etika në punë (35 pikë) </w:t>
      </w:r>
    </w:p>
    <w:p w14:paraId="3F75BC7A" w14:textId="77777777" w:rsidR="00D617A8" w:rsidRPr="00D008A1" w:rsidRDefault="00D617A8" w:rsidP="00D617A8">
      <w:pPr>
        <w:tabs>
          <w:tab w:val="left" w:pos="360"/>
        </w:tabs>
        <w:spacing w:after="0" w:line="240" w:lineRule="auto"/>
        <w:ind w:firstLine="284"/>
        <w:jc w:val="both"/>
        <w:rPr>
          <w:rFonts w:ascii="Garamond" w:eastAsia="Times New Roman" w:hAnsi="Garamond" w:cs="Times New Roman"/>
          <w:sz w:val="24"/>
          <w:szCs w:val="24"/>
          <w:lang w:eastAsia="sq-AL"/>
        </w:rPr>
      </w:pPr>
      <w:r w:rsidRPr="00D008A1">
        <w:rPr>
          <w:rFonts w:ascii="Garamond" w:hAnsi="Garamond" w:cs="Times New Roman"/>
          <w:sz w:val="24"/>
          <w:szCs w:val="24"/>
          <w:lang w:eastAsia="sq-AL"/>
        </w:rPr>
        <w:t xml:space="preserve">a) Angazhimi dhe përgjegjshmëria në funksion. </w:t>
      </w:r>
    </w:p>
    <w:p w14:paraId="22CC5AE8"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 xml:space="preserve">B. Integriteti (40 pikë) </w:t>
      </w:r>
    </w:p>
    <w:p w14:paraId="14C82DCE" w14:textId="77777777" w:rsidR="00D617A8" w:rsidRPr="00D008A1" w:rsidRDefault="00D617A8" w:rsidP="00D617A8">
      <w:pPr>
        <w:spacing w:after="0" w:line="240" w:lineRule="auto"/>
        <w:ind w:firstLine="284"/>
        <w:jc w:val="both"/>
        <w:rPr>
          <w:rFonts w:ascii="Garamond" w:eastAsia="Times New Roman" w:hAnsi="Garamond" w:cs="Times New Roman"/>
          <w:sz w:val="24"/>
          <w:szCs w:val="24"/>
          <w:lang w:eastAsia="sq-AL"/>
        </w:rPr>
      </w:pPr>
      <w:r w:rsidRPr="00D008A1">
        <w:rPr>
          <w:rFonts w:ascii="Garamond" w:hAnsi="Garamond" w:cs="Times New Roman"/>
          <w:sz w:val="24"/>
          <w:szCs w:val="24"/>
          <w:lang w:eastAsia="sq-AL"/>
        </w:rPr>
        <w:t xml:space="preserve">a) Imuniteti ndaj çdo ndikimi ose presioni të jashtëm, nderi dhe dinjiteti. </w:t>
      </w:r>
    </w:p>
    <w:p w14:paraId="5E92022A" w14:textId="77777777" w:rsidR="00D617A8" w:rsidRPr="00D008A1" w:rsidRDefault="00D617A8" w:rsidP="00D617A8">
      <w:pPr>
        <w:spacing w:after="0" w:line="240" w:lineRule="auto"/>
        <w:ind w:firstLine="284"/>
        <w:jc w:val="both"/>
        <w:rPr>
          <w:rFonts w:ascii="Garamond" w:eastAsia="Times New Roman" w:hAnsi="Garamond" w:cs="Times New Roman"/>
          <w:b/>
          <w:sz w:val="24"/>
          <w:szCs w:val="24"/>
          <w:lang w:eastAsia="sq-AL"/>
        </w:rPr>
      </w:pPr>
      <w:r w:rsidRPr="00D008A1">
        <w:rPr>
          <w:rFonts w:ascii="Garamond" w:hAnsi="Garamond" w:cs="Times New Roman"/>
          <w:b/>
          <w:sz w:val="24"/>
          <w:szCs w:val="24"/>
          <w:lang w:eastAsia="sq-AL"/>
        </w:rPr>
        <w:t xml:space="preserve">C. Paanësia (25 pikë) </w:t>
      </w:r>
    </w:p>
    <w:p w14:paraId="2269E64B" w14:textId="77777777" w:rsidR="00D617A8" w:rsidRPr="00D008A1" w:rsidRDefault="00D617A8" w:rsidP="00D617A8">
      <w:pPr>
        <w:spacing w:after="0" w:line="240" w:lineRule="auto"/>
        <w:ind w:firstLine="284"/>
        <w:jc w:val="both"/>
        <w:rPr>
          <w:rFonts w:ascii="Garamond" w:hAnsi="Garamond" w:cs="Times New Roman"/>
          <w:sz w:val="24"/>
          <w:szCs w:val="24"/>
          <w:lang w:eastAsia="sq-AL"/>
        </w:rPr>
      </w:pPr>
      <w:r w:rsidRPr="00D008A1">
        <w:rPr>
          <w:rFonts w:ascii="Garamond" w:hAnsi="Garamond" w:cs="Times New Roman"/>
          <w:sz w:val="24"/>
          <w:szCs w:val="24"/>
          <w:lang w:eastAsia="sq-AL"/>
        </w:rPr>
        <w:t>a) Përdorimi ose jo i gjuhës diskriminuese (10 pikë).</w:t>
      </w:r>
    </w:p>
    <w:p w14:paraId="53B48756" w14:textId="77777777" w:rsidR="00D617A8" w:rsidRPr="00D008A1" w:rsidRDefault="00D617A8" w:rsidP="00D617A8">
      <w:pPr>
        <w:spacing w:after="0" w:line="240" w:lineRule="auto"/>
        <w:ind w:firstLine="284"/>
        <w:jc w:val="both"/>
        <w:rPr>
          <w:rFonts w:ascii="Garamond" w:hAnsi="Garamond" w:cs="Times New Roman"/>
          <w:sz w:val="24"/>
          <w:szCs w:val="24"/>
          <w:lang w:eastAsia="sq-AL"/>
        </w:rPr>
      </w:pPr>
      <w:r w:rsidRPr="00D008A1">
        <w:rPr>
          <w:rFonts w:ascii="Garamond" w:hAnsi="Garamond" w:cs="Times New Roman"/>
          <w:sz w:val="24"/>
          <w:szCs w:val="24"/>
          <w:lang w:eastAsia="sq-AL"/>
        </w:rPr>
        <w:t>b) Numri tejet i lartë i kërkesave të pranuara të palëve, për përjashtimin e prokurorit (15 pikë).</w:t>
      </w:r>
    </w:p>
    <w:p w14:paraId="4FB8E201" w14:textId="77777777" w:rsidR="00D617A8" w:rsidRPr="00D008A1" w:rsidRDefault="00D617A8" w:rsidP="00D617A8">
      <w:pPr>
        <w:pStyle w:val="Heading1"/>
        <w:spacing w:line="240" w:lineRule="auto"/>
        <w:ind w:left="284" w:right="0" w:firstLine="0"/>
        <w:jc w:val="both"/>
        <w:rPr>
          <w:rFonts w:ascii="Garamond" w:hAnsi="Garamond"/>
          <w:b w:val="0"/>
          <w:bCs/>
        </w:rPr>
      </w:pPr>
      <w:r w:rsidRPr="00D008A1">
        <w:rPr>
          <w:rFonts w:ascii="Garamond" w:hAnsi="Garamond"/>
          <w:b w:val="0"/>
          <w:bCs/>
        </w:rPr>
        <w:t>4. AFTËSITË PERSONALE DHE ANGAZHIMI PROFESIONAL (100 pikë)</w:t>
      </w:r>
    </w:p>
    <w:p w14:paraId="02C3328F" w14:textId="77777777" w:rsidR="00D617A8" w:rsidRPr="00D008A1" w:rsidRDefault="00D617A8" w:rsidP="00D617A8">
      <w:pPr>
        <w:tabs>
          <w:tab w:val="left" w:pos="352"/>
        </w:tabs>
        <w:spacing w:after="0" w:line="240" w:lineRule="auto"/>
        <w:ind w:left="284"/>
        <w:jc w:val="both"/>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A. Aftësia e komunikimit (40 pikë)</w:t>
      </w:r>
    </w:p>
    <w:p w14:paraId="15774489" w14:textId="77777777" w:rsidR="00D617A8" w:rsidRPr="00D008A1" w:rsidRDefault="00D617A8" w:rsidP="00D617A8">
      <w:pPr>
        <w:pStyle w:val="TEKSTIIIII"/>
        <w:rPr>
          <w:lang w:eastAsia="sq-AL"/>
        </w:rPr>
      </w:pPr>
      <w:r w:rsidRPr="00D008A1">
        <w:rPr>
          <w:lang w:eastAsia="sq-AL"/>
        </w:rPr>
        <w:t>a) Komunikimi i qartë dhe transparent, në respektim të parimeve të konfidencialitetit dhe mbrojtjes së të dhënave personale (40 pikë).</w:t>
      </w:r>
    </w:p>
    <w:p w14:paraId="1B8CF22C" w14:textId="77777777" w:rsidR="00D617A8" w:rsidRPr="00D008A1" w:rsidRDefault="00D617A8" w:rsidP="00D617A8">
      <w:pPr>
        <w:pStyle w:val="TEKSTIIIII"/>
        <w:rPr>
          <w:b/>
          <w:lang w:eastAsia="sq-AL"/>
        </w:rPr>
      </w:pPr>
      <w:r w:rsidRPr="00D008A1">
        <w:rPr>
          <w:b/>
          <w:lang w:eastAsia="sq-AL"/>
        </w:rPr>
        <w:t>B. Aftësia për të bashkëpunuar (25 pikë)</w:t>
      </w:r>
    </w:p>
    <w:p w14:paraId="09334786" w14:textId="77777777" w:rsidR="00D617A8" w:rsidRPr="00D008A1" w:rsidRDefault="00D617A8" w:rsidP="00D617A8">
      <w:pPr>
        <w:pStyle w:val="TEKSTIIIII"/>
        <w:rPr>
          <w:rFonts w:eastAsia="Times New Roman"/>
          <w:lang w:eastAsia="sq-AL"/>
        </w:rPr>
      </w:pPr>
      <w:r w:rsidRPr="00D008A1">
        <w:rPr>
          <w:lang w:eastAsia="sq-AL"/>
        </w:rPr>
        <w:t>a) Shkalla e komunikimit dhe bashkëpunimit me kolegët, duke përfshirë shkëmbimin e njohurive dhe përvojës profesionale me ta (15 pikë).</w:t>
      </w:r>
    </w:p>
    <w:p w14:paraId="0F4B8260" w14:textId="77777777" w:rsidR="00D617A8" w:rsidRPr="00D008A1" w:rsidRDefault="00D617A8" w:rsidP="00D617A8">
      <w:pPr>
        <w:pStyle w:val="TEKSTIIIII"/>
        <w:rPr>
          <w:lang w:eastAsia="sq-AL"/>
        </w:rPr>
      </w:pPr>
      <w:r w:rsidRPr="00D008A1">
        <w:rPr>
          <w:lang w:eastAsia="sq-AL"/>
        </w:rPr>
        <w:lastRenderedPageBreak/>
        <w:t>b) Shkalla e komunikimit dhe bashkëpunimit me administratën (10 pikë).</w:t>
      </w:r>
    </w:p>
    <w:p w14:paraId="5ED5542C" w14:textId="77777777" w:rsidR="00D617A8" w:rsidRPr="00D008A1" w:rsidRDefault="00D617A8" w:rsidP="00D617A8">
      <w:pPr>
        <w:pStyle w:val="TEKSTIIIII"/>
        <w:rPr>
          <w:b/>
          <w:lang w:eastAsia="sq-AL"/>
        </w:rPr>
      </w:pPr>
      <w:r w:rsidRPr="00D008A1">
        <w:rPr>
          <w:b/>
          <w:lang w:eastAsia="sq-AL"/>
        </w:rPr>
        <w:t>C. Gatishmëria për t’u angazhuar në veprimtari të tjera (35 pikë)</w:t>
      </w:r>
    </w:p>
    <w:p w14:paraId="390AF7C6" w14:textId="77777777" w:rsidR="00D617A8" w:rsidRPr="00D008A1" w:rsidRDefault="00D617A8" w:rsidP="00D617A8">
      <w:pPr>
        <w:pStyle w:val="TEKSTIIIII"/>
        <w:rPr>
          <w:rFonts w:eastAsia="Times New Roman"/>
          <w:lang w:eastAsia="sq-AL"/>
        </w:rPr>
      </w:pPr>
      <w:r w:rsidRPr="00D008A1">
        <w:rPr>
          <w:lang w:eastAsia="sq-AL"/>
        </w:rPr>
        <w:t xml:space="preserve">a) Pjesëmarrja e prokurorit në programet e formimit vazhdues të Shkollës së Magjistraturës dhe në trajnime të tjera profesionale </w:t>
      </w:r>
      <w:r w:rsidRPr="00D008A1">
        <w:rPr>
          <w:rFonts w:eastAsia="Times New Roman"/>
          <w:lang w:eastAsia="sq-AL"/>
        </w:rPr>
        <w:t>(20 pikë).</w:t>
      </w:r>
    </w:p>
    <w:p w14:paraId="74D02DF5" w14:textId="77777777" w:rsidR="00D617A8" w:rsidRPr="00D008A1" w:rsidRDefault="00D617A8" w:rsidP="00D617A8">
      <w:pPr>
        <w:pStyle w:val="TEKSTIIIII"/>
        <w:rPr>
          <w:rFonts w:eastAsia="Times New Roman"/>
          <w:lang w:eastAsia="sq-AL"/>
        </w:rPr>
      </w:pPr>
      <w:r w:rsidRPr="00D008A1">
        <w:rPr>
          <w:rFonts w:eastAsia="Times New Roman"/>
          <w:lang w:eastAsia="sq-AL"/>
        </w:rPr>
        <w:t>b) Pjesëmarrja e prokurorit në veprimtari ndërinstitucionale për përmirësimin e sistemit të drejtësisë, në veprimtaritë për marrëdhëniet me publikun (5 pikë).</w:t>
      </w:r>
    </w:p>
    <w:p w14:paraId="718017B2" w14:textId="77777777" w:rsidR="00D617A8" w:rsidRPr="00D008A1" w:rsidRDefault="00D617A8" w:rsidP="00D617A8">
      <w:pPr>
        <w:pStyle w:val="TEKSTIIIII"/>
        <w:rPr>
          <w:rFonts w:eastAsia="Times New Roman"/>
          <w:lang w:eastAsia="sq-AL"/>
        </w:rPr>
      </w:pPr>
      <w:r w:rsidRPr="00D008A1">
        <w:rPr>
          <w:rFonts w:eastAsia="Times New Roman"/>
          <w:lang w:eastAsia="sq-AL"/>
        </w:rPr>
        <w:t>c) Publikimet ligjore akademike (10 pikë).</w:t>
      </w:r>
    </w:p>
    <w:p w14:paraId="5A1A0611" w14:textId="77777777" w:rsidR="00D617A8" w:rsidRPr="00D008A1" w:rsidRDefault="00D617A8" w:rsidP="00D617A8">
      <w:pPr>
        <w:pStyle w:val="TEKSTIIIII"/>
        <w:rPr>
          <w:bCs/>
        </w:rPr>
      </w:pPr>
      <w:r w:rsidRPr="00D008A1">
        <w:rPr>
          <w:bCs/>
        </w:rPr>
        <w:t xml:space="preserve">1.1 AFTËSITË PROFESIONALE TË PROKURORIT (100 pikë) </w:t>
      </w:r>
    </w:p>
    <w:p w14:paraId="3367A480"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(Sipas nenit 73 të ligjit, por duke iu referuar edhe nenit 72 të tij.)</w:t>
      </w:r>
    </w:p>
    <w:p w14:paraId="2A1E92A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71EDB7F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Vlerësuesi çmon aftësitë profesionale të prokurorit, pa gjykuar korrektësinë e aktit dhe themelin e çështjes, si dhe pa zëvendësuar interpretimin ose logjikën e prokurorit që vlerësohet. </w:t>
      </w:r>
    </w:p>
    <w:p w14:paraId="47B72C49"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5B8C6C20" w14:textId="77777777" w:rsidTr="00D617A8">
        <w:tc>
          <w:tcPr>
            <w:tcW w:w="9350" w:type="dxa"/>
            <w:shd w:val="clear" w:color="auto" w:fill="B4C6E7" w:themeFill="accent1" w:themeFillTint="66"/>
          </w:tcPr>
          <w:p w14:paraId="592AD724" w14:textId="77777777" w:rsidR="00D617A8" w:rsidRDefault="00D617A8" w:rsidP="00D617A8">
            <w:pPr>
              <w:jc w:val="both"/>
              <w:rPr>
                <w:rFonts w:ascii="Garamond" w:hAnsi="Garamond" w:cs="Times New Roman"/>
                <w:szCs w:val="24"/>
              </w:rPr>
            </w:pPr>
            <w:r w:rsidRPr="00D008A1">
              <w:rPr>
                <w:rFonts w:ascii="Garamond" w:eastAsia="Times New Roman" w:hAnsi="Garamond" w:cs="Times New Roman"/>
                <w:b/>
                <w:szCs w:val="24"/>
                <w:lang w:eastAsia="sq-AL"/>
              </w:rPr>
              <w:t>A. Njohuritë ligjore (50 pikë</w:t>
            </w:r>
            <w:r>
              <w:rPr>
                <w:rFonts w:ascii="Garamond" w:eastAsia="Times New Roman" w:hAnsi="Garamond" w:cs="Times New Roman"/>
                <w:b/>
                <w:szCs w:val="24"/>
                <w:lang w:eastAsia="sq-AL"/>
              </w:rPr>
              <w:t>)</w:t>
            </w:r>
          </w:p>
        </w:tc>
      </w:tr>
    </w:tbl>
    <w:p w14:paraId="351CDE9E" w14:textId="77777777" w:rsidR="00D617A8" w:rsidRDefault="00D617A8" w:rsidP="00D617A8">
      <w:pPr>
        <w:spacing w:after="0" w:line="240" w:lineRule="auto"/>
        <w:ind w:firstLine="284"/>
        <w:jc w:val="both"/>
        <w:rPr>
          <w:rFonts w:ascii="Garamond" w:hAnsi="Garamond" w:cs="Times New Roman"/>
          <w:sz w:val="24"/>
          <w:szCs w:val="24"/>
        </w:rPr>
      </w:pPr>
    </w:p>
    <w:p w14:paraId="2F9528D1" w14:textId="77777777" w:rsidR="00D617A8" w:rsidRPr="00D008A1" w:rsidRDefault="00D617A8" w:rsidP="00D617A8">
      <w:pPr>
        <w:pStyle w:val="TEKSTIIIII"/>
        <w:rPr>
          <w:b/>
        </w:rPr>
      </w:pPr>
      <w:r w:rsidRPr="00D008A1">
        <w:rPr>
          <w:b/>
        </w:rPr>
        <w:t>e) Aftësia e përgjithshme për të identifikuar konfliktin ligjor ndërmjet rekursit/kërkesës</w:t>
      </w:r>
      <w:r w:rsidRPr="00D008A1">
        <w:rPr>
          <w:rStyle w:val="FootnoteReference"/>
          <w:b/>
        </w:rPr>
        <w:footnoteReference w:id="11"/>
      </w:r>
      <w:r w:rsidRPr="00D008A1">
        <w:rPr>
          <w:b/>
        </w:rPr>
        <w:t xml:space="preserve"> të paraqitur dhe vendimit të gjykatës, në rastet në gjykim, si dhe aftësia për të paraqitur kundërshtimet në gjykim (25 pikë)</w:t>
      </w:r>
    </w:p>
    <w:p w14:paraId="084BB67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pikëzuar këtë aftësi të prokurorit, vlerësuesi përqendrohet në dokumentet ligjore të dorëzuara nga prokurori, në aktet e dosjeve të përzgjedhura me short </w:t>
      </w:r>
      <w:r w:rsidRPr="00D008A1">
        <w:rPr>
          <w:rFonts w:ascii="Garamond" w:hAnsi="Garamond" w:cs="Times New Roman"/>
          <w:i/>
          <w:iCs/>
          <w:sz w:val="24"/>
          <w:szCs w:val="24"/>
        </w:rPr>
        <w:t>(</w:t>
      </w:r>
      <w:r w:rsidRPr="00D008A1">
        <w:rPr>
          <w:rFonts w:ascii="Garamond" w:hAnsi="Garamond" w:cs="Times New Roman"/>
          <w:i/>
          <w:sz w:val="24"/>
          <w:szCs w:val="24"/>
        </w:rPr>
        <w:t>konkluzionet e tij para gjykatës, vendimin e Gjykatës së Lartë ose Gjykatës Kushtetuese</w:t>
      </w:r>
      <w:r w:rsidRPr="00D008A1">
        <w:rPr>
          <w:rFonts w:ascii="Garamond" w:hAnsi="Garamond" w:cs="Times New Roman"/>
          <w:i/>
          <w:iCs/>
          <w:sz w:val="24"/>
          <w:szCs w:val="24"/>
        </w:rPr>
        <w:t xml:space="preserve">), </w:t>
      </w:r>
      <w:r w:rsidRPr="00D008A1">
        <w:rPr>
          <w:rFonts w:ascii="Garamond" w:hAnsi="Garamond" w:cs="Times New Roman"/>
          <w:sz w:val="24"/>
          <w:szCs w:val="24"/>
        </w:rPr>
        <w:t>si dhe formularin e integruar të vlerësimit të prokurorit.</w:t>
      </w:r>
    </w:p>
    <w:p w14:paraId="5BA3B33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2. Aspekti i njohurive ligjore vlerësohet duke u bazuar në aftësinë e prokurorit për të ushtruar ndjekjen penale dhe për të marrë urdhra dhe vendime, duke u bazuar në tregues të tillë, si: aftësia e përgjithshme për të ndërmarrë logjikisht aktivitetin juridik procedural sipas kërkesave ligjore, për të evidentuar dhe kërkuar provat e kërkuara me ligj, për të interpretuar ligjin dhe për të analizuar jurisprudencën.</w:t>
      </w:r>
    </w:p>
    <w:p w14:paraId="321F49D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756025BA" w14:textId="77777777" w:rsidR="00D617A8" w:rsidRPr="00D008A1" w:rsidRDefault="00D617A8" w:rsidP="00D617A8">
      <w:pPr>
        <w:pStyle w:val="TEKSTIIIII"/>
      </w:pPr>
      <w:r w:rsidRPr="00D008A1">
        <w:t>- Aftësia për të përcaktuar dhe evidentuar faktet dhe rrethanat e çështjes objekt gjykimi, objektin e rekursit të prokurorit, si dhe rrethanat dhe faktet apo aktet e administruara, e që janë të nevojshme për t’u paraqitur para gjykatës, në mbështetje të konkluzioneve që ai mban për rastin në gjykim.</w:t>
      </w:r>
    </w:p>
    <w:p w14:paraId="04943700" w14:textId="77777777" w:rsidR="00D617A8" w:rsidRPr="00D008A1" w:rsidRDefault="00D617A8" w:rsidP="00D617A8">
      <w:pPr>
        <w:pStyle w:val="TEKSTIIIII"/>
      </w:pPr>
      <w:r w:rsidRPr="00D008A1">
        <w:t>- Aftësia për të mbrojtur rekursin e prokurorit të apelit, për të paraqitur kundërshtimet në lidhje me vendimmarrjen e gjykatës së apelit, bazuar në kërkesat e ligjit procedural për paraqitjen e rekursit në Gjykatën e Lartë, si dhe aftësia për të paraqitur kundërshtimet në lidhje me kërkesat përpara Gjykatës Kushtetuese.</w:t>
      </w:r>
    </w:p>
    <w:p w14:paraId="450EBA2A" w14:textId="77777777" w:rsidR="00D617A8" w:rsidRPr="00D008A1" w:rsidRDefault="00D617A8" w:rsidP="00D617A8">
      <w:pPr>
        <w:pStyle w:val="TEKSTIIIII"/>
      </w:pPr>
      <w:r w:rsidRPr="00D008A1">
        <w:t>- Aftësia për të identifikuar konfliktin ligjor, në veçanti referuar shkaqeve të rekursit me rëndësi për njësimin, ndryshimin ose zhvillimin e praktikës gjyqësore apo referuar shkaqeve të kërkesës në procesin kushtetues.</w:t>
      </w:r>
    </w:p>
    <w:p w14:paraId="6108BBD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271A239C"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w:t>
      </w:r>
    </w:p>
    <w:tbl>
      <w:tblPr>
        <w:tblStyle w:val="TableGrid0"/>
        <w:tblW w:w="5000" w:type="pct"/>
        <w:tblLook w:val="04A0" w:firstRow="1" w:lastRow="0" w:firstColumn="1" w:lastColumn="0" w:noHBand="0" w:noVBand="1"/>
      </w:tblPr>
      <w:tblGrid>
        <w:gridCol w:w="5093"/>
        <w:gridCol w:w="4483"/>
      </w:tblGrid>
      <w:tr w:rsidR="00D617A8" w:rsidRPr="00D008A1" w14:paraId="4351D95B" w14:textId="77777777" w:rsidTr="00D617A8">
        <w:trPr>
          <w:trHeight w:val="20"/>
        </w:trPr>
        <w:tc>
          <w:tcPr>
            <w:tcW w:w="2659" w:type="pct"/>
            <w:shd w:val="clear" w:color="auto" w:fill="B4C6E7" w:themeFill="accent1" w:themeFillTint="66"/>
          </w:tcPr>
          <w:p w14:paraId="30D4D39E" w14:textId="77777777" w:rsidR="00D617A8" w:rsidRPr="00D008A1" w:rsidRDefault="00D617A8" w:rsidP="00D617A8">
            <w:pPr>
              <w:rPr>
                <w:rFonts w:ascii="Garamond" w:hAnsi="Garamond" w:cs="Times New Roman"/>
                <w:sz w:val="20"/>
                <w:szCs w:val="20"/>
              </w:rPr>
            </w:pPr>
            <w:r w:rsidRPr="00D008A1">
              <w:rPr>
                <w:rFonts w:ascii="Garamond" w:hAnsi="Garamond" w:cs="Times New Roman"/>
                <w:b/>
                <w:sz w:val="20"/>
                <w:szCs w:val="20"/>
              </w:rPr>
              <w:t>Shkalla e aftësisë së prokurorit</w:t>
            </w:r>
          </w:p>
        </w:tc>
        <w:tc>
          <w:tcPr>
            <w:tcW w:w="2341" w:type="pct"/>
            <w:shd w:val="clear" w:color="auto" w:fill="B4C6E7" w:themeFill="accent1" w:themeFillTint="66"/>
          </w:tcPr>
          <w:p w14:paraId="6FC713DC"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63104B64" w14:textId="77777777" w:rsidTr="00D617A8">
        <w:trPr>
          <w:trHeight w:val="20"/>
        </w:trPr>
        <w:tc>
          <w:tcPr>
            <w:tcW w:w="2659" w:type="pct"/>
          </w:tcPr>
          <w:p w14:paraId="360C4A68"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lastRenderedPageBreak/>
              <w:t>E dobët</w:t>
            </w:r>
          </w:p>
        </w:tc>
        <w:tc>
          <w:tcPr>
            <w:tcW w:w="2341" w:type="pct"/>
          </w:tcPr>
          <w:p w14:paraId="108F432A"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5</w:t>
            </w:r>
          </w:p>
        </w:tc>
      </w:tr>
      <w:tr w:rsidR="00D617A8" w:rsidRPr="00D008A1" w14:paraId="3B4A8C4B" w14:textId="77777777" w:rsidTr="00D617A8">
        <w:trPr>
          <w:trHeight w:val="20"/>
        </w:trPr>
        <w:tc>
          <w:tcPr>
            <w:tcW w:w="2659" w:type="pct"/>
          </w:tcPr>
          <w:p w14:paraId="032930D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341" w:type="pct"/>
          </w:tcPr>
          <w:p w14:paraId="5E42949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r w:rsidR="00D617A8" w:rsidRPr="00D008A1" w14:paraId="5E018EB9" w14:textId="77777777" w:rsidTr="00D617A8">
        <w:trPr>
          <w:trHeight w:val="20"/>
        </w:trPr>
        <w:tc>
          <w:tcPr>
            <w:tcW w:w="2659" w:type="pct"/>
          </w:tcPr>
          <w:p w14:paraId="35F4EF4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341" w:type="pct"/>
          </w:tcPr>
          <w:p w14:paraId="108BCB4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r w:rsidR="00D617A8" w:rsidRPr="00D008A1" w14:paraId="1639D425" w14:textId="77777777" w:rsidTr="00D617A8">
        <w:trPr>
          <w:trHeight w:val="20"/>
        </w:trPr>
        <w:tc>
          <w:tcPr>
            <w:tcW w:w="2659" w:type="pct"/>
          </w:tcPr>
          <w:p w14:paraId="7CCD30A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41" w:type="pct"/>
          </w:tcPr>
          <w:p w14:paraId="66D1B5D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r w:rsidR="00D617A8" w:rsidRPr="00D008A1" w14:paraId="5C566D92" w14:textId="77777777" w:rsidTr="00D617A8">
        <w:trPr>
          <w:trHeight w:val="20"/>
        </w:trPr>
        <w:tc>
          <w:tcPr>
            <w:tcW w:w="2659" w:type="pct"/>
          </w:tcPr>
          <w:p w14:paraId="438C5D8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41" w:type="pct"/>
          </w:tcPr>
          <w:p w14:paraId="7AEC7521"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25</w:t>
            </w:r>
          </w:p>
        </w:tc>
      </w:tr>
    </w:tbl>
    <w:p w14:paraId="7AB65A2B"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sz w:val="24"/>
          <w:szCs w:val="24"/>
          <w:lang w:eastAsia="sq-AL"/>
        </w:rPr>
      </w:pPr>
    </w:p>
    <w:p w14:paraId="40AE258C" w14:textId="77777777" w:rsidR="00D617A8" w:rsidRPr="00D008A1" w:rsidRDefault="00D617A8" w:rsidP="00D617A8">
      <w:pPr>
        <w:pStyle w:val="TEKSTIIIII"/>
        <w:rPr>
          <w:b/>
        </w:rPr>
      </w:pPr>
      <w:r w:rsidRPr="00D008A1">
        <w:rPr>
          <w:b/>
        </w:rPr>
        <w:t>f) Aftësia për të përdorur parimet e përgjithshme të teorisë së të drejtës dhe për të interpretuar ligjin, si dhe për të analizuar jurisprudencën në zgjidhjen e çështjes (25 pikë)</w:t>
      </w:r>
    </w:p>
    <w:p w14:paraId="73E3447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pikëzuar këtë aftësi, vlerësuesi përqendrohet në dokumentet ligjore të dorëzuara nga prokurori, aktet e dosjeve të përzgjedhura me short, si dhe në formularin e integruar të vlerësimit të prokurorit </w:t>
      </w:r>
    </w:p>
    <w:p w14:paraId="70C7B7C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38E1CF51" w14:textId="77777777" w:rsidR="00D617A8" w:rsidRPr="00D008A1" w:rsidRDefault="00D617A8" w:rsidP="00D617A8">
      <w:pPr>
        <w:pStyle w:val="TEKSTIIIII"/>
      </w:pPr>
      <w:r w:rsidRPr="00D008A1">
        <w:t>- Aftësia për të përdorur doktrinën, parimet e përgjithshme të së drejtës materiale e procedurale dhe interpretimin e ligjit, për të argumentuar konkluzionet që janë paraqitur në gjykatë, sipas natyrës së çështjes objekt gjykimi;</w:t>
      </w:r>
    </w:p>
    <w:p w14:paraId="49DB2CAB" w14:textId="77777777" w:rsidR="00D617A8" w:rsidRPr="00D008A1" w:rsidRDefault="00D617A8" w:rsidP="00D617A8">
      <w:pPr>
        <w:pStyle w:val="TEKSTIIIII"/>
      </w:pPr>
      <w:r w:rsidRPr="00D008A1">
        <w:t>- Kërkimet për zbatimin e parashikimeve ligjore gjatë procedurës së gjykimit në Gjykatën e Lartë ose në Gjykatën Kushtetuese.</w:t>
      </w:r>
    </w:p>
    <w:p w14:paraId="784D7894" w14:textId="77777777" w:rsidR="00D617A8" w:rsidRPr="00D008A1" w:rsidRDefault="00D617A8" w:rsidP="00D617A8">
      <w:pPr>
        <w:pStyle w:val="TEKSTIIIII"/>
      </w:pPr>
      <w:r w:rsidRPr="00D008A1">
        <w:t xml:space="preserve">- 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 edhe në rastet kur ajo nuk përbën burim të së drejtës, por i shërben argumentimit të qëndrimit që ai mban në diskutimin përfundimtar. </w:t>
      </w:r>
    </w:p>
    <w:p w14:paraId="4F17CB8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Vetëm referimi formal i ligjit ose i jurisprudencës, i pashoqëruar me një analizë të dispozitave, raportit midis tyre dhe zbatimit mbi rrethanat e faktit, sipas rastit, nuk mund të jetë tregues i aftësive për të interpretuar ligjin. </w:t>
      </w:r>
    </w:p>
    <w:p w14:paraId="5EE7434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690C905F"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2</w:t>
      </w:r>
    </w:p>
    <w:tbl>
      <w:tblPr>
        <w:tblStyle w:val="TableGrid0"/>
        <w:tblW w:w="5000" w:type="pct"/>
        <w:tblLook w:val="04A0" w:firstRow="1" w:lastRow="0" w:firstColumn="1" w:lastColumn="0" w:noHBand="0" w:noVBand="1"/>
      </w:tblPr>
      <w:tblGrid>
        <w:gridCol w:w="5093"/>
        <w:gridCol w:w="4483"/>
      </w:tblGrid>
      <w:tr w:rsidR="00D617A8" w:rsidRPr="00D008A1" w14:paraId="06808A0C" w14:textId="77777777" w:rsidTr="00D617A8">
        <w:trPr>
          <w:trHeight w:val="20"/>
        </w:trPr>
        <w:tc>
          <w:tcPr>
            <w:tcW w:w="2659" w:type="pct"/>
            <w:shd w:val="clear" w:color="auto" w:fill="B4C6E7" w:themeFill="accent1" w:themeFillTint="66"/>
          </w:tcPr>
          <w:p w14:paraId="220B7257" w14:textId="77777777" w:rsidR="00D617A8" w:rsidRPr="00D008A1" w:rsidRDefault="00D617A8" w:rsidP="00D617A8">
            <w:pPr>
              <w:rPr>
                <w:rFonts w:ascii="Garamond" w:hAnsi="Garamond" w:cs="Times New Roman"/>
                <w:sz w:val="20"/>
                <w:szCs w:val="20"/>
              </w:rPr>
            </w:pPr>
            <w:r w:rsidRPr="00D008A1">
              <w:rPr>
                <w:rFonts w:ascii="Garamond" w:hAnsi="Garamond" w:cs="Times New Roman"/>
                <w:b/>
                <w:sz w:val="20"/>
                <w:szCs w:val="20"/>
              </w:rPr>
              <w:t>Shkalla e aftësisë së prokurorit</w:t>
            </w:r>
          </w:p>
        </w:tc>
        <w:tc>
          <w:tcPr>
            <w:tcW w:w="2341" w:type="pct"/>
            <w:shd w:val="clear" w:color="auto" w:fill="B4C6E7" w:themeFill="accent1" w:themeFillTint="66"/>
          </w:tcPr>
          <w:p w14:paraId="2C2E47AD"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6C299F5A" w14:textId="77777777" w:rsidTr="00D617A8">
        <w:trPr>
          <w:trHeight w:val="20"/>
        </w:trPr>
        <w:tc>
          <w:tcPr>
            <w:tcW w:w="2659" w:type="pct"/>
          </w:tcPr>
          <w:p w14:paraId="0C3CABCE"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341" w:type="pct"/>
          </w:tcPr>
          <w:p w14:paraId="0E97AF38"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5</w:t>
            </w:r>
          </w:p>
        </w:tc>
      </w:tr>
      <w:tr w:rsidR="00D617A8" w:rsidRPr="00D008A1" w14:paraId="2AEE928D" w14:textId="77777777" w:rsidTr="00D617A8">
        <w:trPr>
          <w:trHeight w:val="20"/>
        </w:trPr>
        <w:tc>
          <w:tcPr>
            <w:tcW w:w="2659" w:type="pct"/>
          </w:tcPr>
          <w:p w14:paraId="13D33FC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341" w:type="pct"/>
          </w:tcPr>
          <w:p w14:paraId="2A416C9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r w:rsidR="00D617A8" w:rsidRPr="00D008A1" w14:paraId="2503567E" w14:textId="77777777" w:rsidTr="00D617A8">
        <w:trPr>
          <w:trHeight w:val="20"/>
        </w:trPr>
        <w:tc>
          <w:tcPr>
            <w:tcW w:w="2659" w:type="pct"/>
          </w:tcPr>
          <w:p w14:paraId="1D78F49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341" w:type="pct"/>
          </w:tcPr>
          <w:p w14:paraId="444BA4F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r w:rsidR="00D617A8" w:rsidRPr="00D008A1" w14:paraId="4F1BE566" w14:textId="77777777" w:rsidTr="00D617A8">
        <w:trPr>
          <w:trHeight w:val="20"/>
        </w:trPr>
        <w:tc>
          <w:tcPr>
            <w:tcW w:w="2659" w:type="pct"/>
          </w:tcPr>
          <w:p w14:paraId="0C19E84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41" w:type="pct"/>
          </w:tcPr>
          <w:p w14:paraId="58F1CB94"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r w:rsidR="00D617A8" w:rsidRPr="00D008A1" w14:paraId="5626F7F7" w14:textId="77777777" w:rsidTr="00D617A8">
        <w:trPr>
          <w:trHeight w:val="20"/>
        </w:trPr>
        <w:tc>
          <w:tcPr>
            <w:tcW w:w="2659" w:type="pct"/>
          </w:tcPr>
          <w:p w14:paraId="7C3C64D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41" w:type="pct"/>
          </w:tcPr>
          <w:p w14:paraId="33F4ECA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25</w:t>
            </w:r>
          </w:p>
        </w:tc>
      </w:tr>
    </w:tbl>
    <w:p w14:paraId="300394E6" w14:textId="77777777" w:rsidR="00D617A8" w:rsidRPr="00D008A1" w:rsidRDefault="00D617A8" w:rsidP="00D617A8">
      <w:pPr>
        <w:spacing w:after="0" w:line="240" w:lineRule="auto"/>
        <w:ind w:firstLine="284"/>
        <w:jc w:val="both"/>
        <w:rPr>
          <w:rFonts w:ascii="Garamond" w:hAnsi="Garamond" w:cs="Times New Roman"/>
          <w:b/>
          <w:sz w:val="24"/>
          <w:szCs w:val="24"/>
        </w:rPr>
      </w:pPr>
    </w:p>
    <w:p w14:paraId="1474110D" w14:textId="77777777" w:rsidR="00D617A8" w:rsidRPr="00D008A1" w:rsidRDefault="00D617A8" w:rsidP="00D617A8">
      <w:pPr>
        <w:keepNext/>
        <w:keepLines/>
        <w:pBdr>
          <w:top w:val="single" w:sz="4" w:space="0" w:color="000000"/>
          <w:left w:val="single" w:sz="4" w:space="0" w:color="000000"/>
          <w:bottom w:val="single" w:sz="4" w:space="0" w:color="000000"/>
          <w:right w:val="single" w:sz="4" w:space="0" w:color="000000"/>
        </w:pBdr>
        <w:shd w:val="clear" w:color="auto" w:fill="B4C6E7" w:themeFill="accent1" w:themeFillTint="66"/>
        <w:spacing w:after="0" w:line="240" w:lineRule="auto"/>
        <w:ind w:firstLine="284"/>
        <w:jc w:val="both"/>
        <w:outlineLvl w:val="1"/>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B.</w:t>
      </w:r>
      <w:r w:rsidRPr="00D008A1">
        <w:rPr>
          <w:rFonts w:ascii="Garamond" w:eastAsia="Arial" w:hAnsi="Garamond" w:cs="Times New Roman"/>
          <w:b/>
          <w:sz w:val="24"/>
          <w:szCs w:val="24"/>
          <w:lang w:eastAsia="sq-AL"/>
        </w:rPr>
        <w:t xml:space="preserve"> </w:t>
      </w:r>
      <w:r w:rsidRPr="00D008A1">
        <w:rPr>
          <w:rFonts w:ascii="Garamond" w:eastAsia="Times New Roman" w:hAnsi="Garamond" w:cs="Times New Roman"/>
          <w:b/>
          <w:sz w:val="24"/>
          <w:szCs w:val="24"/>
          <w:lang w:eastAsia="sq-AL"/>
        </w:rPr>
        <w:t xml:space="preserve">Arsyetimi ligjor (50 pikë) </w:t>
      </w:r>
    </w:p>
    <w:p w14:paraId="43BEDCDD"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 </w:t>
      </w:r>
    </w:p>
    <w:p w14:paraId="0C2BEC85"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b/>
          <w:sz w:val="24"/>
          <w:szCs w:val="24"/>
          <w:lang w:eastAsia="sq-AL"/>
        </w:rPr>
      </w:pPr>
      <w:r w:rsidRPr="00D008A1">
        <w:rPr>
          <w:rFonts w:ascii="Garamond" w:eastAsiaTheme="majorEastAsia" w:hAnsi="Garamond" w:cs="Times New Roman"/>
          <w:b/>
          <w:sz w:val="24"/>
          <w:szCs w:val="24"/>
          <w:lang w:eastAsia="sq-AL"/>
        </w:rPr>
        <w:t xml:space="preserve">a) Qartësia, saktësia dhe kuptueshmëria e akteve (20 pikë) </w:t>
      </w:r>
    </w:p>
    <w:p w14:paraId="0C1D62D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konkluzionet dhe aktet e tjera të</w:t>
      </w:r>
      <w:r w:rsidRPr="00D008A1">
        <w:rPr>
          <w:rFonts w:ascii="Garamond" w:hAnsi="Garamond" w:cs="Times New Roman"/>
          <w:color w:val="FF0000"/>
          <w:sz w:val="24"/>
          <w:szCs w:val="24"/>
        </w:rPr>
        <w:t xml:space="preserve"> </w:t>
      </w:r>
      <w:r w:rsidRPr="00D008A1">
        <w:rPr>
          <w:rFonts w:ascii="Garamond" w:hAnsi="Garamond" w:cs="Times New Roman"/>
          <w:sz w:val="24"/>
          <w:szCs w:val="24"/>
        </w:rPr>
        <w:t xml:space="preserve">dorëzuara nga prokurori, në dosjet e përzgjedhura me short, si dhe në formularin e integruar të vlerësimit të prokurorit. </w:t>
      </w:r>
    </w:p>
    <w:p w14:paraId="5E649DC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5504C6EF" w14:textId="77777777" w:rsidR="00D617A8" w:rsidRPr="00D008A1" w:rsidRDefault="00D617A8" w:rsidP="00D617A8">
      <w:pPr>
        <w:pStyle w:val="TEKSTIIIII"/>
      </w:pPr>
      <w:r w:rsidRPr="00D008A1">
        <w:t xml:space="preserve">- Përdorimi i thjeshtë dhe i drejtpërdrejtë i gjuhës; </w:t>
      </w:r>
    </w:p>
    <w:p w14:paraId="3350A627" w14:textId="77777777" w:rsidR="00D617A8" w:rsidRPr="00D008A1" w:rsidRDefault="00D617A8" w:rsidP="00D617A8">
      <w:pPr>
        <w:pStyle w:val="TEKSTIIIII"/>
      </w:pPr>
      <w:r w:rsidRPr="00D008A1">
        <w:t xml:space="preserve">- Aftësia për të shprehur mendimin qartë dhe me sa më pak fjalë; </w:t>
      </w:r>
    </w:p>
    <w:p w14:paraId="3802EC27" w14:textId="77777777" w:rsidR="00D617A8" w:rsidRPr="00D008A1" w:rsidRDefault="00D617A8" w:rsidP="00D617A8">
      <w:pPr>
        <w:pStyle w:val="TEKSTIIIII"/>
      </w:pPr>
      <w:r w:rsidRPr="00D008A1">
        <w:t xml:space="preserve">- Zbatimi i saktë i rregullave gramatikore dhe atyre të sintaksës; </w:t>
      </w:r>
    </w:p>
    <w:p w14:paraId="632A60AB" w14:textId="77777777" w:rsidR="00D617A8" w:rsidRPr="00D008A1" w:rsidRDefault="00D617A8" w:rsidP="00D617A8">
      <w:pPr>
        <w:pStyle w:val="TEKSTIIIII"/>
      </w:pPr>
      <w:r w:rsidRPr="00D008A1">
        <w:t xml:space="preserve">- Përzgjedhja e kujdesshme e gjuhës dhe përdorimi i të gjitha shkronjave të alfabetit shqip </w:t>
      </w:r>
      <w:r w:rsidRPr="00D008A1">
        <w:rPr>
          <w:i/>
          <w:iCs/>
        </w:rPr>
        <w:t>(ë</w:t>
      </w:r>
      <w:r w:rsidRPr="00D008A1">
        <w:t xml:space="preserve"> dhe </w:t>
      </w:r>
      <w:r w:rsidRPr="00D008A1">
        <w:rPr>
          <w:i/>
          <w:iCs/>
        </w:rPr>
        <w:t>ç),</w:t>
      </w:r>
      <w:r w:rsidRPr="00D008A1">
        <w:t xml:space="preserve"> paragrafëve dhe e strukturës së fjalisë, për të shprehur kuptimin.</w:t>
      </w:r>
    </w:p>
    <w:p w14:paraId="6BCB6B6B" w14:textId="77777777" w:rsidR="00D617A8" w:rsidRPr="00D008A1" w:rsidRDefault="00D617A8" w:rsidP="00D617A8">
      <w:pPr>
        <w:pStyle w:val="TEKSTIIIII"/>
      </w:pPr>
      <w:r w:rsidRPr="00D008A1">
        <w:t xml:space="preserve">Përdorimi në mënyrë korrekte dhe të qëndrueshme i termave teknikë. </w:t>
      </w:r>
    </w:p>
    <w:p w14:paraId="75E4C5E7"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64892D9F" w14:textId="77777777" w:rsidR="00D617A8" w:rsidRPr="00D008A1" w:rsidRDefault="00D617A8" w:rsidP="00D617A8">
      <w:pPr>
        <w:pStyle w:val="Title"/>
        <w:spacing w:before="0" w:line="240" w:lineRule="auto"/>
        <w:ind w:firstLine="284"/>
        <w:rPr>
          <w:rFonts w:ascii="Garamond" w:hAnsi="Garamond"/>
        </w:rPr>
      </w:pPr>
    </w:p>
    <w:p w14:paraId="7DA80C97"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3</w:t>
      </w:r>
    </w:p>
    <w:tbl>
      <w:tblPr>
        <w:tblStyle w:val="TableGrid0"/>
        <w:tblW w:w="5000" w:type="pct"/>
        <w:tblLook w:val="04A0" w:firstRow="1" w:lastRow="0" w:firstColumn="1" w:lastColumn="0" w:noHBand="0" w:noVBand="1"/>
      </w:tblPr>
      <w:tblGrid>
        <w:gridCol w:w="4922"/>
        <w:gridCol w:w="4654"/>
      </w:tblGrid>
      <w:tr w:rsidR="00D617A8" w:rsidRPr="00D008A1" w14:paraId="406A7C92" w14:textId="77777777" w:rsidTr="00D617A8">
        <w:trPr>
          <w:trHeight w:val="20"/>
        </w:trPr>
        <w:tc>
          <w:tcPr>
            <w:tcW w:w="2570" w:type="pct"/>
            <w:shd w:val="clear" w:color="auto" w:fill="B4C6E7" w:themeFill="accent1" w:themeFillTint="66"/>
          </w:tcPr>
          <w:p w14:paraId="32F8094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430" w:type="pct"/>
            <w:shd w:val="clear" w:color="auto" w:fill="B4C6E7" w:themeFill="accent1" w:themeFillTint="66"/>
          </w:tcPr>
          <w:p w14:paraId="7088853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7CE55C28" w14:textId="77777777" w:rsidTr="00D617A8">
        <w:trPr>
          <w:trHeight w:val="20"/>
        </w:trPr>
        <w:tc>
          <w:tcPr>
            <w:tcW w:w="2570" w:type="pct"/>
          </w:tcPr>
          <w:p w14:paraId="5039C9E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430" w:type="pct"/>
          </w:tcPr>
          <w:p w14:paraId="5402723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2ECEC390" w14:textId="77777777" w:rsidTr="00D617A8">
        <w:trPr>
          <w:trHeight w:val="20"/>
        </w:trPr>
        <w:tc>
          <w:tcPr>
            <w:tcW w:w="2570" w:type="pct"/>
          </w:tcPr>
          <w:p w14:paraId="060D6E1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430" w:type="pct"/>
          </w:tcPr>
          <w:p w14:paraId="4C45DA26"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53EB97D7" w14:textId="77777777" w:rsidTr="00D617A8">
        <w:trPr>
          <w:trHeight w:val="20"/>
        </w:trPr>
        <w:tc>
          <w:tcPr>
            <w:tcW w:w="2570" w:type="pct"/>
          </w:tcPr>
          <w:p w14:paraId="4D314A6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430" w:type="pct"/>
          </w:tcPr>
          <w:p w14:paraId="76FFF1C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12</w:t>
            </w:r>
          </w:p>
        </w:tc>
      </w:tr>
      <w:tr w:rsidR="00D617A8" w:rsidRPr="00D008A1" w14:paraId="24805374" w14:textId="77777777" w:rsidTr="00D617A8">
        <w:trPr>
          <w:trHeight w:val="20"/>
        </w:trPr>
        <w:tc>
          <w:tcPr>
            <w:tcW w:w="2570" w:type="pct"/>
          </w:tcPr>
          <w:p w14:paraId="102CFBA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430" w:type="pct"/>
          </w:tcPr>
          <w:p w14:paraId="28BE383D"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16</w:t>
            </w:r>
          </w:p>
        </w:tc>
      </w:tr>
      <w:tr w:rsidR="00D617A8" w:rsidRPr="00D008A1" w14:paraId="41BC42B5" w14:textId="77777777" w:rsidTr="00D617A8">
        <w:trPr>
          <w:trHeight w:val="20"/>
        </w:trPr>
        <w:tc>
          <w:tcPr>
            <w:tcW w:w="2570" w:type="pct"/>
          </w:tcPr>
          <w:p w14:paraId="6A0E541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430" w:type="pct"/>
          </w:tcPr>
          <w:p w14:paraId="42BC029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bl>
    <w:p w14:paraId="6E57EA26" w14:textId="77777777" w:rsidR="00D617A8" w:rsidRPr="00D008A1" w:rsidRDefault="00D617A8" w:rsidP="00D617A8">
      <w:pPr>
        <w:spacing w:after="0" w:line="240" w:lineRule="auto"/>
        <w:ind w:firstLine="284"/>
        <w:jc w:val="both"/>
        <w:rPr>
          <w:rFonts w:ascii="Garamond" w:hAnsi="Garamond" w:cs="Times New Roman"/>
          <w:b/>
          <w:sz w:val="24"/>
          <w:szCs w:val="24"/>
        </w:rPr>
      </w:pPr>
    </w:p>
    <w:p w14:paraId="3DBEB030"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b/>
          <w:sz w:val="24"/>
          <w:szCs w:val="24"/>
          <w:lang w:eastAsia="sq-AL"/>
        </w:rPr>
      </w:pPr>
      <w:r w:rsidRPr="00D008A1">
        <w:rPr>
          <w:rFonts w:ascii="Garamond" w:eastAsiaTheme="majorEastAsia" w:hAnsi="Garamond" w:cs="Times New Roman"/>
          <w:b/>
          <w:sz w:val="24"/>
          <w:szCs w:val="24"/>
          <w:lang w:eastAsia="sq-AL"/>
        </w:rPr>
        <w:t xml:space="preserve">b) Struktura e qëndrueshme dhe e mirorganizuar e akteve (10 pikë) </w:t>
      </w:r>
    </w:p>
    <w:p w14:paraId="5779E8F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konkluzionet dhe aktet e tjera të dorëzuara nga prokurori, në dosjet e përzgjedhura me short, si dhe formulari i integruar i vlerësimit të prokurorit.</w:t>
      </w:r>
    </w:p>
    <w:p w14:paraId="7AEC4404" w14:textId="77777777" w:rsidR="00D617A8" w:rsidRPr="00D008A1" w:rsidRDefault="00D617A8" w:rsidP="00D617A8">
      <w:pPr>
        <w:pStyle w:val="TEKSTIIIII"/>
      </w:pPr>
      <w:r w:rsidRPr="00D008A1">
        <w:t>- Ndjekja e një metodologjie të caktuar sipas pjesëve përbërëse të dokumentit ligjor, në funksion të orientimit të lexuesit dhe kuptueshmërisë së përmbajtjes së dokumentit (konkluzionet, rekurset etj.).</w:t>
      </w:r>
    </w:p>
    <w:p w14:paraId="54FA554C" w14:textId="77777777" w:rsidR="00D617A8" w:rsidRPr="00D008A1" w:rsidRDefault="00D617A8" w:rsidP="00D617A8">
      <w:pPr>
        <w:pStyle w:val="TEKSTIIIII"/>
      </w:pPr>
      <w:r w:rsidRPr="00D008A1">
        <w:t xml:space="preserve">- Struktura e qartë, e qëndrueshme dhe e mirë-organizuar, e cila përmban: </w:t>
      </w:r>
    </w:p>
    <w:p w14:paraId="22A72A97" w14:textId="77777777" w:rsidR="00D617A8" w:rsidRPr="00D008A1" w:rsidRDefault="00D617A8" w:rsidP="00D617A8">
      <w:pPr>
        <w:pStyle w:val="TEKSTIIIII"/>
      </w:pPr>
      <w:r w:rsidRPr="00D008A1">
        <w:t xml:space="preserve">- Prezantimin dhe analizën ligjore të fakteve; </w:t>
      </w:r>
    </w:p>
    <w:p w14:paraId="02199E81" w14:textId="77777777" w:rsidR="00D617A8" w:rsidRPr="00D008A1" w:rsidRDefault="00D617A8" w:rsidP="00D617A8">
      <w:pPr>
        <w:pStyle w:val="TEKSTIIIII"/>
      </w:pPr>
      <w:r w:rsidRPr="00D008A1">
        <w:t>- Identifikimin e dispozitave të zbatueshme të ligjit;</w:t>
      </w:r>
    </w:p>
    <w:p w14:paraId="2BE25E75" w14:textId="77777777" w:rsidR="00D617A8" w:rsidRPr="00D008A1" w:rsidRDefault="00D617A8" w:rsidP="00D617A8">
      <w:pPr>
        <w:pStyle w:val="TEKSTIIIII"/>
      </w:pPr>
      <w:r w:rsidRPr="00D008A1">
        <w:t>- Mënyrën se si lidhen kët</w:t>
      </w:r>
      <w:r>
        <w:t>o</w:t>
      </w:r>
      <w:r w:rsidRPr="00D008A1">
        <w:t xml:space="preserve"> element</w:t>
      </w:r>
      <w:r>
        <w:t>e</w:t>
      </w:r>
      <w:r w:rsidRPr="00D008A1">
        <w:t xml:space="preserve"> me njëri-tjetrin;</w:t>
      </w:r>
    </w:p>
    <w:p w14:paraId="264E6CB3" w14:textId="77777777" w:rsidR="00D617A8" w:rsidRPr="00D008A1" w:rsidRDefault="00D617A8" w:rsidP="00D617A8">
      <w:pPr>
        <w:pStyle w:val="TEKSTIIIII"/>
      </w:pPr>
      <w:r w:rsidRPr="00D008A1">
        <w:t>- Përfundimet.</w:t>
      </w:r>
    </w:p>
    <w:p w14:paraId="29ACD05E" w14:textId="77777777" w:rsidR="00D617A8" w:rsidRPr="00D008A1" w:rsidRDefault="00D617A8" w:rsidP="00D617A8">
      <w:pPr>
        <w:pStyle w:val="ListParagraph"/>
        <w:spacing w:after="0" w:line="240" w:lineRule="auto"/>
        <w:ind w:left="0" w:firstLine="284"/>
        <w:contextualSpacing w:val="0"/>
        <w:jc w:val="both"/>
        <w:rPr>
          <w:rFonts w:ascii="Garamond" w:hAnsi="Garamond" w:cs="Times New Roman"/>
          <w:szCs w:val="24"/>
        </w:rPr>
      </w:pPr>
      <w:r w:rsidRPr="00D008A1">
        <w:rPr>
          <w:rFonts w:ascii="Garamond" w:hAnsi="Garamond" w:cs="Times New Roman"/>
          <w:szCs w:val="24"/>
        </w:rPr>
        <w:t>Pikëzimi bëhet sipas tabelës së mëposhtme:</w:t>
      </w:r>
    </w:p>
    <w:p w14:paraId="65C2689C" w14:textId="77777777" w:rsidR="00D617A8" w:rsidRPr="00D008A1" w:rsidRDefault="00D617A8" w:rsidP="00D617A8">
      <w:pPr>
        <w:pStyle w:val="Title"/>
        <w:spacing w:before="0" w:line="240" w:lineRule="auto"/>
        <w:ind w:firstLine="284"/>
        <w:rPr>
          <w:rFonts w:ascii="Garamond" w:hAnsi="Garamond"/>
        </w:rPr>
      </w:pPr>
    </w:p>
    <w:p w14:paraId="6E3406EE"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4</w:t>
      </w:r>
    </w:p>
    <w:tbl>
      <w:tblPr>
        <w:tblStyle w:val="TableGrid0"/>
        <w:tblW w:w="5000" w:type="pct"/>
        <w:jc w:val="center"/>
        <w:tblLook w:val="04A0" w:firstRow="1" w:lastRow="0" w:firstColumn="1" w:lastColumn="0" w:noHBand="0" w:noVBand="1"/>
      </w:tblPr>
      <w:tblGrid>
        <w:gridCol w:w="4922"/>
        <w:gridCol w:w="4654"/>
      </w:tblGrid>
      <w:tr w:rsidR="00D617A8" w:rsidRPr="00D008A1" w14:paraId="17B9FBFF" w14:textId="77777777" w:rsidTr="00D617A8">
        <w:trPr>
          <w:trHeight w:val="20"/>
          <w:jc w:val="center"/>
        </w:trPr>
        <w:tc>
          <w:tcPr>
            <w:tcW w:w="2570" w:type="pct"/>
            <w:shd w:val="clear" w:color="auto" w:fill="B4C6E7" w:themeFill="accent1" w:themeFillTint="66"/>
          </w:tcPr>
          <w:p w14:paraId="5CFAC5A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430" w:type="pct"/>
            <w:shd w:val="clear" w:color="auto" w:fill="B4C6E7" w:themeFill="accent1" w:themeFillTint="66"/>
          </w:tcPr>
          <w:p w14:paraId="1B7CA45B"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4769D785" w14:textId="77777777" w:rsidTr="00D617A8">
        <w:trPr>
          <w:trHeight w:val="20"/>
          <w:jc w:val="center"/>
        </w:trPr>
        <w:tc>
          <w:tcPr>
            <w:tcW w:w="2570" w:type="pct"/>
          </w:tcPr>
          <w:p w14:paraId="55051D4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430" w:type="pct"/>
          </w:tcPr>
          <w:p w14:paraId="404237F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169A239E" w14:textId="77777777" w:rsidTr="00D617A8">
        <w:trPr>
          <w:trHeight w:val="20"/>
          <w:jc w:val="center"/>
        </w:trPr>
        <w:tc>
          <w:tcPr>
            <w:tcW w:w="2570" w:type="pct"/>
          </w:tcPr>
          <w:p w14:paraId="427DEC8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430" w:type="pct"/>
          </w:tcPr>
          <w:p w14:paraId="73E7970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22642020" w14:textId="77777777" w:rsidTr="00D617A8">
        <w:trPr>
          <w:trHeight w:val="20"/>
          <w:jc w:val="center"/>
        </w:trPr>
        <w:tc>
          <w:tcPr>
            <w:tcW w:w="2570" w:type="pct"/>
          </w:tcPr>
          <w:p w14:paraId="325514E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430" w:type="pct"/>
          </w:tcPr>
          <w:p w14:paraId="050EC33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3DF11B33" w14:textId="77777777" w:rsidTr="00D617A8">
        <w:trPr>
          <w:trHeight w:val="20"/>
          <w:jc w:val="center"/>
        </w:trPr>
        <w:tc>
          <w:tcPr>
            <w:tcW w:w="2570" w:type="pct"/>
          </w:tcPr>
          <w:p w14:paraId="76312AD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430" w:type="pct"/>
          </w:tcPr>
          <w:p w14:paraId="574645D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035C3098" w14:textId="77777777" w:rsidTr="00D617A8">
        <w:trPr>
          <w:trHeight w:val="20"/>
          <w:jc w:val="center"/>
        </w:trPr>
        <w:tc>
          <w:tcPr>
            <w:tcW w:w="2570" w:type="pct"/>
          </w:tcPr>
          <w:p w14:paraId="65AD36D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430" w:type="pct"/>
          </w:tcPr>
          <w:p w14:paraId="411CA7B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02C0E168" w14:textId="77777777" w:rsidR="00D617A8" w:rsidRPr="00D008A1" w:rsidRDefault="00D617A8" w:rsidP="00D617A8">
      <w:pPr>
        <w:spacing w:after="0" w:line="240" w:lineRule="auto"/>
        <w:ind w:firstLine="284"/>
        <w:jc w:val="both"/>
        <w:rPr>
          <w:rFonts w:ascii="Garamond" w:hAnsi="Garamond" w:cs="Times New Roman"/>
          <w:sz w:val="24"/>
          <w:szCs w:val="24"/>
        </w:rPr>
      </w:pPr>
    </w:p>
    <w:p w14:paraId="3C94105F" w14:textId="77777777" w:rsidR="00D617A8" w:rsidRPr="00D008A1" w:rsidRDefault="00D617A8" w:rsidP="00D617A8">
      <w:pPr>
        <w:keepNext/>
        <w:keepLines/>
        <w:spacing w:after="0" w:line="240" w:lineRule="auto"/>
        <w:ind w:firstLine="284"/>
        <w:jc w:val="both"/>
        <w:outlineLvl w:val="3"/>
        <w:rPr>
          <w:rFonts w:ascii="Garamond" w:eastAsiaTheme="majorEastAsia" w:hAnsi="Garamond" w:cs="Times New Roman"/>
          <w:b/>
          <w:iCs/>
          <w:sz w:val="24"/>
          <w:szCs w:val="24"/>
        </w:rPr>
      </w:pPr>
      <w:r w:rsidRPr="00D008A1">
        <w:rPr>
          <w:rFonts w:ascii="Garamond" w:eastAsiaTheme="majorEastAsia" w:hAnsi="Garamond" w:cs="Times New Roman"/>
          <w:b/>
          <w:iCs/>
          <w:sz w:val="24"/>
          <w:szCs w:val="24"/>
        </w:rPr>
        <w:t>c) Cilësia e analizës dhe argumentimit logjik (20 pikë)</w:t>
      </w:r>
    </w:p>
    <w:p w14:paraId="1744F23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konkluzionet dhe rekurset e dorëzuara nga prokurori, në dosjet e përzgjedhura me short, si dhe në formularin e integruar të vlerësimit të prokurorit, ku vlerësohet cilësia e analizës mbi bazën e një zhvillimi logjik të koncepteve ligjore.</w:t>
      </w:r>
    </w:p>
    <w:p w14:paraId="4B0C1EF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2B0BAE90" w14:textId="77777777" w:rsidR="00D617A8" w:rsidRPr="00D008A1" w:rsidRDefault="00D617A8" w:rsidP="00D617A8">
      <w:pPr>
        <w:pStyle w:val="TEKSTIIIII"/>
      </w:pPr>
      <w:r w:rsidRPr="00D008A1">
        <w:t>- Aftësia e prokurorit për të identifikuar marrëdhëniet shkak-pasojë ndërmjet faktit penal, provave të administruara në gjykim dhe dispozitave ligjore, dhe si janë parashtruar këto, në konkluzionet përfundimtare apo rekurset e paraqitura;</w:t>
      </w:r>
    </w:p>
    <w:p w14:paraId="7A3487D3" w14:textId="77777777" w:rsidR="00D617A8" w:rsidRPr="00D008A1" w:rsidRDefault="00D617A8" w:rsidP="00D617A8">
      <w:pPr>
        <w:pStyle w:val="TEKSTIIIII"/>
      </w:pPr>
      <w:r w:rsidRPr="00D008A1">
        <w:t xml:space="preserve">- Aftësia për të analizuar se si konceptet, institutet dhe dispozitat lidhen midis tyre ose se si ato zbatohen në një situatë të caktuar; </w:t>
      </w:r>
    </w:p>
    <w:p w14:paraId="4C4BAEB9" w14:textId="77777777" w:rsidR="00D617A8" w:rsidRPr="00D008A1" w:rsidRDefault="00D617A8" w:rsidP="00D617A8">
      <w:pPr>
        <w:pStyle w:val="TEKSTIIIII"/>
      </w:pPr>
      <w:r w:rsidRPr="00D008A1">
        <w:t>- Nëse niveli i arsyetimit plotëson standardin e procesit të rregullt ligjor;</w:t>
      </w:r>
    </w:p>
    <w:p w14:paraId="0E7ADFD4" w14:textId="77777777" w:rsidR="00D617A8" w:rsidRPr="00D008A1" w:rsidRDefault="00D617A8" w:rsidP="00D617A8">
      <w:pPr>
        <w:pStyle w:val="TEKSTIIIII"/>
      </w:pPr>
      <w:r w:rsidRPr="00D008A1">
        <w:t>- Nëse përmbajtja është gjithëpërfshirëse, duke u dhënë përgjigje të gjitha fakteve të pretenduara (të argumentuara) apo të evidentuara gjatë gjykimit.</w:t>
      </w:r>
    </w:p>
    <w:p w14:paraId="1AE97BB8" w14:textId="77777777" w:rsidR="00D617A8" w:rsidRPr="00D008A1" w:rsidRDefault="00D617A8" w:rsidP="00D617A8">
      <w:pPr>
        <w:spacing w:after="0" w:line="240" w:lineRule="auto"/>
        <w:ind w:firstLine="284"/>
        <w:contextualSpacing/>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0A3C0210" w14:textId="77777777" w:rsidR="00D617A8" w:rsidRPr="00D008A1" w:rsidRDefault="00D617A8" w:rsidP="00D617A8">
      <w:pPr>
        <w:pStyle w:val="Title"/>
        <w:spacing w:before="0" w:line="240" w:lineRule="auto"/>
        <w:ind w:firstLine="284"/>
        <w:rPr>
          <w:rFonts w:ascii="Garamond" w:hAnsi="Garamond"/>
        </w:rPr>
      </w:pPr>
    </w:p>
    <w:p w14:paraId="3B27C67A"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5</w:t>
      </w:r>
    </w:p>
    <w:tbl>
      <w:tblPr>
        <w:tblStyle w:val="TableGrid0"/>
        <w:tblW w:w="5000" w:type="pct"/>
        <w:tblLook w:val="04A0" w:firstRow="1" w:lastRow="0" w:firstColumn="1" w:lastColumn="0" w:noHBand="0" w:noVBand="1"/>
      </w:tblPr>
      <w:tblGrid>
        <w:gridCol w:w="5259"/>
        <w:gridCol w:w="4317"/>
      </w:tblGrid>
      <w:tr w:rsidR="00D617A8" w:rsidRPr="00D008A1" w14:paraId="050A9987" w14:textId="77777777" w:rsidTr="00D617A8">
        <w:trPr>
          <w:trHeight w:val="20"/>
        </w:trPr>
        <w:tc>
          <w:tcPr>
            <w:tcW w:w="2746" w:type="pct"/>
            <w:shd w:val="clear" w:color="auto" w:fill="B4C6E7" w:themeFill="accent1" w:themeFillTint="66"/>
          </w:tcPr>
          <w:p w14:paraId="7FF605A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aftësisë së prokurorit </w:t>
            </w:r>
          </w:p>
        </w:tc>
        <w:tc>
          <w:tcPr>
            <w:tcW w:w="2254" w:type="pct"/>
            <w:shd w:val="clear" w:color="auto" w:fill="B4C6E7" w:themeFill="accent1" w:themeFillTint="66"/>
            <w:vAlign w:val="center"/>
          </w:tcPr>
          <w:p w14:paraId="1C4458AD"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5B911077" w14:textId="77777777" w:rsidTr="00D617A8">
        <w:trPr>
          <w:trHeight w:val="20"/>
        </w:trPr>
        <w:tc>
          <w:tcPr>
            <w:tcW w:w="2746" w:type="pct"/>
          </w:tcPr>
          <w:p w14:paraId="02B077C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254" w:type="pct"/>
            <w:vAlign w:val="center"/>
          </w:tcPr>
          <w:p w14:paraId="46EF0B4B"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7C7B5741" w14:textId="77777777" w:rsidTr="00D617A8">
        <w:trPr>
          <w:trHeight w:val="20"/>
        </w:trPr>
        <w:tc>
          <w:tcPr>
            <w:tcW w:w="2746" w:type="pct"/>
          </w:tcPr>
          <w:p w14:paraId="67319C5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254" w:type="pct"/>
            <w:vAlign w:val="center"/>
          </w:tcPr>
          <w:p w14:paraId="754894A4"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43EEE0F5" w14:textId="77777777" w:rsidTr="00D617A8">
        <w:trPr>
          <w:trHeight w:val="20"/>
        </w:trPr>
        <w:tc>
          <w:tcPr>
            <w:tcW w:w="2746" w:type="pct"/>
          </w:tcPr>
          <w:p w14:paraId="22CF463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254" w:type="pct"/>
            <w:vAlign w:val="center"/>
          </w:tcPr>
          <w:p w14:paraId="04C63BC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12</w:t>
            </w:r>
          </w:p>
        </w:tc>
      </w:tr>
      <w:tr w:rsidR="00D617A8" w:rsidRPr="00D008A1" w14:paraId="2F28B111" w14:textId="77777777" w:rsidTr="00D617A8">
        <w:trPr>
          <w:trHeight w:val="20"/>
        </w:trPr>
        <w:tc>
          <w:tcPr>
            <w:tcW w:w="2746" w:type="pct"/>
          </w:tcPr>
          <w:p w14:paraId="3E38F74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lastRenderedPageBreak/>
              <w:t xml:space="preserve">Mbi mesataren </w:t>
            </w:r>
          </w:p>
        </w:tc>
        <w:tc>
          <w:tcPr>
            <w:tcW w:w="2254" w:type="pct"/>
            <w:vAlign w:val="center"/>
          </w:tcPr>
          <w:p w14:paraId="2A73950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16</w:t>
            </w:r>
          </w:p>
        </w:tc>
      </w:tr>
      <w:tr w:rsidR="00D617A8" w:rsidRPr="00D008A1" w14:paraId="261C06EE" w14:textId="77777777" w:rsidTr="00D617A8">
        <w:trPr>
          <w:trHeight w:val="20"/>
        </w:trPr>
        <w:tc>
          <w:tcPr>
            <w:tcW w:w="2746" w:type="pct"/>
          </w:tcPr>
          <w:p w14:paraId="471DA14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254" w:type="pct"/>
            <w:vAlign w:val="center"/>
          </w:tcPr>
          <w:p w14:paraId="56C030C6"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bl>
    <w:p w14:paraId="1C429AA0" w14:textId="77777777" w:rsidR="00D617A8" w:rsidRPr="00D008A1" w:rsidRDefault="00D617A8" w:rsidP="00D617A8">
      <w:pPr>
        <w:spacing w:after="0" w:line="240" w:lineRule="auto"/>
        <w:ind w:firstLine="284"/>
        <w:jc w:val="both"/>
        <w:rPr>
          <w:rFonts w:ascii="Garamond" w:hAnsi="Garamond" w:cs="Times New Roman"/>
          <w:sz w:val="24"/>
          <w:szCs w:val="24"/>
        </w:rPr>
      </w:pPr>
    </w:p>
    <w:p w14:paraId="4232AE83" w14:textId="77777777" w:rsidR="00D617A8" w:rsidRPr="00D008A1" w:rsidRDefault="00D617A8" w:rsidP="00D617A8">
      <w:pPr>
        <w:pStyle w:val="TEKSTIIIII"/>
        <w:rPr>
          <w:bCs/>
          <w:lang w:eastAsia="sq-AL"/>
        </w:rPr>
      </w:pPr>
      <w:r w:rsidRPr="00D008A1">
        <w:rPr>
          <w:bCs/>
          <w:lang w:eastAsia="sq-AL"/>
        </w:rPr>
        <w:t xml:space="preserve">2.1 AFTËSITË ORGANIZATIVE TË PROKURORIT (100 pikë) </w:t>
      </w:r>
    </w:p>
    <w:p w14:paraId="2D5DAEE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Megjithëse përgjegjësitë e prokurorit ndryshojnë midis juridiksioneve dhe roleve specifike, në mënyrë që të jetë produktiv, prokurori, në çdo nivel dhe në çdo detyrë, duhet të ketë aftësi të mira organizative. Prokurori, edhe ai në Prokurorinë e Përgjithshme, nuk mund të jetë efektiv, pa pasur aftësinë për të organizuar, menaxhuar dhe kontrolluar efektivisht procedurat gjyqësore. Produktiviteti është rrjedhojë e menaxhimit të kohës, i cili tregon sa mirë prokurori përdor kohën e tij, qoftë në fazën përgatitore, qoftë dhe në atë të gjykimit. </w:t>
      </w:r>
    </w:p>
    <w:p w14:paraId="7E0ADF0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duhet të bëjë përpjekje maksimale në menaxhimin efektiv të kohës dhe në planifikimin e punës, pa krijuar pengesa në ecurinë e punës. </w:t>
      </w:r>
    </w:p>
    <w:p w14:paraId="021B01F6"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2F9BB0D5" w14:textId="77777777" w:rsidTr="00D617A8">
        <w:tc>
          <w:tcPr>
            <w:tcW w:w="9350" w:type="dxa"/>
            <w:shd w:val="clear" w:color="auto" w:fill="B4C6E7" w:themeFill="accent1" w:themeFillTint="66"/>
          </w:tcPr>
          <w:p w14:paraId="6126FBEE" w14:textId="77777777" w:rsidR="00D617A8" w:rsidRDefault="00D617A8" w:rsidP="00D617A8">
            <w:pPr>
              <w:jc w:val="both"/>
              <w:rPr>
                <w:rFonts w:ascii="Garamond" w:hAnsi="Garamond" w:cs="Times New Roman"/>
                <w:szCs w:val="24"/>
              </w:rPr>
            </w:pPr>
            <w:r w:rsidRPr="00D008A1">
              <w:rPr>
                <w:rFonts w:ascii="Garamond" w:eastAsia="Times New Roman" w:hAnsi="Garamond" w:cs="Times New Roman"/>
                <w:b/>
                <w:szCs w:val="24"/>
                <w:lang w:eastAsia="sq-AL"/>
              </w:rPr>
              <w:t>A.</w:t>
            </w:r>
            <w:r w:rsidRPr="00D008A1">
              <w:rPr>
                <w:rFonts w:ascii="Garamond" w:eastAsia="Arial" w:hAnsi="Garamond" w:cs="Times New Roman"/>
                <w:b/>
                <w:szCs w:val="24"/>
                <w:lang w:eastAsia="sq-AL"/>
              </w:rPr>
              <w:t xml:space="preserve"> </w:t>
            </w:r>
            <w:r w:rsidRPr="00D008A1">
              <w:rPr>
                <w:rFonts w:ascii="Garamond" w:eastAsia="Times New Roman" w:hAnsi="Garamond" w:cs="Times New Roman"/>
                <w:b/>
                <w:szCs w:val="24"/>
                <w:lang w:eastAsia="sq-AL"/>
              </w:rPr>
              <w:t>Aftësia për të përballuar ngarkesën e punës (60 pikë)</w:t>
            </w:r>
          </w:p>
        </w:tc>
      </w:tr>
    </w:tbl>
    <w:p w14:paraId="02DB9DEB" w14:textId="77777777" w:rsidR="00D617A8" w:rsidRDefault="00D617A8" w:rsidP="00D617A8">
      <w:pPr>
        <w:spacing w:after="0" w:line="240" w:lineRule="auto"/>
        <w:ind w:firstLine="284"/>
        <w:jc w:val="both"/>
        <w:rPr>
          <w:rFonts w:ascii="Garamond" w:hAnsi="Garamond" w:cs="Times New Roman"/>
          <w:sz w:val="24"/>
          <w:szCs w:val="24"/>
        </w:rPr>
      </w:pPr>
    </w:p>
    <w:p w14:paraId="3E45FF3D" w14:textId="77777777" w:rsidR="00D617A8" w:rsidRPr="00D008A1" w:rsidRDefault="00D617A8" w:rsidP="00D617A8">
      <w:pPr>
        <w:pStyle w:val="ListParagraph"/>
        <w:spacing w:after="0" w:line="240" w:lineRule="auto"/>
        <w:ind w:left="0" w:firstLine="284"/>
        <w:contextualSpacing w:val="0"/>
        <w:jc w:val="both"/>
        <w:rPr>
          <w:rFonts w:ascii="Garamond" w:hAnsi="Garamond" w:cs="Times New Roman"/>
          <w:b/>
          <w:szCs w:val="24"/>
        </w:rPr>
      </w:pPr>
      <w:r w:rsidRPr="00D008A1">
        <w:rPr>
          <w:rFonts w:ascii="Garamond" w:eastAsiaTheme="majorEastAsia" w:hAnsi="Garamond" w:cs="Times New Roman"/>
          <w:b/>
          <w:szCs w:val="24"/>
          <w:lang w:eastAsia="sq-AL"/>
        </w:rPr>
        <w:t xml:space="preserve">a) </w:t>
      </w:r>
      <w:r w:rsidRPr="00D008A1">
        <w:rPr>
          <w:rFonts w:ascii="Garamond" w:hAnsi="Garamond" w:cs="Times New Roman"/>
          <w:b/>
          <w:szCs w:val="24"/>
        </w:rPr>
        <w:t>Aftësitë për të përballuar ngarkesën e punës. Numri i çështjeve të përfaqësuara në një vit, sipas ndarjes në: gjykime, masa sigurimi, hetime pasurore dhe gjykime të tjera. Numri i përgjithshëm i rekurseve të përfaqësuara në Gjykatën e Lartë apo kërkesave në Gjykatën Kushtetuese ( 60 pikë)</w:t>
      </w:r>
    </w:p>
    <w:p w14:paraId="1E5D89D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 vlerësimi për këtë tregues shërbejnë të dhënat statistikore dhe formulari i integruar i vlerësimit të prokurorit. </w:t>
      </w:r>
    </w:p>
    <w:p w14:paraId="057E2DA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vlerësimin e këtij nënkriteri paraqet rëndësi, si numri i çështjeve të përfaqësuara në një periudhë të caktuar kohore, edhe pjesëmarrja në gjykim sipas natyrës së çështjeve, siç është parashikuar në: gjykime të shkurtuara, themeli, me riçelje të shqyrtimit gjyqësor, masa sigurimi, hetime pasurore dhe gjykime të tjera, apo dhe numri i përgjithshëm i rekurseve të përfaqësuara në Gjykatën e Lartë, apo kërkesave në Gjykatën Kushtetuese.</w:t>
      </w:r>
    </w:p>
    <w:p w14:paraId="54A99DF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0A1D8E62" w14:textId="77777777" w:rsidR="00D617A8" w:rsidRPr="00D008A1" w:rsidRDefault="00D617A8" w:rsidP="00D617A8">
      <w:pPr>
        <w:pStyle w:val="Title"/>
        <w:spacing w:before="0" w:line="240" w:lineRule="auto"/>
        <w:ind w:firstLine="284"/>
        <w:rPr>
          <w:rFonts w:ascii="Garamond" w:hAnsi="Garamond"/>
        </w:rPr>
      </w:pPr>
    </w:p>
    <w:p w14:paraId="2AEBF8EE"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6</w:t>
      </w:r>
    </w:p>
    <w:tbl>
      <w:tblPr>
        <w:tblStyle w:val="TableGrid0"/>
        <w:tblW w:w="5000" w:type="pct"/>
        <w:tblLook w:val="04A0" w:firstRow="1" w:lastRow="0" w:firstColumn="1" w:lastColumn="0" w:noHBand="0" w:noVBand="1"/>
      </w:tblPr>
      <w:tblGrid>
        <w:gridCol w:w="4788"/>
        <w:gridCol w:w="4788"/>
      </w:tblGrid>
      <w:tr w:rsidR="00D617A8" w:rsidRPr="00D008A1" w14:paraId="3C441896" w14:textId="77777777" w:rsidTr="00D617A8">
        <w:trPr>
          <w:trHeight w:val="20"/>
        </w:trPr>
        <w:tc>
          <w:tcPr>
            <w:tcW w:w="2500" w:type="pct"/>
            <w:shd w:val="clear" w:color="auto" w:fill="B4C6E7" w:themeFill="accent1" w:themeFillTint="66"/>
          </w:tcPr>
          <w:p w14:paraId="39B9863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aftësisë së prokurorit </w:t>
            </w:r>
          </w:p>
        </w:tc>
        <w:tc>
          <w:tcPr>
            <w:tcW w:w="2500" w:type="pct"/>
            <w:shd w:val="clear" w:color="auto" w:fill="B4C6E7" w:themeFill="accent1" w:themeFillTint="66"/>
          </w:tcPr>
          <w:p w14:paraId="1D5E0DC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78791AE3" w14:textId="77777777" w:rsidTr="00D617A8">
        <w:tblPrEx>
          <w:jc w:val="center"/>
        </w:tblPrEx>
        <w:trPr>
          <w:jc w:val="center"/>
        </w:trPr>
        <w:tc>
          <w:tcPr>
            <w:tcW w:w="2500" w:type="pct"/>
          </w:tcPr>
          <w:p w14:paraId="1B70054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500" w:type="pct"/>
            <w:vAlign w:val="center"/>
          </w:tcPr>
          <w:p w14:paraId="3387B6B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12</w:t>
            </w:r>
          </w:p>
        </w:tc>
      </w:tr>
      <w:tr w:rsidR="00D617A8" w:rsidRPr="00D008A1" w14:paraId="6E64FA3B" w14:textId="77777777" w:rsidTr="00D617A8">
        <w:tblPrEx>
          <w:jc w:val="center"/>
        </w:tblPrEx>
        <w:trPr>
          <w:jc w:val="center"/>
        </w:trPr>
        <w:tc>
          <w:tcPr>
            <w:tcW w:w="2500" w:type="pct"/>
          </w:tcPr>
          <w:p w14:paraId="59096E3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w:t>
            </w:r>
          </w:p>
        </w:tc>
        <w:tc>
          <w:tcPr>
            <w:tcW w:w="2500" w:type="pct"/>
            <w:vAlign w:val="center"/>
          </w:tcPr>
          <w:p w14:paraId="59D57E8E"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24</w:t>
            </w:r>
          </w:p>
        </w:tc>
      </w:tr>
      <w:tr w:rsidR="00D617A8" w:rsidRPr="00D008A1" w14:paraId="699F6B7E" w14:textId="77777777" w:rsidTr="00D617A8">
        <w:tblPrEx>
          <w:jc w:val="center"/>
        </w:tblPrEx>
        <w:trPr>
          <w:jc w:val="center"/>
        </w:trPr>
        <w:tc>
          <w:tcPr>
            <w:tcW w:w="2500" w:type="pct"/>
          </w:tcPr>
          <w:p w14:paraId="32E091C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500" w:type="pct"/>
            <w:vAlign w:val="center"/>
          </w:tcPr>
          <w:p w14:paraId="6C468D16"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36</w:t>
            </w:r>
          </w:p>
        </w:tc>
      </w:tr>
      <w:tr w:rsidR="00D617A8" w:rsidRPr="00D008A1" w14:paraId="3B507007" w14:textId="77777777" w:rsidTr="00D617A8">
        <w:tblPrEx>
          <w:jc w:val="center"/>
        </w:tblPrEx>
        <w:trPr>
          <w:jc w:val="center"/>
        </w:trPr>
        <w:tc>
          <w:tcPr>
            <w:tcW w:w="2500" w:type="pct"/>
          </w:tcPr>
          <w:p w14:paraId="23EBAD3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500" w:type="pct"/>
            <w:vAlign w:val="center"/>
          </w:tcPr>
          <w:p w14:paraId="23602AA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48</w:t>
            </w:r>
          </w:p>
        </w:tc>
      </w:tr>
      <w:tr w:rsidR="00D617A8" w:rsidRPr="00D008A1" w14:paraId="3ACC3526" w14:textId="77777777" w:rsidTr="00D617A8">
        <w:tblPrEx>
          <w:jc w:val="center"/>
        </w:tblPrEx>
        <w:trPr>
          <w:jc w:val="center"/>
        </w:trPr>
        <w:tc>
          <w:tcPr>
            <w:tcW w:w="2500" w:type="pct"/>
          </w:tcPr>
          <w:p w14:paraId="17E69AF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500" w:type="pct"/>
            <w:vAlign w:val="center"/>
          </w:tcPr>
          <w:p w14:paraId="04D3576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60</w:t>
            </w:r>
          </w:p>
        </w:tc>
      </w:tr>
    </w:tbl>
    <w:p w14:paraId="471FD7E2" w14:textId="77777777" w:rsidR="00D617A8" w:rsidRPr="00D008A1" w:rsidRDefault="00D617A8" w:rsidP="00D617A8">
      <w:pPr>
        <w:spacing w:after="0" w:line="240" w:lineRule="auto"/>
        <w:ind w:firstLine="284"/>
        <w:jc w:val="both"/>
        <w:rPr>
          <w:rFonts w:ascii="Garamond" w:hAnsi="Garamond" w:cs="Times New Roman"/>
          <w:sz w:val="24"/>
          <w:szCs w:val="24"/>
        </w:rPr>
      </w:pPr>
    </w:p>
    <w:p w14:paraId="2BA9D437" w14:textId="77777777" w:rsidR="00D617A8" w:rsidRPr="00D008A1" w:rsidRDefault="00D617A8" w:rsidP="00D617A8">
      <w:pPr>
        <w:pStyle w:val="TEKSTIIIII"/>
        <w:rPr>
          <w:b/>
        </w:rPr>
      </w:pPr>
      <w:r w:rsidRPr="00D008A1">
        <w:rPr>
          <w:b/>
        </w:rPr>
        <w:t>b) Aftësitë për të kryer procedurat gjyqësore (30 pikë)</w:t>
      </w:r>
    </w:p>
    <w:p w14:paraId="2D3F170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 vlerësimi shërbejnë të dhënat statistikore, procesverbali i seancës gjyqësore (transkript ose audio), si dhe formulari i integruar i vlerësimit të prokurorit. </w:t>
      </w:r>
    </w:p>
    <w:p w14:paraId="6863213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vlerësimin e këtij kriteri shqyrtohen rastet e shtyrjes së seancave gjyqësore, me kërkesë ose për shkak të prokurorit, si dhe kohëzgjatjes së gjykimit të kërkuar nga prokurori, për të paraqitur konkluzionet përfundimtare prej tij. Të gjitha të dhënat statistikore dhe procesverbalet gjyqësore analizohen për çështjet e shortuara për t’u vlerësuar sipas situatës, me qëllim për të shmangur përfundimet për çështje që nuk janë përgjegjësi e prokurorit. Analiza e të dhënave bazohet në kompleksitetin e çështjeve, në llojin, kohën dhe mënyrën e paraqitjes së kërkesave gjatë gjykimit, duke mbajtur parasysh, gjithashtu, edhe volumin e çështjeve, por dhe aspekteve të tjera që lidhen me kushtet e punës, për periudhën që vlerësohet.</w:t>
      </w:r>
    </w:p>
    <w:p w14:paraId="3DFEF5C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7926C9B9" w14:textId="77777777" w:rsidR="00D617A8" w:rsidRPr="00D008A1" w:rsidRDefault="00D617A8" w:rsidP="00D617A8">
      <w:pPr>
        <w:pStyle w:val="Title"/>
        <w:spacing w:before="0" w:line="240" w:lineRule="auto"/>
        <w:ind w:firstLine="284"/>
        <w:rPr>
          <w:rFonts w:ascii="Garamond" w:hAnsi="Garamond"/>
        </w:rPr>
      </w:pPr>
    </w:p>
    <w:p w14:paraId="6015AB87"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7</w:t>
      </w:r>
    </w:p>
    <w:tbl>
      <w:tblPr>
        <w:tblStyle w:val="TableGrid3"/>
        <w:tblW w:w="5000" w:type="pct"/>
        <w:jc w:val="center"/>
        <w:tblInd w:w="0" w:type="dxa"/>
        <w:tblCellMar>
          <w:top w:w="7" w:type="dxa"/>
          <w:left w:w="107" w:type="dxa"/>
          <w:right w:w="54" w:type="dxa"/>
        </w:tblCellMar>
        <w:tblLook w:val="04A0" w:firstRow="1" w:lastRow="0" w:firstColumn="1" w:lastColumn="0" w:noHBand="0" w:noVBand="1"/>
      </w:tblPr>
      <w:tblGrid>
        <w:gridCol w:w="5625"/>
        <w:gridCol w:w="3896"/>
      </w:tblGrid>
      <w:tr w:rsidR="00D617A8" w:rsidRPr="00D008A1" w14:paraId="3F0E7272"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A62347B"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lastRenderedPageBreak/>
              <w:t>Shkalla e aftësisë së prokurorit</w:t>
            </w:r>
          </w:p>
        </w:tc>
        <w:tc>
          <w:tcPr>
            <w:tcW w:w="204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48435BD"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712E0C7B"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284950A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046" w:type="pct"/>
            <w:tcBorders>
              <w:top w:val="single" w:sz="4" w:space="0" w:color="000000"/>
              <w:left w:val="single" w:sz="4" w:space="0" w:color="000000"/>
              <w:bottom w:val="single" w:sz="4" w:space="0" w:color="000000"/>
              <w:right w:val="single" w:sz="4" w:space="0" w:color="000000"/>
            </w:tcBorders>
            <w:vAlign w:val="center"/>
          </w:tcPr>
          <w:p w14:paraId="1FA7532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2C1023D0"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0EA1BA8E"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046" w:type="pct"/>
            <w:tcBorders>
              <w:top w:val="single" w:sz="4" w:space="0" w:color="000000"/>
              <w:left w:val="single" w:sz="4" w:space="0" w:color="000000"/>
              <w:bottom w:val="single" w:sz="4" w:space="0" w:color="000000"/>
              <w:right w:val="single" w:sz="4" w:space="0" w:color="000000"/>
            </w:tcBorders>
            <w:vAlign w:val="center"/>
          </w:tcPr>
          <w:p w14:paraId="6D7E946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12</w:t>
            </w:r>
          </w:p>
        </w:tc>
      </w:tr>
      <w:tr w:rsidR="00D617A8" w:rsidRPr="00D008A1" w14:paraId="22F95AED"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023AA7B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046" w:type="pct"/>
            <w:tcBorders>
              <w:top w:val="single" w:sz="4" w:space="0" w:color="000000"/>
              <w:left w:val="single" w:sz="4" w:space="0" w:color="000000"/>
              <w:bottom w:val="single" w:sz="4" w:space="0" w:color="000000"/>
              <w:right w:val="single" w:sz="4" w:space="0" w:color="000000"/>
            </w:tcBorders>
            <w:vAlign w:val="center"/>
          </w:tcPr>
          <w:p w14:paraId="1F4130C9"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18</w:t>
            </w:r>
          </w:p>
        </w:tc>
      </w:tr>
      <w:tr w:rsidR="00D617A8" w:rsidRPr="00D008A1" w14:paraId="754ADE9D"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532200A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2046" w:type="pct"/>
            <w:tcBorders>
              <w:top w:val="single" w:sz="4" w:space="0" w:color="000000"/>
              <w:left w:val="single" w:sz="4" w:space="0" w:color="000000"/>
              <w:bottom w:val="single" w:sz="4" w:space="0" w:color="000000"/>
              <w:right w:val="single" w:sz="4" w:space="0" w:color="000000"/>
            </w:tcBorders>
            <w:vAlign w:val="center"/>
          </w:tcPr>
          <w:p w14:paraId="5A7FD63E"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24</w:t>
            </w:r>
          </w:p>
        </w:tc>
      </w:tr>
      <w:tr w:rsidR="00D617A8" w:rsidRPr="00D008A1" w14:paraId="6B3BA547" w14:textId="77777777" w:rsidTr="00D617A8">
        <w:trPr>
          <w:trHeight w:val="20"/>
          <w:jc w:val="center"/>
        </w:trPr>
        <w:tc>
          <w:tcPr>
            <w:tcW w:w="2954" w:type="pct"/>
            <w:tcBorders>
              <w:top w:val="single" w:sz="4" w:space="0" w:color="000000"/>
              <w:left w:val="single" w:sz="4" w:space="0" w:color="000000"/>
              <w:bottom w:val="single" w:sz="4" w:space="0" w:color="000000"/>
              <w:right w:val="single" w:sz="4" w:space="0" w:color="000000"/>
            </w:tcBorders>
            <w:vAlign w:val="center"/>
          </w:tcPr>
          <w:p w14:paraId="544B21E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046" w:type="pct"/>
            <w:tcBorders>
              <w:top w:val="single" w:sz="4" w:space="0" w:color="000000"/>
              <w:left w:val="single" w:sz="4" w:space="0" w:color="000000"/>
              <w:bottom w:val="single" w:sz="4" w:space="0" w:color="000000"/>
              <w:right w:val="single" w:sz="4" w:space="0" w:color="000000"/>
            </w:tcBorders>
            <w:vAlign w:val="center"/>
          </w:tcPr>
          <w:p w14:paraId="6161425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30</w:t>
            </w:r>
          </w:p>
        </w:tc>
      </w:tr>
    </w:tbl>
    <w:p w14:paraId="6A40772C"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sz w:val="24"/>
          <w:szCs w:val="24"/>
          <w:lang w:eastAsia="sq-AL"/>
        </w:rPr>
      </w:pPr>
    </w:p>
    <w:p w14:paraId="4628BFDB" w14:textId="77777777" w:rsidR="00D617A8" w:rsidRPr="00D008A1" w:rsidRDefault="00D617A8" w:rsidP="00D617A8">
      <w:pPr>
        <w:pStyle w:val="TEKSTIIIII"/>
        <w:rPr>
          <w:b/>
        </w:rPr>
      </w:pPr>
      <w:r w:rsidRPr="00D008A1">
        <w:rPr>
          <w:b/>
        </w:rPr>
        <w:t>c) Aftësitë për të administruar dosjen e përgatitur për gjykim, duke u bazuar në rregullshmërinë, plotësinë dhe saktësinë e dokumentacionit ( 10 pikë)</w:t>
      </w:r>
    </w:p>
    <w:p w14:paraId="24550B7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të vlerësuar këtë tregues, vlerësuesi përqendrohet në aktet e dosjeve të përzgjedhura me short, si dhe në formularin e integruar të vlerësimit të prokurorit.</w:t>
      </w:r>
    </w:p>
    <w:p w14:paraId="6DA615C5" w14:textId="77777777" w:rsidR="00D617A8" w:rsidRPr="00D008A1" w:rsidRDefault="00D617A8" w:rsidP="00D617A8">
      <w:pPr>
        <w:spacing w:after="0" w:line="240" w:lineRule="auto"/>
        <w:ind w:firstLine="284"/>
        <w:jc w:val="both"/>
        <w:rPr>
          <w:rFonts w:ascii="Garamond" w:hAnsi="Garamond"/>
          <w:sz w:val="24"/>
          <w:szCs w:val="24"/>
        </w:rPr>
      </w:pPr>
      <w:r w:rsidRPr="00D008A1">
        <w:rPr>
          <w:rFonts w:ascii="Garamond" w:hAnsi="Garamond"/>
          <w:sz w:val="24"/>
          <w:szCs w:val="24"/>
        </w:rPr>
        <w:t xml:space="preserve">Treguesi i rregullshmërisë vlerësohet dhe pikëzohet në bazë të renditjes së akteve dhe rregullshmërise së dokumentacionit (fizik apo elektronik) që </w:t>
      </w:r>
      <w:r w:rsidRPr="00D008A1">
        <w:rPr>
          <w:rFonts w:ascii="Garamond" w:hAnsi="Garamond"/>
          <w:bCs/>
          <w:sz w:val="24"/>
          <w:szCs w:val="24"/>
        </w:rPr>
        <w:t xml:space="preserve">prokurori </w:t>
      </w:r>
      <w:r w:rsidRPr="00D008A1">
        <w:rPr>
          <w:rFonts w:ascii="Garamond" w:hAnsi="Garamond"/>
          <w:sz w:val="24"/>
          <w:szCs w:val="24"/>
        </w:rPr>
        <w:t>u përcjell drejtuesve, ose Prokurorit të Përgjithshëm apo të tretëve (gjykatë/institucione të tjera), sipas rastit, në mënyrë të tillë që dokumentacioni të jetë lehtësisht i shfrytëzueshëm.</w:t>
      </w:r>
    </w:p>
    <w:p w14:paraId="179E073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2487FBD6" w14:textId="77777777" w:rsidR="00D617A8" w:rsidRPr="00D008A1" w:rsidRDefault="00D617A8" w:rsidP="00D617A8">
      <w:pPr>
        <w:pStyle w:val="Title"/>
        <w:spacing w:before="0" w:line="240" w:lineRule="auto"/>
        <w:ind w:firstLine="284"/>
        <w:rPr>
          <w:rFonts w:ascii="Garamond" w:hAnsi="Garamond"/>
        </w:rPr>
      </w:pPr>
    </w:p>
    <w:p w14:paraId="0FD50A53"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8</w:t>
      </w:r>
    </w:p>
    <w:tbl>
      <w:tblPr>
        <w:tblStyle w:val="TableGrid3"/>
        <w:tblW w:w="5000" w:type="pct"/>
        <w:tblInd w:w="0" w:type="dxa"/>
        <w:tblCellMar>
          <w:top w:w="7" w:type="dxa"/>
          <w:left w:w="107" w:type="dxa"/>
          <w:right w:w="115" w:type="dxa"/>
        </w:tblCellMar>
        <w:tblLook w:val="04A0" w:firstRow="1" w:lastRow="0" w:firstColumn="1" w:lastColumn="0" w:noHBand="0" w:noVBand="1"/>
      </w:tblPr>
      <w:tblGrid>
        <w:gridCol w:w="5621"/>
        <w:gridCol w:w="3961"/>
      </w:tblGrid>
      <w:tr w:rsidR="00D617A8" w:rsidRPr="00D008A1" w14:paraId="3B3A2C83"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AF9D3D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Shkalla e aftësisë së prokurorit</w:t>
            </w:r>
          </w:p>
        </w:tc>
        <w:tc>
          <w:tcPr>
            <w:tcW w:w="2067"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D41AA96"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140DCF48"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41CA664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 për të gjitha vitet e vlerësimit</w:t>
            </w:r>
          </w:p>
        </w:tc>
        <w:tc>
          <w:tcPr>
            <w:tcW w:w="2067" w:type="pct"/>
            <w:tcBorders>
              <w:top w:val="single" w:sz="4" w:space="0" w:color="000000"/>
              <w:left w:val="single" w:sz="4" w:space="0" w:color="000000"/>
              <w:bottom w:val="single" w:sz="4" w:space="0" w:color="000000"/>
              <w:right w:val="single" w:sz="4" w:space="0" w:color="000000"/>
            </w:tcBorders>
            <w:vAlign w:val="center"/>
          </w:tcPr>
          <w:p w14:paraId="0CC2464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4CCB746A"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70D5C25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Nën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538C6A0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35E1C14F"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343DEE5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Baras me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46EE0FD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2396E2E8"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30C1BB4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për shumicën e viteve të vlerësimit </w:t>
            </w:r>
          </w:p>
        </w:tc>
        <w:tc>
          <w:tcPr>
            <w:tcW w:w="2067" w:type="pct"/>
            <w:tcBorders>
              <w:top w:val="single" w:sz="4" w:space="0" w:color="000000"/>
              <w:left w:val="single" w:sz="4" w:space="0" w:color="000000"/>
              <w:bottom w:val="single" w:sz="4" w:space="0" w:color="000000"/>
              <w:right w:val="single" w:sz="4" w:space="0" w:color="000000"/>
            </w:tcBorders>
            <w:vAlign w:val="center"/>
          </w:tcPr>
          <w:p w14:paraId="1339985D"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100CD0AB" w14:textId="77777777" w:rsidTr="00D617A8">
        <w:trPr>
          <w:trHeight w:val="20"/>
        </w:trPr>
        <w:tc>
          <w:tcPr>
            <w:tcW w:w="2933" w:type="pct"/>
            <w:tcBorders>
              <w:top w:val="single" w:sz="4" w:space="0" w:color="000000"/>
              <w:left w:val="single" w:sz="4" w:space="0" w:color="000000"/>
              <w:bottom w:val="single" w:sz="4" w:space="0" w:color="000000"/>
              <w:right w:val="single" w:sz="4" w:space="0" w:color="000000"/>
            </w:tcBorders>
            <w:vAlign w:val="center"/>
          </w:tcPr>
          <w:p w14:paraId="6E8B9DD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 për të gjitha vitet e vlerësimit</w:t>
            </w:r>
          </w:p>
        </w:tc>
        <w:tc>
          <w:tcPr>
            <w:tcW w:w="2067" w:type="pct"/>
            <w:tcBorders>
              <w:top w:val="single" w:sz="4" w:space="0" w:color="000000"/>
              <w:left w:val="single" w:sz="4" w:space="0" w:color="000000"/>
              <w:bottom w:val="single" w:sz="4" w:space="0" w:color="000000"/>
              <w:right w:val="single" w:sz="4" w:space="0" w:color="000000"/>
            </w:tcBorders>
            <w:vAlign w:val="center"/>
          </w:tcPr>
          <w:p w14:paraId="7D325C5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56ADF4FB"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p w14:paraId="6A9C183F" w14:textId="77777777" w:rsidR="00D617A8" w:rsidRPr="00D008A1" w:rsidRDefault="00D617A8" w:rsidP="00D617A8">
      <w:pPr>
        <w:pStyle w:val="TEKSTIIIII"/>
        <w:rPr>
          <w:bCs/>
        </w:rPr>
      </w:pPr>
      <w:r w:rsidRPr="00D008A1">
        <w:rPr>
          <w:bCs/>
        </w:rPr>
        <w:t>3.1 ETIKA DHE ANGAZHIMI NDAJ VLERAVE PROFESIONALE (100 pikë)</w:t>
      </w:r>
    </w:p>
    <w:p w14:paraId="015B2BA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D008A1">
        <w:rPr>
          <w:rFonts w:ascii="Garamond" w:hAnsi="Garamond" w:cs="Times New Roman"/>
          <w:sz w:val="24"/>
          <w:szCs w:val="24"/>
          <w:vertAlign w:val="superscript"/>
        </w:rPr>
        <w:footnoteReference w:id="12"/>
      </w:r>
      <w:r w:rsidRPr="00D008A1">
        <w:rPr>
          <w:rFonts w:ascii="Garamond" w:hAnsi="Garamond" w:cs="Times New Roman"/>
          <w:sz w:val="24"/>
          <w:szCs w:val="24"/>
        </w:rPr>
        <w:t xml:space="preserve">. </w:t>
      </w: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7440DB37" w14:textId="77777777" w:rsidTr="00D617A8">
        <w:tc>
          <w:tcPr>
            <w:tcW w:w="9350" w:type="dxa"/>
            <w:shd w:val="clear" w:color="auto" w:fill="B4C6E7" w:themeFill="accent1" w:themeFillTint="66"/>
          </w:tcPr>
          <w:p w14:paraId="21A5E4A2" w14:textId="77777777" w:rsidR="00D617A8" w:rsidRDefault="00D617A8" w:rsidP="00D617A8">
            <w:pPr>
              <w:jc w:val="both"/>
              <w:rPr>
                <w:rFonts w:ascii="Garamond" w:hAnsi="Garamond" w:cs="Times New Roman"/>
                <w:szCs w:val="24"/>
              </w:rPr>
            </w:pPr>
            <w:r w:rsidRPr="00D008A1">
              <w:rPr>
                <w:rFonts w:ascii="Garamond" w:eastAsia="Times New Roman" w:hAnsi="Garamond" w:cs="Times New Roman"/>
                <w:b/>
                <w:szCs w:val="24"/>
                <w:lang w:eastAsia="sq-AL"/>
              </w:rPr>
              <w:t>A. Etika në punë (35 pikë</w:t>
            </w:r>
            <w:r>
              <w:rPr>
                <w:rFonts w:ascii="Garamond" w:eastAsia="Times New Roman" w:hAnsi="Garamond" w:cs="Times New Roman"/>
                <w:b/>
                <w:szCs w:val="24"/>
                <w:lang w:eastAsia="sq-AL"/>
              </w:rPr>
              <w:t>)</w:t>
            </w:r>
          </w:p>
        </w:tc>
      </w:tr>
    </w:tbl>
    <w:p w14:paraId="7726B371" w14:textId="77777777" w:rsidR="00D617A8" w:rsidRDefault="00D617A8" w:rsidP="00D617A8">
      <w:pPr>
        <w:spacing w:after="0" w:line="240" w:lineRule="auto"/>
        <w:ind w:firstLine="284"/>
        <w:jc w:val="both"/>
        <w:rPr>
          <w:rFonts w:ascii="Garamond" w:hAnsi="Garamond" w:cs="Times New Roman"/>
          <w:sz w:val="24"/>
          <w:szCs w:val="24"/>
        </w:rPr>
      </w:pPr>
    </w:p>
    <w:p w14:paraId="22BEF236" w14:textId="77777777" w:rsidR="00D617A8" w:rsidRPr="00D008A1" w:rsidRDefault="00D617A8" w:rsidP="00D617A8">
      <w:pPr>
        <w:pStyle w:val="TEKSTIIIII"/>
        <w:rPr>
          <w:b/>
          <w:lang w:eastAsia="sq-AL"/>
        </w:rPr>
      </w:pPr>
      <w:r w:rsidRPr="00D008A1">
        <w:rPr>
          <w:b/>
          <w:lang w:eastAsia="sq-AL"/>
        </w:rPr>
        <w:t xml:space="preserve">a) Angazhimi dhe përgjegjshmëria në funksion (35 pikë) </w:t>
      </w:r>
    </w:p>
    <w:p w14:paraId="125EB459" w14:textId="77777777" w:rsidR="00D617A8" w:rsidRPr="00D008A1" w:rsidRDefault="00D617A8" w:rsidP="00D617A8">
      <w:pPr>
        <w:tabs>
          <w:tab w:val="left" w:pos="426"/>
        </w:tabs>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lastRenderedPageBreak/>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56396CAF" w14:textId="77777777" w:rsidR="00D617A8" w:rsidRPr="00D008A1" w:rsidRDefault="00D617A8" w:rsidP="00D617A8">
      <w:pPr>
        <w:tabs>
          <w:tab w:val="left" w:pos="426"/>
        </w:tabs>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elementet e mëposhtme:</w:t>
      </w:r>
    </w:p>
    <w:p w14:paraId="740B51CF" w14:textId="77777777" w:rsidR="00D617A8" w:rsidRPr="00D008A1" w:rsidRDefault="00D617A8" w:rsidP="00D617A8">
      <w:pPr>
        <w:pStyle w:val="TEKSTIIIII"/>
      </w:pPr>
      <w:r w:rsidRPr="00D008A1">
        <w:t>- Aftësia e prokurorit për të pasur një sjellje të kujdesshme, objektive, me vetëpërmbajtje dhe maturi, gjatë ushtrimit të detyrës në mënyrë korrekte, të ndërgjegjshme, sistematike dhe në kohë të arsyeshme;</w:t>
      </w:r>
    </w:p>
    <w:p w14:paraId="714E630A" w14:textId="77777777" w:rsidR="00D617A8" w:rsidRPr="00D008A1" w:rsidRDefault="00D617A8" w:rsidP="00D617A8">
      <w:pPr>
        <w:pStyle w:val="TEKSTIIIII"/>
      </w:pPr>
      <w:r w:rsidRPr="00D008A1">
        <w:t>- 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673A65C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465E5EFA" w14:textId="77777777" w:rsidR="00D617A8" w:rsidRPr="00D008A1" w:rsidRDefault="00D617A8" w:rsidP="00D617A8">
      <w:pPr>
        <w:pStyle w:val="Title"/>
        <w:spacing w:before="0" w:line="240" w:lineRule="auto"/>
        <w:ind w:firstLine="284"/>
        <w:rPr>
          <w:rFonts w:ascii="Garamond" w:hAnsi="Garamond"/>
        </w:rPr>
      </w:pPr>
    </w:p>
    <w:p w14:paraId="2D6E69B3"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9</w:t>
      </w:r>
    </w:p>
    <w:tbl>
      <w:tblPr>
        <w:tblStyle w:val="TableGrid"/>
        <w:tblW w:w="5000" w:type="pct"/>
        <w:tblInd w:w="0" w:type="dxa"/>
        <w:tblCellMar>
          <w:top w:w="7" w:type="dxa"/>
          <w:left w:w="107" w:type="dxa"/>
          <w:right w:w="55" w:type="dxa"/>
        </w:tblCellMar>
        <w:tblLook w:val="04A0" w:firstRow="1" w:lastRow="0" w:firstColumn="1" w:lastColumn="0" w:noHBand="0" w:noVBand="1"/>
      </w:tblPr>
      <w:tblGrid>
        <w:gridCol w:w="5466"/>
        <w:gridCol w:w="4056"/>
      </w:tblGrid>
      <w:tr w:rsidR="00D617A8" w:rsidRPr="00D008A1" w14:paraId="04C261D4" w14:textId="77777777" w:rsidTr="00D617A8">
        <w:trPr>
          <w:trHeight w:val="20"/>
        </w:trPr>
        <w:tc>
          <w:tcPr>
            <w:tcW w:w="287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FD9B97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etikës në punë e prokurorit </w:t>
            </w:r>
          </w:p>
        </w:tc>
        <w:tc>
          <w:tcPr>
            <w:tcW w:w="21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5EABED7B"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00CD1408"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302FA2D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130" w:type="pct"/>
            <w:tcBorders>
              <w:top w:val="single" w:sz="4" w:space="0" w:color="000000"/>
              <w:left w:val="single" w:sz="4" w:space="0" w:color="000000"/>
              <w:bottom w:val="single" w:sz="4" w:space="0" w:color="000000"/>
              <w:right w:val="single" w:sz="4" w:space="0" w:color="000000"/>
            </w:tcBorders>
            <w:vAlign w:val="center"/>
          </w:tcPr>
          <w:p w14:paraId="2E86B4A6"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7</w:t>
            </w:r>
          </w:p>
        </w:tc>
      </w:tr>
      <w:tr w:rsidR="00D617A8" w:rsidRPr="00D008A1" w14:paraId="70FC7A69"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5686349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130" w:type="pct"/>
            <w:tcBorders>
              <w:top w:val="single" w:sz="4" w:space="0" w:color="000000"/>
              <w:left w:val="single" w:sz="4" w:space="0" w:color="000000"/>
              <w:bottom w:val="single" w:sz="4" w:space="0" w:color="000000"/>
              <w:right w:val="single" w:sz="4" w:space="0" w:color="000000"/>
            </w:tcBorders>
            <w:vAlign w:val="center"/>
          </w:tcPr>
          <w:p w14:paraId="759BB1A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14</w:t>
            </w:r>
          </w:p>
        </w:tc>
      </w:tr>
      <w:tr w:rsidR="00D617A8" w:rsidRPr="00D008A1" w14:paraId="7ACC57AE"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20F1077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130" w:type="pct"/>
            <w:tcBorders>
              <w:top w:val="single" w:sz="4" w:space="0" w:color="000000"/>
              <w:left w:val="single" w:sz="4" w:space="0" w:color="000000"/>
              <w:bottom w:val="single" w:sz="4" w:space="0" w:color="000000"/>
              <w:right w:val="single" w:sz="4" w:space="0" w:color="000000"/>
            </w:tcBorders>
            <w:vAlign w:val="center"/>
          </w:tcPr>
          <w:p w14:paraId="59B7C9FA"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21</w:t>
            </w:r>
          </w:p>
        </w:tc>
      </w:tr>
      <w:tr w:rsidR="00D617A8" w:rsidRPr="00D008A1" w14:paraId="3E71453F"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0C4CA29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130" w:type="pct"/>
            <w:tcBorders>
              <w:top w:val="single" w:sz="4" w:space="0" w:color="000000"/>
              <w:left w:val="single" w:sz="4" w:space="0" w:color="000000"/>
              <w:bottom w:val="single" w:sz="4" w:space="0" w:color="000000"/>
              <w:right w:val="single" w:sz="4" w:space="0" w:color="000000"/>
            </w:tcBorders>
            <w:vAlign w:val="center"/>
          </w:tcPr>
          <w:p w14:paraId="7305BEA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28</w:t>
            </w:r>
          </w:p>
        </w:tc>
      </w:tr>
      <w:tr w:rsidR="00D617A8" w:rsidRPr="00D008A1" w14:paraId="5DFED14A" w14:textId="77777777" w:rsidTr="00D617A8">
        <w:trPr>
          <w:trHeight w:val="20"/>
        </w:trPr>
        <w:tc>
          <w:tcPr>
            <w:tcW w:w="2870" w:type="pct"/>
            <w:tcBorders>
              <w:top w:val="single" w:sz="4" w:space="0" w:color="000000"/>
              <w:left w:val="single" w:sz="4" w:space="0" w:color="000000"/>
              <w:bottom w:val="single" w:sz="4" w:space="0" w:color="000000"/>
              <w:right w:val="nil"/>
            </w:tcBorders>
            <w:vAlign w:val="center"/>
          </w:tcPr>
          <w:p w14:paraId="1A7A5D8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130" w:type="pct"/>
            <w:tcBorders>
              <w:top w:val="single" w:sz="4" w:space="0" w:color="000000"/>
              <w:left w:val="single" w:sz="4" w:space="0" w:color="000000"/>
              <w:bottom w:val="single" w:sz="4" w:space="0" w:color="000000"/>
              <w:right w:val="single" w:sz="4" w:space="0" w:color="000000"/>
            </w:tcBorders>
            <w:vAlign w:val="center"/>
          </w:tcPr>
          <w:p w14:paraId="6362BD2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35</w:t>
            </w:r>
          </w:p>
        </w:tc>
      </w:tr>
    </w:tbl>
    <w:p w14:paraId="13AFDB1A"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1801BDF5" w14:textId="77777777" w:rsidTr="00D617A8">
        <w:tc>
          <w:tcPr>
            <w:tcW w:w="9350" w:type="dxa"/>
            <w:shd w:val="clear" w:color="auto" w:fill="B4C6E7" w:themeFill="accent1" w:themeFillTint="66"/>
          </w:tcPr>
          <w:p w14:paraId="5C753867" w14:textId="77777777" w:rsidR="00D617A8" w:rsidRDefault="00D617A8" w:rsidP="00D617A8">
            <w:pPr>
              <w:jc w:val="both"/>
              <w:rPr>
                <w:rFonts w:ascii="Garamond" w:hAnsi="Garamond" w:cs="Times New Roman"/>
                <w:szCs w:val="24"/>
              </w:rPr>
            </w:pPr>
            <w:r>
              <w:rPr>
                <w:rFonts w:ascii="Garamond" w:eastAsia="Times New Roman" w:hAnsi="Garamond" w:cs="Times New Roman"/>
                <w:b/>
                <w:szCs w:val="24"/>
                <w:lang w:eastAsia="sq-AL"/>
              </w:rPr>
              <w:t xml:space="preserve">B. </w:t>
            </w:r>
            <w:r w:rsidRPr="00D008A1">
              <w:rPr>
                <w:rFonts w:ascii="Garamond" w:eastAsia="Times New Roman" w:hAnsi="Garamond" w:cs="Times New Roman"/>
                <w:b/>
                <w:szCs w:val="24"/>
                <w:lang w:eastAsia="sq-AL"/>
              </w:rPr>
              <w:t>Integriteti (40 pikë)</w:t>
            </w:r>
          </w:p>
        </w:tc>
      </w:tr>
    </w:tbl>
    <w:p w14:paraId="15E1211F" w14:textId="77777777" w:rsidR="00D617A8" w:rsidRDefault="00D617A8" w:rsidP="00D617A8">
      <w:pPr>
        <w:spacing w:after="0" w:line="240" w:lineRule="auto"/>
        <w:ind w:firstLine="284"/>
        <w:jc w:val="both"/>
        <w:rPr>
          <w:rFonts w:ascii="Garamond" w:hAnsi="Garamond" w:cs="Times New Roman"/>
          <w:sz w:val="24"/>
          <w:szCs w:val="24"/>
        </w:rPr>
      </w:pPr>
    </w:p>
    <w:p w14:paraId="78C04FD1" w14:textId="77777777" w:rsidR="00D617A8" w:rsidRPr="00D008A1" w:rsidRDefault="00D617A8" w:rsidP="00D617A8">
      <w:pPr>
        <w:pStyle w:val="TEKSTIIIII"/>
        <w:rPr>
          <w:b/>
          <w:lang w:eastAsia="sq-AL"/>
        </w:rPr>
      </w:pPr>
      <w:r w:rsidRPr="00D008A1">
        <w:rPr>
          <w:b/>
          <w:lang w:eastAsia="sq-AL"/>
        </w:rPr>
        <w:t>a) Imuniteti nga çdo ndikim apo presion i jashtëm, nderi dhe dinjiteti (40 pikë)</w:t>
      </w:r>
    </w:p>
    <w:p w14:paraId="04C2EF8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në mendimin e Prokurorit të Përgjithshëm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456CB9FB" w14:textId="77777777" w:rsidR="00D617A8" w:rsidRPr="00D008A1" w:rsidRDefault="00D617A8" w:rsidP="00D617A8">
      <w:pPr>
        <w:spacing w:after="0" w:line="240" w:lineRule="auto"/>
        <w:ind w:firstLine="284"/>
        <w:jc w:val="both"/>
        <w:rPr>
          <w:rFonts w:ascii="Garamond" w:hAnsi="Garamond" w:cs="Times New Roman"/>
          <w:b/>
          <w:bCs/>
          <w:sz w:val="24"/>
          <w:szCs w:val="24"/>
        </w:rPr>
      </w:pPr>
      <w:r w:rsidRPr="00D008A1">
        <w:rPr>
          <w:rFonts w:ascii="Garamond" w:hAnsi="Garamond" w:cs="Times New Roman"/>
          <w:bCs/>
          <w:sz w:val="24"/>
          <w:szCs w:val="24"/>
        </w:rPr>
        <w:t>Vler</w:t>
      </w:r>
      <w:r w:rsidRPr="00D008A1">
        <w:rPr>
          <w:rFonts w:ascii="Garamond" w:hAnsi="Garamond" w:cs="Times New Roman"/>
          <w:sz w:val="24"/>
          <w:szCs w:val="24"/>
        </w:rPr>
        <w:t>ësimi do të bazohet në elementet e mëposhtme</w:t>
      </w:r>
      <w:r w:rsidRPr="00D008A1">
        <w:rPr>
          <w:rFonts w:ascii="Garamond" w:hAnsi="Garamond" w:cs="Times New Roman"/>
          <w:bCs/>
          <w:sz w:val="24"/>
          <w:szCs w:val="24"/>
        </w:rPr>
        <w:t xml:space="preserve">: </w:t>
      </w:r>
    </w:p>
    <w:p w14:paraId="7727B024" w14:textId="77777777" w:rsidR="00D617A8" w:rsidRPr="00D008A1" w:rsidRDefault="00D617A8" w:rsidP="00D617A8">
      <w:pPr>
        <w:pStyle w:val="TEKSTIIIII"/>
      </w:pPr>
      <w:r w:rsidRPr="00D008A1">
        <w:t xml:space="preserve">- Shmangia e lidhjeve të papërshtatshme me palët në proces ose shmangia e sjelljeve që bëjnë të duket sikur ka lidhje të tilla të papërshtatshme; </w:t>
      </w:r>
    </w:p>
    <w:p w14:paraId="489D4CBD" w14:textId="77777777" w:rsidR="00D617A8" w:rsidRPr="00D008A1" w:rsidRDefault="00D617A8" w:rsidP="00D617A8">
      <w:pPr>
        <w:pStyle w:val="TEKSTIIIII"/>
      </w:pPr>
      <w:r w:rsidRPr="00D008A1">
        <w:t xml:space="preserve">- Ushtrimi i detyrës me nder dhe dinjitet, në mënyrë që të përmbushë pritshmërinë e publikut; </w:t>
      </w:r>
    </w:p>
    <w:p w14:paraId="5595CBA5" w14:textId="77777777" w:rsidR="00D617A8" w:rsidRPr="00D008A1" w:rsidRDefault="00D617A8" w:rsidP="00D617A8">
      <w:pPr>
        <w:pStyle w:val="TEKSTIIIII"/>
      </w:pPr>
      <w:r w:rsidRPr="00D008A1">
        <w:t xml:space="preserve">- Shmangia e çdo paragjykimi, që mund të jetë i dëmshëm ose mund të konsiderohet si i dëmshëm për hetimin; </w:t>
      </w:r>
    </w:p>
    <w:p w14:paraId="6EB262BD" w14:textId="77777777" w:rsidR="00D617A8" w:rsidRPr="00D008A1" w:rsidRDefault="00D617A8" w:rsidP="00D617A8">
      <w:pPr>
        <w:pStyle w:val="TEKSTIIIII"/>
      </w:pPr>
      <w:r w:rsidRPr="00D008A1">
        <w:rPr>
          <w:rFonts w:eastAsia="Calibri"/>
        </w:rPr>
        <w:t>- Vet</w:t>
      </w:r>
      <w:r w:rsidRPr="00D008A1">
        <w:t>ëdija e prokurorit, se sjellja profesionale, jeta private dhe sjellja në shoqëri kanë ndikim në imazhin e drejtësisë dhe besimin e publikut;</w:t>
      </w:r>
      <w:r w:rsidRPr="00D008A1">
        <w:rPr>
          <w:rFonts w:eastAsia="Calibri"/>
        </w:rPr>
        <w:t xml:space="preserve"> </w:t>
      </w:r>
    </w:p>
    <w:p w14:paraId="4C82D8C8" w14:textId="77777777" w:rsidR="00D617A8" w:rsidRPr="00D008A1" w:rsidRDefault="00D617A8" w:rsidP="00D617A8">
      <w:pPr>
        <w:pStyle w:val="TEKSTIIIII"/>
      </w:pPr>
      <w:r w:rsidRPr="00D008A1">
        <w:rPr>
          <w:rFonts w:eastAsia="Calibri"/>
        </w:rPr>
        <w:t>- P</w:t>
      </w:r>
      <w:r w:rsidRPr="00D008A1">
        <w:t xml:space="preserve">ërcjellja e vlerave personale dhe profesionale, duke shfaqur cilësitë personale, që i bëjnë të konsiderohen si shembuj të mirë për të tjerët; </w:t>
      </w:r>
    </w:p>
    <w:p w14:paraId="52C34EB1" w14:textId="77777777" w:rsidR="00D617A8" w:rsidRPr="00D008A1" w:rsidRDefault="00D617A8" w:rsidP="00D617A8">
      <w:pPr>
        <w:pStyle w:val="TEKSTIIIII"/>
        <w:rPr>
          <w:rFonts w:eastAsia="Calibri"/>
        </w:rPr>
      </w:pPr>
      <w:r w:rsidRPr="00D008A1">
        <w:rPr>
          <w:rFonts w:eastAsia="Calibri"/>
        </w:rPr>
        <w:t>- Shmangia e sjelljeve q</w:t>
      </w:r>
      <w:r w:rsidRPr="00D008A1">
        <w:t>ë tregojnë mungesë respekti për dinjitetin e palëve;</w:t>
      </w:r>
    </w:p>
    <w:p w14:paraId="29AEB491" w14:textId="77777777" w:rsidR="00D617A8" w:rsidRPr="00D008A1" w:rsidRDefault="00D617A8" w:rsidP="00D617A8">
      <w:pPr>
        <w:pStyle w:val="TEKSTIIIII"/>
        <w:rPr>
          <w:rFonts w:eastAsia="Calibri"/>
        </w:rPr>
      </w:pPr>
      <w:r w:rsidRPr="00D008A1">
        <w:rPr>
          <w:rFonts w:eastAsia="Calibri"/>
        </w:rPr>
        <w:t>- Keqpërdorimi i orarit të pun</w:t>
      </w:r>
      <w:r w:rsidRPr="00D008A1">
        <w:t xml:space="preserve">ës, personelit dhe burimeve të institucionit, për qëllime private; </w:t>
      </w:r>
    </w:p>
    <w:p w14:paraId="2E51F778" w14:textId="77777777" w:rsidR="00D617A8" w:rsidRPr="00D008A1" w:rsidRDefault="00D617A8" w:rsidP="00D617A8">
      <w:pPr>
        <w:pStyle w:val="TEKSTIIIII"/>
        <w:rPr>
          <w:rFonts w:eastAsia="Calibri"/>
        </w:rPr>
      </w:pPr>
      <w:r w:rsidRPr="00D008A1">
        <w:rPr>
          <w:rFonts w:eastAsia="Calibri"/>
        </w:rPr>
        <w:t xml:space="preserve">- Çdo sjellje apo veprimtari tjetër, që cenon </w:t>
      </w:r>
      <w:r w:rsidRPr="00D008A1">
        <w:t>apo rrezikon të cenojë imazhin dhe figurën publike të prokurorit, prokurorisë dhe të sistemit të drejtësisë</w:t>
      </w:r>
      <w:r w:rsidRPr="00D008A1">
        <w:rPr>
          <w:rFonts w:eastAsia="Calibri"/>
        </w:rPr>
        <w:t>.</w:t>
      </w:r>
    </w:p>
    <w:p w14:paraId="198F737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i/>
          <w:sz w:val="24"/>
          <w:szCs w:val="24"/>
        </w:rPr>
        <w:t>Parimet e Bangalorit</w:t>
      </w:r>
      <w:r w:rsidRPr="00D008A1">
        <w:rPr>
          <w:rFonts w:ascii="Garamond" w:hAnsi="Garamond" w:cs="Times New Roman"/>
          <w:sz w:val="24"/>
          <w:szCs w:val="24"/>
        </w:rPr>
        <w:t xml:space="preserve">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2F4C560C" w14:textId="77777777" w:rsidR="00D617A8" w:rsidRPr="00D008A1" w:rsidRDefault="00D617A8" w:rsidP="00D617A8">
      <w:pPr>
        <w:pStyle w:val="TEKSTIIIII"/>
      </w:pPr>
      <w:r w:rsidRPr="00D008A1">
        <w:lastRenderedPageBreak/>
        <w:t>a) nëse ka informacione mjaftueshëm të besueshme se prokurorit i mungon integriteti, Këshilli do të caktojë minimumin e pikëve të mundshme;</w:t>
      </w:r>
    </w:p>
    <w:p w14:paraId="1E8DD358" w14:textId="77777777" w:rsidR="00D617A8" w:rsidRPr="00D008A1" w:rsidRDefault="00D617A8" w:rsidP="00D617A8">
      <w:pPr>
        <w:pStyle w:val="TEKSTIIIII"/>
      </w:pPr>
      <w:r w:rsidRPr="00D008A1">
        <w:t xml:space="preserve">b) nëse nuk ka informacione në dispozicion, që tregojnë se prokurorit i mungon integriteti, konkluzioni duhet të jetë në favor të prokurorit dhe Këshilli do të caktojë maksimumin e pikëve të mundshme. </w:t>
      </w:r>
    </w:p>
    <w:p w14:paraId="41F1874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69E04E84" w14:textId="77777777" w:rsidR="00D617A8" w:rsidRPr="00D008A1" w:rsidRDefault="00D617A8" w:rsidP="00D617A8">
      <w:pPr>
        <w:pStyle w:val="Title"/>
        <w:spacing w:before="0" w:line="240" w:lineRule="auto"/>
        <w:ind w:firstLine="284"/>
        <w:rPr>
          <w:rFonts w:ascii="Garamond" w:hAnsi="Garamond"/>
        </w:rPr>
      </w:pPr>
    </w:p>
    <w:p w14:paraId="5D310AF9"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10</w:t>
      </w:r>
    </w:p>
    <w:tbl>
      <w:tblPr>
        <w:tblStyle w:val="TableGrid"/>
        <w:tblW w:w="5000" w:type="pct"/>
        <w:jc w:val="center"/>
        <w:tblInd w:w="0" w:type="dxa"/>
        <w:tblCellMar>
          <w:top w:w="10" w:type="dxa"/>
          <w:left w:w="107" w:type="dxa"/>
          <w:right w:w="56" w:type="dxa"/>
        </w:tblCellMar>
        <w:tblLook w:val="04A0" w:firstRow="1" w:lastRow="0" w:firstColumn="1" w:lastColumn="0" w:noHBand="0" w:noVBand="1"/>
      </w:tblPr>
      <w:tblGrid>
        <w:gridCol w:w="4979"/>
        <w:gridCol w:w="4544"/>
      </w:tblGrid>
      <w:tr w:rsidR="00D617A8" w:rsidRPr="00D008A1" w14:paraId="7659DE78" w14:textId="77777777" w:rsidTr="00D617A8">
        <w:trPr>
          <w:trHeight w:val="20"/>
          <w:jc w:val="center"/>
        </w:trPr>
        <w:tc>
          <w:tcPr>
            <w:tcW w:w="261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D7ED75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integritetit të prokurorit </w:t>
            </w:r>
          </w:p>
        </w:tc>
        <w:tc>
          <w:tcPr>
            <w:tcW w:w="238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616DE4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242A328F" w14:textId="77777777" w:rsidTr="00D617A8">
        <w:trPr>
          <w:trHeight w:val="20"/>
          <w:jc w:val="center"/>
        </w:trPr>
        <w:tc>
          <w:tcPr>
            <w:tcW w:w="2614" w:type="pct"/>
            <w:tcBorders>
              <w:top w:val="single" w:sz="4" w:space="0" w:color="000000"/>
              <w:left w:val="single" w:sz="4" w:space="0" w:color="000000"/>
              <w:bottom w:val="single" w:sz="4" w:space="0" w:color="000000"/>
              <w:right w:val="single" w:sz="4" w:space="0" w:color="000000"/>
            </w:tcBorders>
          </w:tcPr>
          <w:p w14:paraId="70B8A6E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386" w:type="pct"/>
            <w:tcBorders>
              <w:top w:val="single" w:sz="4" w:space="0" w:color="000000"/>
              <w:left w:val="single" w:sz="4" w:space="0" w:color="000000"/>
              <w:bottom w:val="single" w:sz="4" w:space="0" w:color="000000"/>
              <w:right w:val="single" w:sz="4" w:space="0" w:color="000000"/>
            </w:tcBorders>
            <w:vAlign w:val="center"/>
          </w:tcPr>
          <w:p w14:paraId="76E7580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0</w:t>
            </w:r>
          </w:p>
        </w:tc>
      </w:tr>
      <w:tr w:rsidR="00D617A8" w:rsidRPr="00D008A1" w14:paraId="4720E5F7" w14:textId="77777777" w:rsidTr="00D617A8">
        <w:trPr>
          <w:trHeight w:val="20"/>
          <w:jc w:val="center"/>
        </w:trPr>
        <w:tc>
          <w:tcPr>
            <w:tcW w:w="2614" w:type="pct"/>
            <w:tcBorders>
              <w:top w:val="single" w:sz="4" w:space="0" w:color="000000"/>
              <w:left w:val="single" w:sz="4" w:space="0" w:color="000000"/>
              <w:bottom w:val="single" w:sz="4" w:space="0" w:color="000000"/>
              <w:right w:val="single" w:sz="4" w:space="0" w:color="000000"/>
            </w:tcBorders>
          </w:tcPr>
          <w:p w14:paraId="01E25C3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86" w:type="pct"/>
            <w:tcBorders>
              <w:top w:val="single" w:sz="4" w:space="0" w:color="000000"/>
              <w:left w:val="single" w:sz="4" w:space="0" w:color="000000"/>
              <w:bottom w:val="single" w:sz="4" w:space="0" w:color="000000"/>
              <w:right w:val="single" w:sz="4" w:space="0" w:color="000000"/>
            </w:tcBorders>
            <w:vAlign w:val="center"/>
          </w:tcPr>
          <w:p w14:paraId="63F8494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40</w:t>
            </w:r>
          </w:p>
        </w:tc>
      </w:tr>
    </w:tbl>
    <w:p w14:paraId="54232127"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54415C64" w14:textId="77777777" w:rsidTr="00D617A8">
        <w:tc>
          <w:tcPr>
            <w:tcW w:w="9350" w:type="dxa"/>
            <w:shd w:val="clear" w:color="auto" w:fill="B4C6E7" w:themeFill="accent1" w:themeFillTint="66"/>
          </w:tcPr>
          <w:p w14:paraId="62BBA8A3" w14:textId="77777777" w:rsidR="00D617A8" w:rsidRDefault="00D617A8" w:rsidP="00D617A8">
            <w:pPr>
              <w:jc w:val="both"/>
              <w:rPr>
                <w:rFonts w:ascii="Garamond" w:hAnsi="Garamond" w:cs="Times New Roman"/>
                <w:szCs w:val="24"/>
              </w:rPr>
            </w:pPr>
            <w:r>
              <w:rPr>
                <w:rFonts w:ascii="Garamond" w:hAnsi="Garamond" w:cs="Times New Roman"/>
                <w:b/>
                <w:szCs w:val="24"/>
              </w:rPr>
              <w:t xml:space="preserve">C. </w:t>
            </w:r>
            <w:r w:rsidRPr="00D008A1">
              <w:rPr>
                <w:rFonts w:ascii="Garamond" w:hAnsi="Garamond" w:cs="Times New Roman"/>
                <w:b/>
                <w:szCs w:val="24"/>
              </w:rPr>
              <w:t>Paanësia (25 pikë)</w:t>
            </w:r>
          </w:p>
        </w:tc>
      </w:tr>
    </w:tbl>
    <w:p w14:paraId="6A8246BC" w14:textId="77777777" w:rsidR="00D617A8" w:rsidRDefault="00D617A8" w:rsidP="00D617A8">
      <w:pPr>
        <w:spacing w:after="0" w:line="240" w:lineRule="auto"/>
        <w:ind w:firstLine="284"/>
        <w:jc w:val="both"/>
        <w:rPr>
          <w:rFonts w:ascii="Garamond" w:hAnsi="Garamond" w:cs="Times New Roman"/>
          <w:sz w:val="24"/>
          <w:szCs w:val="24"/>
        </w:rPr>
      </w:pPr>
    </w:p>
    <w:p w14:paraId="22E0956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1CD07AF8" w14:textId="77777777" w:rsidR="00D617A8" w:rsidRPr="00D008A1" w:rsidRDefault="00D617A8" w:rsidP="00D617A8">
      <w:pPr>
        <w:spacing w:after="0" w:line="240" w:lineRule="auto"/>
        <w:ind w:firstLine="284"/>
        <w:jc w:val="both"/>
        <w:rPr>
          <w:rFonts w:ascii="Garamond" w:hAnsi="Garamond"/>
          <w:b/>
          <w:lang w:eastAsia="sq-AL"/>
        </w:rPr>
      </w:pPr>
      <w:r w:rsidRPr="00D008A1">
        <w:rPr>
          <w:rFonts w:ascii="Garamond" w:hAnsi="Garamond"/>
          <w:b/>
          <w:lang w:eastAsia="sq-AL"/>
        </w:rPr>
        <w:t xml:space="preserve">a) Përdorimi ose jo i gjuhës diskriminuese (10 pikë) </w:t>
      </w:r>
    </w:p>
    <w:p w14:paraId="050A3AD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747EF24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Prokurorët duhet të jenë të vetëdijshëm dhe të shmangin përdorimin e gjuhës diskriminuese</w:t>
      </w:r>
      <w:r>
        <w:rPr>
          <w:rFonts w:ascii="Garamond" w:hAnsi="Garamond" w:cs="Times New Roman"/>
          <w:sz w:val="24"/>
          <w:szCs w:val="24"/>
        </w:rPr>
        <w:t>,</w:t>
      </w:r>
      <w:r w:rsidRPr="00D008A1">
        <w:rPr>
          <w:rFonts w:ascii="Garamond" w:hAnsi="Garamond" w:cs="Times New Roman"/>
          <w:sz w:val="24"/>
          <w:szCs w:val="24"/>
        </w:rPr>
        <w:t xml:space="preserve"> si dhe çdo tendencë për paragjykime. Qëndrimet personale nuk duhet të ndërhyjnë në vendimmarrjen e prokurorit. </w:t>
      </w:r>
    </w:p>
    <w:p w14:paraId="4522BC1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609737F1" w14:textId="77777777" w:rsidR="00D617A8" w:rsidRPr="00D008A1" w:rsidRDefault="00D617A8" w:rsidP="00D617A8">
      <w:pPr>
        <w:pStyle w:val="TEKSTIIIII"/>
      </w:pPr>
      <w:r w:rsidRPr="00D008A1">
        <w:t>- Respektimi i grupeve të cenueshme, i barazisë gjinore dhe i të drejtave të pakicave;</w:t>
      </w:r>
    </w:p>
    <w:p w14:paraId="2449F41D" w14:textId="77777777" w:rsidR="00D617A8" w:rsidRPr="00D008A1" w:rsidRDefault="00D617A8" w:rsidP="00D617A8">
      <w:pPr>
        <w:pStyle w:val="TEKSTIIIII"/>
      </w:pPr>
      <w:r w:rsidRPr="00D008A1">
        <w:t>- Shmangia e përdorimit të gjuhës diskriminuese;</w:t>
      </w:r>
    </w:p>
    <w:p w14:paraId="4426D507" w14:textId="77777777" w:rsidR="00D617A8" w:rsidRPr="00D008A1" w:rsidRDefault="00D617A8" w:rsidP="00D617A8">
      <w:pPr>
        <w:pStyle w:val="TEKSTIIIII"/>
      </w:pPr>
      <w:r w:rsidRPr="00D008A1">
        <w:t xml:space="preserve">- Shmangia e çdo tendence për paragjykim; </w:t>
      </w:r>
    </w:p>
    <w:p w14:paraId="20C734E0" w14:textId="77777777" w:rsidR="00D617A8" w:rsidRPr="00D008A1" w:rsidRDefault="00D617A8" w:rsidP="00D617A8">
      <w:pPr>
        <w:pStyle w:val="TEKSTIIIII"/>
      </w:pPr>
      <w:r w:rsidRPr="00D008A1">
        <w:t>- Shmangia e ndërhyrjes së mendimeve personale në vendimmarrjen e prokurorit.</w:t>
      </w:r>
    </w:p>
    <w:p w14:paraId="15444C38"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782CC7D2" w14:textId="77777777" w:rsidR="00D617A8" w:rsidRPr="00D008A1" w:rsidRDefault="00D617A8" w:rsidP="00D617A8">
      <w:pPr>
        <w:spacing w:after="0" w:line="240" w:lineRule="auto"/>
        <w:ind w:firstLine="284"/>
        <w:contextualSpacing/>
        <w:jc w:val="both"/>
        <w:rPr>
          <w:rFonts w:ascii="Garamond" w:hAnsi="Garamond" w:cs="Times New Roman"/>
          <w:sz w:val="24"/>
          <w:szCs w:val="24"/>
        </w:rPr>
      </w:pPr>
    </w:p>
    <w:p w14:paraId="68FACE6E"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11</w:t>
      </w: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5991"/>
        <w:gridCol w:w="3591"/>
      </w:tblGrid>
      <w:tr w:rsidR="00D617A8" w:rsidRPr="00D008A1" w14:paraId="2473A48F" w14:textId="77777777" w:rsidTr="00D617A8">
        <w:trPr>
          <w:trHeight w:val="20"/>
          <w:jc w:val="center"/>
        </w:trPr>
        <w:tc>
          <w:tcPr>
            <w:tcW w:w="312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8CE37A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Aftësia për të shmangur përdorimin e gjuhës diskriminuese </w:t>
            </w:r>
          </w:p>
        </w:tc>
        <w:tc>
          <w:tcPr>
            <w:tcW w:w="187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A3954B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1DD85903"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037CBEA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874" w:type="pct"/>
            <w:tcBorders>
              <w:top w:val="single" w:sz="4" w:space="0" w:color="000000"/>
              <w:left w:val="single" w:sz="4" w:space="0" w:color="000000"/>
              <w:bottom w:val="single" w:sz="4" w:space="0" w:color="000000"/>
              <w:right w:val="single" w:sz="4" w:space="0" w:color="000000"/>
            </w:tcBorders>
            <w:vAlign w:val="center"/>
          </w:tcPr>
          <w:p w14:paraId="63AA785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73441C67"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0FDB77A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874" w:type="pct"/>
            <w:tcBorders>
              <w:top w:val="single" w:sz="4" w:space="0" w:color="000000"/>
              <w:left w:val="single" w:sz="4" w:space="0" w:color="000000"/>
              <w:bottom w:val="single" w:sz="4" w:space="0" w:color="000000"/>
              <w:right w:val="single" w:sz="4" w:space="0" w:color="000000"/>
            </w:tcBorders>
            <w:vAlign w:val="center"/>
          </w:tcPr>
          <w:p w14:paraId="718AC21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415D88DF"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1702A2F7"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874" w:type="pct"/>
            <w:tcBorders>
              <w:top w:val="single" w:sz="4" w:space="0" w:color="000000"/>
              <w:left w:val="single" w:sz="4" w:space="0" w:color="000000"/>
              <w:bottom w:val="single" w:sz="4" w:space="0" w:color="000000"/>
              <w:right w:val="single" w:sz="4" w:space="0" w:color="000000"/>
            </w:tcBorders>
            <w:vAlign w:val="center"/>
          </w:tcPr>
          <w:p w14:paraId="5B32A7D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77E73F67"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3C589B78"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1874" w:type="pct"/>
            <w:tcBorders>
              <w:top w:val="single" w:sz="4" w:space="0" w:color="000000"/>
              <w:left w:val="single" w:sz="4" w:space="0" w:color="000000"/>
              <w:bottom w:val="single" w:sz="4" w:space="0" w:color="000000"/>
              <w:right w:val="single" w:sz="4" w:space="0" w:color="000000"/>
            </w:tcBorders>
            <w:vAlign w:val="center"/>
          </w:tcPr>
          <w:p w14:paraId="2E5116D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13E3709C"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7D783CD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874" w:type="pct"/>
            <w:tcBorders>
              <w:top w:val="single" w:sz="4" w:space="0" w:color="000000"/>
              <w:left w:val="single" w:sz="4" w:space="0" w:color="000000"/>
              <w:bottom w:val="single" w:sz="4" w:space="0" w:color="000000"/>
              <w:right w:val="single" w:sz="4" w:space="0" w:color="000000"/>
            </w:tcBorders>
            <w:vAlign w:val="center"/>
          </w:tcPr>
          <w:p w14:paraId="08C1F51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1763C593"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 </w:t>
      </w:r>
    </w:p>
    <w:p w14:paraId="699F5504" w14:textId="77777777" w:rsidR="00D617A8" w:rsidRPr="00D008A1" w:rsidRDefault="00D617A8" w:rsidP="00D617A8">
      <w:pPr>
        <w:pStyle w:val="TEKSTIIIII"/>
        <w:rPr>
          <w:b/>
          <w:lang w:eastAsia="sq-AL"/>
        </w:rPr>
      </w:pPr>
      <w:r w:rsidRPr="00D008A1">
        <w:rPr>
          <w:b/>
          <w:lang w:eastAsia="sq-AL"/>
        </w:rPr>
        <w:t xml:space="preserve">b) Numri tejet i lartë i kërkesave të pranuara të palëve për përjashtimin e prokurorit (15 pikë) </w:t>
      </w:r>
    </w:p>
    <w:p w14:paraId="208D78A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të dhënat statistikore, si dhe formulari i integruar i vlerësimit të prokurorit. </w:t>
      </w:r>
    </w:p>
    <w:p w14:paraId="6E59B43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w:t>
      </w:r>
      <w:r w:rsidRPr="00D008A1">
        <w:rPr>
          <w:rFonts w:ascii="Garamond" w:hAnsi="Garamond" w:cs="Times New Roman"/>
          <w:sz w:val="24"/>
          <w:szCs w:val="24"/>
        </w:rPr>
        <w:lastRenderedPageBreak/>
        <w:t xml:space="preserve">procedurës së vlerësimit, nëse konstatohet se numri i kërkesave të pranuara të palëve për përjashtim është “tejet i lartë”, prokurori do të vlerësohet me pikët minimale. </w:t>
      </w:r>
    </w:p>
    <w:p w14:paraId="0262B7B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202F6B8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563E12A2" w14:textId="77777777" w:rsidR="00D617A8" w:rsidRPr="00D008A1" w:rsidRDefault="00D617A8" w:rsidP="00D617A8">
      <w:pPr>
        <w:pStyle w:val="Title"/>
        <w:spacing w:before="0" w:line="240" w:lineRule="auto"/>
        <w:ind w:firstLine="284"/>
        <w:rPr>
          <w:rFonts w:ascii="Garamond" w:hAnsi="Garamond"/>
        </w:rPr>
      </w:pPr>
    </w:p>
    <w:p w14:paraId="265DBED9"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12</w:t>
      </w: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6094"/>
        <w:gridCol w:w="3488"/>
      </w:tblGrid>
      <w:tr w:rsidR="00D617A8" w:rsidRPr="00D008A1" w14:paraId="366F1FC1" w14:textId="77777777" w:rsidTr="00D617A8">
        <w:trPr>
          <w:trHeight w:val="20"/>
          <w:jc w:val="center"/>
        </w:trPr>
        <w:tc>
          <w:tcPr>
            <w:tcW w:w="318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56F572E" w14:textId="77777777" w:rsidR="00D617A8" w:rsidRPr="00D008A1" w:rsidRDefault="00D617A8" w:rsidP="00D617A8">
            <w:pPr>
              <w:rPr>
                <w:rFonts w:ascii="Garamond" w:hAnsi="Garamond" w:cs="Times New Roman"/>
                <w:sz w:val="20"/>
                <w:szCs w:val="20"/>
              </w:rPr>
            </w:pPr>
            <w:r w:rsidRPr="00D008A1">
              <w:rPr>
                <w:rFonts w:ascii="Garamond" w:hAnsi="Garamond" w:cs="Times New Roman"/>
                <w:b/>
                <w:sz w:val="20"/>
                <w:szCs w:val="20"/>
              </w:rPr>
              <w:t>Numri i kërkesave të pranuara të palëve për përjashtimin e prokurorit</w:t>
            </w:r>
          </w:p>
        </w:tc>
        <w:tc>
          <w:tcPr>
            <w:tcW w:w="182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B70836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1B040D7D" w14:textId="77777777" w:rsidTr="00D617A8">
        <w:trPr>
          <w:trHeight w:val="20"/>
          <w:jc w:val="center"/>
        </w:trPr>
        <w:tc>
          <w:tcPr>
            <w:tcW w:w="3180" w:type="pct"/>
            <w:tcBorders>
              <w:top w:val="single" w:sz="4" w:space="0" w:color="000000"/>
              <w:left w:val="single" w:sz="4" w:space="0" w:color="000000"/>
              <w:bottom w:val="single" w:sz="4" w:space="0" w:color="000000"/>
              <w:right w:val="single" w:sz="4" w:space="0" w:color="000000"/>
            </w:tcBorders>
          </w:tcPr>
          <w:p w14:paraId="6021EE3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Tejet i lartë </w:t>
            </w:r>
          </w:p>
        </w:tc>
        <w:tc>
          <w:tcPr>
            <w:tcW w:w="1820" w:type="pct"/>
            <w:tcBorders>
              <w:top w:val="single" w:sz="4" w:space="0" w:color="000000"/>
              <w:left w:val="single" w:sz="4" w:space="0" w:color="000000"/>
              <w:bottom w:val="single" w:sz="4" w:space="0" w:color="000000"/>
              <w:right w:val="single" w:sz="4" w:space="0" w:color="000000"/>
            </w:tcBorders>
            <w:vAlign w:val="center"/>
          </w:tcPr>
          <w:p w14:paraId="10BC187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w:t>
            </w:r>
          </w:p>
        </w:tc>
      </w:tr>
      <w:tr w:rsidR="00D617A8" w:rsidRPr="00D008A1" w14:paraId="6EAE214B" w14:textId="77777777" w:rsidTr="00D617A8">
        <w:trPr>
          <w:trHeight w:val="20"/>
          <w:jc w:val="center"/>
        </w:trPr>
        <w:tc>
          <w:tcPr>
            <w:tcW w:w="3180" w:type="pct"/>
            <w:tcBorders>
              <w:top w:val="single" w:sz="4" w:space="0" w:color="000000"/>
              <w:left w:val="single" w:sz="4" w:space="0" w:color="000000"/>
              <w:bottom w:val="single" w:sz="4" w:space="0" w:color="000000"/>
              <w:right w:val="single" w:sz="4" w:space="0" w:color="000000"/>
            </w:tcBorders>
          </w:tcPr>
          <w:p w14:paraId="05862FFB"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I pakonsiderueshëm </w:t>
            </w:r>
          </w:p>
        </w:tc>
        <w:tc>
          <w:tcPr>
            <w:tcW w:w="1820" w:type="pct"/>
            <w:tcBorders>
              <w:top w:val="single" w:sz="4" w:space="0" w:color="000000"/>
              <w:left w:val="single" w:sz="4" w:space="0" w:color="000000"/>
              <w:bottom w:val="single" w:sz="4" w:space="0" w:color="000000"/>
              <w:right w:val="single" w:sz="4" w:space="0" w:color="000000"/>
            </w:tcBorders>
            <w:vAlign w:val="center"/>
          </w:tcPr>
          <w:p w14:paraId="07EB732C"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bl>
    <w:p w14:paraId="294030EF"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p w14:paraId="1EA20FE0" w14:textId="77777777" w:rsidR="00D617A8" w:rsidRPr="00605E40" w:rsidRDefault="00D617A8" w:rsidP="00D617A8">
      <w:pPr>
        <w:pStyle w:val="TEKSTIIIII"/>
        <w:rPr>
          <w:bCs/>
        </w:rPr>
      </w:pPr>
      <w:r w:rsidRPr="00605E40">
        <w:rPr>
          <w:bCs/>
        </w:rPr>
        <w:t xml:space="preserve">4.1 AFTËSIA PERSONALE DHE ANGAZHIMI PROFESIONAL (100 pikë) </w:t>
      </w:r>
    </w:p>
    <w:p w14:paraId="4A47D00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kriter vlerëson kapacitetin personal dhe angazhimin profesional të prokurorit, siç detajohet në treguesit e mëposhtëm. </w:t>
      </w:r>
    </w:p>
    <w:p w14:paraId="40056E18" w14:textId="77777777" w:rsidR="00D617A8" w:rsidRPr="00D008A1" w:rsidRDefault="00D617A8" w:rsidP="00D617A8">
      <w:pPr>
        <w:keepNext/>
        <w:keepLines/>
        <w:pBdr>
          <w:top w:val="single" w:sz="4" w:space="0" w:color="000000"/>
          <w:left w:val="single" w:sz="4" w:space="0" w:color="000000"/>
          <w:bottom w:val="single" w:sz="4" w:space="0" w:color="000000"/>
          <w:right w:val="single" w:sz="4" w:space="0" w:color="000000"/>
        </w:pBdr>
        <w:shd w:val="clear" w:color="auto" w:fill="B4C6E7" w:themeFill="accent1" w:themeFillTint="66"/>
        <w:spacing w:after="0" w:line="240" w:lineRule="auto"/>
        <w:ind w:firstLine="284"/>
        <w:jc w:val="both"/>
        <w:outlineLvl w:val="1"/>
        <w:rPr>
          <w:rFonts w:ascii="Garamond" w:eastAsia="Times New Roman" w:hAnsi="Garamond" w:cs="Times New Roman"/>
          <w:b/>
          <w:sz w:val="24"/>
          <w:szCs w:val="24"/>
          <w:lang w:eastAsia="sq-AL"/>
        </w:rPr>
      </w:pPr>
      <w:r w:rsidRPr="00D008A1">
        <w:rPr>
          <w:rFonts w:ascii="Garamond" w:eastAsia="Times New Roman" w:hAnsi="Garamond" w:cs="Times New Roman"/>
          <w:b/>
          <w:sz w:val="24"/>
          <w:szCs w:val="24"/>
          <w:lang w:eastAsia="sq-AL"/>
        </w:rPr>
        <w:t>A.</w:t>
      </w:r>
      <w:r w:rsidRPr="00D008A1">
        <w:rPr>
          <w:rFonts w:ascii="Garamond" w:eastAsia="Arial" w:hAnsi="Garamond" w:cs="Times New Roman"/>
          <w:b/>
          <w:sz w:val="24"/>
          <w:szCs w:val="24"/>
          <w:lang w:eastAsia="sq-AL"/>
        </w:rPr>
        <w:t xml:space="preserve"> </w:t>
      </w:r>
      <w:r w:rsidRPr="00D008A1">
        <w:rPr>
          <w:rFonts w:ascii="Garamond" w:eastAsia="Times New Roman" w:hAnsi="Garamond" w:cs="Times New Roman"/>
          <w:b/>
          <w:sz w:val="24"/>
          <w:szCs w:val="24"/>
          <w:lang w:eastAsia="sq-AL"/>
        </w:rPr>
        <w:t xml:space="preserve">Aftësia e komunikimit (40 pikë) </w:t>
      </w:r>
    </w:p>
    <w:p w14:paraId="2B5D73B9" w14:textId="77777777" w:rsidR="00D617A8" w:rsidRPr="00D008A1" w:rsidRDefault="00D617A8" w:rsidP="00D617A8">
      <w:pPr>
        <w:keepNext/>
        <w:keepLines/>
        <w:spacing w:after="0" w:line="240" w:lineRule="auto"/>
        <w:ind w:firstLine="284"/>
        <w:jc w:val="both"/>
        <w:outlineLvl w:val="2"/>
        <w:rPr>
          <w:rFonts w:ascii="Garamond" w:eastAsiaTheme="majorEastAsia" w:hAnsi="Garamond" w:cs="Times New Roman"/>
          <w:sz w:val="24"/>
          <w:szCs w:val="24"/>
          <w:lang w:eastAsia="sq-AL"/>
        </w:rPr>
      </w:pPr>
    </w:p>
    <w:p w14:paraId="3B2D545A" w14:textId="77777777" w:rsidR="00D617A8" w:rsidRPr="00D008A1" w:rsidRDefault="00D617A8" w:rsidP="00D617A8">
      <w:pPr>
        <w:pStyle w:val="TEKSTIIIII"/>
        <w:rPr>
          <w:rFonts w:eastAsiaTheme="majorEastAsia"/>
          <w:b/>
          <w:lang w:eastAsia="sq-AL"/>
        </w:rPr>
      </w:pPr>
      <w:r w:rsidRPr="00D008A1">
        <w:rPr>
          <w:rFonts w:eastAsiaTheme="majorEastAsia"/>
          <w:b/>
          <w:lang w:eastAsia="sq-AL"/>
        </w:rPr>
        <w:t xml:space="preserve">a) Komunikimi i qartë dhe transparent </w:t>
      </w:r>
      <w:r w:rsidRPr="00D008A1">
        <w:rPr>
          <w:b/>
          <w:lang w:eastAsia="sq-AL"/>
        </w:rPr>
        <w:t>me palët në proces, publikun, subjektet e tjera, të tretët</w:t>
      </w:r>
      <w:r w:rsidRPr="00D008A1">
        <w:rPr>
          <w:rFonts w:eastAsiaTheme="majorEastAsia"/>
          <w:b/>
          <w:lang w:eastAsia="sq-AL"/>
        </w:rPr>
        <w:t xml:space="preserve"> (25 pikë) </w:t>
      </w:r>
    </w:p>
    <w:p w14:paraId="5509D9D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D008A1">
        <w:rPr>
          <w:rFonts w:ascii="Garamond" w:hAnsi="Garamond" w:cs="Times New Roman"/>
          <w:b/>
          <w:sz w:val="24"/>
          <w:szCs w:val="24"/>
        </w:rPr>
        <w:t xml:space="preserve"> </w:t>
      </w:r>
    </w:p>
    <w:p w14:paraId="75F7AC9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39A58E6D" w14:textId="77777777" w:rsidR="00D617A8" w:rsidRPr="00D008A1" w:rsidRDefault="00D617A8" w:rsidP="00D617A8">
      <w:pPr>
        <w:pStyle w:val="TEKSTIIIII"/>
      </w:pPr>
      <w:r w:rsidRPr="00D008A1">
        <w:t>- Aftësia për të komunikuar në mënyrë efektive dhe transparente;</w:t>
      </w:r>
    </w:p>
    <w:p w14:paraId="1F55B674" w14:textId="77777777" w:rsidR="00D617A8" w:rsidRPr="00D008A1" w:rsidRDefault="00D617A8" w:rsidP="00D617A8">
      <w:pPr>
        <w:pStyle w:val="TEKSTIIIII"/>
      </w:pPr>
      <w:r w:rsidRPr="00D008A1">
        <w:t xml:space="preserve">- Aftësia për t’u shprehur në mënyrë të kuptueshme, të qartë dhe të saktë, me subjektet e procedimit penal, publikun, subjektet e tjera dhe të tretët. </w:t>
      </w:r>
    </w:p>
    <w:p w14:paraId="3645453A"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1A7D87AE" w14:textId="77777777" w:rsidR="00D617A8" w:rsidRPr="00D008A1" w:rsidRDefault="00D617A8" w:rsidP="00D617A8">
      <w:pPr>
        <w:pStyle w:val="Title"/>
        <w:spacing w:before="0" w:line="240" w:lineRule="auto"/>
        <w:ind w:firstLine="284"/>
        <w:rPr>
          <w:rFonts w:ascii="Garamond" w:hAnsi="Garamond"/>
        </w:rPr>
      </w:pPr>
    </w:p>
    <w:p w14:paraId="5CCAEE3C"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13</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5761"/>
        <w:gridCol w:w="3821"/>
      </w:tblGrid>
      <w:tr w:rsidR="00D617A8" w:rsidRPr="00D008A1" w14:paraId="16983172" w14:textId="77777777" w:rsidTr="00D617A8">
        <w:trPr>
          <w:trHeight w:val="20"/>
        </w:trPr>
        <w:tc>
          <w:tcPr>
            <w:tcW w:w="300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70224D5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Qartësia dhe transparenca e komunikimit </w:t>
            </w:r>
          </w:p>
        </w:tc>
        <w:tc>
          <w:tcPr>
            <w:tcW w:w="19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6EFDB867"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59318794"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67AD96C9"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94" w:type="pct"/>
            <w:tcBorders>
              <w:top w:val="single" w:sz="4" w:space="0" w:color="000000"/>
              <w:left w:val="single" w:sz="4" w:space="0" w:color="000000"/>
              <w:bottom w:val="single" w:sz="4" w:space="0" w:color="000000"/>
              <w:right w:val="single" w:sz="4" w:space="0" w:color="000000"/>
            </w:tcBorders>
            <w:vAlign w:val="center"/>
          </w:tcPr>
          <w:p w14:paraId="097E9BF4"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5</w:t>
            </w:r>
          </w:p>
        </w:tc>
      </w:tr>
      <w:tr w:rsidR="00D617A8" w:rsidRPr="00D008A1" w14:paraId="7CE64BF5"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5C2B0B7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94" w:type="pct"/>
            <w:tcBorders>
              <w:top w:val="single" w:sz="4" w:space="0" w:color="000000"/>
              <w:left w:val="single" w:sz="4" w:space="0" w:color="000000"/>
              <w:bottom w:val="single" w:sz="4" w:space="0" w:color="000000"/>
              <w:right w:val="single" w:sz="4" w:space="0" w:color="000000"/>
            </w:tcBorders>
            <w:vAlign w:val="center"/>
          </w:tcPr>
          <w:p w14:paraId="7A64824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r w:rsidR="00D617A8" w:rsidRPr="00D008A1" w14:paraId="51DCE20A"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29FCED8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94" w:type="pct"/>
            <w:tcBorders>
              <w:top w:val="single" w:sz="4" w:space="0" w:color="000000"/>
              <w:left w:val="single" w:sz="4" w:space="0" w:color="000000"/>
              <w:bottom w:val="single" w:sz="4" w:space="0" w:color="000000"/>
              <w:right w:val="single" w:sz="4" w:space="0" w:color="000000"/>
            </w:tcBorders>
            <w:vAlign w:val="center"/>
          </w:tcPr>
          <w:p w14:paraId="6730B00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r w:rsidR="00D617A8" w:rsidRPr="00D008A1" w14:paraId="06AB564C"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21D8850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1994" w:type="pct"/>
            <w:tcBorders>
              <w:top w:val="single" w:sz="4" w:space="0" w:color="000000"/>
              <w:left w:val="single" w:sz="4" w:space="0" w:color="000000"/>
              <w:bottom w:val="single" w:sz="4" w:space="0" w:color="000000"/>
              <w:right w:val="single" w:sz="4" w:space="0" w:color="000000"/>
            </w:tcBorders>
            <w:vAlign w:val="center"/>
          </w:tcPr>
          <w:p w14:paraId="0A735C5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20</w:t>
            </w:r>
          </w:p>
        </w:tc>
      </w:tr>
      <w:tr w:rsidR="00D617A8" w:rsidRPr="00D008A1" w14:paraId="0A42E036"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761A5468"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94" w:type="pct"/>
            <w:tcBorders>
              <w:top w:val="single" w:sz="4" w:space="0" w:color="000000"/>
              <w:left w:val="single" w:sz="4" w:space="0" w:color="000000"/>
              <w:bottom w:val="single" w:sz="4" w:space="0" w:color="000000"/>
              <w:right w:val="single" w:sz="4" w:space="0" w:color="000000"/>
            </w:tcBorders>
            <w:vAlign w:val="center"/>
          </w:tcPr>
          <w:p w14:paraId="6B251FD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25</w:t>
            </w:r>
          </w:p>
        </w:tc>
      </w:tr>
    </w:tbl>
    <w:p w14:paraId="42A02327" w14:textId="77777777" w:rsidR="00D617A8" w:rsidRPr="00D008A1" w:rsidRDefault="00D617A8" w:rsidP="00D617A8">
      <w:pPr>
        <w:spacing w:after="0" w:line="240" w:lineRule="auto"/>
        <w:ind w:firstLine="284"/>
        <w:jc w:val="both"/>
        <w:rPr>
          <w:rFonts w:ascii="Garamond" w:hAnsi="Garamond" w:cs="Times New Roman"/>
          <w:sz w:val="24"/>
          <w:szCs w:val="24"/>
        </w:rPr>
      </w:pPr>
    </w:p>
    <w:p w14:paraId="1471571A" w14:textId="77777777" w:rsidR="00D617A8" w:rsidRPr="00D008A1" w:rsidRDefault="00D617A8" w:rsidP="00D617A8">
      <w:pPr>
        <w:pStyle w:val="TEKSTIIIII"/>
        <w:rPr>
          <w:b/>
          <w:lang w:eastAsia="sq-AL"/>
        </w:rPr>
      </w:pPr>
      <w:r w:rsidRPr="00D008A1">
        <w:rPr>
          <w:b/>
          <w:lang w:eastAsia="sq-AL"/>
        </w:rPr>
        <w:t xml:space="preserve">b) Respektimi i konfidencialitetit dhe mbrojtjes së të dhënave personale (15 pikë) </w:t>
      </w:r>
    </w:p>
    <w:p w14:paraId="5B27424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D008A1">
        <w:rPr>
          <w:rFonts w:ascii="Garamond" w:hAnsi="Garamond" w:cs="Times New Roman"/>
          <w:b/>
          <w:sz w:val="24"/>
          <w:szCs w:val="24"/>
        </w:rPr>
        <w:t xml:space="preserve"> </w:t>
      </w:r>
    </w:p>
    <w:p w14:paraId="0C279D9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Prokurori duhet të tregojë kujdes maksimal për ruajtjen e konfidencialitetit dhe për mbrojtjen e të dhënave personale, në lidhje me informacionet dhe të dhënat për të cilat ai vihet në dijeni</w:t>
      </w:r>
      <w:r>
        <w:rPr>
          <w:rFonts w:ascii="Garamond" w:hAnsi="Garamond" w:cs="Times New Roman"/>
          <w:sz w:val="24"/>
          <w:szCs w:val="24"/>
        </w:rPr>
        <w:t>,</w:t>
      </w:r>
      <w:r w:rsidRPr="00D008A1">
        <w:rPr>
          <w:rFonts w:ascii="Garamond" w:hAnsi="Garamond" w:cs="Times New Roman"/>
          <w:sz w:val="24"/>
          <w:szCs w:val="24"/>
        </w:rPr>
        <w:t xml:space="preserve"> për shkak të funksionit. Pikëzimi i këtij treguesi bëhet sipas një rendi zbritës, duke prezumuar që prokurori i </w:t>
      </w:r>
      <w:r w:rsidRPr="00D008A1">
        <w:rPr>
          <w:rFonts w:ascii="Garamond" w:hAnsi="Garamond" w:cs="Times New Roman"/>
          <w:sz w:val="24"/>
          <w:szCs w:val="24"/>
        </w:rPr>
        <w:lastRenderedPageBreak/>
        <w:t xml:space="preserve">gëzon cilësi të tilla. Çdo prokuror e fillon pikëzimin me 15 pikë, të cilat zbriten sipas tabelës së mëposhtme, në varësi të treguesve që dalin nga burimet e vlerësimit. </w:t>
      </w:r>
    </w:p>
    <w:p w14:paraId="66D4F82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1341C625" w14:textId="77777777" w:rsidR="00D617A8" w:rsidRPr="00D008A1" w:rsidRDefault="00D617A8" w:rsidP="00D617A8">
      <w:pPr>
        <w:pStyle w:val="TEKSTIIIII"/>
      </w:pPr>
      <w:r w:rsidRPr="00D008A1">
        <w:t>- Respektimi i dispozitave ligjore për konfidencialitetin dhe mbrojtjen e të dhënave personale;</w:t>
      </w:r>
    </w:p>
    <w:p w14:paraId="5D5B2D37" w14:textId="77777777" w:rsidR="00D617A8" w:rsidRPr="00D008A1" w:rsidRDefault="00D617A8" w:rsidP="00D617A8">
      <w:pPr>
        <w:pStyle w:val="TEKSTIIIII"/>
      </w:pPr>
      <w:r w:rsidRPr="00D008A1">
        <w:t xml:space="preserve">- Respektimi i udhëzimeve dhe </w:t>
      </w:r>
      <w:r>
        <w:t xml:space="preserve">i </w:t>
      </w:r>
      <w:r w:rsidRPr="00D008A1">
        <w:t>akteve nënligjore të nxjerra nga Komisioneri për të Drejtën e Informimit dhe Mbrojtjen e të Dhënave Personale, për aq sa gjejnë zbatim;</w:t>
      </w:r>
    </w:p>
    <w:p w14:paraId="0DE28487" w14:textId="77777777" w:rsidR="00D617A8" w:rsidRPr="00D008A1" w:rsidRDefault="00D617A8" w:rsidP="00D617A8">
      <w:pPr>
        <w:pStyle w:val="TEKSTIIIII"/>
      </w:pPr>
      <w:r w:rsidRPr="00D008A1">
        <w:t>- Kushtimi i një vëmendjeje të veçantë ndaj të dhënave personale të rasteve delikate që përfshijnë të miturit, dhunën në familje etj.</w:t>
      </w:r>
    </w:p>
    <w:p w14:paraId="4602F7F3"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7AEEF4FF" w14:textId="77777777" w:rsidR="00D617A8" w:rsidRPr="00D008A1" w:rsidRDefault="00D617A8" w:rsidP="00D617A8">
      <w:pPr>
        <w:pStyle w:val="Title"/>
        <w:spacing w:before="0" w:line="240" w:lineRule="auto"/>
        <w:ind w:firstLine="284"/>
        <w:rPr>
          <w:rFonts w:ascii="Garamond" w:hAnsi="Garamond"/>
        </w:rPr>
      </w:pPr>
    </w:p>
    <w:p w14:paraId="3C39E508"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14</w:t>
      </w:r>
    </w:p>
    <w:tbl>
      <w:tblPr>
        <w:tblStyle w:val="TableGrid1"/>
        <w:tblW w:w="5000" w:type="pct"/>
        <w:jc w:val="center"/>
        <w:tblInd w:w="0" w:type="dxa"/>
        <w:tblCellMar>
          <w:top w:w="7" w:type="dxa"/>
          <w:left w:w="107" w:type="dxa"/>
          <w:right w:w="62" w:type="dxa"/>
        </w:tblCellMar>
        <w:tblLook w:val="04A0" w:firstRow="1" w:lastRow="0" w:firstColumn="1" w:lastColumn="0" w:noHBand="0" w:noVBand="1"/>
      </w:tblPr>
      <w:tblGrid>
        <w:gridCol w:w="4658"/>
        <w:gridCol w:w="4871"/>
      </w:tblGrid>
      <w:tr w:rsidR="00D617A8" w:rsidRPr="00D008A1" w14:paraId="584C7F44"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shd w:val="clear" w:color="auto" w:fill="B4C6E7"/>
          </w:tcPr>
          <w:p w14:paraId="14142A4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Respektimi i konfidencialitetit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64A63BAE"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Numri i pikëve</w:t>
            </w:r>
          </w:p>
        </w:tc>
      </w:tr>
      <w:tr w:rsidR="00D617A8" w:rsidRPr="00D008A1" w14:paraId="40676F28"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09BB339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I dobët </w:t>
            </w:r>
          </w:p>
        </w:tc>
        <w:tc>
          <w:tcPr>
            <w:tcW w:w="2556" w:type="pct"/>
            <w:tcBorders>
              <w:top w:val="single" w:sz="4" w:space="0" w:color="000000"/>
              <w:left w:val="single" w:sz="4" w:space="0" w:color="000000"/>
              <w:bottom w:val="single" w:sz="4" w:space="0" w:color="000000"/>
              <w:right w:val="single" w:sz="4" w:space="0" w:color="000000"/>
            </w:tcBorders>
            <w:vAlign w:val="center"/>
          </w:tcPr>
          <w:p w14:paraId="6DB7D4B1"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3</w:t>
            </w:r>
          </w:p>
        </w:tc>
      </w:tr>
      <w:tr w:rsidR="00D617A8" w:rsidRPr="00D008A1" w14:paraId="597931E4"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5B2017E3"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Mesatar </w:t>
            </w:r>
          </w:p>
        </w:tc>
        <w:tc>
          <w:tcPr>
            <w:tcW w:w="2556" w:type="pct"/>
            <w:tcBorders>
              <w:top w:val="single" w:sz="4" w:space="0" w:color="000000"/>
              <w:left w:val="single" w:sz="4" w:space="0" w:color="000000"/>
              <w:bottom w:val="single" w:sz="4" w:space="0" w:color="000000"/>
              <w:right w:val="single" w:sz="4" w:space="0" w:color="000000"/>
            </w:tcBorders>
            <w:vAlign w:val="center"/>
          </w:tcPr>
          <w:p w14:paraId="79414ECE"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9</w:t>
            </w:r>
          </w:p>
        </w:tc>
      </w:tr>
      <w:tr w:rsidR="00D617A8" w:rsidRPr="00D008A1" w14:paraId="59FA562B" w14:textId="77777777" w:rsidTr="00D617A8">
        <w:trPr>
          <w:trHeight w:val="20"/>
          <w:jc w:val="center"/>
        </w:trPr>
        <w:tc>
          <w:tcPr>
            <w:tcW w:w="2444" w:type="pct"/>
            <w:tcBorders>
              <w:top w:val="single" w:sz="4" w:space="0" w:color="000000"/>
              <w:left w:val="single" w:sz="4" w:space="0" w:color="000000"/>
              <w:bottom w:val="single" w:sz="4" w:space="0" w:color="000000"/>
              <w:right w:val="single" w:sz="4" w:space="0" w:color="000000"/>
            </w:tcBorders>
          </w:tcPr>
          <w:p w14:paraId="197BD7D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I lartë </w:t>
            </w:r>
          </w:p>
        </w:tc>
        <w:tc>
          <w:tcPr>
            <w:tcW w:w="2556" w:type="pct"/>
            <w:tcBorders>
              <w:top w:val="single" w:sz="4" w:space="0" w:color="000000"/>
              <w:left w:val="single" w:sz="4" w:space="0" w:color="000000"/>
              <w:bottom w:val="single" w:sz="4" w:space="0" w:color="000000"/>
              <w:right w:val="single" w:sz="4" w:space="0" w:color="000000"/>
            </w:tcBorders>
            <w:vAlign w:val="center"/>
          </w:tcPr>
          <w:p w14:paraId="3F131430"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15</w:t>
            </w:r>
          </w:p>
        </w:tc>
      </w:tr>
    </w:tbl>
    <w:p w14:paraId="73C89C90"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0F212B8" w14:textId="77777777" w:rsidTr="00D617A8">
        <w:tc>
          <w:tcPr>
            <w:tcW w:w="9350" w:type="dxa"/>
            <w:shd w:val="clear" w:color="auto" w:fill="B4C6E7" w:themeFill="accent1" w:themeFillTint="66"/>
          </w:tcPr>
          <w:p w14:paraId="722B448F" w14:textId="77777777" w:rsidR="00D617A8" w:rsidRDefault="00D617A8" w:rsidP="00D617A8">
            <w:pPr>
              <w:jc w:val="both"/>
              <w:rPr>
                <w:rFonts w:ascii="Garamond" w:hAnsi="Garamond" w:cs="Times New Roman"/>
                <w:szCs w:val="24"/>
              </w:rPr>
            </w:pPr>
            <w:r>
              <w:rPr>
                <w:rFonts w:ascii="Garamond" w:eastAsia="Times New Roman" w:hAnsi="Garamond" w:cs="Times New Roman"/>
                <w:b/>
                <w:szCs w:val="24"/>
                <w:lang w:eastAsia="sq-AL"/>
              </w:rPr>
              <w:t xml:space="preserve">B. </w:t>
            </w:r>
            <w:r w:rsidRPr="00D008A1">
              <w:rPr>
                <w:rFonts w:ascii="Garamond" w:eastAsia="Times New Roman" w:hAnsi="Garamond" w:cs="Times New Roman"/>
                <w:b/>
                <w:szCs w:val="24"/>
                <w:lang w:eastAsia="sq-AL"/>
              </w:rPr>
              <w:t>Aftësia për të bashkëpunuar me kolegët (25 pikë)</w:t>
            </w:r>
          </w:p>
        </w:tc>
      </w:tr>
    </w:tbl>
    <w:p w14:paraId="61C4DE8E" w14:textId="77777777" w:rsidR="00D617A8" w:rsidRDefault="00D617A8" w:rsidP="00D617A8">
      <w:pPr>
        <w:spacing w:after="0" w:line="240" w:lineRule="auto"/>
        <w:ind w:firstLine="284"/>
        <w:jc w:val="both"/>
        <w:rPr>
          <w:rFonts w:ascii="Garamond" w:hAnsi="Garamond" w:cs="Times New Roman"/>
          <w:sz w:val="24"/>
          <w:szCs w:val="24"/>
        </w:rPr>
      </w:pPr>
    </w:p>
    <w:p w14:paraId="589AD2E4" w14:textId="77777777" w:rsidR="00D617A8" w:rsidRPr="00D008A1" w:rsidRDefault="00D617A8" w:rsidP="00D617A8">
      <w:pPr>
        <w:pStyle w:val="TEKSTIIIII"/>
        <w:rPr>
          <w:b/>
          <w:color w:val="000000" w:themeColor="text1"/>
          <w:lang w:eastAsia="sq-AL"/>
        </w:rPr>
      </w:pPr>
      <w:r w:rsidRPr="00D008A1">
        <w:rPr>
          <w:b/>
          <w:color w:val="000000" w:themeColor="text1"/>
          <w:lang w:eastAsia="sq-AL"/>
        </w:rPr>
        <w:t>a) Shkalla e komunikimit dhe bashkëpunimit me kolegët, duke përfshirë shkëmbimin e njohurive dhe përvojës profesionale me ta (15 pikë)</w:t>
      </w:r>
    </w:p>
    <w:p w14:paraId="469949F2"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Si burime vlerësimi lidhur me këtë tregues shërbejnë të dhënat për verifikimin e ankesave të paraqitura ndaj prokurorit gjatë periudhës së vlerësimit, si dhe formulari i integruar i vlerësimit të prokurorit.</w:t>
      </w:r>
    </w:p>
    <w:p w14:paraId="01B6AFF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duhet të ketë aftësinë dhe gatishmërinë për të bashkëpunuar me kolegët, pa cenuar pavarësinë e tij në vendimmarrje. </w:t>
      </w:r>
    </w:p>
    <w:p w14:paraId="5888810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këtij treguesi do të bazohet në elementet e mëposhtme:</w:t>
      </w:r>
    </w:p>
    <w:p w14:paraId="07CAA02C" w14:textId="77777777" w:rsidR="00D617A8" w:rsidRPr="00D008A1" w:rsidRDefault="00D617A8" w:rsidP="00D617A8">
      <w:pPr>
        <w:pStyle w:val="TEKSTIIIII"/>
      </w:pPr>
      <w:r w:rsidRPr="00D008A1">
        <w:t xml:space="preserve">- 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036F6C10" w14:textId="77777777" w:rsidR="00D617A8" w:rsidRPr="00D008A1" w:rsidRDefault="00D617A8" w:rsidP="00D617A8">
      <w:pPr>
        <w:pStyle w:val="TEKSTIIIII"/>
      </w:pPr>
      <w:r w:rsidRPr="00D008A1">
        <w:t xml:space="preserve">- Gatishmëria për të ndarë me kolegët përvojën e përftuar në aktivitetet e ndryshme trajnuese. </w:t>
      </w:r>
    </w:p>
    <w:p w14:paraId="64915E8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 Pikëzimi bëhet sipas tabelës së mëposhtme: </w:t>
      </w:r>
    </w:p>
    <w:p w14:paraId="37E359A6" w14:textId="77777777" w:rsidR="00D617A8" w:rsidRDefault="00D617A8" w:rsidP="00D617A8">
      <w:pPr>
        <w:pStyle w:val="Title"/>
        <w:spacing w:before="0" w:line="240" w:lineRule="auto"/>
        <w:ind w:firstLine="284"/>
        <w:rPr>
          <w:rFonts w:ascii="Garamond" w:hAnsi="Garamond"/>
        </w:rPr>
      </w:pPr>
    </w:p>
    <w:p w14:paraId="27F30687"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15</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4684"/>
        <w:gridCol w:w="4898"/>
      </w:tblGrid>
      <w:tr w:rsidR="00D617A8" w:rsidRPr="00D008A1" w14:paraId="3DF86801"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314E3EF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21D33080"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Numri i pikëve</w:t>
            </w:r>
          </w:p>
        </w:tc>
      </w:tr>
      <w:tr w:rsidR="00D617A8" w:rsidRPr="00D008A1" w14:paraId="1EC4412C"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7DBACF7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556" w:type="pct"/>
            <w:tcBorders>
              <w:top w:val="single" w:sz="4" w:space="0" w:color="000000"/>
              <w:left w:val="single" w:sz="4" w:space="0" w:color="000000"/>
              <w:bottom w:val="single" w:sz="4" w:space="0" w:color="000000"/>
              <w:right w:val="single" w:sz="4" w:space="0" w:color="000000"/>
            </w:tcBorders>
            <w:vAlign w:val="center"/>
          </w:tcPr>
          <w:p w14:paraId="02B61806"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3</w:t>
            </w:r>
          </w:p>
        </w:tc>
      </w:tr>
      <w:tr w:rsidR="00D617A8" w:rsidRPr="00D008A1" w14:paraId="2B239F92"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6A05082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556" w:type="pct"/>
            <w:tcBorders>
              <w:top w:val="single" w:sz="4" w:space="0" w:color="000000"/>
              <w:left w:val="single" w:sz="4" w:space="0" w:color="000000"/>
              <w:bottom w:val="single" w:sz="4" w:space="0" w:color="000000"/>
              <w:right w:val="single" w:sz="4" w:space="0" w:color="000000"/>
            </w:tcBorders>
            <w:vAlign w:val="center"/>
          </w:tcPr>
          <w:p w14:paraId="5E16C8D6"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28ACA5F4"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10AD781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556" w:type="pct"/>
            <w:tcBorders>
              <w:top w:val="single" w:sz="4" w:space="0" w:color="000000"/>
              <w:left w:val="single" w:sz="4" w:space="0" w:color="000000"/>
              <w:bottom w:val="single" w:sz="4" w:space="0" w:color="000000"/>
              <w:right w:val="single" w:sz="4" w:space="0" w:color="000000"/>
            </w:tcBorders>
            <w:vAlign w:val="center"/>
          </w:tcPr>
          <w:p w14:paraId="69E59C5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9</w:t>
            </w:r>
          </w:p>
        </w:tc>
      </w:tr>
      <w:tr w:rsidR="00D617A8" w:rsidRPr="00D008A1" w14:paraId="1F969A84"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0267596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556" w:type="pct"/>
            <w:tcBorders>
              <w:top w:val="single" w:sz="4" w:space="0" w:color="000000"/>
              <w:left w:val="single" w:sz="4" w:space="0" w:color="000000"/>
              <w:bottom w:val="single" w:sz="4" w:space="0" w:color="000000"/>
              <w:right w:val="single" w:sz="4" w:space="0" w:color="000000"/>
            </w:tcBorders>
            <w:vAlign w:val="center"/>
          </w:tcPr>
          <w:p w14:paraId="51DCD2FA"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12</w:t>
            </w:r>
          </w:p>
        </w:tc>
      </w:tr>
      <w:tr w:rsidR="00D617A8" w:rsidRPr="00D008A1" w14:paraId="3A15A514" w14:textId="77777777" w:rsidTr="00D617A8">
        <w:trPr>
          <w:trHeight w:val="20"/>
        </w:trPr>
        <w:tc>
          <w:tcPr>
            <w:tcW w:w="2444" w:type="pct"/>
            <w:tcBorders>
              <w:top w:val="single" w:sz="4" w:space="0" w:color="000000"/>
              <w:left w:val="single" w:sz="4" w:space="0" w:color="000000"/>
              <w:bottom w:val="single" w:sz="4" w:space="0" w:color="000000"/>
              <w:right w:val="nil"/>
            </w:tcBorders>
            <w:vAlign w:val="center"/>
          </w:tcPr>
          <w:p w14:paraId="6FB26E5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556" w:type="pct"/>
            <w:tcBorders>
              <w:top w:val="single" w:sz="4" w:space="0" w:color="000000"/>
              <w:left w:val="single" w:sz="4" w:space="0" w:color="000000"/>
              <w:bottom w:val="single" w:sz="4" w:space="0" w:color="000000"/>
              <w:right w:val="single" w:sz="4" w:space="0" w:color="000000"/>
            </w:tcBorders>
            <w:vAlign w:val="center"/>
          </w:tcPr>
          <w:p w14:paraId="2B3F651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bl>
    <w:p w14:paraId="6B6AD0EC" w14:textId="77777777" w:rsidR="00D617A8" w:rsidRPr="00D008A1" w:rsidRDefault="00D617A8" w:rsidP="00D617A8">
      <w:pPr>
        <w:spacing w:after="0" w:line="240" w:lineRule="auto"/>
        <w:ind w:firstLine="284"/>
        <w:jc w:val="both"/>
        <w:rPr>
          <w:rFonts w:ascii="Garamond" w:hAnsi="Garamond" w:cs="Times New Roman"/>
          <w:sz w:val="24"/>
          <w:szCs w:val="24"/>
        </w:rPr>
      </w:pPr>
    </w:p>
    <w:p w14:paraId="7BDDD3B5" w14:textId="77777777" w:rsidR="00D617A8" w:rsidRPr="00D008A1" w:rsidRDefault="00D617A8" w:rsidP="00D617A8">
      <w:pPr>
        <w:pStyle w:val="TEKSTIIIII"/>
        <w:rPr>
          <w:b/>
          <w:lang w:eastAsia="sq-AL"/>
        </w:rPr>
      </w:pPr>
      <w:r w:rsidRPr="00D008A1">
        <w:rPr>
          <w:b/>
          <w:lang w:eastAsia="sq-AL"/>
        </w:rPr>
        <w:t xml:space="preserve">b) Shkalla e komunikimit dhe e bashkëpunimit me administratën (10 pikë) </w:t>
      </w:r>
    </w:p>
    <w:p w14:paraId="080FCF3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të dhënat për verifikimin e ankesave të paraqitura ndaj prokurorit gjatë periudhës së vlerësimit, si dhe formulari i integruar i vlerësimit të prokurorit. </w:t>
      </w:r>
    </w:p>
    <w:p w14:paraId="618CA88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w:t>
      </w:r>
      <w:r w:rsidRPr="00D008A1">
        <w:rPr>
          <w:rFonts w:ascii="Garamond" w:hAnsi="Garamond" w:cs="Times New Roman"/>
          <w:sz w:val="24"/>
          <w:szCs w:val="24"/>
        </w:rPr>
        <w:lastRenderedPageBreak/>
        <w:t>sistematik të tyre, nëpërmjet përdorimit të fjalorit të papërshtatshëm, thashethemeve, përjashtimit social etj.</w:t>
      </w:r>
    </w:p>
    <w:p w14:paraId="6C2A041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bëhet sipas tabelës së mëposhtme: </w:t>
      </w:r>
    </w:p>
    <w:p w14:paraId="22EB6695" w14:textId="77777777" w:rsidR="00D617A8" w:rsidRDefault="00D617A8" w:rsidP="00D617A8">
      <w:pPr>
        <w:pStyle w:val="Title"/>
        <w:spacing w:before="0" w:line="240" w:lineRule="auto"/>
        <w:ind w:firstLine="284"/>
        <w:rPr>
          <w:rFonts w:ascii="Garamond" w:hAnsi="Garamond"/>
        </w:rPr>
      </w:pPr>
    </w:p>
    <w:p w14:paraId="3BCB2A96" w14:textId="77777777" w:rsidR="00D617A8" w:rsidRPr="00D008A1" w:rsidRDefault="00D617A8" w:rsidP="00D617A8">
      <w:pPr>
        <w:pStyle w:val="Title"/>
        <w:spacing w:before="0" w:line="240" w:lineRule="auto"/>
        <w:ind w:firstLine="284"/>
        <w:jc w:val="center"/>
        <w:rPr>
          <w:rFonts w:ascii="Garamond" w:hAnsi="Garamond"/>
        </w:rPr>
      </w:pPr>
      <w:r w:rsidRPr="00D008A1">
        <w:rPr>
          <w:rFonts w:ascii="Garamond" w:hAnsi="Garamond"/>
        </w:rPr>
        <w:t>Tabela 16</w:t>
      </w:r>
    </w:p>
    <w:tbl>
      <w:tblPr>
        <w:tblStyle w:val="TableGrid1"/>
        <w:tblW w:w="5000" w:type="pct"/>
        <w:tblInd w:w="0" w:type="dxa"/>
        <w:tblCellMar>
          <w:top w:w="7" w:type="dxa"/>
          <w:left w:w="107" w:type="dxa"/>
          <w:right w:w="115" w:type="dxa"/>
        </w:tblCellMar>
        <w:tblLook w:val="04A0" w:firstRow="1" w:lastRow="0" w:firstColumn="1" w:lastColumn="0" w:noHBand="0" w:noVBand="1"/>
      </w:tblPr>
      <w:tblGrid>
        <w:gridCol w:w="5111"/>
        <w:gridCol w:w="4471"/>
      </w:tblGrid>
      <w:tr w:rsidR="00D617A8" w:rsidRPr="00D008A1" w14:paraId="583E787A" w14:textId="77777777" w:rsidTr="00D617A8">
        <w:trPr>
          <w:trHeight w:val="20"/>
        </w:trPr>
        <w:tc>
          <w:tcPr>
            <w:tcW w:w="2667" w:type="pct"/>
            <w:tcBorders>
              <w:top w:val="single" w:sz="4" w:space="0" w:color="000000"/>
              <w:left w:val="single" w:sz="4" w:space="0" w:color="000000"/>
              <w:bottom w:val="single" w:sz="4" w:space="0" w:color="000000"/>
              <w:right w:val="single" w:sz="4" w:space="0" w:color="000000"/>
            </w:tcBorders>
            <w:shd w:val="clear" w:color="auto" w:fill="B4C6E7"/>
          </w:tcPr>
          <w:p w14:paraId="7C2D88C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rPr>
              <w:t xml:space="preserve">Shkalla e komunikimit </w:t>
            </w:r>
          </w:p>
        </w:tc>
        <w:tc>
          <w:tcPr>
            <w:tcW w:w="2333" w:type="pct"/>
            <w:tcBorders>
              <w:top w:val="single" w:sz="4" w:space="0" w:color="000000"/>
              <w:left w:val="single" w:sz="4" w:space="0" w:color="000000"/>
              <w:bottom w:val="single" w:sz="4" w:space="0" w:color="000000"/>
              <w:right w:val="single" w:sz="4" w:space="0" w:color="000000"/>
            </w:tcBorders>
            <w:shd w:val="clear" w:color="auto" w:fill="B4C6E7"/>
            <w:vAlign w:val="center"/>
          </w:tcPr>
          <w:p w14:paraId="79E4C3F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Numri i pikëve</w:t>
            </w:r>
          </w:p>
        </w:tc>
      </w:tr>
      <w:tr w:rsidR="00D617A8" w:rsidRPr="00D008A1" w14:paraId="5201F9B9"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6FA0BE8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2333" w:type="pct"/>
            <w:tcBorders>
              <w:top w:val="single" w:sz="4" w:space="0" w:color="000000"/>
              <w:left w:val="single" w:sz="4" w:space="0" w:color="000000"/>
              <w:bottom w:val="single" w:sz="4" w:space="0" w:color="000000"/>
              <w:right w:val="single" w:sz="4" w:space="0" w:color="000000"/>
            </w:tcBorders>
            <w:vAlign w:val="center"/>
          </w:tcPr>
          <w:p w14:paraId="04B94112"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2</w:t>
            </w:r>
          </w:p>
        </w:tc>
      </w:tr>
      <w:tr w:rsidR="00D617A8" w:rsidRPr="00D008A1" w14:paraId="15E7918A"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30D6122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2333" w:type="pct"/>
            <w:tcBorders>
              <w:top w:val="single" w:sz="4" w:space="0" w:color="000000"/>
              <w:left w:val="single" w:sz="4" w:space="0" w:color="000000"/>
              <w:bottom w:val="single" w:sz="4" w:space="0" w:color="000000"/>
              <w:right w:val="single" w:sz="4" w:space="0" w:color="000000"/>
            </w:tcBorders>
            <w:vAlign w:val="center"/>
          </w:tcPr>
          <w:p w14:paraId="1F83949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4</w:t>
            </w:r>
          </w:p>
        </w:tc>
      </w:tr>
      <w:tr w:rsidR="00D617A8" w:rsidRPr="00D008A1" w14:paraId="737F80A1"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6FC70F35"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2333" w:type="pct"/>
            <w:tcBorders>
              <w:top w:val="single" w:sz="4" w:space="0" w:color="000000"/>
              <w:left w:val="single" w:sz="4" w:space="0" w:color="000000"/>
              <w:bottom w:val="single" w:sz="4" w:space="0" w:color="000000"/>
              <w:right w:val="single" w:sz="4" w:space="0" w:color="000000"/>
            </w:tcBorders>
            <w:vAlign w:val="center"/>
          </w:tcPr>
          <w:p w14:paraId="429F474F"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6</w:t>
            </w:r>
          </w:p>
        </w:tc>
      </w:tr>
      <w:tr w:rsidR="00D617A8" w:rsidRPr="00D008A1" w14:paraId="5B3782E6"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7D76A60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 xml:space="preserve">Mbi mesataren </w:t>
            </w:r>
          </w:p>
        </w:tc>
        <w:tc>
          <w:tcPr>
            <w:tcW w:w="2333" w:type="pct"/>
            <w:tcBorders>
              <w:top w:val="single" w:sz="4" w:space="0" w:color="000000"/>
              <w:left w:val="single" w:sz="4" w:space="0" w:color="000000"/>
              <w:bottom w:val="single" w:sz="4" w:space="0" w:color="000000"/>
              <w:right w:val="single" w:sz="4" w:space="0" w:color="000000"/>
            </w:tcBorders>
            <w:vAlign w:val="center"/>
          </w:tcPr>
          <w:p w14:paraId="4BCB8EF1"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8</w:t>
            </w:r>
          </w:p>
        </w:tc>
      </w:tr>
      <w:tr w:rsidR="00D617A8" w:rsidRPr="00D008A1" w14:paraId="7069423D" w14:textId="77777777" w:rsidTr="00D617A8">
        <w:trPr>
          <w:trHeight w:val="20"/>
        </w:trPr>
        <w:tc>
          <w:tcPr>
            <w:tcW w:w="2667" w:type="pct"/>
            <w:tcBorders>
              <w:top w:val="single" w:sz="4" w:space="0" w:color="000000"/>
              <w:left w:val="single" w:sz="4" w:space="0" w:color="000000"/>
              <w:bottom w:val="single" w:sz="4" w:space="0" w:color="000000"/>
              <w:right w:val="nil"/>
            </w:tcBorders>
          </w:tcPr>
          <w:p w14:paraId="7BA5991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2333" w:type="pct"/>
            <w:tcBorders>
              <w:top w:val="single" w:sz="4" w:space="0" w:color="000000"/>
              <w:left w:val="single" w:sz="4" w:space="0" w:color="000000"/>
              <w:bottom w:val="single" w:sz="4" w:space="0" w:color="000000"/>
              <w:right w:val="single" w:sz="4" w:space="0" w:color="000000"/>
            </w:tcBorders>
            <w:vAlign w:val="center"/>
          </w:tcPr>
          <w:p w14:paraId="1AEF7BB3"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10</w:t>
            </w:r>
          </w:p>
        </w:tc>
      </w:tr>
    </w:tbl>
    <w:p w14:paraId="111F118E" w14:textId="77777777" w:rsidR="00D617A8" w:rsidRPr="00D008A1" w:rsidRDefault="00D617A8" w:rsidP="00D617A8">
      <w:pPr>
        <w:spacing w:after="0" w:line="240" w:lineRule="auto"/>
        <w:ind w:firstLine="284"/>
        <w:jc w:val="both"/>
        <w:rPr>
          <w:rFonts w:ascii="Garamond" w:hAnsi="Garamond" w:cs="Times New Roman"/>
          <w:sz w:val="24"/>
          <w:szCs w:val="24"/>
        </w:rPr>
      </w:pPr>
    </w:p>
    <w:p w14:paraId="6FF11D92" w14:textId="77777777" w:rsidR="00D617A8" w:rsidRPr="00D008A1" w:rsidRDefault="00D617A8" w:rsidP="00D617A8">
      <w:pPr>
        <w:pBdr>
          <w:top w:val="single" w:sz="4" w:space="0" w:color="000000"/>
          <w:left w:val="single" w:sz="4" w:space="0" w:color="000000"/>
          <w:bottom w:val="single" w:sz="4" w:space="0" w:color="000000"/>
          <w:right w:val="single" w:sz="4" w:space="0" w:color="000000"/>
        </w:pBdr>
        <w:shd w:val="clear" w:color="auto" w:fill="D9E2F3"/>
        <w:spacing w:after="0" w:line="240" w:lineRule="auto"/>
        <w:ind w:firstLine="284"/>
        <w:jc w:val="both"/>
        <w:rPr>
          <w:rFonts w:ascii="Garamond" w:hAnsi="Garamond" w:cs="Times New Roman"/>
          <w:sz w:val="24"/>
          <w:szCs w:val="24"/>
        </w:rPr>
      </w:pPr>
      <w:r w:rsidRPr="00D008A1">
        <w:rPr>
          <w:rFonts w:ascii="Garamond" w:hAnsi="Garamond" w:cs="Times New Roman"/>
          <w:b/>
          <w:sz w:val="24"/>
          <w:szCs w:val="24"/>
        </w:rPr>
        <w:t>C.</w:t>
      </w:r>
      <w:r w:rsidRPr="00D008A1">
        <w:rPr>
          <w:rFonts w:ascii="Garamond" w:eastAsia="Arial" w:hAnsi="Garamond" w:cs="Times New Roman"/>
          <w:b/>
          <w:sz w:val="24"/>
          <w:szCs w:val="24"/>
        </w:rPr>
        <w:t xml:space="preserve"> </w:t>
      </w:r>
      <w:r w:rsidRPr="00D008A1">
        <w:rPr>
          <w:rFonts w:ascii="Garamond" w:hAnsi="Garamond" w:cs="Times New Roman"/>
          <w:b/>
          <w:sz w:val="24"/>
          <w:szCs w:val="24"/>
        </w:rPr>
        <w:t xml:space="preserve">Gatishmëria e prokurorit për t’u angazhuar në veprimtari të tjera (35 pikë) </w:t>
      </w:r>
    </w:p>
    <w:p w14:paraId="10085198" w14:textId="77777777" w:rsidR="00D617A8" w:rsidRPr="00D008A1" w:rsidRDefault="00D617A8" w:rsidP="00D617A8">
      <w:pPr>
        <w:spacing w:after="0" w:line="240" w:lineRule="auto"/>
        <w:ind w:firstLine="284"/>
        <w:jc w:val="both"/>
        <w:rPr>
          <w:rFonts w:ascii="Garamond" w:hAnsi="Garamond" w:cs="Times New Roman"/>
          <w:b/>
          <w:sz w:val="24"/>
          <w:szCs w:val="24"/>
        </w:rPr>
      </w:pPr>
    </w:p>
    <w:p w14:paraId="2A2EE8E5" w14:textId="77777777" w:rsidR="00D617A8" w:rsidRPr="00D008A1" w:rsidRDefault="00D617A8" w:rsidP="00D617A8">
      <w:pPr>
        <w:pStyle w:val="TEKSTIIIII"/>
        <w:rPr>
          <w:b/>
          <w:lang w:eastAsia="sq-AL"/>
        </w:rPr>
      </w:pPr>
      <w:r>
        <w:rPr>
          <w:b/>
          <w:lang w:eastAsia="sq-AL"/>
        </w:rPr>
        <w:t>a</w:t>
      </w:r>
      <w:r w:rsidRPr="00D008A1">
        <w:rPr>
          <w:b/>
          <w:lang w:eastAsia="sq-AL"/>
        </w:rPr>
        <w:t xml:space="preserve">) Pjesëmarrja e prokurorit në programet e formimit vazhdues të Shkollës së Magjistraturës dhe në trajnime të tjera profesionale (20 pikë) </w:t>
      </w:r>
    </w:p>
    <w:p w14:paraId="64A9674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w:t>
      </w:r>
      <w:r>
        <w:rPr>
          <w:rFonts w:ascii="Garamond" w:hAnsi="Garamond" w:cs="Times New Roman"/>
          <w:sz w:val="24"/>
          <w:szCs w:val="24"/>
        </w:rPr>
        <w:t>’</w:t>
      </w:r>
      <w:r w:rsidRPr="00D008A1">
        <w:rPr>
          <w:rFonts w:ascii="Garamond" w:hAnsi="Garamond" w:cs="Times New Roman"/>
          <w:sz w:val="24"/>
          <w:szCs w:val="24"/>
        </w:rPr>
        <w:t xml:space="preserve">i kushtojë kohë zhvillimit të mendimit juridik dhe jurisprudencës dhe të ndjekë programe trajnimi që nxitin specializimin e tij, të organizuara edhe nga institucione të tjera trajnimi në nivel kombëtar ose ndërkombëtar, të njohura nga Këshilli. </w:t>
      </w:r>
    </w:p>
    <w:p w14:paraId="51EB7FE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5295D55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59258AE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104F5B4D" w14:textId="77777777" w:rsidR="00D617A8" w:rsidRPr="00D008A1" w:rsidRDefault="00D617A8" w:rsidP="00D617A8">
      <w:pPr>
        <w:spacing w:after="0" w:line="240" w:lineRule="auto"/>
        <w:ind w:firstLine="284"/>
        <w:jc w:val="both"/>
        <w:rPr>
          <w:rFonts w:ascii="Garamond" w:hAnsi="Garamond"/>
          <w:i/>
          <w:sz w:val="24"/>
        </w:rPr>
      </w:pPr>
    </w:p>
    <w:p w14:paraId="4F6E4B19" w14:textId="77777777" w:rsidR="00D617A8" w:rsidRPr="00D008A1" w:rsidRDefault="00D617A8" w:rsidP="00D617A8">
      <w:pPr>
        <w:spacing w:after="0" w:line="240" w:lineRule="auto"/>
        <w:ind w:firstLine="284"/>
        <w:jc w:val="center"/>
        <w:rPr>
          <w:rFonts w:ascii="Garamond" w:hAnsi="Garamond"/>
          <w:i/>
          <w:sz w:val="24"/>
        </w:rPr>
      </w:pPr>
      <w:r w:rsidRPr="00D008A1">
        <w:rPr>
          <w:rFonts w:ascii="Garamond" w:hAnsi="Garamond"/>
          <w:i/>
          <w:sz w:val="24"/>
        </w:rPr>
        <w:t>Tabela 17</w:t>
      </w:r>
    </w:p>
    <w:tbl>
      <w:tblPr>
        <w:tblStyle w:val="TableGrid0"/>
        <w:tblW w:w="0" w:type="auto"/>
        <w:tblLook w:val="04A0" w:firstRow="1" w:lastRow="0" w:firstColumn="1" w:lastColumn="0" w:noHBand="0" w:noVBand="1"/>
      </w:tblPr>
      <w:tblGrid>
        <w:gridCol w:w="2972"/>
        <w:gridCol w:w="1559"/>
        <w:gridCol w:w="284"/>
        <w:gridCol w:w="2665"/>
        <w:gridCol w:w="1870"/>
      </w:tblGrid>
      <w:tr w:rsidR="00D617A8" w:rsidRPr="00D008A1" w14:paraId="3D5F9842" w14:textId="77777777" w:rsidTr="00D617A8">
        <w:trPr>
          <w:trHeight w:val="20"/>
        </w:trPr>
        <w:tc>
          <w:tcPr>
            <w:tcW w:w="2972" w:type="dxa"/>
            <w:shd w:val="clear" w:color="auto" w:fill="B4C6E7" w:themeFill="accent1" w:themeFillTint="66"/>
            <w:vAlign w:val="center"/>
          </w:tcPr>
          <w:p w14:paraId="5543EBC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29B90823"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sz w:val="20"/>
                <w:szCs w:val="24"/>
              </w:rPr>
              <w:t>Periudha 3-vjeçare</w:t>
            </w:r>
          </w:p>
        </w:tc>
        <w:tc>
          <w:tcPr>
            <w:tcW w:w="1559" w:type="dxa"/>
            <w:tcBorders>
              <w:right w:val="single" w:sz="4" w:space="0" w:color="auto"/>
            </w:tcBorders>
            <w:shd w:val="clear" w:color="auto" w:fill="B4C6E7" w:themeFill="accent1" w:themeFillTint="66"/>
            <w:vAlign w:val="center"/>
          </w:tcPr>
          <w:p w14:paraId="3A79EE32"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b/>
                <w:sz w:val="20"/>
                <w:szCs w:val="24"/>
              </w:rPr>
              <w:t>Nr. i pikëve</w:t>
            </w:r>
          </w:p>
        </w:tc>
        <w:tc>
          <w:tcPr>
            <w:tcW w:w="284" w:type="dxa"/>
            <w:tcBorders>
              <w:top w:val="nil"/>
              <w:left w:val="single" w:sz="4" w:space="0" w:color="auto"/>
              <w:bottom w:val="nil"/>
              <w:right w:val="single" w:sz="4" w:space="0" w:color="auto"/>
            </w:tcBorders>
          </w:tcPr>
          <w:p w14:paraId="72B3D8F1" w14:textId="77777777" w:rsidR="00D617A8" w:rsidRPr="00D008A1" w:rsidRDefault="00D617A8" w:rsidP="00D617A8">
            <w:pPr>
              <w:jc w:val="both"/>
              <w:rPr>
                <w:rFonts w:ascii="Garamond" w:hAnsi="Garamond" w:cs="Times New Roman"/>
                <w:i/>
                <w:sz w:val="28"/>
                <w:szCs w:val="24"/>
              </w:rPr>
            </w:pPr>
          </w:p>
        </w:tc>
        <w:tc>
          <w:tcPr>
            <w:tcW w:w="2665" w:type="dxa"/>
            <w:tcBorders>
              <w:left w:val="single" w:sz="4" w:space="0" w:color="auto"/>
            </w:tcBorders>
            <w:shd w:val="clear" w:color="auto" w:fill="B4C6E7" w:themeFill="accent1" w:themeFillTint="66"/>
            <w:vAlign w:val="center"/>
          </w:tcPr>
          <w:p w14:paraId="78967B2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3FFF6CB2"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sz w:val="20"/>
                <w:szCs w:val="24"/>
              </w:rPr>
              <w:t>Periudha 5-vjeçare</w:t>
            </w:r>
          </w:p>
        </w:tc>
        <w:tc>
          <w:tcPr>
            <w:tcW w:w="1870" w:type="dxa"/>
            <w:shd w:val="clear" w:color="auto" w:fill="B4C6E7" w:themeFill="accent1" w:themeFillTint="66"/>
            <w:vAlign w:val="center"/>
          </w:tcPr>
          <w:p w14:paraId="44F9C74C" w14:textId="77777777" w:rsidR="00D617A8" w:rsidRPr="00D008A1" w:rsidRDefault="00D617A8" w:rsidP="00D617A8">
            <w:pPr>
              <w:jc w:val="center"/>
              <w:rPr>
                <w:rFonts w:ascii="Garamond" w:hAnsi="Garamond" w:cs="Times New Roman"/>
                <w:i/>
                <w:sz w:val="28"/>
                <w:szCs w:val="24"/>
              </w:rPr>
            </w:pPr>
            <w:r w:rsidRPr="00D008A1">
              <w:rPr>
                <w:rFonts w:ascii="Garamond" w:hAnsi="Garamond" w:cs="Times New Roman"/>
                <w:b/>
                <w:sz w:val="20"/>
                <w:szCs w:val="24"/>
              </w:rPr>
              <w:t>Nr. i pikëve</w:t>
            </w:r>
          </w:p>
        </w:tc>
      </w:tr>
      <w:tr w:rsidR="00D617A8" w:rsidRPr="00D008A1" w14:paraId="312495F5" w14:textId="77777777" w:rsidTr="00D617A8">
        <w:trPr>
          <w:trHeight w:val="20"/>
        </w:trPr>
        <w:tc>
          <w:tcPr>
            <w:tcW w:w="2972" w:type="dxa"/>
          </w:tcPr>
          <w:p w14:paraId="1760FA2A"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15</w:t>
            </w:r>
            <w:r>
              <w:rPr>
                <w:rFonts w:ascii="Garamond" w:hAnsi="Garamond" w:cs="Times New Roman"/>
                <w:sz w:val="20"/>
                <w:szCs w:val="24"/>
              </w:rPr>
              <w:t>–</w:t>
            </w:r>
            <w:r w:rsidRPr="00D008A1">
              <w:rPr>
                <w:rFonts w:ascii="Garamond" w:hAnsi="Garamond" w:cs="Times New Roman"/>
                <w:sz w:val="20"/>
                <w:szCs w:val="24"/>
              </w:rPr>
              <w:t>120 ditë:</w:t>
            </w:r>
          </w:p>
        </w:tc>
        <w:tc>
          <w:tcPr>
            <w:tcW w:w="1559" w:type="dxa"/>
            <w:tcBorders>
              <w:right w:val="single" w:sz="4" w:space="0" w:color="auto"/>
            </w:tcBorders>
            <w:vAlign w:val="center"/>
          </w:tcPr>
          <w:p w14:paraId="7E69DD1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c>
          <w:tcPr>
            <w:tcW w:w="284" w:type="dxa"/>
            <w:tcBorders>
              <w:top w:val="nil"/>
              <w:left w:val="single" w:sz="4" w:space="0" w:color="auto"/>
              <w:bottom w:val="nil"/>
              <w:right w:val="single" w:sz="4" w:space="0" w:color="auto"/>
            </w:tcBorders>
          </w:tcPr>
          <w:p w14:paraId="3E53D8A1" w14:textId="77777777" w:rsidR="00D617A8" w:rsidRPr="00D008A1" w:rsidRDefault="00D617A8" w:rsidP="00D617A8">
            <w:pPr>
              <w:jc w:val="both"/>
              <w:rPr>
                <w:rFonts w:ascii="Garamond" w:hAnsi="Garamond" w:cs="Times New Roman"/>
                <w:i/>
                <w:sz w:val="28"/>
                <w:szCs w:val="24"/>
              </w:rPr>
            </w:pPr>
          </w:p>
        </w:tc>
        <w:tc>
          <w:tcPr>
            <w:tcW w:w="2665" w:type="dxa"/>
            <w:tcBorders>
              <w:left w:val="single" w:sz="4" w:space="0" w:color="auto"/>
            </w:tcBorders>
          </w:tcPr>
          <w:p w14:paraId="31AA7C85"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30</w:t>
            </w:r>
            <w:r>
              <w:rPr>
                <w:rFonts w:ascii="Garamond" w:hAnsi="Garamond" w:cs="Times New Roman"/>
                <w:sz w:val="20"/>
                <w:szCs w:val="24"/>
              </w:rPr>
              <w:t>–</w:t>
            </w:r>
            <w:r w:rsidRPr="00D008A1">
              <w:rPr>
                <w:rFonts w:ascii="Garamond" w:hAnsi="Garamond" w:cs="Times New Roman"/>
                <w:sz w:val="20"/>
                <w:szCs w:val="24"/>
              </w:rPr>
              <w:t>200 ditë:</w:t>
            </w:r>
          </w:p>
        </w:tc>
        <w:tc>
          <w:tcPr>
            <w:tcW w:w="1870" w:type="dxa"/>
            <w:vAlign w:val="center"/>
          </w:tcPr>
          <w:p w14:paraId="7477C09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r>
      <w:tr w:rsidR="00D617A8" w:rsidRPr="00D008A1" w14:paraId="18E18175" w14:textId="77777777" w:rsidTr="00D617A8">
        <w:trPr>
          <w:trHeight w:val="20"/>
        </w:trPr>
        <w:tc>
          <w:tcPr>
            <w:tcW w:w="2972" w:type="dxa"/>
          </w:tcPr>
          <w:p w14:paraId="6399B2E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Më pak se 15 ditë</w:t>
            </w:r>
          </w:p>
          <w:p w14:paraId="1A70BB55"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1559" w:type="dxa"/>
            <w:tcBorders>
              <w:right w:val="single" w:sz="4" w:space="0" w:color="auto"/>
            </w:tcBorders>
            <w:vAlign w:val="center"/>
          </w:tcPr>
          <w:p w14:paraId="71CF71EF"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c>
          <w:tcPr>
            <w:tcW w:w="284" w:type="dxa"/>
            <w:tcBorders>
              <w:top w:val="nil"/>
              <w:left w:val="single" w:sz="4" w:space="0" w:color="auto"/>
              <w:bottom w:val="nil"/>
              <w:right w:val="single" w:sz="4" w:space="0" w:color="auto"/>
            </w:tcBorders>
          </w:tcPr>
          <w:p w14:paraId="3E52D7A8" w14:textId="77777777" w:rsidR="00D617A8" w:rsidRPr="00D008A1" w:rsidRDefault="00D617A8" w:rsidP="00D617A8">
            <w:pPr>
              <w:jc w:val="both"/>
              <w:rPr>
                <w:rFonts w:ascii="Garamond" w:hAnsi="Garamond" w:cs="Times New Roman"/>
                <w:i/>
                <w:sz w:val="28"/>
                <w:szCs w:val="24"/>
              </w:rPr>
            </w:pPr>
          </w:p>
        </w:tc>
        <w:tc>
          <w:tcPr>
            <w:tcW w:w="2665" w:type="dxa"/>
            <w:tcBorders>
              <w:left w:val="single" w:sz="4" w:space="0" w:color="auto"/>
            </w:tcBorders>
          </w:tcPr>
          <w:p w14:paraId="0B282F5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Më pak se 30 ditë</w:t>
            </w:r>
          </w:p>
          <w:p w14:paraId="1FADA268"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1870" w:type="dxa"/>
            <w:vAlign w:val="center"/>
          </w:tcPr>
          <w:p w14:paraId="633C3C4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bl>
    <w:p w14:paraId="1E301D2E" w14:textId="77777777" w:rsidR="00D617A8" w:rsidRPr="00D008A1" w:rsidRDefault="00D617A8" w:rsidP="00D617A8">
      <w:pPr>
        <w:spacing w:after="0" w:line="240" w:lineRule="auto"/>
        <w:ind w:firstLine="284"/>
        <w:jc w:val="both"/>
        <w:rPr>
          <w:rFonts w:ascii="Garamond" w:hAnsi="Garamond" w:cs="Times New Roman"/>
          <w:i/>
          <w:sz w:val="28"/>
          <w:szCs w:val="24"/>
        </w:rPr>
      </w:pPr>
    </w:p>
    <w:p w14:paraId="36DC1F9D" w14:textId="77777777" w:rsidR="00D617A8" w:rsidRPr="00D008A1" w:rsidRDefault="00D617A8" w:rsidP="00D617A8">
      <w:pPr>
        <w:pStyle w:val="TEKSTIIIII"/>
        <w:rPr>
          <w:b/>
        </w:rPr>
      </w:pPr>
      <w:r w:rsidRPr="00D008A1">
        <w:rPr>
          <w:b/>
        </w:rPr>
        <w:t>b)</w:t>
      </w:r>
      <w:r>
        <w:rPr>
          <w:b/>
        </w:rPr>
        <w:t xml:space="preserve"> </w:t>
      </w:r>
      <w:r w:rsidRPr="00D008A1">
        <w:rPr>
          <w:b/>
        </w:rPr>
        <w:t>Pjesëmarrja e prokurorit në veprimtari ndërinstitucionale për përmirësimin e sistemit të drejtësisë dhe në veprimtaritë për marrëdhëniet me publikun (5 pikë)</w:t>
      </w:r>
    </w:p>
    <w:p w14:paraId="35B5A2D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për pikëzimin shërbejnë formulari i integruar i vlerësimit të prokurorit, të dhënat e dosjes personale të prokurorit, si dhe çdo e dhënë tjetër që tregon ngritjen profesionale të prokurorit. </w:t>
      </w:r>
    </w:p>
    <w:p w14:paraId="14345BD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mund të dedikojë kohë dhe përpjekje për të përmirësuar sistemin e drejtësisë, në mënyra të ndryshme. Këto përfshijnë veprimtari jashtë funksionit, me ose pa pagesë, të tilla, si: </w:t>
      </w:r>
      <w:r w:rsidRPr="00D008A1">
        <w:rPr>
          <w:rFonts w:ascii="Garamond" w:hAnsi="Garamond" w:cs="Times New Roman"/>
          <w:sz w:val="24"/>
          <w:szCs w:val="24"/>
        </w:rPr>
        <w:lastRenderedPageBreak/>
        <w:t>fjalime publike</w:t>
      </w:r>
      <w:r>
        <w:rPr>
          <w:rFonts w:ascii="Garamond" w:hAnsi="Garamond" w:cs="Times New Roman"/>
          <w:sz w:val="24"/>
          <w:szCs w:val="24"/>
        </w:rPr>
        <w:t>,</w:t>
      </w:r>
      <w:r w:rsidRPr="00D008A1">
        <w:rPr>
          <w:rFonts w:ascii="Garamond" w:hAnsi="Garamond" w:cs="Times New Roman"/>
          <w:sz w:val="24"/>
          <w:szCs w:val="24"/>
        </w:rPr>
        <w:t xml:space="preserve"> prezantime në konferenca shkencore kombëtare dhe ndërkombëtare</w:t>
      </w:r>
      <w:r>
        <w:rPr>
          <w:rFonts w:ascii="Garamond" w:hAnsi="Garamond" w:cs="Times New Roman"/>
          <w:sz w:val="24"/>
          <w:szCs w:val="24"/>
        </w:rPr>
        <w:t>,</w:t>
      </w:r>
      <w:r w:rsidRPr="00D008A1">
        <w:rPr>
          <w:rFonts w:ascii="Garamond" w:hAnsi="Garamond" w:cs="Times New Roman"/>
          <w:sz w:val="24"/>
          <w:szCs w:val="24"/>
        </w:rPr>
        <w:t xml:space="preserve"> pjesëmarrja në programet e edukimit të komunitetit</w:t>
      </w:r>
      <w:r>
        <w:rPr>
          <w:rFonts w:ascii="Garamond" w:hAnsi="Garamond" w:cs="Times New Roman"/>
          <w:sz w:val="24"/>
          <w:szCs w:val="24"/>
        </w:rPr>
        <w:t xml:space="preserve">, </w:t>
      </w:r>
      <w:r w:rsidRPr="00D008A1">
        <w:rPr>
          <w:rFonts w:ascii="Garamond" w:hAnsi="Garamond" w:cs="Times New Roman"/>
          <w:sz w:val="24"/>
          <w:szCs w:val="24"/>
        </w:rPr>
        <w:t>bashkëpunimi me Këshillin për përmirësimin e programeve të formimit vazhdues</w:t>
      </w:r>
      <w:r>
        <w:rPr>
          <w:rFonts w:ascii="Garamond" w:hAnsi="Garamond" w:cs="Times New Roman"/>
          <w:sz w:val="24"/>
          <w:szCs w:val="24"/>
        </w:rPr>
        <w:t>,</w:t>
      </w:r>
      <w:r w:rsidRPr="00D008A1">
        <w:rPr>
          <w:rFonts w:ascii="Garamond" w:hAnsi="Garamond" w:cs="Times New Roman"/>
          <w:sz w:val="24"/>
          <w:szCs w:val="24"/>
        </w:rPr>
        <w:t xml:space="preserve"> angazhimi si ekspert në punët e Këshillit për përgatitjen e formave standarde me qëllim rritjen e efikasitetit</w:t>
      </w:r>
      <w:r>
        <w:rPr>
          <w:rFonts w:ascii="Garamond" w:hAnsi="Garamond" w:cs="Times New Roman"/>
          <w:sz w:val="24"/>
          <w:szCs w:val="24"/>
        </w:rPr>
        <w:t>,</w:t>
      </w:r>
      <w:r w:rsidRPr="00D008A1">
        <w:rPr>
          <w:rFonts w:ascii="Garamond" w:hAnsi="Garamond" w:cs="Times New Roman"/>
          <w:sz w:val="24"/>
          <w:szCs w:val="24"/>
        </w:rPr>
        <w:t xml:space="preserve"> kontribute në hartimin e legjislacionit</w:t>
      </w:r>
      <w:r>
        <w:rPr>
          <w:rFonts w:ascii="Garamond" w:hAnsi="Garamond" w:cs="Times New Roman"/>
          <w:sz w:val="24"/>
          <w:szCs w:val="24"/>
        </w:rPr>
        <w:t>,</w:t>
      </w:r>
      <w:r w:rsidRPr="00D008A1">
        <w:rPr>
          <w:rFonts w:ascii="Garamond" w:hAnsi="Garamond" w:cs="Times New Roman"/>
          <w:sz w:val="24"/>
          <w:szCs w:val="24"/>
        </w:rPr>
        <w:t xml:space="preserve"> aktivitete mësimdhënëse për çështje ligjore</w:t>
      </w:r>
      <w:r>
        <w:rPr>
          <w:rFonts w:ascii="Garamond" w:hAnsi="Garamond" w:cs="Times New Roman"/>
          <w:sz w:val="24"/>
          <w:szCs w:val="24"/>
        </w:rPr>
        <w:t>,</w:t>
      </w:r>
      <w:r w:rsidRPr="00D008A1">
        <w:rPr>
          <w:rFonts w:ascii="Garamond" w:hAnsi="Garamond" w:cs="Times New Roman"/>
          <w:sz w:val="24"/>
          <w:szCs w:val="24"/>
        </w:rPr>
        <w:t xml:space="preserve"> bashkëpunimi me grupe e ndryshme të interesit me qëllim rritjen e cilësisë së sistemit të prokurorisë dhe ndërgjegjësimin e publikut për forcën e zbatimit të ligjit, si edhe çdo veprimtari tjetër e ngjashme në fushën juridike. </w:t>
      </w:r>
    </w:p>
    <w:p w14:paraId="37B4CD4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2E340C23" w14:textId="77777777" w:rsidR="00D617A8" w:rsidRPr="00D008A1" w:rsidRDefault="00D617A8" w:rsidP="00D617A8">
      <w:pPr>
        <w:pStyle w:val="TEKSTIIIII"/>
        <w:rPr>
          <w:b/>
          <w:lang w:eastAsia="sq-AL"/>
        </w:rPr>
      </w:pPr>
      <w:r w:rsidRPr="00D008A1">
        <w:rPr>
          <w:b/>
          <w:lang w:eastAsia="sq-AL"/>
        </w:rPr>
        <w:t>c) Publikimet ligjore akademike (10 pikë)</w:t>
      </w:r>
    </w:p>
    <w:p w14:paraId="1DC27169"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shërbejnë dosja personale e prokurorit dhe çdo e dhënë tjetër, që tregon ngritjen profesionale të tij, të cilat japin të dhëna për sasinë, tipologjinë dhe impaktin e punimeve dhe publikimeve ligjore akademike.</w:t>
      </w:r>
    </w:p>
    <w:p w14:paraId="478582B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67F386F5" w14:textId="77777777" w:rsidR="00D617A8" w:rsidRPr="00D008A1" w:rsidRDefault="00D617A8" w:rsidP="00D617A8">
      <w:pPr>
        <w:spacing w:after="0" w:line="240" w:lineRule="auto"/>
        <w:ind w:firstLine="284"/>
        <w:jc w:val="both"/>
        <w:rPr>
          <w:rFonts w:ascii="Garamond" w:hAnsi="Garamond" w:cs="Times New Roman"/>
          <w:bCs/>
          <w:sz w:val="24"/>
          <w:szCs w:val="24"/>
        </w:rPr>
      </w:pPr>
      <w:r w:rsidRPr="00D008A1">
        <w:rPr>
          <w:rFonts w:ascii="Garamond" w:hAnsi="Garamond" w:cs="Times New Roman"/>
          <w:bCs/>
          <w:sz w:val="24"/>
          <w:szCs w:val="24"/>
        </w:rPr>
        <w:t>BURIMET E VLERËSIMIT</w:t>
      </w:r>
    </w:p>
    <w:p w14:paraId="048D49D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prokurorëve bazohet në këto burime:</w:t>
      </w:r>
    </w:p>
    <w:p w14:paraId="3B57432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dosja personale e prokurorit;</w:t>
      </w:r>
    </w:p>
    <w:p w14:paraId="1DB72A6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b) të dhënat statistikore, sipas përcaktimeve të parashikuara në nenin 90 të ligjit për statusin;</w:t>
      </w:r>
    </w:p>
    <w:p w14:paraId="16E243A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c) dosjet e përzgjedhura me short për vlerësim, sipas nenit 91 të ligjit për statusin, duke përfshirë edhe regjistrimet e seancave me mjete audio ose video;</w:t>
      </w:r>
    </w:p>
    <w:p w14:paraId="0149304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ç) formulari i integruar i vlerësimit të prokurorit dhe aktet e përzgjedhura prej tij; </w:t>
      </w:r>
    </w:p>
    <w:p w14:paraId="6FCE2E3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d) të dhënat për verifikimin e ankesave të paraqitura ndaj prokurorit, gjatë periudhës së vlerësimit;</w:t>
      </w:r>
    </w:p>
    <w:p w14:paraId="53D0020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6DEB545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78102AA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1F40613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f) kundërshtimet e prokurorit dhe çdo procesverbal ose dokument i seancës dëgjimore gjatë procesit të vlerësimit; </w:t>
      </w:r>
    </w:p>
    <w:p w14:paraId="03DD74A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g) çdo e dhënë tjetër, që tregon ngritjen profesionale të prokurorit.</w:t>
      </w:r>
    </w:p>
    <w:p w14:paraId="61D050E7" w14:textId="77777777" w:rsidR="00D617A8" w:rsidRPr="00D008A1" w:rsidRDefault="00D617A8" w:rsidP="00D617A8">
      <w:pPr>
        <w:spacing w:after="0" w:line="240" w:lineRule="auto"/>
        <w:ind w:firstLine="284"/>
        <w:jc w:val="both"/>
        <w:rPr>
          <w:rFonts w:ascii="Garamond" w:hAnsi="Garamond" w:cs="Times New Roman"/>
          <w:b/>
          <w:sz w:val="24"/>
          <w:szCs w:val="24"/>
        </w:rPr>
      </w:pPr>
      <w:r w:rsidRPr="001670FE">
        <w:rPr>
          <w:rFonts w:ascii="Garamond" w:hAnsi="Garamond" w:cs="Times New Roman"/>
          <w:bCs/>
          <w:sz w:val="24"/>
          <w:szCs w:val="24"/>
        </w:rPr>
        <w:t>PJESA II (</w:t>
      </w:r>
      <w:r w:rsidRPr="00D008A1">
        <w:rPr>
          <w:rFonts w:ascii="Garamond" w:hAnsi="Garamond" w:cs="Times New Roman"/>
          <w:sz w:val="24"/>
          <w:szCs w:val="24"/>
        </w:rPr>
        <w:t>Veprimtari me natyrë jogjyqësore)</w:t>
      </w:r>
    </w:p>
    <w:p w14:paraId="0FBC96E5" w14:textId="77777777" w:rsidR="00D617A8" w:rsidRPr="001670FE" w:rsidRDefault="00D617A8" w:rsidP="00D617A8">
      <w:pPr>
        <w:pStyle w:val="TEKSTIIIII"/>
        <w:rPr>
          <w:bCs/>
        </w:rPr>
      </w:pPr>
      <w:r w:rsidRPr="001670FE">
        <w:rPr>
          <w:bCs/>
        </w:rPr>
        <w:t>5. AFTËSITË PROFESIONALE (100 pikë)</w:t>
      </w:r>
    </w:p>
    <w:p w14:paraId="50F59506"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A.</w:t>
      </w:r>
      <w:r w:rsidRPr="00D008A1">
        <w:rPr>
          <w:rFonts w:ascii="Garamond" w:eastAsia="Arial" w:hAnsi="Garamond" w:cs="Times New Roman"/>
          <w:b/>
          <w:sz w:val="24"/>
          <w:szCs w:val="24"/>
        </w:rPr>
        <w:t xml:space="preserve"> </w:t>
      </w:r>
      <w:r w:rsidRPr="00D008A1">
        <w:rPr>
          <w:rFonts w:ascii="Garamond" w:hAnsi="Garamond" w:cs="Times New Roman"/>
          <w:b/>
          <w:sz w:val="24"/>
          <w:szCs w:val="24"/>
        </w:rPr>
        <w:t xml:space="preserve">Njohuritë ligjore (50 pikë) </w:t>
      </w:r>
    </w:p>
    <w:p w14:paraId="7862EC1B" w14:textId="77777777" w:rsidR="00D617A8" w:rsidRPr="00D008A1" w:rsidRDefault="00D617A8" w:rsidP="00D617A8">
      <w:pPr>
        <w:pStyle w:val="TEKSTIIIII"/>
        <w:rPr>
          <w:b/>
        </w:rPr>
      </w:pPr>
      <w:r w:rsidRPr="00D008A1">
        <w:t>a) Aftësitë hulumtuese, për të identifikuar natyrën e çështjes për trajtim, ligjin e zbatueshëm dhe/ose konfliktin e normave</w:t>
      </w:r>
      <w:r>
        <w:t xml:space="preserve"> </w:t>
      </w:r>
      <w:r w:rsidRPr="00D008A1">
        <w:t>(25 pikë).</w:t>
      </w:r>
    </w:p>
    <w:p w14:paraId="0608BB5A" w14:textId="77777777" w:rsidR="00D617A8" w:rsidRPr="00D008A1" w:rsidRDefault="00D617A8" w:rsidP="00D617A8">
      <w:pPr>
        <w:pStyle w:val="TEKSTIIIII"/>
      </w:pPr>
      <w:r w:rsidRPr="00D008A1">
        <w:rPr>
          <w:rFonts w:eastAsia="Calibri"/>
        </w:rPr>
        <w:t xml:space="preserve">b) Aftësia për të interpretuar ligjin (25 pikë). </w:t>
      </w:r>
    </w:p>
    <w:p w14:paraId="180822C5"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B. Arsyetimi ligjor (50 pikë) </w:t>
      </w:r>
    </w:p>
    <w:p w14:paraId="0B2AA674" w14:textId="77777777" w:rsidR="00D617A8" w:rsidRPr="00D008A1" w:rsidRDefault="00D617A8" w:rsidP="00D617A8">
      <w:pPr>
        <w:pStyle w:val="TEKSTIIIII"/>
      </w:pPr>
      <w:r w:rsidRPr="00D008A1">
        <w:t xml:space="preserve">a) Qartësia, saktësia dhe kuptueshmëria e akteve (15 pikë). </w:t>
      </w:r>
    </w:p>
    <w:p w14:paraId="7E405D2B" w14:textId="77777777" w:rsidR="00D617A8" w:rsidRPr="00D008A1" w:rsidRDefault="00D617A8" w:rsidP="00D617A8">
      <w:pPr>
        <w:pStyle w:val="TEKSTIIIII"/>
      </w:pPr>
      <w:r w:rsidRPr="00D008A1">
        <w:t xml:space="preserve">b) Struktura e qëndrueshme dhe e mirorganizuar e akteve (10 pikë). </w:t>
      </w:r>
    </w:p>
    <w:p w14:paraId="06434132" w14:textId="77777777" w:rsidR="00D617A8" w:rsidRPr="00D008A1" w:rsidRDefault="00D617A8" w:rsidP="00D617A8">
      <w:pPr>
        <w:pStyle w:val="TEKSTIIIII"/>
      </w:pPr>
      <w:r w:rsidRPr="00D008A1">
        <w:lastRenderedPageBreak/>
        <w:t xml:space="preserve">c) Cilësia e analizës dhe e argumentimit logjik (25 pikë). </w:t>
      </w:r>
    </w:p>
    <w:p w14:paraId="5D28D754" w14:textId="77777777" w:rsidR="00D617A8" w:rsidRPr="00DD5A76" w:rsidRDefault="00D617A8" w:rsidP="00D617A8">
      <w:pPr>
        <w:pStyle w:val="Heading1"/>
        <w:spacing w:line="240" w:lineRule="auto"/>
        <w:ind w:left="284" w:right="0" w:firstLine="0"/>
        <w:jc w:val="both"/>
        <w:rPr>
          <w:rFonts w:ascii="Garamond" w:hAnsi="Garamond"/>
          <w:b w:val="0"/>
          <w:bCs/>
        </w:rPr>
      </w:pPr>
      <w:r w:rsidRPr="00DD5A76">
        <w:rPr>
          <w:rFonts w:ascii="Garamond" w:hAnsi="Garamond"/>
          <w:b w:val="0"/>
          <w:bCs/>
        </w:rPr>
        <w:t>6. AFTËSITË ORGANIZATIVE (100 pikë)</w:t>
      </w:r>
    </w:p>
    <w:p w14:paraId="02D9AC41" w14:textId="77777777" w:rsidR="00D617A8" w:rsidRPr="00D008A1" w:rsidRDefault="00D617A8" w:rsidP="00D617A8">
      <w:pPr>
        <w:pStyle w:val="TEKSTIIIII"/>
        <w:rPr>
          <w:b/>
        </w:rPr>
      </w:pPr>
      <w:r w:rsidRPr="00D008A1">
        <w:rPr>
          <w:b/>
        </w:rPr>
        <w:t>B. Aftësia për të përballuar ngarkesën e punës (50 pikë)</w:t>
      </w:r>
    </w:p>
    <w:p w14:paraId="73B1DAF4" w14:textId="77777777" w:rsidR="00D617A8" w:rsidRPr="00D008A1" w:rsidRDefault="00D617A8" w:rsidP="00D617A8">
      <w:pPr>
        <w:pStyle w:val="TEKSTIIIII"/>
      </w:pPr>
      <w:r w:rsidRPr="00D008A1">
        <w:t>a) Aftësia për të ralizuar volumin normal të punës (25 pikë).</w:t>
      </w:r>
    </w:p>
    <w:p w14:paraId="0929BC55" w14:textId="77777777" w:rsidR="00D617A8" w:rsidRPr="00D008A1" w:rsidRDefault="00D617A8" w:rsidP="00D617A8">
      <w:pPr>
        <w:pStyle w:val="TEKSTIIIII"/>
      </w:pPr>
      <w:r w:rsidRPr="00D008A1">
        <w:t>b) Aftësia për të respektuar afatet (25 pikë).</w:t>
      </w:r>
    </w:p>
    <w:p w14:paraId="212AAC79" w14:textId="77777777" w:rsidR="00D617A8" w:rsidRPr="00D008A1" w:rsidRDefault="00D617A8" w:rsidP="00D617A8">
      <w:pPr>
        <w:pStyle w:val="TEKSTIIIII"/>
        <w:rPr>
          <w:b/>
        </w:rPr>
      </w:pPr>
      <w:r w:rsidRPr="00D008A1">
        <w:rPr>
          <w:b/>
        </w:rPr>
        <w:t>C. Efektiviteti dhe metodologjia (25 pikë)</w:t>
      </w:r>
    </w:p>
    <w:p w14:paraId="7D275C25" w14:textId="77777777" w:rsidR="00D617A8" w:rsidRPr="00D008A1" w:rsidRDefault="00D617A8" w:rsidP="00D617A8">
      <w:pPr>
        <w:pStyle w:val="TEKSTIIIII"/>
      </w:pPr>
      <w:r w:rsidRPr="00D008A1">
        <w:t>a) Aftësia për të përcaktuar veprimet procedurale dhe planin e punës (25 pikë).</w:t>
      </w:r>
    </w:p>
    <w:p w14:paraId="6A06EE80" w14:textId="77777777" w:rsidR="00D617A8" w:rsidRPr="00D008A1" w:rsidRDefault="00D617A8" w:rsidP="00D617A8">
      <w:pPr>
        <w:pStyle w:val="TEKSTIIIII"/>
        <w:rPr>
          <w:b/>
        </w:rPr>
      </w:pPr>
      <w:r w:rsidRPr="00D008A1">
        <w:rPr>
          <w:b/>
        </w:rPr>
        <w:t>D. Rregullshmëria dhe saktësia (25 pikë)</w:t>
      </w:r>
    </w:p>
    <w:p w14:paraId="26F89678" w14:textId="77777777" w:rsidR="00D617A8" w:rsidRPr="00D008A1" w:rsidRDefault="00D617A8" w:rsidP="00D617A8">
      <w:pPr>
        <w:pStyle w:val="TEKSTIIIII"/>
      </w:pPr>
      <w:r w:rsidRPr="00D008A1">
        <w:t>a) Rregullshmëria e mbajtjes së dokumentacionit (10 pikë)</w:t>
      </w:r>
      <w:r>
        <w:t>.</w:t>
      </w:r>
    </w:p>
    <w:p w14:paraId="29B137A3" w14:textId="77777777" w:rsidR="00D617A8" w:rsidRPr="00D008A1" w:rsidRDefault="00D617A8" w:rsidP="00D617A8">
      <w:pPr>
        <w:pStyle w:val="TEKSTIIIII"/>
      </w:pPr>
      <w:r w:rsidRPr="00D008A1">
        <w:t>b) Saktësia dhe plotësia e dokumentacionit (15 pikë)</w:t>
      </w:r>
      <w:r>
        <w:t>.</w:t>
      </w:r>
    </w:p>
    <w:p w14:paraId="0EB02AFB" w14:textId="77777777" w:rsidR="00D617A8" w:rsidRPr="00DD5A76" w:rsidRDefault="00D617A8" w:rsidP="00D617A8">
      <w:pPr>
        <w:pStyle w:val="TEKSTIIIII"/>
        <w:rPr>
          <w:bCs/>
        </w:rPr>
      </w:pPr>
      <w:r w:rsidRPr="00DD5A76">
        <w:rPr>
          <w:bCs/>
        </w:rPr>
        <w:t xml:space="preserve">7. ETIKA DHE ANGAZHIMI NDAJ VLERAVE PROFESIONALE (100 pikë) </w:t>
      </w:r>
    </w:p>
    <w:p w14:paraId="176D8C98"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A.</w:t>
      </w:r>
      <w:r w:rsidRPr="00D008A1">
        <w:rPr>
          <w:rFonts w:ascii="Garamond" w:eastAsia="Arial" w:hAnsi="Garamond" w:cs="Times New Roman"/>
          <w:b/>
          <w:sz w:val="24"/>
          <w:szCs w:val="24"/>
        </w:rPr>
        <w:t xml:space="preserve"> </w:t>
      </w:r>
      <w:r w:rsidRPr="00D008A1">
        <w:rPr>
          <w:rFonts w:ascii="Garamond" w:hAnsi="Garamond" w:cs="Times New Roman"/>
          <w:b/>
          <w:sz w:val="24"/>
          <w:szCs w:val="24"/>
        </w:rPr>
        <w:t xml:space="preserve">Etika në punë (35 pikë) </w:t>
      </w:r>
    </w:p>
    <w:p w14:paraId="60B7598A" w14:textId="77777777" w:rsidR="00D617A8" w:rsidRPr="00D008A1" w:rsidRDefault="00D617A8" w:rsidP="00D617A8">
      <w:pPr>
        <w:tabs>
          <w:tab w:val="left" w:pos="360"/>
        </w:tabs>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Angazhimi dhe përgjegjshmëria në funksion</w:t>
      </w:r>
      <w:r>
        <w:rPr>
          <w:rFonts w:ascii="Garamond" w:hAnsi="Garamond" w:cs="Times New Roman"/>
          <w:sz w:val="24"/>
          <w:szCs w:val="24"/>
        </w:rPr>
        <w:t>.</w:t>
      </w:r>
      <w:r w:rsidRPr="00D008A1">
        <w:rPr>
          <w:rFonts w:ascii="Garamond" w:hAnsi="Garamond" w:cs="Times New Roman"/>
          <w:sz w:val="24"/>
          <w:szCs w:val="24"/>
        </w:rPr>
        <w:t xml:space="preserve"> </w:t>
      </w:r>
    </w:p>
    <w:p w14:paraId="74F2F76B"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B. Integriteti (40 pikë) </w:t>
      </w:r>
    </w:p>
    <w:p w14:paraId="280AC07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Imuniteti ndaj çdo ndikimi ose presioni të jashtëm, nderi dhe dinjiteti</w:t>
      </w:r>
      <w:r>
        <w:rPr>
          <w:rFonts w:ascii="Garamond" w:hAnsi="Garamond" w:cs="Times New Roman"/>
          <w:sz w:val="24"/>
          <w:szCs w:val="24"/>
        </w:rPr>
        <w:t>.</w:t>
      </w:r>
      <w:r w:rsidRPr="00D008A1">
        <w:rPr>
          <w:rFonts w:ascii="Garamond" w:hAnsi="Garamond" w:cs="Times New Roman"/>
          <w:sz w:val="24"/>
          <w:szCs w:val="24"/>
        </w:rPr>
        <w:t xml:space="preserve"> </w:t>
      </w:r>
    </w:p>
    <w:p w14:paraId="3F86E4DB" w14:textId="77777777" w:rsidR="00D617A8" w:rsidRPr="00D008A1" w:rsidRDefault="00D617A8" w:rsidP="00D617A8">
      <w:pPr>
        <w:spacing w:after="0" w:line="240" w:lineRule="auto"/>
        <w:ind w:firstLine="284"/>
        <w:jc w:val="both"/>
        <w:rPr>
          <w:rFonts w:ascii="Garamond" w:hAnsi="Garamond" w:cs="Times New Roman"/>
          <w:b/>
          <w:sz w:val="24"/>
          <w:szCs w:val="24"/>
        </w:rPr>
      </w:pPr>
      <w:r w:rsidRPr="00D008A1">
        <w:rPr>
          <w:rFonts w:ascii="Garamond" w:hAnsi="Garamond" w:cs="Times New Roman"/>
          <w:b/>
          <w:sz w:val="24"/>
          <w:szCs w:val="24"/>
        </w:rPr>
        <w:t xml:space="preserve">C. Paanësia (25 pikë) </w:t>
      </w:r>
    </w:p>
    <w:p w14:paraId="35068BE9"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Përdorimi ose jo i gjuhës diskriminuese.</w:t>
      </w:r>
    </w:p>
    <w:p w14:paraId="57324821" w14:textId="77777777" w:rsidR="00D617A8" w:rsidRPr="00DD5A76" w:rsidRDefault="00D617A8" w:rsidP="00D617A8">
      <w:pPr>
        <w:pStyle w:val="TEKSTIIIII"/>
        <w:rPr>
          <w:bCs/>
        </w:rPr>
      </w:pPr>
      <w:r w:rsidRPr="00DD5A76">
        <w:rPr>
          <w:bCs/>
        </w:rPr>
        <w:t xml:space="preserve">8. AFTËSITË PERSONALE DHE ANGAZHIMI PROFESIONAL (100 pikë) </w:t>
      </w:r>
    </w:p>
    <w:p w14:paraId="3F05F5B3" w14:textId="77777777" w:rsidR="00D617A8" w:rsidRPr="00D008A1" w:rsidRDefault="00D617A8" w:rsidP="00D617A8">
      <w:pPr>
        <w:pStyle w:val="TEKSTIIIII"/>
        <w:rPr>
          <w:b/>
        </w:rPr>
      </w:pPr>
      <w:r w:rsidRPr="00D008A1">
        <w:rPr>
          <w:b/>
        </w:rPr>
        <w:t>D. Aftësia e komunikimit (40 pikë)</w:t>
      </w:r>
    </w:p>
    <w:p w14:paraId="62AFBA74" w14:textId="77777777" w:rsidR="00D617A8" w:rsidRPr="00D008A1" w:rsidRDefault="00D617A8" w:rsidP="00D617A8">
      <w:pPr>
        <w:pStyle w:val="TEKSTIIIII"/>
      </w:pPr>
      <w:r w:rsidRPr="00D008A1">
        <w:t>a) Komunikimi i qartë dhe transparent (25 pikë)</w:t>
      </w:r>
      <w:r>
        <w:t>.</w:t>
      </w:r>
    </w:p>
    <w:p w14:paraId="0A90D999" w14:textId="77777777" w:rsidR="00D617A8" w:rsidRPr="00D008A1" w:rsidRDefault="00D617A8" w:rsidP="00D617A8">
      <w:pPr>
        <w:pStyle w:val="TEKSTIIIII"/>
      </w:pPr>
      <w:r w:rsidRPr="00D008A1">
        <w:t>b) Respektimi i konfidencialitetit dhe mbrojtjes së të dhënave personale (15 pikë)</w:t>
      </w:r>
      <w:r>
        <w:t>.</w:t>
      </w:r>
    </w:p>
    <w:p w14:paraId="71F873CF" w14:textId="77777777" w:rsidR="00D617A8" w:rsidRPr="00D008A1" w:rsidRDefault="00D617A8" w:rsidP="00D617A8">
      <w:pPr>
        <w:pStyle w:val="TEKSTIIIII"/>
        <w:rPr>
          <w:b/>
        </w:rPr>
      </w:pPr>
      <w:r w:rsidRPr="00D008A1">
        <w:rPr>
          <w:b/>
        </w:rPr>
        <w:t>E. Aftësia për të bashkëpunuar (25 pikë)</w:t>
      </w:r>
    </w:p>
    <w:p w14:paraId="637FB300" w14:textId="77777777" w:rsidR="00D617A8" w:rsidRPr="00D008A1" w:rsidRDefault="00D617A8" w:rsidP="00D617A8">
      <w:pPr>
        <w:pStyle w:val="TEKSTIIIII"/>
      </w:pPr>
      <w:r w:rsidRPr="00D008A1">
        <w:t>a) Komunikimi dhe bashkëpunimi me kolegët, si dhe shkëmbimi i njohurive dhe i përvojës profesionale (15 pikë)</w:t>
      </w:r>
      <w:r>
        <w:t>.</w:t>
      </w:r>
    </w:p>
    <w:p w14:paraId="3502E8EF" w14:textId="77777777" w:rsidR="00D617A8" w:rsidRPr="00D008A1" w:rsidRDefault="00D617A8" w:rsidP="00D617A8">
      <w:pPr>
        <w:pStyle w:val="TEKSTIIIII"/>
      </w:pPr>
      <w:r w:rsidRPr="00D008A1">
        <w:t>b) Komunikimi dhe bashkëpunimi me administratën (10 pikë)</w:t>
      </w:r>
      <w:r>
        <w:t>.</w:t>
      </w:r>
    </w:p>
    <w:p w14:paraId="4BAEDBCF" w14:textId="77777777" w:rsidR="00D617A8" w:rsidRPr="00D008A1" w:rsidRDefault="00D617A8" w:rsidP="00D617A8">
      <w:pPr>
        <w:pStyle w:val="TEKSTIIIII"/>
        <w:rPr>
          <w:b/>
        </w:rPr>
      </w:pPr>
      <w:r w:rsidRPr="00D008A1">
        <w:rPr>
          <w:b/>
        </w:rPr>
        <w:t>F. Gatishmëria për t’u angazhuar në veprimtari të tjera (35 pikë)</w:t>
      </w:r>
    </w:p>
    <w:p w14:paraId="0E337CE1" w14:textId="77777777" w:rsidR="00D617A8" w:rsidRPr="00D008A1" w:rsidRDefault="00D617A8" w:rsidP="00D617A8">
      <w:pPr>
        <w:pStyle w:val="TEKSTIIIII"/>
      </w:pPr>
      <w:r w:rsidRPr="00D008A1">
        <w:t>a) Pjesëmarrja apo mësimdhënia si ekspert, lehtësues apo moderator në programet e formimit vazhdues të Shkollës së Magjistraturës dhe në trajnime të tjera profesionale (20 pikë)</w:t>
      </w:r>
      <w:r>
        <w:t>.</w:t>
      </w:r>
    </w:p>
    <w:p w14:paraId="684A6DB2" w14:textId="77777777" w:rsidR="00D617A8" w:rsidRPr="00D008A1" w:rsidRDefault="00D617A8" w:rsidP="00D617A8">
      <w:pPr>
        <w:pStyle w:val="TEKSTIIIII"/>
      </w:pPr>
      <w:r w:rsidRPr="00D008A1">
        <w:t>b) Pjesëmarrja në veprimtari ndërinstitucionale për përmirësimin e sistemit të drejtësisë (10 pikë)</w:t>
      </w:r>
      <w:r>
        <w:t>.</w:t>
      </w:r>
    </w:p>
    <w:p w14:paraId="0A5F3B15" w14:textId="77777777" w:rsidR="00D617A8" w:rsidRPr="00D008A1" w:rsidRDefault="00D617A8" w:rsidP="00D617A8">
      <w:pPr>
        <w:pStyle w:val="TEKSTIIIII"/>
      </w:pPr>
      <w:r w:rsidRPr="00D008A1">
        <w:t>c) Publikimet ligjore akademike (5 pikë)</w:t>
      </w:r>
      <w:r>
        <w:t>.</w:t>
      </w:r>
    </w:p>
    <w:p w14:paraId="026A39F3" w14:textId="77777777" w:rsidR="00D617A8" w:rsidRPr="00DD5A76" w:rsidRDefault="00D617A8" w:rsidP="00D617A8">
      <w:pPr>
        <w:pStyle w:val="TEKSTIIIII"/>
        <w:rPr>
          <w:bCs/>
        </w:rPr>
      </w:pPr>
      <w:r w:rsidRPr="00DD5A76">
        <w:rPr>
          <w:bCs/>
        </w:rPr>
        <w:t xml:space="preserve">5.1 AFTËSITË PROFESIONALE TË PROKURORIT (100 pikë) </w:t>
      </w:r>
    </w:p>
    <w:p w14:paraId="403DBDE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pikëzuar aftësinë e </w:t>
      </w:r>
      <w:r w:rsidRPr="00D008A1">
        <w:rPr>
          <w:rFonts w:ascii="Garamond" w:hAnsi="Garamond" w:cs="Times New Roman"/>
          <w:bCs/>
          <w:sz w:val="24"/>
          <w:szCs w:val="24"/>
        </w:rPr>
        <w:t>prokurorit</w:t>
      </w:r>
      <w:r w:rsidRPr="00D008A1">
        <w:rPr>
          <w:rFonts w:ascii="Garamond" w:hAnsi="Garamond" w:cs="Times New Roman"/>
          <w:sz w:val="24"/>
          <w:szCs w:val="24"/>
        </w:rPr>
        <w:t xml:space="preserve"> në drejtim të aspekteve të njohurive ligjore dhe arsyetimit të dokumenteve të hartuara, vlerësuesi përqendrohet në formularin e integruar, dosjet e shortuara, aktet e përzgjedhura.</w:t>
      </w:r>
    </w:p>
    <w:p w14:paraId="1BABEBBE"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Vlerësuesi çmon aftësitë hulumtuese, interpretuese dhe logjikën e prokurorit, </w:t>
      </w:r>
      <w:bookmarkStart w:id="2" w:name="_Hlk70668446"/>
      <w:r w:rsidRPr="00D008A1">
        <w:rPr>
          <w:rFonts w:ascii="Garamond" w:hAnsi="Garamond" w:cs="Times New Roman"/>
          <w:sz w:val="24"/>
          <w:szCs w:val="24"/>
        </w:rPr>
        <w:t>në lidhje me hartimin e dokumenteve ligjor</w:t>
      </w:r>
      <w:r>
        <w:rPr>
          <w:rFonts w:ascii="Garamond" w:hAnsi="Garamond" w:cs="Times New Roman"/>
          <w:sz w:val="24"/>
          <w:szCs w:val="24"/>
        </w:rPr>
        <w:t>e,</w:t>
      </w:r>
      <w:r w:rsidRPr="00D008A1">
        <w:rPr>
          <w:rFonts w:ascii="Garamond" w:hAnsi="Garamond" w:cs="Times New Roman"/>
          <w:sz w:val="24"/>
          <w:szCs w:val="24"/>
        </w:rPr>
        <w:t xml:space="preserve"> të till</w:t>
      </w:r>
      <w:r>
        <w:rPr>
          <w:rFonts w:ascii="Garamond" w:hAnsi="Garamond" w:cs="Times New Roman"/>
          <w:sz w:val="24"/>
          <w:szCs w:val="24"/>
        </w:rPr>
        <w:t xml:space="preserve">a </w:t>
      </w:r>
      <w:r w:rsidRPr="00D008A1">
        <w:rPr>
          <w:rFonts w:ascii="Garamond" w:hAnsi="Garamond" w:cs="Times New Roman"/>
          <w:sz w:val="24"/>
          <w:szCs w:val="24"/>
        </w:rPr>
        <w:t>si: drafte aktesh nënligjore, projektvendime/vendime, opinione ligjore, analiza, materiale studimore krahasimore mbi kuadrin ligjor dhe jurisprudencial vend</w:t>
      </w:r>
      <w:r>
        <w:rPr>
          <w:rFonts w:ascii="Garamond" w:hAnsi="Garamond" w:cs="Times New Roman"/>
          <w:sz w:val="24"/>
          <w:szCs w:val="24"/>
        </w:rPr>
        <w:t>ë</w:t>
      </w:r>
      <w:r w:rsidRPr="00D008A1">
        <w:rPr>
          <w:rFonts w:ascii="Garamond" w:hAnsi="Garamond" w:cs="Times New Roman"/>
          <w:sz w:val="24"/>
          <w:szCs w:val="24"/>
        </w:rPr>
        <w:t>s dhe të huaj, projektraporte, raporte dhe materiale të tjera të lidhura me çështje specifike etj.</w:t>
      </w:r>
      <w:bookmarkEnd w:id="2"/>
    </w:p>
    <w:p w14:paraId="2D7F9CCF"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4F00211E" w14:textId="77777777" w:rsidTr="00D617A8">
        <w:tc>
          <w:tcPr>
            <w:tcW w:w="9350" w:type="dxa"/>
            <w:shd w:val="clear" w:color="auto" w:fill="B4C6E7" w:themeFill="accent1" w:themeFillTint="66"/>
          </w:tcPr>
          <w:p w14:paraId="13AF814D" w14:textId="77777777" w:rsidR="00D617A8" w:rsidRDefault="00D617A8" w:rsidP="00D617A8">
            <w:pPr>
              <w:jc w:val="both"/>
              <w:rPr>
                <w:rFonts w:ascii="Garamond" w:hAnsi="Garamond" w:cs="Times New Roman"/>
                <w:szCs w:val="24"/>
              </w:rPr>
            </w:pPr>
            <w:r w:rsidRPr="00D008A1">
              <w:rPr>
                <w:rFonts w:ascii="Garamond" w:hAnsi="Garamond" w:cs="Times New Roman"/>
                <w:b/>
                <w:szCs w:val="24"/>
              </w:rPr>
              <w:t>A. Njohuritë ligjore (50 pikë)</w:t>
            </w:r>
          </w:p>
        </w:tc>
      </w:tr>
    </w:tbl>
    <w:p w14:paraId="530353F0" w14:textId="77777777" w:rsidR="00D617A8" w:rsidRPr="00D008A1" w:rsidRDefault="00D617A8" w:rsidP="00D617A8">
      <w:pPr>
        <w:spacing w:after="0" w:line="240" w:lineRule="auto"/>
        <w:ind w:firstLine="284"/>
        <w:jc w:val="both"/>
        <w:rPr>
          <w:rFonts w:ascii="Garamond" w:hAnsi="Garamond" w:cs="Times New Roman"/>
          <w:sz w:val="24"/>
          <w:szCs w:val="24"/>
        </w:rPr>
      </w:pPr>
    </w:p>
    <w:p w14:paraId="41B80870" w14:textId="77777777" w:rsidR="00D617A8" w:rsidRPr="00D008A1" w:rsidRDefault="00D617A8" w:rsidP="00D617A8">
      <w:pPr>
        <w:pStyle w:val="TEKSTIIIII"/>
        <w:spacing w:before="240"/>
        <w:rPr>
          <w:b/>
        </w:rPr>
      </w:pPr>
      <w:r>
        <w:rPr>
          <w:b/>
        </w:rPr>
        <w:t xml:space="preserve">g) </w:t>
      </w:r>
      <w:r w:rsidRPr="00D008A1">
        <w:rPr>
          <w:b/>
        </w:rPr>
        <w:t>a) Aftësitë hulumtuese, për të identifikuar natyrën e çështjes për trajtim, ligjin e zbatueshëm dhe/ose konfliktin e normave (25 pikë)</w:t>
      </w:r>
    </w:p>
    <w:p w14:paraId="4C2879E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Për të pikëzuar këtë tregues, vlerësuesi përqendrohet në</w:t>
      </w:r>
      <w:bookmarkStart w:id="3" w:name="_Hlk71056088"/>
      <w:r w:rsidRPr="00D008A1">
        <w:rPr>
          <w:rFonts w:ascii="Garamond" w:hAnsi="Garamond" w:cs="Times New Roman"/>
          <w:sz w:val="24"/>
          <w:szCs w:val="24"/>
        </w:rPr>
        <w:t xml:space="preserve"> dosjet e shortuara, aktet e përzgjedhura, si dhe në formularin e vetëvlerësimit të </w:t>
      </w:r>
      <w:r w:rsidRPr="00D008A1">
        <w:rPr>
          <w:rFonts w:ascii="Garamond" w:hAnsi="Garamond" w:cs="Times New Roman"/>
          <w:bCs/>
          <w:sz w:val="24"/>
          <w:szCs w:val="24"/>
        </w:rPr>
        <w:t>prokurorit</w:t>
      </w:r>
      <w:bookmarkEnd w:id="3"/>
      <w:r w:rsidRPr="00D008A1">
        <w:rPr>
          <w:rFonts w:ascii="Garamond" w:hAnsi="Garamond" w:cs="Times New Roman"/>
          <w:sz w:val="24"/>
          <w:szCs w:val="24"/>
        </w:rPr>
        <w:t xml:space="preserve">. </w:t>
      </w:r>
      <w:bookmarkStart w:id="4" w:name="_Hlk70668649"/>
    </w:p>
    <w:p w14:paraId="47D90B6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w:t>
      </w:r>
      <w:r>
        <w:rPr>
          <w:rFonts w:ascii="Garamond" w:hAnsi="Garamond" w:cs="Times New Roman"/>
          <w:sz w:val="24"/>
          <w:szCs w:val="24"/>
        </w:rPr>
        <w:t>e</w:t>
      </w:r>
      <w:r w:rsidRPr="00D008A1">
        <w:rPr>
          <w:rFonts w:ascii="Garamond" w:hAnsi="Garamond" w:cs="Times New Roman"/>
          <w:sz w:val="24"/>
          <w:szCs w:val="24"/>
        </w:rPr>
        <w:t>t e mëposht</w:t>
      </w:r>
      <w:r>
        <w:rPr>
          <w:rFonts w:ascii="Garamond" w:hAnsi="Garamond" w:cs="Times New Roman"/>
          <w:sz w:val="24"/>
          <w:szCs w:val="24"/>
        </w:rPr>
        <w:t>me</w:t>
      </w:r>
      <w:r w:rsidRPr="00D008A1">
        <w:rPr>
          <w:rFonts w:ascii="Garamond" w:hAnsi="Garamond" w:cs="Times New Roman"/>
          <w:sz w:val="24"/>
          <w:szCs w:val="24"/>
        </w:rPr>
        <w:t>:</w:t>
      </w:r>
    </w:p>
    <w:p w14:paraId="6C982824" w14:textId="77777777" w:rsidR="00D617A8" w:rsidRPr="00D008A1" w:rsidRDefault="00D617A8" w:rsidP="00D617A8">
      <w:pPr>
        <w:pStyle w:val="TEKSTIIIII"/>
      </w:pPr>
      <w:r w:rsidRPr="00D008A1">
        <w:lastRenderedPageBreak/>
        <w:t xml:space="preserve">- Aftësia hulumtuese, të cilat evidentojne zotësinë e prokurorit </w:t>
      </w:r>
      <w:bookmarkStart w:id="5" w:name="_Hlk71056504"/>
      <w:r w:rsidRPr="00D008A1">
        <w:t xml:space="preserve">për të shqyrtuar në mënyrë tërësore burimet e shtypura dhe </w:t>
      </w:r>
      <w:r w:rsidRPr="00865115">
        <w:rPr>
          <w:i/>
          <w:iCs/>
        </w:rPr>
        <w:t>online</w:t>
      </w:r>
      <w:r w:rsidRPr="00D008A1">
        <w:t xml:space="preserve"> për të mbledhur informacione ligjore të sakta</w:t>
      </w:r>
      <w:bookmarkEnd w:id="5"/>
      <w:r w:rsidRPr="00D008A1">
        <w:t xml:space="preserve">. </w:t>
      </w:r>
    </w:p>
    <w:p w14:paraId="2448DB3A" w14:textId="77777777" w:rsidR="00D617A8" w:rsidRPr="00D008A1" w:rsidRDefault="00D617A8" w:rsidP="00D617A8">
      <w:pPr>
        <w:pStyle w:val="TEKSTIIIII"/>
      </w:pPr>
      <w:r w:rsidRPr="00D008A1">
        <w:t>- Aftësia e prokurorit për të përcaktuar element</w:t>
      </w:r>
      <w:r>
        <w:t>e</w:t>
      </w:r>
      <w:r w:rsidRPr="00D008A1">
        <w:t>t faktualë të çështjes për trajtim dhe për të identifikuar natyrën e saj, ligjin e zbatueshëm dhe/ose konfliktin e normave, sipas rastit.</w:t>
      </w:r>
    </w:p>
    <w:bookmarkEnd w:id="4"/>
    <w:p w14:paraId="1A0EF426" w14:textId="77777777" w:rsidR="00D617A8" w:rsidRPr="00D008A1" w:rsidRDefault="00D617A8" w:rsidP="00D617A8">
      <w:pPr>
        <w:spacing w:after="0" w:line="240" w:lineRule="auto"/>
        <w:jc w:val="both"/>
        <w:rPr>
          <w:rFonts w:ascii="Garamond" w:hAnsi="Garamond" w:cs="Times New Roman"/>
          <w:sz w:val="20"/>
          <w:szCs w:val="24"/>
        </w:rPr>
      </w:pPr>
    </w:p>
    <w:tbl>
      <w:tblPr>
        <w:tblStyle w:val="TableGrid0"/>
        <w:tblW w:w="5000" w:type="pct"/>
        <w:tblLook w:val="0000" w:firstRow="0" w:lastRow="0" w:firstColumn="0" w:lastColumn="0" w:noHBand="0" w:noVBand="0"/>
      </w:tblPr>
      <w:tblGrid>
        <w:gridCol w:w="5788"/>
        <w:gridCol w:w="3788"/>
      </w:tblGrid>
      <w:tr w:rsidR="00D617A8" w:rsidRPr="00D008A1" w14:paraId="6D83DEF4" w14:textId="77777777" w:rsidTr="00D617A8">
        <w:trPr>
          <w:trHeight w:val="20"/>
        </w:trPr>
        <w:tc>
          <w:tcPr>
            <w:tcW w:w="3022" w:type="pct"/>
            <w:shd w:val="clear" w:color="auto" w:fill="B4C6E7" w:themeFill="accent1" w:themeFillTint="66"/>
          </w:tcPr>
          <w:p w14:paraId="4AB9127F"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1978" w:type="pct"/>
            <w:shd w:val="clear" w:color="auto" w:fill="B4C6E7" w:themeFill="accent1" w:themeFillTint="66"/>
          </w:tcPr>
          <w:p w14:paraId="390770EC"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Nr. i pikëve</w:t>
            </w:r>
          </w:p>
        </w:tc>
      </w:tr>
      <w:tr w:rsidR="00D617A8" w:rsidRPr="00D008A1" w14:paraId="4D8F7219" w14:textId="77777777" w:rsidTr="00D617A8">
        <w:trPr>
          <w:trHeight w:val="20"/>
        </w:trPr>
        <w:tc>
          <w:tcPr>
            <w:tcW w:w="3022" w:type="pct"/>
          </w:tcPr>
          <w:p w14:paraId="770D32F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506854F1"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5</w:t>
            </w:r>
          </w:p>
        </w:tc>
      </w:tr>
      <w:tr w:rsidR="00D617A8" w:rsidRPr="00D008A1" w14:paraId="3CD5EB69" w14:textId="77777777" w:rsidTr="00D617A8">
        <w:trPr>
          <w:trHeight w:val="20"/>
        </w:trPr>
        <w:tc>
          <w:tcPr>
            <w:tcW w:w="3022" w:type="pct"/>
          </w:tcPr>
          <w:p w14:paraId="13190D0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4315F7F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10</w:t>
            </w:r>
          </w:p>
        </w:tc>
      </w:tr>
      <w:tr w:rsidR="00D617A8" w:rsidRPr="00D008A1" w14:paraId="7FFE4201" w14:textId="77777777" w:rsidTr="00D617A8">
        <w:trPr>
          <w:trHeight w:val="20"/>
        </w:trPr>
        <w:tc>
          <w:tcPr>
            <w:tcW w:w="3022" w:type="pct"/>
          </w:tcPr>
          <w:p w14:paraId="75B4F594"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3A3E382F"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15</w:t>
            </w:r>
          </w:p>
        </w:tc>
      </w:tr>
      <w:tr w:rsidR="00D617A8" w:rsidRPr="00D008A1" w14:paraId="02E449B4" w14:textId="77777777" w:rsidTr="00D617A8">
        <w:trPr>
          <w:trHeight w:val="20"/>
        </w:trPr>
        <w:tc>
          <w:tcPr>
            <w:tcW w:w="3022" w:type="pct"/>
          </w:tcPr>
          <w:p w14:paraId="583725E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56B54350"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20</w:t>
            </w:r>
          </w:p>
        </w:tc>
      </w:tr>
      <w:tr w:rsidR="00D617A8" w:rsidRPr="00D008A1" w14:paraId="197BEB56" w14:textId="77777777" w:rsidTr="00D617A8">
        <w:trPr>
          <w:trHeight w:val="20"/>
        </w:trPr>
        <w:tc>
          <w:tcPr>
            <w:tcW w:w="3022" w:type="pct"/>
          </w:tcPr>
          <w:p w14:paraId="0AEC389D"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234497AF"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25</w:t>
            </w:r>
          </w:p>
        </w:tc>
      </w:tr>
    </w:tbl>
    <w:p w14:paraId="41FFF382" w14:textId="77777777" w:rsidR="00D617A8" w:rsidRPr="00D008A1" w:rsidRDefault="00D617A8" w:rsidP="00D617A8">
      <w:pPr>
        <w:spacing w:after="0" w:line="240" w:lineRule="auto"/>
        <w:ind w:firstLine="284"/>
        <w:jc w:val="both"/>
        <w:rPr>
          <w:rFonts w:ascii="Garamond" w:hAnsi="Garamond" w:cs="Times New Roman"/>
          <w:sz w:val="24"/>
          <w:szCs w:val="24"/>
        </w:rPr>
      </w:pPr>
    </w:p>
    <w:p w14:paraId="132D9955" w14:textId="77777777" w:rsidR="00D617A8" w:rsidRPr="00C41C9C" w:rsidRDefault="00D617A8" w:rsidP="00D617A8">
      <w:pPr>
        <w:pStyle w:val="Heading3"/>
        <w:spacing w:line="240" w:lineRule="auto"/>
        <w:ind w:left="284"/>
        <w:rPr>
          <w:rFonts w:ascii="Garamond" w:hAnsi="Garamond"/>
          <w:b/>
        </w:rPr>
      </w:pPr>
      <w:r w:rsidRPr="00C41C9C">
        <w:rPr>
          <w:rFonts w:ascii="Garamond" w:hAnsi="Garamond"/>
          <w:b/>
        </w:rPr>
        <w:t>h) b) Aftësia për të interpretuar ligjin (25 pikë)</w:t>
      </w:r>
    </w:p>
    <w:p w14:paraId="57601E9B" w14:textId="77777777" w:rsidR="00D617A8" w:rsidRPr="00D008A1" w:rsidRDefault="00D617A8" w:rsidP="00D617A8">
      <w:pPr>
        <w:pStyle w:val="NormalWeb"/>
        <w:ind w:firstLine="284"/>
        <w:jc w:val="both"/>
        <w:rPr>
          <w:rFonts w:ascii="Garamond" w:hAnsi="Garamond" w:cs="Times New Roman"/>
          <w:sz w:val="24"/>
          <w:szCs w:val="24"/>
          <w:lang w:val="sq-AL"/>
        </w:rPr>
      </w:pPr>
      <w:bookmarkStart w:id="6" w:name="_Hlk70669002"/>
      <w:r w:rsidRPr="00D008A1">
        <w:rPr>
          <w:rFonts w:ascii="Garamond" w:hAnsi="Garamond" w:cs="Times New Roman"/>
          <w:color w:val="000000"/>
          <w:sz w:val="24"/>
          <w:szCs w:val="24"/>
          <w:lang w:val="sq-AL"/>
        </w:rPr>
        <w:t xml:space="preserve">Për të pikëzuar këtë tregues, vlerësuesi përqendrohet në </w:t>
      </w:r>
      <w:r w:rsidRPr="00D008A1">
        <w:rPr>
          <w:rFonts w:ascii="Garamond" w:hAnsi="Garamond" w:cs="Times New Roman"/>
          <w:sz w:val="24"/>
          <w:szCs w:val="24"/>
          <w:lang w:val="sq-AL"/>
        </w:rPr>
        <w:t>dosjet e shortuara, aktet e përzgjedhura,</w:t>
      </w:r>
      <w:r w:rsidRPr="00D008A1">
        <w:rPr>
          <w:rFonts w:ascii="Garamond" w:hAnsi="Garamond" w:cs="Times New Roman"/>
          <w:bCs/>
          <w:sz w:val="24"/>
          <w:szCs w:val="24"/>
          <w:lang w:val="sq-AL"/>
        </w:rPr>
        <w:t xml:space="preserve"> </w:t>
      </w:r>
      <w:r w:rsidRPr="00D008A1">
        <w:rPr>
          <w:rFonts w:ascii="Garamond" w:hAnsi="Garamond" w:cs="Times New Roman"/>
          <w:sz w:val="24"/>
          <w:szCs w:val="24"/>
          <w:lang w:val="sq-AL"/>
        </w:rPr>
        <w:t xml:space="preserve">si dhe në formularin e vetëvlerësimit të </w:t>
      </w:r>
      <w:r w:rsidRPr="00D008A1">
        <w:rPr>
          <w:rFonts w:ascii="Garamond" w:hAnsi="Garamond" w:cs="Times New Roman"/>
          <w:bCs/>
          <w:sz w:val="24"/>
          <w:szCs w:val="24"/>
          <w:lang w:val="sq-AL"/>
        </w:rPr>
        <w:t>prokurorit</w:t>
      </w:r>
      <w:r w:rsidRPr="00D008A1">
        <w:rPr>
          <w:rFonts w:ascii="Garamond" w:hAnsi="Garamond" w:cs="Times New Roman"/>
          <w:color w:val="000000"/>
          <w:sz w:val="24"/>
          <w:szCs w:val="24"/>
          <w:lang w:val="sq-AL"/>
        </w:rPr>
        <w:t xml:space="preserve"> </w:t>
      </w:r>
      <w:r w:rsidRPr="00D008A1">
        <w:rPr>
          <w:rFonts w:ascii="Garamond" w:hAnsi="Garamond" w:cs="Times New Roman"/>
          <w:sz w:val="24"/>
          <w:szCs w:val="24"/>
          <w:lang w:val="sq-AL"/>
        </w:rPr>
        <w:t>në të cilat vlerësohet, sipas rastit (pozicionit të prokurorit dhe akteve përkatëse të përgatitura prej tij).</w:t>
      </w:r>
    </w:p>
    <w:p w14:paraId="1D82FA2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do të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44C3557A" w14:textId="77777777" w:rsidR="00D617A8" w:rsidRPr="00D008A1" w:rsidRDefault="00D617A8" w:rsidP="00D617A8">
      <w:pPr>
        <w:pStyle w:val="TEKSTIIIII"/>
      </w:pPr>
      <w:bookmarkStart w:id="7" w:name="_Hlk71057150"/>
      <w:r w:rsidRPr="00D008A1">
        <w:t>- Aftësia për të interpretuar ligjin e identifikuar, arsyetimi i tij për mënyrën e zbatimit të ligjit mbi çështjet konkrete për trajtim, apo pasqyrimi dhe/ose analizimi i të dhënave në zbatim dhe në përputhje me ligjin e identifikuar dhe akteve nënligjore të dala në zbatim të tij</w:t>
      </w:r>
      <w:r>
        <w:t>;</w:t>
      </w:r>
      <w:r w:rsidRPr="00D008A1">
        <w:t xml:space="preserve"> </w:t>
      </w:r>
      <w:bookmarkEnd w:id="7"/>
    </w:p>
    <w:p w14:paraId="14B302B6" w14:textId="77777777" w:rsidR="00D617A8" w:rsidRPr="00D008A1" w:rsidRDefault="00D617A8" w:rsidP="00D617A8">
      <w:pPr>
        <w:pStyle w:val="TEKSTIIIII"/>
      </w:pPr>
      <w:r w:rsidRPr="00D008A1">
        <w:t xml:space="preserve">- Aftësia e </w:t>
      </w:r>
      <w:r w:rsidRPr="00D008A1">
        <w:rPr>
          <w:bCs/>
        </w:rPr>
        <w:t xml:space="preserve">prokurorit </w:t>
      </w:r>
      <w:r w:rsidRPr="00D008A1">
        <w:t>për të zbatuar parimet e përgjithshme të së drejtës materiale e procedurale, që kanë lidhje me interpretimin e ligjit në zgjidhjen e çështjes për trajtim, në përpunimin e akteve dhe dokumenteve ligjor</w:t>
      </w:r>
      <w:r>
        <w:t>e</w:t>
      </w:r>
      <w:r w:rsidRPr="00D008A1">
        <w:t>, dhe/ose në arsyetimet me shkrim ose verbale, sipas rastit</w:t>
      </w:r>
      <w:bookmarkStart w:id="8" w:name="_Hlk71057206"/>
      <w:r>
        <w:t>;</w:t>
      </w:r>
      <w:r w:rsidRPr="00D008A1">
        <w:t xml:space="preserve"> </w:t>
      </w:r>
      <w:bookmarkEnd w:id="8"/>
    </w:p>
    <w:p w14:paraId="327BCE58" w14:textId="77777777" w:rsidR="00D617A8" w:rsidRPr="00D008A1" w:rsidRDefault="00D617A8" w:rsidP="00D617A8">
      <w:pPr>
        <w:pStyle w:val="TEKSTIIIII"/>
      </w:pPr>
      <w:r w:rsidRPr="00D008A1">
        <w:t>- Për aq sa është e mundur, aftësia e prokurorit për të analizuar jurisprudencën, duke u përqendruar tek aftësia për të kërkuar, identifikuar, organizuar dhe përdorur jurisprudencën relevante për një çështje të caktuar, në mbështetje të një interpretimi të caktuar.</w:t>
      </w:r>
    </w:p>
    <w:bookmarkEnd w:id="6"/>
    <w:p w14:paraId="52A7D1B8"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jc w:val="center"/>
        <w:tblLook w:val="0000" w:firstRow="0" w:lastRow="0" w:firstColumn="0" w:lastColumn="0" w:noHBand="0" w:noVBand="0"/>
      </w:tblPr>
      <w:tblGrid>
        <w:gridCol w:w="5158"/>
        <w:gridCol w:w="4418"/>
      </w:tblGrid>
      <w:tr w:rsidR="00D617A8" w:rsidRPr="00D008A1" w14:paraId="59E06C86" w14:textId="77777777" w:rsidTr="00D617A8">
        <w:trPr>
          <w:trHeight w:val="20"/>
          <w:jc w:val="center"/>
        </w:trPr>
        <w:tc>
          <w:tcPr>
            <w:tcW w:w="2693" w:type="pct"/>
            <w:shd w:val="clear" w:color="auto" w:fill="B4C6E7" w:themeFill="accent1" w:themeFillTint="66"/>
          </w:tcPr>
          <w:p w14:paraId="0B25723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2307" w:type="pct"/>
            <w:shd w:val="clear" w:color="auto" w:fill="B4C6E7" w:themeFill="accent1" w:themeFillTint="66"/>
          </w:tcPr>
          <w:p w14:paraId="369A55F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Nr. i pikëve</w:t>
            </w:r>
          </w:p>
        </w:tc>
      </w:tr>
      <w:tr w:rsidR="00D617A8" w:rsidRPr="00D008A1" w14:paraId="7B5DF66B" w14:textId="77777777" w:rsidTr="00D617A8">
        <w:trPr>
          <w:trHeight w:val="20"/>
          <w:jc w:val="center"/>
        </w:trPr>
        <w:tc>
          <w:tcPr>
            <w:tcW w:w="2693" w:type="pct"/>
          </w:tcPr>
          <w:p w14:paraId="11B0265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307" w:type="pct"/>
          </w:tcPr>
          <w:p w14:paraId="2DBB093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71B45B5F" w14:textId="77777777" w:rsidTr="00D617A8">
        <w:trPr>
          <w:trHeight w:val="20"/>
          <w:jc w:val="center"/>
        </w:trPr>
        <w:tc>
          <w:tcPr>
            <w:tcW w:w="2693" w:type="pct"/>
          </w:tcPr>
          <w:p w14:paraId="5EC36CD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307" w:type="pct"/>
          </w:tcPr>
          <w:p w14:paraId="0A336B9F"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40A35543" w14:textId="77777777" w:rsidTr="00D617A8">
        <w:trPr>
          <w:trHeight w:val="20"/>
          <w:jc w:val="center"/>
        </w:trPr>
        <w:tc>
          <w:tcPr>
            <w:tcW w:w="2693" w:type="pct"/>
          </w:tcPr>
          <w:p w14:paraId="2F22369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307" w:type="pct"/>
          </w:tcPr>
          <w:p w14:paraId="4E94E1B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6313952C" w14:textId="77777777" w:rsidTr="00D617A8">
        <w:trPr>
          <w:trHeight w:val="20"/>
          <w:jc w:val="center"/>
        </w:trPr>
        <w:tc>
          <w:tcPr>
            <w:tcW w:w="2693" w:type="pct"/>
          </w:tcPr>
          <w:p w14:paraId="550ABEE2"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2307" w:type="pct"/>
          </w:tcPr>
          <w:p w14:paraId="1849D240"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72D85473" w14:textId="77777777" w:rsidTr="00D617A8">
        <w:trPr>
          <w:trHeight w:val="20"/>
          <w:jc w:val="center"/>
        </w:trPr>
        <w:tc>
          <w:tcPr>
            <w:tcW w:w="2693" w:type="pct"/>
          </w:tcPr>
          <w:p w14:paraId="014EB47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307" w:type="pct"/>
          </w:tcPr>
          <w:p w14:paraId="436E204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25</w:t>
            </w:r>
          </w:p>
        </w:tc>
      </w:tr>
    </w:tbl>
    <w:p w14:paraId="702CA83A"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8CD386E" w14:textId="77777777" w:rsidTr="00D617A8">
        <w:tc>
          <w:tcPr>
            <w:tcW w:w="9350" w:type="dxa"/>
            <w:shd w:val="clear" w:color="auto" w:fill="B4C6E7" w:themeFill="accent1" w:themeFillTint="66"/>
          </w:tcPr>
          <w:p w14:paraId="7C3E9B00" w14:textId="77777777" w:rsidR="00D617A8" w:rsidRDefault="00D617A8" w:rsidP="00D617A8">
            <w:pPr>
              <w:jc w:val="both"/>
              <w:rPr>
                <w:rFonts w:ascii="Garamond" w:hAnsi="Garamond" w:cs="Times New Roman"/>
                <w:szCs w:val="24"/>
              </w:rPr>
            </w:pPr>
            <w:r w:rsidRPr="00D008A1">
              <w:rPr>
                <w:rFonts w:ascii="Garamond" w:hAnsi="Garamond" w:cs="Times New Roman"/>
                <w:b/>
                <w:szCs w:val="24"/>
              </w:rPr>
              <w:t>B. Arsyetimi ligjor (50 pikë)</w:t>
            </w:r>
          </w:p>
        </w:tc>
      </w:tr>
    </w:tbl>
    <w:p w14:paraId="43FA76F4" w14:textId="77777777" w:rsidR="00D617A8" w:rsidRPr="00D008A1" w:rsidRDefault="00D617A8" w:rsidP="00D617A8">
      <w:pPr>
        <w:spacing w:after="0" w:line="240" w:lineRule="auto"/>
        <w:ind w:firstLine="284"/>
        <w:jc w:val="both"/>
        <w:rPr>
          <w:rFonts w:ascii="Garamond" w:hAnsi="Garamond" w:cs="Times New Roman"/>
          <w:sz w:val="24"/>
          <w:szCs w:val="24"/>
        </w:rPr>
      </w:pPr>
    </w:p>
    <w:p w14:paraId="7AB241CF" w14:textId="77777777" w:rsidR="00D617A8" w:rsidRPr="00D008A1" w:rsidRDefault="00D617A8" w:rsidP="00D617A8">
      <w:pPr>
        <w:pStyle w:val="Heading3"/>
        <w:spacing w:line="240" w:lineRule="auto"/>
        <w:ind w:left="284"/>
        <w:rPr>
          <w:rFonts w:ascii="Garamond" w:hAnsi="Garamond"/>
        </w:rPr>
      </w:pPr>
      <w:r>
        <w:rPr>
          <w:rFonts w:ascii="Garamond" w:hAnsi="Garamond"/>
        </w:rPr>
        <w:t xml:space="preserve">i) </w:t>
      </w:r>
      <w:r w:rsidRPr="00D008A1">
        <w:rPr>
          <w:rFonts w:ascii="Garamond" w:hAnsi="Garamond"/>
        </w:rPr>
        <w:t xml:space="preserve">a) </w:t>
      </w:r>
      <w:r w:rsidRPr="00C41C9C">
        <w:rPr>
          <w:rFonts w:ascii="Garamond" w:hAnsi="Garamond"/>
          <w:b/>
          <w:color w:val="auto"/>
        </w:rPr>
        <w:t>Qartësia, konciziteti dhe kuptueshmëria (15 pikë)</w:t>
      </w:r>
    </w:p>
    <w:p w14:paraId="239393DE" w14:textId="77777777" w:rsidR="00D617A8" w:rsidRPr="00D008A1" w:rsidRDefault="00D617A8" w:rsidP="00D617A8">
      <w:pPr>
        <w:spacing w:after="0" w:line="240" w:lineRule="auto"/>
        <w:ind w:firstLine="284"/>
        <w:jc w:val="both"/>
        <w:rPr>
          <w:rFonts w:ascii="Garamond" w:hAnsi="Garamond" w:cs="Times New Roman"/>
          <w:sz w:val="24"/>
          <w:szCs w:val="24"/>
        </w:rPr>
      </w:pPr>
      <w:bookmarkStart w:id="9" w:name="_Hlk70669422"/>
      <w:r w:rsidRPr="00D008A1">
        <w:rPr>
          <w:rFonts w:ascii="Garamond" w:hAnsi="Garamond" w:cs="Times New Roman"/>
          <w:sz w:val="24"/>
          <w:szCs w:val="24"/>
        </w:rPr>
        <w:t>Për të pikëzuar këtë tregues, vlerësuesi bazohet në dosjet e shortuara, aktet e përzgjedhura</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w:t>
      </w:r>
      <w:r w:rsidRPr="00D008A1">
        <w:rPr>
          <w:rFonts w:ascii="Garamond" w:hAnsi="Garamond" w:cs="Times New Roman"/>
          <w:sz w:val="24"/>
          <w:szCs w:val="24"/>
        </w:rPr>
        <w:t xml:space="preserve">. </w:t>
      </w:r>
    </w:p>
    <w:p w14:paraId="6F9C744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Ky tregues pikëzohet referuar qartësisë, koncizitetit dhe lehtësisë në kuptueshmëri dhe lexueshmëri, të dokumenteve ligjor</w:t>
      </w:r>
      <w:r>
        <w:rPr>
          <w:rFonts w:ascii="Garamond" w:hAnsi="Garamond" w:cs="Times New Roman"/>
          <w:sz w:val="24"/>
          <w:szCs w:val="24"/>
        </w:rPr>
        <w:t>e</w:t>
      </w:r>
      <w:r w:rsidRPr="00D008A1">
        <w:rPr>
          <w:rFonts w:ascii="Garamond" w:hAnsi="Garamond" w:cs="Times New Roman"/>
          <w:sz w:val="24"/>
          <w:szCs w:val="24"/>
        </w:rPr>
        <w:t xml:space="preserve"> të hartuar</w:t>
      </w:r>
      <w:r>
        <w:rPr>
          <w:rFonts w:ascii="Garamond" w:hAnsi="Garamond" w:cs="Times New Roman"/>
          <w:sz w:val="24"/>
          <w:szCs w:val="24"/>
        </w:rPr>
        <w:t>a</w:t>
      </w:r>
      <w:r w:rsidRPr="00D008A1">
        <w:rPr>
          <w:rFonts w:ascii="Garamond" w:hAnsi="Garamond" w:cs="Times New Roman"/>
          <w:sz w:val="24"/>
          <w:szCs w:val="24"/>
        </w:rPr>
        <w:t>/përpunuar</w:t>
      </w:r>
      <w:r>
        <w:rPr>
          <w:rFonts w:ascii="Garamond" w:hAnsi="Garamond" w:cs="Times New Roman"/>
          <w:sz w:val="24"/>
          <w:szCs w:val="24"/>
        </w:rPr>
        <w:t>a</w:t>
      </w:r>
      <w:r w:rsidRPr="00D008A1">
        <w:rPr>
          <w:rFonts w:ascii="Garamond" w:hAnsi="Garamond" w:cs="Times New Roman"/>
          <w:sz w:val="24"/>
          <w:szCs w:val="24"/>
        </w:rPr>
        <w:t xml:space="preserve"> nga </w:t>
      </w:r>
      <w:r w:rsidRPr="00D008A1">
        <w:rPr>
          <w:rFonts w:ascii="Garamond" w:hAnsi="Garamond" w:cs="Times New Roman"/>
          <w:bCs/>
          <w:sz w:val="24"/>
          <w:szCs w:val="24"/>
        </w:rPr>
        <w:t>prokurori</w:t>
      </w:r>
      <w:r w:rsidRPr="00D008A1">
        <w:rPr>
          <w:rFonts w:ascii="Garamond" w:hAnsi="Garamond" w:cs="Times New Roman"/>
          <w:sz w:val="24"/>
          <w:szCs w:val="24"/>
        </w:rPr>
        <w:t xml:space="preserve">. </w:t>
      </w:r>
    </w:p>
    <w:p w14:paraId="6024BBD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do të përqendrohet në element</w:t>
      </w:r>
      <w:r>
        <w:rPr>
          <w:rFonts w:ascii="Garamond" w:hAnsi="Garamond" w:cs="Times New Roman"/>
          <w:sz w:val="24"/>
          <w:szCs w:val="24"/>
        </w:rPr>
        <w:t>e</w:t>
      </w:r>
      <w:r w:rsidRPr="00D008A1">
        <w:rPr>
          <w:rFonts w:ascii="Garamond" w:hAnsi="Garamond" w:cs="Times New Roman"/>
          <w:sz w:val="24"/>
          <w:szCs w:val="24"/>
        </w:rPr>
        <w:t>t e mëposht</w:t>
      </w:r>
      <w:r>
        <w:rPr>
          <w:rFonts w:ascii="Garamond" w:hAnsi="Garamond" w:cs="Times New Roman"/>
          <w:sz w:val="24"/>
          <w:szCs w:val="24"/>
        </w:rPr>
        <w:t>me</w:t>
      </w:r>
      <w:r w:rsidRPr="00D008A1">
        <w:rPr>
          <w:rFonts w:ascii="Garamond" w:hAnsi="Garamond" w:cs="Times New Roman"/>
          <w:sz w:val="24"/>
          <w:szCs w:val="24"/>
        </w:rPr>
        <w:t>:</w:t>
      </w:r>
    </w:p>
    <w:p w14:paraId="7C46822A" w14:textId="77777777" w:rsidR="00D617A8" w:rsidRPr="00D008A1" w:rsidRDefault="00D617A8" w:rsidP="00D617A8">
      <w:pPr>
        <w:pStyle w:val="TEKSTIIIII"/>
      </w:pPr>
      <w:bookmarkStart w:id="10" w:name="_Hlk71026853"/>
      <w:r w:rsidRPr="00D008A1">
        <w:t xml:space="preserve">- Përdorimi i thjeshtë dhe i drejtpërdrejtë i gjuhës; </w:t>
      </w:r>
    </w:p>
    <w:p w14:paraId="37FC7068" w14:textId="77777777" w:rsidR="00D617A8" w:rsidRPr="00D008A1" w:rsidRDefault="00D617A8" w:rsidP="00D617A8">
      <w:pPr>
        <w:pStyle w:val="TEKSTIIIII"/>
      </w:pPr>
      <w:r w:rsidRPr="00D008A1">
        <w:t xml:space="preserve">- Aftësia për të shprehur mendimin qartë dhe me sa më pak fjalë; </w:t>
      </w:r>
    </w:p>
    <w:p w14:paraId="6A711607" w14:textId="77777777" w:rsidR="00D617A8" w:rsidRPr="00D008A1" w:rsidRDefault="00D617A8" w:rsidP="00D617A8">
      <w:pPr>
        <w:pStyle w:val="TEKSTIIIII"/>
      </w:pPr>
      <w:r w:rsidRPr="00D008A1">
        <w:t xml:space="preserve">- Zbatimi i saktë i rregullave gramatikore dhe atyre të sintaksës; </w:t>
      </w:r>
    </w:p>
    <w:p w14:paraId="0F66F8FE" w14:textId="77777777" w:rsidR="00D617A8" w:rsidRPr="00D008A1" w:rsidRDefault="00D617A8" w:rsidP="00D617A8">
      <w:pPr>
        <w:pStyle w:val="TEKSTIIIII"/>
      </w:pPr>
      <w:r w:rsidRPr="00D008A1">
        <w:t xml:space="preserve">- Përzgjedhja e kujdesshme e gjuhës dhe përdorimi i të gjitha shkronjave të alfabetit shqip </w:t>
      </w:r>
      <w:r w:rsidRPr="005901F6">
        <w:rPr>
          <w:i/>
          <w:iCs/>
        </w:rPr>
        <w:t>(ë</w:t>
      </w:r>
      <w:r w:rsidRPr="00D008A1">
        <w:t xml:space="preserve"> dhe </w:t>
      </w:r>
      <w:r w:rsidRPr="005901F6">
        <w:rPr>
          <w:i/>
          <w:iCs/>
        </w:rPr>
        <w:t>ç),</w:t>
      </w:r>
      <w:r w:rsidRPr="00D008A1">
        <w:t xml:space="preserve"> paragrafëve dhe e strukturës së fjalisë për të shprehur kuptimin; </w:t>
      </w:r>
    </w:p>
    <w:p w14:paraId="7C6AD1B5" w14:textId="77777777" w:rsidR="00D617A8" w:rsidRPr="00D008A1" w:rsidRDefault="00D617A8" w:rsidP="00D617A8">
      <w:pPr>
        <w:pStyle w:val="TEKSTIIIII"/>
      </w:pPr>
      <w:r w:rsidRPr="00D008A1">
        <w:t xml:space="preserve">- Përdorimi në mënyrë korrekte dhe konsistente i termave teknikë. </w:t>
      </w:r>
      <w:bookmarkEnd w:id="10"/>
    </w:p>
    <w:bookmarkEnd w:id="9"/>
    <w:p w14:paraId="28FBF7C1"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11CB3B01" w14:textId="77777777" w:rsidTr="00D617A8">
        <w:trPr>
          <w:trHeight w:val="20"/>
        </w:trPr>
        <w:tc>
          <w:tcPr>
            <w:tcW w:w="3022" w:type="pct"/>
            <w:shd w:val="clear" w:color="auto" w:fill="B4C6E7" w:themeFill="accent1" w:themeFillTint="66"/>
          </w:tcPr>
          <w:p w14:paraId="655C6946" w14:textId="77777777" w:rsidR="00D617A8" w:rsidRPr="00D008A1" w:rsidRDefault="00D617A8" w:rsidP="00D617A8">
            <w:pPr>
              <w:jc w:val="both"/>
              <w:rPr>
                <w:rFonts w:ascii="Garamond" w:hAnsi="Garamond" w:cs="Times New Roman"/>
                <w:sz w:val="20"/>
                <w:szCs w:val="24"/>
              </w:rPr>
            </w:pPr>
            <w:bookmarkStart w:id="11" w:name="page7"/>
            <w:bookmarkEnd w:id="11"/>
            <w:r w:rsidRPr="00D008A1">
              <w:rPr>
                <w:rFonts w:ascii="Garamond" w:hAnsi="Garamond" w:cs="Times New Roman"/>
                <w:b/>
                <w:sz w:val="20"/>
                <w:szCs w:val="24"/>
                <w:shd w:val="clear" w:color="auto" w:fill="B4C6E7"/>
              </w:rPr>
              <w:lastRenderedPageBreak/>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253F8B2E"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5E4FF075" w14:textId="77777777" w:rsidTr="00D617A8">
        <w:trPr>
          <w:trHeight w:val="20"/>
        </w:trPr>
        <w:tc>
          <w:tcPr>
            <w:tcW w:w="3022" w:type="pct"/>
          </w:tcPr>
          <w:p w14:paraId="3CA3604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62B1E94C"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3</w:t>
            </w:r>
          </w:p>
        </w:tc>
      </w:tr>
      <w:tr w:rsidR="00D617A8" w:rsidRPr="00D008A1" w14:paraId="082E15C4" w14:textId="77777777" w:rsidTr="00D617A8">
        <w:trPr>
          <w:trHeight w:val="20"/>
        </w:trPr>
        <w:tc>
          <w:tcPr>
            <w:tcW w:w="3022" w:type="pct"/>
          </w:tcPr>
          <w:p w14:paraId="3BC8AF4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CF899B9"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6</w:t>
            </w:r>
          </w:p>
        </w:tc>
      </w:tr>
      <w:tr w:rsidR="00D617A8" w:rsidRPr="00D008A1" w14:paraId="7B84F26E" w14:textId="77777777" w:rsidTr="00D617A8">
        <w:trPr>
          <w:trHeight w:val="20"/>
        </w:trPr>
        <w:tc>
          <w:tcPr>
            <w:tcW w:w="3022" w:type="pct"/>
          </w:tcPr>
          <w:p w14:paraId="6B05C59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5779ECF9"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9</w:t>
            </w:r>
          </w:p>
        </w:tc>
      </w:tr>
      <w:tr w:rsidR="00D617A8" w:rsidRPr="00D008A1" w14:paraId="0A9FDBF0" w14:textId="77777777" w:rsidTr="00D617A8">
        <w:trPr>
          <w:trHeight w:val="20"/>
        </w:trPr>
        <w:tc>
          <w:tcPr>
            <w:tcW w:w="3022" w:type="pct"/>
          </w:tcPr>
          <w:p w14:paraId="36556E5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6767CD6"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12</w:t>
            </w:r>
          </w:p>
        </w:tc>
      </w:tr>
      <w:tr w:rsidR="00D617A8" w:rsidRPr="00D008A1" w14:paraId="4F88DEB0" w14:textId="77777777" w:rsidTr="00D617A8">
        <w:trPr>
          <w:trHeight w:val="20"/>
        </w:trPr>
        <w:tc>
          <w:tcPr>
            <w:tcW w:w="3022" w:type="pct"/>
          </w:tcPr>
          <w:p w14:paraId="31C5308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74E35034"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bl>
    <w:p w14:paraId="50D3F342" w14:textId="77777777" w:rsidR="00D617A8" w:rsidRPr="00D008A1" w:rsidRDefault="00D617A8" w:rsidP="00D617A8">
      <w:pPr>
        <w:spacing w:after="0" w:line="240" w:lineRule="auto"/>
        <w:ind w:firstLine="284"/>
        <w:jc w:val="both"/>
        <w:rPr>
          <w:rFonts w:ascii="Garamond" w:hAnsi="Garamond" w:cs="Times New Roman"/>
          <w:sz w:val="24"/>
          <w:szCs w:val="24"/>
        </w:rPr>
      </w:pPr>
    </w:p>
    <w:p w14:paraId="6E280556" w14:textId="77777777" w:rsidR="00D617A8" w:rsidRPr="00C41C9C" w:rsidRDefault="00D617A8" w:rsidP="00D617A8">
      <w:pPr>
        <w:pStyle w:val="Heading3"/>
        <w:spacing w:line="240" w:lineRule="auto"/>
        <w:ind w:left="284"/>
        <w:rPr>
          <w:rFonts w:ascii="Garamond" w:hAnsi="Garamond"/>
          <w:b/>
          <w:color w:val="auto"/>
        </w:rPr>
      </w:pPr>
      <w:r w:rsidRPr="00C41C9C">
        <w:rPr>
          <w:rFonts w:ascii="Garamond" w:hAnsi="Garamond"/>
          <w:b/>
          <w:color w:val="auto"/>
        </w:rPr>
        <w:t xml:space="preserve">j) b) </w:t>
      </w:r>
      <w:bookmarkStart w:id="12" w:name="_Hlk71040979"/>
      <w:r w:rsidRPr="00C41C9C">
        <w:rPr>
          <w:rFonts w:ascii="Garamond" w:hAnsi="Garamond"/>
          <w:b/>
          <w:color w:val="auto"/>
        </w:rPr>
        <w:t xml:space="preserve">Struktura e qëndrueshme dhe e mirorganizuar e </w:t>
      </w:r>
      <w:bookmarkStart w:id="13" w:name="_Hlk71057725"/>
      <w:r w:rsidRPr="00C41C9C">
        <w:rPr>
          <w:rFonts w:ascii="Garamond" w:hAnsi="Garamond"/>
          <w:b/>
          <w:color w:val="auto"/>
        </w:rPr>
        <w:t>dokumenteve ligjor</w:t>
      </w:r>
      <w:bookmarkEnd w:id="12"/>
      <w:bookmarkEnd w:id="13"/>
      <w:r w:rsidRPr="00C41C9C">
        <w:rPr>
          <w:rFonts w:ascii="Garamond" w:hAnsi="Garamond"/>
          <w:b/>
          <w:color w:val="auto"/>
        </w:rPr>
        <w:t>e (10 pikë)</w:t>
      </w:r>
    </w:p>
    <w:p w14:paraId="1061B6B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Si burim vlerësimi për këtë tregues shërbejnë dosjet e shortuara, aktet e përzgjedhura</w:t>
      </w:r>
      <w:r>
        <w:rPr>
          <w:rFonts w:ascii="Garamond" w:hAnsi="Garamond" w:cs="Times New Roman"/>
          <w:sz w:val="24"/>
          <w:szCs w:val="24"/>
        </w:rPr>
        <w:t>,</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w:t>
      </w:r>
      <w:r w:rsidRPr="00D008A1">
        <w:rPr>
          <w:rFonts w:ascii="Garamond" w:hAnsi="Garamond" w:cs="Times New Roman"/>
          <w:sz w:val="24"/>
          <w:szCs w:val="24"/>
        </w:rPr>
        <w:t xml:space="preserve">. </w:t>
      </w:r>
    </w:p>
    <w:p w14:paraId="0FAA8749" w14:textId="77777777" w:rsidR="00D617A8" w:rsidRPr="00D008A1" w:rsidRDefault="00D617A8" w:rsidP="00D617A8">
      <w:pPr>
        <w:spacing w:after="0" w:line="240" w:lineRule="auto"/>
        <w:ind w:firstLine="284"/>
        <w:jc w:val="both"/>
        <w:rPr>
          <w:rFonts w:ascii="Garamond" w:hAnsi="Garamond" w:cs="Times New Roman"/>
          <w:sz w:val="24"/>
          <w:szCs w:val="24"/>
        </w:rPr>
      </w:pPr>
      <w:r w:rsidRPr="004C2ACE">
        <w:rPr>
          <w:rFonts w:ascii="Garamond" w:hAnsi="Garamond" w:cs="Times New Roman"/>
          <w:sz w:val="24"/>
          <w:szCs w:val="24"/>
        </w:rPr>
        <w:t>- Vlerësimi  do të</w:t>
      </w:r>
      <w:r w:rsidRPr="00D008A1">
        <w:rPr>
          <w:rFonts w:ascii="Garamond" w:hAnsi="Garamond" w:cs="Times New Roman"/>
          <w:sz w:val="24"/>
          <w:szCs w:val="24"/>
        </w:rPr>
        <w:t xml:space="preserve">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1C14ACFA" w14:textId="77777777" w:rsidR="00D617A8" w:rsidRPr="00D008A1" w:rsidRDefault="00D617A8" w:rsidP="00D617A8">
      <w:pPr>
        <w:pStyle w:val="TEKSTIIIII"/>
      </w:pPr>
      <w:r w:rsidRPr="00D008A1">
        <w:t>-</w:t>
      </w:r>
      <w:r>
        <w:t xml:space="preserve"> </w:t>
      </w:r>
      <w:r w:rsidRPr="00D008A1">
        <w:t>Ndjekja e një metodologjie të caktuar sipas pjesëve përbërëse të dokumentit ligjor apo sipas udhëzimeve të dhëna, në funksion të orientimit të lexuesit dhe kuptueshmërisë së përmbajtjes së dokumentit. Në matjen e këtij treguesi konsiderohet edhe shpeshtësia e kthimit të dokumenteve ligjor</w:t>
      </w:r>
      <w:r>
        <w:t>e</w:t>
      </w:r>
      <w:r w:rsidRPr="00D008A1">
        <w:t xml:space="preserve"> nga raportuesi, për shkak të gabimeve materiale, apo për mospërputhje me metodologjin</w:t>
      </w:r>
      <w:r>
        <w:t>ë</w:t>
      </w:r>
      <w:r w:rsidRPr="00D008A1">
        <w:t xml:space="preserve"> e unifikuar, apo strukturën e rakorduar, sipas rastit. </w:t>
      </w:r>
    </w:p>
    <w:p w14:paraId="603CA1CC" w14:textId="77777777" w:rsidR="00D617A8" w:rsidRPr="00D008A1" w:rsidRDefault="00D617A8" w:rsidP="00D617A8">
      <w:pPr>
        <w:pStyle w:val="TEKSTIIIII"/>
      </w:pPr>
      <w:r w:rsidRPr="004C2ACE">
        <w:t>- Struktura</w:t>
      </w:r>
      <w:r w:rsidRPr="00D008A1">
        <w:t xml:space="preserve"> e qartë, e qëndrueshme dhe e mirë-organizuar, e cila përmban: </w:t>
      </w:r>
    </w:p>
    <w:p w14:paraId="11180B0B" w14:textId="77777777" w:rsidR="00D617A8" w:rsidRPr="00D008A1" w:rsidRDefault="00D617A8" w:rsidP="00D617A8">
      <w:pPr>
        <w:pStyle w:val="TEKSTIIIII"/>
      </w:pPr>
      <w:r w:rsidRPr="00D008A1">
        <w:t>-</w:t>
      </w:r>
      <w:r>
        <w:t xml:space="preserve"> </w:t>
      </w:r>
      <w:r w:rsidRPr="00D008A1">
        <w:t>prezantimin e fakteve;</w:t>
      </w:r>
    </w:p>
    <w:p w14:paraId="626C691B" w14:textId="77777777" w:rsidR="00D617A8" w:rsidRPr="00D008A1" w:rsidRDefault="00D617A8" w:rsidP="00D617A8">
      <w:pPr>
        <w:pStyle w:val="TEKSTIIIII"/>
      </w:pPr>
      <w:r w:rsidRPr="00D008A1">
        <w:t>-</w:t>
      </w:r>
      <w:r>
        <w:t xml:space="preserve"> </w:t>
      </w:r>
      <w:r w:rsidRPr="00D008A1">
        <w:t>identifikimin e dispozitave të zbatueshme të ligjit;</w:t>
      </w:r>
    </w:p>
    <w:p w14:paraId="74090EEA" w14:textId="77777777" w:rsidR="00D617A8" w:rsidRPr="00D008A1" w:rsidRDefault="00D617A8" w:rsidP="00D617A8">
      <w:pPr>
        <w:pStyle w:val="TEKSTIIIII"/>
      </w:pPr>
      <w:r w:rsidRPr="00D008A1">
        <w:t>- dhe lidhjes së tyre me konkluzionet e arritura, sipas rastit</w:t>
      </w:r>
      <w:r>
        <w:t>.</w:t>
      </w:r>
    </w:p>
    <w:p w14:paraId="1A8E2C9C"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tbl>
      <w:tblPr>
        <w:tblStyle w:val="TableGrid0"/>
        <w:tblW w:w="5000" w:type="pct"/>
        <w:tblLook w:val="0000" w:firstRow="0" w:lastRow="0" w:firstColumn="0" w:lastColumn="0" w:noHBand="0" w:noVBand="0"/>
      </w:tblPr>
      <w:tblGrid>
        <w:gridCol w:w="5788"/>
        <w:gridCol w:w="3788"/>
      </w:tblGrid>
      <w:tr w:rsidR="00D617A8" w:rsidRPr="00D008A1" w14:paraId="1ED52826" w14:textId="77777777" w:rsidTr="00D617A8">
        <w:trPr>
          <w:trHeight w:val="20"/>
        </w:trPr>
        <w:tc>
          <w:tcPr>
            <w:tcW w:w="3022" w:type="pct"/>
            <w:shd w:val="clear" w:color="auto" w:fill="B4C6E7" w:themeFill="accent1" w:themeFillTint="66"/>
          </w:tcPr>
          <w:p w14:paraId="5B520B0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757EDC4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7F21746F" w14:textId="77777777" w:rsidTr="00D617A8">
        <w:trPr>
          <w:trHeight w:val="20"/>
        </w:trPr>
        <w:tc>
          <w:tcPr>
            <w:tcW w:w="3022" w:type="pct"/>
          </w:tcPr>
          <w:p w14:paraId="7271EEA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17DC7281"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w:t>
            </w:r>
          </w:p>
        </w:tc>
      </w:tr>
      <w:tr w:rsidR="00D617A8" w:rsidRPr="00D008A1" w14:paraId="213BF4B8" w14:textId="77777777" w:rsidTr="00D617A8">
        <w:trPr>
          <w:trHeight w:val="20"/>
        </w:trPr>
        <w:tc>
          <w:tcPr>
            <w:tcW w:w="3022" w:type="pct"/>
          </w:tcPr>
          <w:p w14:paraId="417CC1A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6A1E234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4</w:t>
            </w:r>
          </w:p>
        </w:tc>
      </w:tr>
      <w:tr w:rsidR="00D617A8" w:rsidRPr="00D008A1" w14:paraId="01B795CF" w14:textId="77777777" w:rsidTr="00D617A8">
        <w:trPr>
          <w:trHeight w:val="20"/>
        </w:trPr>
        <w:tc>
          <w:tcPr>
            <w:tcW w:w="3022" w:type="pct"/>
          </w:tcPr>
          <w:p w14:paraId="14280AD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5F34A55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6</w:t>
            </w:r>
          </w:p>
        </w:tc>
      </w:tr>
      <w:tr w:rsidR="00D617A8" w:rsidRPr="00D008A1" w14:paraId="297D9F52" w14:textId="77777777" w:rsidTr="00D617A8">
        <w:trPr>
          <w:trHeight w:val="20"/>
        </w:trPr>
        <w:tc>
          <w:tcPr>
            <w:tcW w:w="3022" w:type="pct"/>
          </w:tcPr>
          <w:p w14:paraId="7AFAD73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41EB7C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8</w:t>
            </w:r>
          </w:p>
        </w:tc>
      </w:tr>
      <w:tr w:rsidR="00D617A8" w:rsidRPr="00D008A1" w14:paraId="6F5E1480" w14:textId="77777777" w:rsidTr="00D617A8">
        <w:trPr>
          <w:trHeight w:val="20"/>
        </w:trPr>
        <w:tc>
          <w:tcPr>
            <w:tcW w:w="3022" w:type="pct"/>
          </w:tcPr>
          <w:p w14:paraId="5355C59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1C89D93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bl>
    <w:p w14:paraId="07455B54" w14:textId="77777777" w:rsidR="00D617A8" w:rsidRPr="00D008A1" w:rsidRDefault="00D617A8" w:rsidP="00D617A8">
      <w:pPr>
        <w:spacing w:after="0" w:line="240" w:lineRule="auto"/>
        <w:ind w:firstLine="284"/>
        <w:jc w:val="both"/>
        <w:rPr>
          <w:rFonts w:ascii="Garamond" w:hAnsi="Garamond" w:cs="Times New Roman"/>
          <w:sz w:val="24"/>
          <w:szCs w:val="24"/>
        </w:rPr>
      </w:pPr>
    </w:p>
    <w:p w14:paraId="0ACD5D7E" w14:textId="77777777" w:rsidR="00D617A8" w:rsidRPr="00C41C9C" w:rsidRDefault="00D617A8" w:rsidP="00D617A8">
      <w:pPr>
        <w:pStyle w:val="Heading3"/>
        <w:spacing w:line="240" w:lineRule="auto"/>
        <w:ind w:left="284"/>
        <w:rPr>
          <w:rFonts w:ascii="Garamond" w:hAnsi="Garamond"/>
          <w:b/>
          <w:color w:val="auto"/>
        </w:rPr>
      </w:pPr>
      <w:r w:rsidRPr="00C41C9C">
        <w:rPr>
          <w:rFonts w:ascii="Garamond" w:hAnsi="Garamond"/>
          <w:b/>
          <w:color w:val="auto"/>
        </w:rPr>
        <w:t>k) c) Cilësia e analizës dhe argumentimi logjik (25 pikë)</w:t>
      </w:r>
    </w:p>
    <w:p w14:paraId="03885231" w14:textId="77777777" w:rsidR="00D617A8" w:rsidRPr="00D008A1" w:rsidRDefault="00D617A8" w:rsidP="00D617A8">
      <w:pPr>
        <w:spacing w:after="0" w:line="240" w:lineRule="auto"/>
        <w:ind w:firstLine="284"/>
        <w:jc w:val="both"/>
        <w:rPr>
          <w:rFonts w:ascii="Garamond" w:hAnsi="Garamond" w:cs="Times New Roman"/>
          <w:sz w:val="24"/>
          <w:szCs w:val="24"/>
        </w:rPr>
      </w:pPr>
      <w:bookmarkStart w:id="14" w:name="_Hlk70670089"/>
      <w:r w:rsidRPr="00D008A1">
        <w:rPr>
          <w:rFonts w:ascii="Garamond" w:hAnsi="Garamond" w:cs="Times New Roman"/>
          <w:sz w:val="24"/>
          <w:szCs w:val="24"/>
        </w:rPr>
        <w:t>Për të pikëzuar këtë tregues vlerësuesi përqendrohet dosjet e shortuara, aktet e përzgjedhura</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w:t>
      </w:r>
      <w:r w:rsidRPr="00D008A1">
        <w:rPr>
          <w:rFonts w:ascii="Garamond" w:hAnsi="Garamond" w:cs="Times New Roman"/>
          <w:sz w:val="24"/>
          <w:szCs w:val="24"/>
        </w:rPr>
        <w:t>.</w:t>
      </w:r>
    </w:p>
    <w:p w14:paraId="1FC5C3B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i do të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00F334BB" w14:textId="77777777" w:rsidR="00D617A8" w:rsidRPr="00D008A1" w:rsidRDefault="00D617A8" w:rsidP="00D617A8">
      <w:pPr>
        <w:pStyle w:val="TEKSTIIIII"/>
      </w:pPr>
      <w:r w:rsidRPr="00D008A1">
        <w:t xml:space="preserve">- Aftësinë e </w:t>
      </w:r>
      <w:r w:rsidRPr="00D008A1">
        <w:rPr>
          <w:bCs/>
        </w:rPr>
        <w:t xml:space="preserve">prokurorit </w:t>
      </w:r>
      <w:r w:rsidRPr="00D008A1">
        <w:t>për të identifikuar marrëdhëniet shkak-pasojë, si edhe për të analizuar se si konceptet, institutet dhe dispozitat lidhen midis tyre ose se si ato zbatohen në lidhje me çështjen konkrete për trajtim;</w:t>
      </w:r>
    </w:p>
    <w:p w14:paraId="0D3AA235" w14:textId="77777777" w:rsidR="00D617A8" w:rsidRPr="00D008A1" w:rsidRDefault="00D617A8" w:rsidP="00D617A8">
      <w:pPr>
        <w:pStyle w:val="TEKSTIIIII"/>
      </w:pPr>
      <w:r w:rsidRPr="00D008A1">
        <w:t xml:space="preserve">- Cilësia e analizës mbi bazën e një zhvillimi logjik të koncepteve ligjore në </w:t>
      </w:r>
      <w:r>
        <w:t xml:space="preserve">dokumentet ligjore </w:t>
      </w:r>
      <w:r w:rsidRPr="00D008A1">
        <w:t>të hartuar</w:t>
      </w:r>
      <w:r>
        <w:t>a</w:t>
      </w:r>
      <w:r w:rsidRPr="00D008A1">
        <w:t>/përpunuar</w:t>
      </w:r>
      <w:r>
        <w:t>a</w:t>
      </w:r>
      <w:r w:rsidRPr="00D008A1">
        <w:t xml:space="preserve"> nga prokurori.</w:t>
      </w:r>
      <w:bookmarkStart w:id="15" w:name="_Hlk71041274"/>
      <w:r w:rsidRPr="00D008A1">
        <w:t xml:space="preserve"> Në matjen e këtij treguesi konsiderohet edhe shpeshtësia e kthimit të dokumenteve ligjor</w:t>
      </w:r>
      <w:r>
        <w:t>e</w:t>
      </w:r>
      <w:r w:rsidRPr="00D008A1">
        <w:t xml:space="preserve"> nga raportuesi, për shkak të cilësisë të analizës dhe argumentimit, nëse burimet e vlerësimit përmbajnë të dhëna të tilla. </w:t>
      </w:r>
      <w:bookmarkEnd w:id="15"/>
    </w:p>
    <w:bookmarkEnd w:id="14"/>
    <w:p w14:paraId="1D6D8E8B"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jc w:val="center"/>
        <w:tblLook w:val="0000" w:firstRow="0" w:lastRow="0" w:firstColumn="0" w:lastColumn="0" w:noHBand="0" w:noVBand="0"/>
      </w:tblPr>
      <w:tblGrid>
        <w:gridCol w:w="5788"/>
        <w:gridCol w:w="3788"/>
      </w:tblGrid>
      <w:tr w:rsidR="00D617A8" w:rsidRPr="00D008A1" w14:paraId="03926642" w14:textId="77777777" w:rsidTr="00D617A8">
        <w:trPr>
          <w:trHeight w:val="20"/>
          <w:jc w:val="center"/>
        </w:trPr>
        <w:tc>
          <w:tcPr>
            <w:tcW w:w="3022" w:type="pct"/>
            <w:shd w:val="clear" w:color="auto" w:fill="B4C6E7" w:themeFill="accent1" w:themeFillTint="66"/>
          </w:tcPr>
          <w:p w14:paraId="0F022DD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61A49FC6"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70320C2E" w14:textId="77777777" w:rsidTr="00D617A8">
        <w:trPr>
          <w:trHeight w:val="20"/>
          <w:jc w:val="center"/>
        </w:trPr>
        <w:tc>
          <w:tcPr>
            <w:tcW w:w="3022" w:type="pct"/>
          </w:tcPr>
          <w:p w14:paraId="22699C6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48A15476"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7F309195" w14:textId="77777777" w:rsidTr="00D617A8">
        <w:trPr>
          <w:trHeight w:val="20"/>
          <w:jc w:val="center"/>
        </w:trPr>
        <w:tc>
          <w:tcPr>
            <w:tcW w:w="3022" w:type="pct"/>
          </w:tcPr>
          <w:p w14:paraId="4B0A2E5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60A042D3"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4A24CC14" w14:textId="77777777" w:rsidTr="00D617A8">
        <w:trPr>
          <w:trHeight w:val="20"/>
          <w:jc w:val="center"/>
        </w:trPr>
        <w:tc>
          <w:tcPr>
            <w:tcW w:w="3022" w:type="pct"/>
          </w:tcPr>
          <w:p w14:paraId="054E07C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1D8D208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654EEE05" w14:textId="77777777" w:rsidTr="00D617A8">
        <w:trPr>
          <w:trHeight w:val="20"/>
          <w:jc w:val="center"/>
        </w:trPr>
        <w:tc>
          <w:tcPr>
            <w:tcW w:w="3022" w:type="pct"/>
          </w:tcPr>
          <w:p w14:paraId="00B6059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62014207"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39207BB1" w14:textId="77777777" w:rsidTr="00D617A8">
        <w:trPr>
          <w:trHeight w:val="20"/>
          <w:jc w:val="center"/>
        </w:trPr>
        <w:tc>
          <w:tcPr>
            <w:tcW w:w="3022" w:type="pct"/>
          </w:tcPr>
          <w:p w14:paraId="200E153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57502822"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25</w:t>
            </w:r>
          </w:p>
        </w:tc>
      </w:tr>
    </w:tbl>
    <w:p w14:paraId="2E35F8E3" w14:textId="77777777" w:rsidR="00D617A8" w:rsidRPr="00D008A1" w:rsidRDefault="00D617A8" w:rsidP="00D617A8">
      <w:pPr>
        <w:spacing w:after="0" w:line="240" w:lineRule="auto"/>
        <w:ind w:firstLine="284"/>
        <w:jc w:val="both"/>
        <w:rPr>
          <w:rFonts w:ascii="Garamond" w:hAnsi="Garamond" w:cs="Times New Roman"/>
          <w:sz w:val="24"/>
          <w:szCs w:val="24"/>
        </w:rPr>
      </w:pPr>
    </w:p>
    <w:p w14:paraId="6799F028" w14:textId="77777777" w:rsidR="00D617A8" w:rsidRPr="00380226" w:rsidRDefault="00D617A8" w:rsidP="00D617A8">
      <w:pPr>
        <w:pStyle w:val="TEKSTIIIII"/>
        <w:rPr>
          <w:bCs/>
        </w:rPr>
      </w:pPr>
      <w:r w:rsidRPr="00380226">
        <w:rPr>
          <w:bCs/>
        </w:rPr>
        <w:t xml:space="preserve">2. AFTËSITË ORGANIZATIVE TË PROKURORIT (100 pikë) </w:t>
      </w:r>
    </w:p>
    <w:p w14:paraId="179F2A9E" w14:textId="77777777" w:rsidR="00D617A8" w:rsidRPr="00D008A1" w:rsidRDefault="00D617A8" w:rsidP="00D617A8">
      <w:pPr>
        <w:spacing w:after="0" w:line="240" w:lineRule="auto"/>
        <w:ind w:firstLine="284"/>
        <w:jc w:val="both"/>
        <w:rPr>
          <w:rFonts w:ascii="Garamond" w:hAnsi="Garamond" w:cs="Times New Roman"/>
          <w:sz w:val="24"/>
          <w:szCs w:val="24"/>
        </w:rPr>
      </w:pPr>
      <w:bookmarkStart w:id="16" w:name="_Hlk70672222"/>
      <w:r w:rsidRPr="00D008A1">
        <w:rPr>
          <w:rFonts w:ascii="Garamond" w:hAnsi="Garamond" w:cs="Times New Roman"/>
          <w:sz w:val="24"/>
          <w:szCs w:val="24"/>
        </w:rPr>
        <w:t xml:space="preserve">Megjithëse përgjegjësitë e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mund të ndryshojnë, sipas roleve specifike dhe drejtorive ku ata janë caktuar, </w:t>
      </w:r>
      <w:r w:rsidRPr="00D008A1">
        <w:rPr>
          <w:rFonts w:ascii="Garamond" w:hAnsi="Garamond" w:cs="Times New Roman"/>
          <w:bCs/>
          <w:sz w:val="24"/>
          <w:szCs w:val="24"/>
        </w:rPr>
        <w:t>prokurori</w:t>
      </w:r>
      <w:r w:rsidRPr="00D008A1">
        <w:rPr>
          <w:rFonts w:ascii="Garamond" w:hAnsi="Garamond" w:cs="Times New Roman"/>
          <w:sz w:val="24"/>
          <w:szCs w:val="24"/>
        </w:rPr>
        <w:t xml:space="preserve"> në çdo detyrë duhet të ketë aftësi të mira organizative, në mënyrë që të </w:t>
      </w:r>
      <w:r w:rsidRPr="00D008A1">
        <w:rPr>
          <w:rFonts w:ascii="Garamond" w:hAnsi="Garamond" w:cs="Times New Roman"/>
          <w:sz w:val="24"/>
          <w:szCs w:val="24"/>
        </w:rPr>
        <w:lastRenderedPageBreak/>
        <w:t xml:space="preserve">jetë produktiv. Prokurori nuk mund të jetë efektiv pa pasur aftësinë për të organizuar, menaxhuar dhe kontrolluar efektivisht </w:t>
      </w:r>
      <w:bookmarkStart w:id="17" w:name="_Hlk71041544"/>
      <w:r w:rsidRPr="00D008A1">
        <w:rPr>
          <w:rFonts w:ascii="Garamond" w:hAnsi="Garamond" w:cs="Times New Roman"/>
          <w:sz w:val="24"/>
          <w:szCs w:val="24"/>
        </w:rPr>
        <w:t xml:space="preserve">procedurat, </w:t>
      </w:r>
      <w:bookmarkStart w:id="18" w:name="_Hlk71059167"/>
      <w:r w:rsidRPr="00D008A1">
        <w:rPr>
          <w:rFonts w:ascii="Garamond" w:hAnsi="Garamond" w:cs="Times New Roman"/>
          <w:sz w:val="24"/>
          <w:szCs w:val="24"/>
        </w:rPr>
        <w:t>pjesë e punës në Këshill</w:t>
      </w:r>
      <w:bookmarkEnd w:id="17"/>
      <w:bookmarkEnd w:id="18"/>
      <w:r w:rsidRPr="00D008A1">
        <w:rPr>
          <w:rFonts w:ascii="Garamond" w:hAnsi="Garamond" w:cs="Times New Roman"/>
          <w:sz w:val="24"/>
          <w:szCs w:val="24"/>
        </w:rPr>
        <w:t>. Produktiviteti është rrjedhojë e menaxhimit të kohës, i cili tregon sa mirë prokurori</w:t>
      </w:r>
      <w:r w:rsidRPr="00D008A1">
        <w:rPr>
          <w:rFonts w:ascii="Garamond" w:hAnsi="Garamond" w:cs="Times New Roman"/>
          <w:bCs/>
          <w:sz w:val="24"/>
          <w:szCs w:val="24"/>
        </w:rPr>
        <w:t xml:space="preserve"> </w:t>
      </w:r>
      <w:bookmarkStart w:id="19" w:name="_Hlk71059188"/>
      <w:r w:rsidRPr="00D008A1">
        <w:rPr>
          <w:rFonts w:ascii="Garamond" w:hAnsi="Garamond" w:cs="Times New Roman"/>
          <w:sz w:val="24"/>
          <w:szCs w:val="24"/>
        </w:rPr>
        <w:t xml:space="preserve">përdor kohën e tij/saj, </w:t>
      </w:r>
      <w:bookmarkStart w:id="20" w:name="_Hlk71041599"/>
      <w:r w:rsidRPr="00D008A1">
        <w:rPr>
          <w:rFonts w:ascii="Garamond" w:hAnsi="Garamond" w:cs="Times New Roman"/>
          <w:sz w:val="24"/>
          <w:szCs w:val="24"/>
        </w:rPr>
        <w:t>si kur punon në autonomi, ashtu edhe në grup me të tjerë.</w:t>
      </w:r>
      <w:bookmarkEnd w:id="19"/>
      <w:bookmarkEnd w:id="20"/>
    </w:p>
    <w:p w14:paraId="50329B15"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bCs/>
          <w:sz w:val="24"/>
          <w:szCs w:val="24"/>
        </w:rPr>
        <w:t xml:space="preserve">Prokurori </w:t>
      </w:r>
      <w:r w:rsidRPr="00D008A1">
        <w:rPr>
          <w:rFonts w:ascii="Garamond" w:hAnsi="Garamond" w:cs="Times New Roman"/>
          <w:sz w:val="24"/>
          <w:szCs w:val="24"/>
        </w:rPr>
        <w:t>duhet të bëjë përpjekje maksimale në menaxhimin efektiv të kohës, në lidhje me detyrat dhe skadencat e përcaktuara në ligj apo të vendosura si pjesë e punës në Prokurorinë e Përgjithshme, pa krijuar pengesa në ecurinë e punës në drejtorinë, seksionin apo në Prokurori të Përgjithshme.</w:t>
      </w:r>
      <w:bookmarkEnd w:id="16"/>
    </w:p>
    <w:p w14:paraId="40744A7F"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5E08D4E3" w14:textId="77777777" w:rsidTr="00D617A8">
        <w:tc>
          <w:tcPr>
            <w:tcW w:w="9350" w:type="dxa"/>
            <w:shd w:val="clear" w:color="auto" w:fill="B4C6E7" w:themeFill="accent1" w:themeFillTint="66"/>
          </w:tcPr>
          <w:p w14:paraId="485ACA1F" w14:textId="77777777" w:rsidR="00D617A8" w:rsidRDefault="00D617A8" w:rsidP="00D617A8">
            <w:pPr>
              <w:jc w:val="both"/>
              <w:rPr>
                <w:rFonts w:ascii="Garamond" w:hAnsi="Garamond" w:cs="Times New Roman"/>
                <w:szCs w:val="24"/>
              </w:rPr>
            </w:pPr>
            <w:r w:rsidRPr="00D008A1">
              <w:rPr>
                <w:rFonts w:ascii="Garamond" w:hAnsi="Garamond" w:cs="Times New Roman"/>
                <w:b/>
                <w:szCs w:val="24"/>
              </w:rPr>
              <w:t>A. Aftësia për të përballuar ngarkesën e punës (50 pikë)</w:t>
            </w:r>
          </w:p>
        </w:tc>
      </w:tr>
    </w:tbl>
    <w:p w14:paraId="13DBE933" w14:textId="77777777" w:rsidR="00D617A8" w:rsidRDefault="00D617A8" w:rsidP="00D617A8">
      <w:pPr>
        <w:spacing w:after="0" w:line="240" w:lineRule="auto"/>
        <w:ind w:firstLine="284"/>
        <w:jc w:val="both"/>
        <w:rPr>
          <w:rFonts w:ascii="Garamond" w:hAnsi="Garamond" w:cs="Times New Roman"/>
          <w:sz w:val="24"/>
          <w:szCs w:val="24"/>
        </w:rPr>
      </w:pPr>
    </w:p>
    <w:p w14:paraId="768E101B" w14:textId="77777777" w:rsidR="00D617A8" w:rsidRPr="00D008A1" w:rsidRDefault="00D617A8" w:rsidP="00D617A8">
      <w:pPr>
        <w:pStyle w:val="TEKSTIIIII"/>
        <w:rPr>
          <w:b/>
        </w:rPr>
      </w:pPr>
      <w:bookmarkStart w:id="21" w:name="_Hlk70674644"/>
      <w:r w:rsidRPr="00D008A1">
        <w:rPr>
          <w:b/>
        </w:rPr>
        <w:t xml:space="preserve">a) Aftësia për të realizuar volumin normal të punës </w:t>
      </w:r>
      <w:bookmarkEnd w:id="21"/>
      <w:r w:rsidRPr="00D008A1">
        <w:rPr>
          <w:b/>
        </w:rPr>
        <w:t>(25 pikë)</w:t>
      </w:r>
    </w:p>
    <w:p w14:paraId="430CE00F" w14:textId="77777777" w:rsidR="00D617A8" w:rsidRPr="00D008A1" w:rsidRDefault="00D617A8" w:rsidP="00D617A8">
      <w:pPr>
        <w:spacing w:after="0" w:line="240" w:lineRule="auto"/>
        <w:ind w:firstLine="284"/>
        <w:jc w:val="both"/>
        <w:rPr>
          <w:rFonts w:ascii="Garamond" w:hAnsi="Garamond" w:cs="Times New Roman"/>
          <w:sz w:val="24"/>
          <w:szCs w:val="24"/>
        </w:rPr>
      </w:pPr>
      <w:bookmarkStart w:id="22" w:name="_Hlk70672667"/>
      <w:r w:rsidRPr="00D008A1">
        <w:rPr>
          <w:rFonts w:ascii="Garamond" w:hAnsi="Garamond" w:cs="Times New Roman"/>
          <w:sz w:val="24"/>
          <w:szCs w:val="24"/>
        </w:rPr>
        <w:t>Si burim vlerësimi shërbejnë dosjet e shortuara, aktet e përzgjedhura</w:t>
      </w:r>
      <w:r w:rsidRPr="00D008A1">
        <w:rPr>
          <w:rFonts w:ascii="Garamond" w:hAnsi="Garamond" w:cs="Times New Roman"/>
          <w:bCs/>
          <w:sz w:val="24"/>
          <w:szCs w:val="24"/>
        </w:rPr>
        <w:t>,</w:t>
      </w:r>
      <w:r>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5FFC69D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tregues konsideron </w:t>
      </w:r>
      <w:bookmarkStart w:id="23" w:name="_Hlk71041804"/>
      <w:r w:rsidRPr="00D008A1">
        <w:rPr>
          <w:rFonts w:ascii="Garamond" w:hAnsi="Garamond" w:cs="Times New Roman"/>
          <w:sz w:val="24"/>
          <w:szCs w:val="24"/>
        </w:rPr>
        <w:t xml:space="preserve">profilin sasior të punës së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dhe vlerëson aftësinë tij për të realizuar volumin normal të punës që i caktohet, duke përfshirë edhe detyra të tjera si pjesë e aktiviteteve të përgjithshme, si p.sh.: pjesëmarrja në grupe pune, në procese raportimi, mbajtja dhe raportimi i të dhënave dhe çdo detyrë tjetër, sipas rastit. </w:t>
      </w:r>
      <w:bookmarkEnd w:id="23"/>
    </w:p>
    <w:p w14:paraId="7175B831" w14:textId="77777777" w:rsidR="00D617A8" w:rsidRDefault="00D617A8" w:rsidP="00D617A8">
      <w:pPr>
        <w:spacing w:after="0" w:line="240" w:lineRule="auto"/>
        <w:ind w:firstLine="284"/>
        <w:jc w:val="both"/>
        <w:rPr>
          <w:rFonts w:ascii="Garamond" w:hAnsi="Garamond" w:cs="Times New Roman"/>
          <w:sz w:val="24"/>
          <w:szCs w:val="24"/>
        </w:rPr>
      </w:pPr>
      <w:bookmarkStart w:id="24" w:name="_Hlk70674813"/>
      <w:r w:rsidRPr="00D008A1">
        <w:rPr>
          <w:rFonts w:ascii="Garamond" w:hAnsi="Garamond" w:cs="Times New Roman"/>
          <w:sz w:val="24"/>
          <w:szCs w:val="24"/>
        </w:rPr>
        <w:t xml:space="preserve">Të dhënat në lidhje me këtë tregues duhet të analizohen sipas situatës, </w:t>
      </w:r>
      <w:bookmarkStart w:id="25" w:name="_Hlk71042040"/>
      <w:r w:rsidRPr="00D008A1">
        <w:rPr>
          <w:rFonts w:ascii="Garamond" w:hAnsi="Garamond" w:cs="Times New Roman"/>
          <w:sz w:val="24"/>
          <w:szCs w:val="24"/>
        </w:rPr>
        <w:t xml:space="preserve">për të shmangur përfundime jo të favorshme, </w:t>
      </w:r>
      <w:bookmarkStart w:id="26" w:name="_Hlk71042314"/>
      <w:bookmarkEnd w:id="25"/>
      <w:r w:rsidRPr="00D008A1">
        <w:rPr>
          <w:rFonts w:ascii="Garamond" w:hAnsi="Garamond" w:cs="Times New Roman"/>
          <w:sz w:val="24"/>
          <w:szCs w:val="24"/>
        </w:rPr>
        <w:t xml:space="preserve">të lidhura me aspekte që nuk janë përgjegjësi e </w:t>
      </w:r>
      <w:r w:rsidRPr="00D008A1">
        <w:rPr>
          <w:rFonts w:ascii="Garamond" w:hAnsi="Garamond" w:cs="Times New Roman"/>
          <w:bCs/>
          <w:sz w:val="24"/>
          <w:szCs w:val="24"/>
        </w:rPr>
        <w:t>prokurorit</w:t>
      </w:r>
      <w:bookmarkEnd w:id="26"/>
      <w:r w:rsidRPr="00D008A1">
        <w:rPr>
          <w:rFonts w:ascii="Garamond" w:hAnsi="Garamond" w:cs="Times New Roman"/>
          <w:sz w:val="24"/>
          <w:szCs w:val="24"/>
        </w:rPr>
        <w:t>. Përfundimet mbi të dhënat bazohen në kompleksitetin e çështjeve për trajtim, volumin e çështjeve, si dhe aspekteve të tjera që lidhen me kushtet e punës.</w:t>
      </w:r>
      <w:bookmarkEnd w:id="24"/>
    </w:p>
    <w:p w14:paraId="4C283480"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097329AE" w14:textId="77777777" w:rsidTr="00D617A8">
        <w:trPr>
          <w:trHeight w:val="20"/>
        </w:trPr>
        <w:tc>
          <w:tcPr>
            <w:tcW w:w="3022" w:type="pct"/>
            <w:shd w:val="clear" w:color="auto" w:fill="B4C6E7" w:themeFill="accent1" w:themeFillTint="66"/>
          </w:tcPr>
          <w:bookmarkEnd w:id="22"/>
          <w:p w14:paraId="3D72E05A"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shd w:val="clear" w:color="auto" w:fill="B4C6E7"/>
              </w:rPr>
              <w:t>Shkalla e aftësisë së</w:t>
            </w:r>
            <w:r w:rsidRPr="00D008A1">
              <w:rPr>
                <w:rFonts w:ascii="Garamond" w:hAnsi="Garamond" w:cs="Times New Roman"/>
                <w:b/>
                <w:sz w:val="20"/>
                <w:szCs w:val="24"/>
              </w:rPr>
              <w:t xml:space="preserve"> prokurorit</w:t>
            </w:r>
          </w:p>
        </w:tc>
        <w:tc>
          <w:tcPr>
            <w:tcW w:w="1978" w:type="pct"/>
            <w:shd w:val="clear" w:color="auto" w:fill="B4C6E7" w:themeFill="accent1" w:themeFillTint="66"/>
          </w:tcPr>
          <w:p w14:paraId="7B15ABF7"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0ECF3E69" w14:textId="77777777" w:rsidTr="00D617A8">
        <w:trPr>
          <w:trHeight w:val="20"/>
        </w:trPr>
        <w:tc>
          <w:tcPr>
            <w:tcW w:w="3022" w:type="pct"/>
          </w:tcPr>
          <w:p w14:paraId="2212B0E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421A878F"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4C507264" w14:textId="77777777" w:rsidTr="00D617A8">
        <w:trPr>
          <w:trHeight w:val="20"/>
        </w:trPr>
        <w:tc>
          <w:tcPr>
            <w:tcW w:w="3022" w:type="pct"/>
          </w:tcPr>
          <w:p w14:paraId="3F9A043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2A12D38"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463C13F6" w14:textId="77777777" w:rsidTr="00D617A8">
        <w:trPr>
          <w:trHeight w:val="20"/>
        </w:trPr>
        <w:tc>
          <w:tcPr>
            <w:tcW w:w="3022" w:type="pct"/>
          </w:tcPr>
          <w:p w14:paraId="4541573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76BCDB75"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776CD9E2" w14:textId="77777777" w:rsidTr="00D617A8">
        <w:trPr>
          <w:trHeight w:val="20"/>
        </w:trPr>
        <w:tc>
          <w:tcPr>
            <w:tcW w:w="3022" w:type="pct"/>
          </w:tcPr>
          <w:p w14:paraId="09D692F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07D0FC54"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265BE3D9" w14:textId="77777777" w:rsidTr="00D617A8">
        <w:trPr>
          <w:trHeight w:val="20"/>
        </w:trPr>
        <w:tc>
          <w:tcPr>
            <w:tcW w:w="3022" w:type="pct"/>
          </w:tcPr>
          <w:p w14:paraId="25EFBC3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791499C4"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25</w:t>
            </w:r>
          </w:p>
        </w:tc>
      </w:tr>
    </w:tbl>
    <w:p w14:paraId="2E40C82F" w14:textId="77777777" w:rsidR="00D617A8" w:rsidRPr="00D008A1" w:rsidRDefault="00D617A8" w:rsidP="00D617A8">
      <w:pPr>
        <w:spacing w:after="0" w:line="240" w:lineRule="auto"/>
        <w:ind w:firstLine="284"/>
        <w:jc w:val="both"/>
        <w:rPr>
          <w:rFonts w:ascii="Garamond" w:hAnsi="Garamond" w:cs="Times New Roman"/>
          <w:sz w:val="24"/>
          <w:szCs w:val="24"/>
        </w:rPr>
      </w:pPr>
    </w:p>
    <w:p w14:paraId="064C9070" w14:textId="77777777" w:rsidR="00D617A8" w:rsidRPr="00D008A1" w:rsidRDefault="00D617A8" w:rsidP="00D617A8">
      <w:pPr>
        <w:pStyle w:val="TEKSTIIIII"/>
        <w:rPr>
          <w:b/>
        </w:rPr>
      </w:pPr>
      <w:bookmarkStart w:id="27" w:name="_Hlk70695109"/>
      <w:r w:rsidRPr="00D008A1">
        <w:rPr>
          <w:b/>
        </w:rPr>
        <w:t xml:space="preserve">b) Aftësia për të respektuar afatet </w:t>
      </w:r>
      <w:bookmarkEnd w:id="27"/>
      <w:r w:rsidRPr="00D008A1">
        <w:rPr>
          <w:b/>
        </w:rPr>
        <w:t>(25 pikë)</w:t>
      </w:r>
    </w:p>
    <w:p w14:paraId="424DD89A" w14:textId="77777777" w:rsidR="00D617A8" w:rsidRPr="00D008A1" w:rsidRDefault="00D617A8" w:rsidP="00D617A8">
      <w:pPr>
        <w:spacing w:after="0" w:line="240" w:lineRule="auto"/>
        <w:ind w:firstLine="284"/>
        <w:jc w:val="both"/>
        <w:rPr>
          <w:rFonts w:ascii="Garamond" w:hAnsi="Garamond" w:cs="Times New Roman"/>
          <w:sz w:val="24"/>
          <w:szCs w:val="24"/>
        </w:rPr>
      </w:pPr>
      <w:bookmarkStart w:id="28" w:name="_Hlk70695130"/>
      <w:r w:rsidRPr="00D008A1">
        <w:rPr>
          <w:rFonts w:ascii="Garamond" w:hAnsi="Garamond" w:cs="Times New Roman"/>
          <w:sz w:val="24"/>
          <w:szCs w:val="24"/>
        </w:rPr>
        <w:t>Për të pikëzuar këtë tregues, si burim vlerësimi shërbejnë dosjet e shortuara, aktet e përzgjedhura</w:t>
      </w:r>
      <w:r>
        <w:rPr>
          <w:rFonts w:ascii="Garamond" w:hAnsi="Garamond" w:cs="Times New Roman"/>
          <w:sz w:val="24"/>
          <w:szCs w:val="24"/>
        </w:rPr>
        <w:t>,</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3F7B637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tregues konsideron profilin e shpejtësisë së punës së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dhe vlerëson respektimin nga ana e tij të afateve të parashikuara në aktet nënligjore të Prokurorisë së Përgjithshme apo të rakorduara me drejtorët e drejtorive, sipas rastit. Vlerësohet aftësia e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për të zgjidhur dhe përfunduar në afatin e duhur kohor çështjet dhe detyrat që i janë caktuar për trajtim. </w:t>
      </w:r>
    </w:p>
    <w:p w14:paraId="7BA385B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Të dhënat në lidhje me këtë tregues duhet të analizohen sipas situatës, për të shmangur përfundime jo të favorshme për çështje që nuk janë përgjegjësi e </w:t>
      </w:r>
      <w:r w:rsidRPr="00D008A1">
        <w:rPr>
          <w:rFonts w:ascii="Garamond" w:hAnsi="Garamond" w:cs="Times New Roman"/>
          <w:bCs/>
          <w:sz w:val="24"/>
          <w:szCs w:val="24"/>
        </w:rPr>
        <w:t>prokurorit</w:t>
      </w:r>
      <w:r w:rsidRPr="00D008A1">
        <w:rPr>
          <w:rFonts w:ascii="Garamond" w:hAnsi="Garamond" w:cs="Times New Roman"/>
          <w:sz w:val="24"/>
          <w:szCs w:val="24"/>
        </w:rPr>
        <w:t>. Përfundimet mbi të dhënat bazohen në kompleksitetin e çështjeve për trajtim, volumin e çështjeve, si dhe aspekteve të tjera që lidhen me kushtet e punës.</w:t>
      </w:r>
    </w:p>
    <w:p w14:paraId="4B4D0A14" w14:textId="77777777" w:rsidR="00D617A8" w:rsidRDefault="00D617A8" w:rsidP="00D617A8">
      <w:pPr>
        <w:spacing w:after="0" w:line="240" w:lineRule="auto"/>
        <w:ind w:firstLine="284"/>
        <w:jc w:val="both"/>
        <w:rPr>
          <w:rFonts w:ascii="Garamond" w:hAnsi="Garamond" w:cs="Times New Roman"/>
          <w:sz w:val="24"/>
          <w:szCs w:val="24"/>
        </w:rPr>
      </w:pPr>
    </w:p>
    <w:p w14:paraId="65888A63" w14:textId="77777777" w:rsidR="00D617A8" w:rsidRDefault="00D617A8" w:rsidP="00D617A8">
      <w:pPr>
        <w:spacing w:after="0" w:line="240" w:lineRule="auto"/>
        <w:ind w:firstLine="284"/>
        <w:jc w:val="both"/>
        <w:rPr>
          <w:rFonts w:ascii="Garamond" w:hAnsi="Garamond" w:cs="Times New Roman"/>
          <w:sz w:val="24"/>
          <w:szCs w:val="24"/>
        </w:rPr>
      </w:pPr>
    </w:p>
    <w:p w14:paraId="4231F219"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2F544C04" w14:textId="77777777" w:rsidTr="00D617A8">
        <w:trPr>
          <w:trHeight w:val="20"/>
        </w:trPr>
        <w:tc>
          <w:tcPr>
            <w:tcW w:w="3022" w:type="pct"/>
            <w:shd w:val="clear" w:color="auto" w:fill="B4C6E7" w:themeFill="accent1" w:themeFillTint="66"/>
          </w:tcPr>
          <w:bookmarkEnd w:id="28"/>
          <w:p w14:paraId="112185C6"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b/>
                <w:sz w:val="20"/>
                <w:szCs w:val="20"/>
                <w:shd w:val="clear" w:color="auto" w:fill="B4C6E7"/>
              </w:rPr>
              <w:t>Shkalla e aftësisë së</w:t>
            </w:r>
            <w:r w:rsidRPr="00D008A1">
              <w:rPr>
                <w:rFonts w:ascii="Garamond" w:hAnsi="Garamond" w:cs="Times New Roman"/>
                <w:b/>
                <w:sz w:val="20"/>
                <w:szCs w:val="20"/>
              </w:rPr>
              <w:t xml:space="preserve"> prokurorit</w:t>
            </w:r>
          </w:p>
        </w:tc>
        <w:tc>
          <w:tcPr>
            <w:tcW w:w="1978" w:type="pct"/>
            <w:shd w:val="clear" w:color="auto" w:fill="B4C6E7" w:themeFill="accent1" w:themeFillTint="66"/>
          </w:tcPr>
          <w:p w14:paraId="4E15A47E"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b/>
                <w:sz w:val="20"/>
                <w:szCs w:val="20"/>
              </w:rPr>
              <w:t>Nr. i pikëve</w:t>
            </w:r>
          </w:p>
        </w:tc>
      </w:tr>
      <w:tr w:rsidR="00D617A8" w:rsidRPr="00D008A1" w14:paraId="7D1D67EE" w14:textId="77777777" w:rsidTr="00D617A8">
        <w:trPr>
          <w:trHeight w:val="20"/>
        </w:trPr>
        <w:tc>
          <w:tcPr>
            <w:tcW w:w="3022" w:type="pct"/>
          </w:tcPr>
          <w:p w14:paraId="4FF511E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07BD1D65"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5</w:t>
            </w:r>
          </w:p>
        </w:tc>
      </w:tr>
      <w:tr w:rsidR="00D617A8" w:rsidRPr="00D008A1" w14:paraId="306E371C" w14:textId="77777777" w:rsidTr="00D617A8">
        <w:trPr>
          <w:trHeight w:val="20"/>
        </w:trPr>
        <w:tc>
          <w:tcPr>
            <w:tcW w:w="3022" w:type="pct"/>
          </w:tcPr>
          <w:p w14:paraId="6C291729"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7F6A69EA"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10</w:t>
            </w:r>
          </w:p>
        </w:tc>
      </w:tr>
      <w:tr w:rsidR="00D617A8" w:rsidRPr="00D008A1" w14:paraId="2F0AA6FB" w14:textId="77777777" w:rsidTr="00D617A8">
        <w:trPr>
          <w:trHeight w:val="20"/>
        </w:trPr>
        <w:tc>
          <w:tcPr>
            <w:tcW w:w="3022" w:type="pct"/>
          </w:tcPr>
          <w:p w14:paraId="0F4505D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65FCD1D4"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15</w:t>
            </w:r>
          </w:p>
        </w:tc>
      </w:tr>
      <w:tr w:rsidR="00D617A8" w:rsidRPr="00D008A1" w14:paraId="320F7848" w14:textId="77777777" w:rsidTr="00D617A8">
        <w:trPr>
          <w:trHeight w:val="20"/>
        </w:trPr>
        <w:tc>
          <w:tcPr>
            <w:tcW w:w="3022" w:type="pct"/>
          </w:tcPr>
          <w:p w14:paraId="46B4B36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1D53C73F"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20</w:t>
            </w:r>
          </w:p>
        </w:tc>
      </w:tr>
      <w:tr w:rsidR="00D617A8" w:rsidRPr="00D008A1" w14:paraId="0D9B588D" w14:textId="77777777" w:rsidTr="00D617A8">
        <w:trPr>
          <w:trHeight w:val="20"/>
        </w:trPr>
        <w:tc>
          <w:tcPr>
            <w:tcW w:w="3022" w:type="pct"/>
          </w:tcPr>
          <w:p w14:paraId="16862512"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3348DEE2"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25</w:t>
            </w:r>
          </w:p>
        </w:tc>
      </w:tr>
    </w:tbl>
    <w:p w14:paraId="1BA0C189" w14:textId="77777777" w:rsidR="00D617A8" w:rsidRDefault="00D617A8" w:rsidP="00D617A8">
      <w:pPr>
        <w:spacing w:after="0" w:line="240" w:lineRule="auto"/>
        <w:ind w:firstLine="284"/>
        <w:jc w:val="both"/>
        <w:rPr>
          <w:rFonts w:ascii="Garamond" w:hAnsi="Garamond" w:cs="Times New Roman"/>
          <w:sz w:val="24"/>
          <w:szCs w:val="24"/>
        </w:rPr>
      </w:pPr>
      <w:bookmarkStart w:id="29" w:name="page9"/>
      <w:bookmarkStart w:id="30" w:name="page10"/>
      <w:bookmarkStart w:id="31" w:name="page11"/>
      <w:bookmarkEnd w:id="29"/>
      <w:bookmarkEnd w:id="30"/>
      <w:bookmarkEnd w:id="31"/>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47C6CAB5" w14:textId="77777777" w:rsidTr="00D617A8">
        <w:tc>
          <w:tcPr>
            <w:tcW w:w="9350" w:type="dxa"/>
            <w:shd w:val="clear" w:color="auto" w:fill="B4C6E7" w:themeFill="accent1" w:themeFillTint="66"/>
          </w:tcPr>
          <w:p w14:paraId="012D73F9" w14:textId="77777777" w:rsidR="00D617A8" w:rsidRDefault="00D617A8" w:rsidP="00D617A8">
            <w:pPr>
              <w:jc w:val="both"/>
              <w:rPr>
                <w:rFonts w:ascii="Garamond" w:hAnsi="Garamond" w:cs="Times New Roman"/>
                <w:szCs w:val="24"/>
              </w:rPr>
            </w:pPr>
            <w:r w:rsidRPr="00D008A1">
              <w:rPr>
                <w:rFonts w:ascii="Garamond" w:hAnsi="Garamond" w:cs="Times New Roman"/>
                <w:b/>
                <w:szCs w:val="24"/>
              </w:rPr>
              <w:t>B. Efektiviteti dhe metodologjia (25 pikë)</w:t>
            </w:r>
          </w:p>
        </w:tc>
      </w:tr>
    </w:tbl>
    <w:p w14:paraId="305B64E3" w14:textId="77777777" w:rsidR="00D617A8" w:rsidRDefault="00D617A8" w:rsidP="00D617A8">
      <w:pPr>
        <w:spacing w:after="0" w:line="240" w:lineRule="auto"/>
        <w:ind w:firstLine="284"/>
        <w:jc w:val="both"/>
        <w:rPr>
          <w:rFonts w:ascii="Garamond" w:hAnsi="Garamond" w:cs="Times New Roman"/>
          <w:sz w:val="24"/>
          <w:szCs w:val="24"/>
        </w:rPr>
      </w:pPr>
    </w:p>
    <w:p w14:paraId="3D3A2352" w14:textId="77777777" w:rsidR="00D617A8" w:rsidRPr="00D008A1" w:rsidRDefault="00D617A8" w:rsidP="00D617A8">
      <w:pPr>
        <w:pStyle w:val="Heading3"/>
        <w:spacing w:line="240" w:lineRule="auto"/>
        <w:ind w:left="284"/>
        <w:rPr>
          <w:rFonts w:ascii="Garamond" w:hAnsi="Garamond"/>
        </w:rPr>
      </w:pPr>
      <w:r>
        <w:rPr>
          <w:rFonts w:ascii="Garamond" w:hAnsi="Garamond"/>
        </w:rPr>
        <w:t xml:space="preserve">l) </w:t>
      </w:r>
      <w:r w:rsidRPr="00D008A1">
        <w:rPr>
          <w:rFonts w:ascii="Garamond" w:hAnsi="Garamond"/>
        </w:rPr>
        <w:t xml:space="preserve">a) </w:t>
      </w:r>
      <w:bookmarkStart w:id="32" w:name="_Hlk71060023"/>
      <w:bookmarkStart w:id="33" w:name="_Hlk70695561"/>
      <w:r w:rsidRPr="00D008A1">
        <w:rPr>
          <w:rFonts w:ascii="Garamond" w:hAnsi="Garamond"/>
        </w:rPr>
        <w:t>Aftësia për të përcaktuar veprimet procedurale dhe planin e punës</w:t>
      </w:r>
      <w:bookmarkEnd w:id="32"/>
      <w:r w:rsidRPr="00D008A1">
        <w:rPr>
          <w:rFonts w:ascii="Garamond" w:hAnsi="Garamond"/>
        </w:rPr>
        <w:t xml:space="preserve"> </w:t>
      </w:r>
      <w:bookmarkEnd w:id="33"/>
      <w:r w:rsidRPr="00D008A1">
        <w:rPr>
          <w:rFonts w:ascii="Garamond" w:hAnsi="Garamond"/>
        </w:rPr>
        <w:t>(25 pikë)</w:t>
      </w:r>
    </w:p>
    <w:p w14:paraId="7A69C5DF" w14:textId="77777777" w:rsidR="00D617A8" w:rsidRPr="00D008A1" w:rsidRDefault="00D617A8" w:rsidP="00D617A8">
      <w:pPr>
        <w:spacing w:after="0" w:line="240" w:lineRule="auto"/>
        <w:ind w:firstLine="284"/>
        <w:jc w:val="both"/>
        <w:rPr>
          <w:rFonts w:ascii="Garamond" w:hAnsi="Garamond" w:cs="Times New Roman"/>
          <w:sz w:val="24"/>
          <w:szCs w:val="24"/>
        </w:rPr>
      </w:pPr>
      <w:bookmarkStart w:id="34" w:name="_Hlk70695639"/>
      <w:r w:rsidRPr="00D008A1">
        <w:rPr>
          <w:rFonts w:ascii="Garamond" w:hAnsi="Garamond" w:cs="Times New Roman"/>
          <w:sz w:val="24"/>
          <w:szCs w:val="24"/>
        </w:rPr>
        <w:t>Vlerësuesi përqendrohet në dosjet e shortuara, aktet e përzgjedhura</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46D8E7F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Aspekti i efektivetit të punës së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nënkupton </w:t>
      </w:r>
      <w:bookmarkStart w:id="35" w:name="_Hlk71042879"/>
      <w:r w:rsidRPr="00D008A1">
        <w:rPr>
          <w:rFonts w:ascii="Garamond" w:hAnsi="Garamond" w:cs="Times New Roman"/>
          <w:sz w:val="24"/>
          <w:szCs w:val="24"/>
        </w:rPr>
        <w:t xml:space="preserve">aftësinë e tij për të menaxhuar në mënyrë efektive kohën dhe burime të tjera në dispozicion, duke përcaktuar saktë veprimet specifike procedurale dhe planin e punës, në raport me sasinë e punës. </w:t>
      </w:r>
    </w:p>
    <w:p w14:paraId="0A487EA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do të përqendrohet në </w:t>
      </w:r>
      <w:r>
        <w:rPr>
          <w:rFonts w:ascii="Garamond" w:hAnsi="Garamond" w:cs="Times New Roman"/>
          <w:sz w:val="24"/>
          <w:szCs w:val="24"/>
        </w:rPr>
        <w:t>elementet e mëposhtme</w:t>
      </w:r>
      <w:r w:rsidRPr="00D008A1">
        <w:rPr>
          <w:rFonts w:ascii="Garamond" w:hAnsi="Garamond" w:cs="Times New Roman"/>
          <w:sz w:val="24"/>
          <w:szCs w:val="24"/>
        </w:rPr>
        <w:t>:</w:t>
      </w:r>
    </w:p>
    <w:p w14:paraId="1A2F6074" w14:textId="77777777" w:rsidR="00D617A8" w:rsidRPr="00D008A1" w:rsidRDefault="00D617A8" w:rsidP="00D617A8">
      <w:pPr>
        <w:pStyle w:val="TEKSTIIIII"/>
      </w:pPr>
      <w:r w:rsidRPr="00D008A1">
        <w:t>-</w:t>
      </w:r>
      <w:r>
        <w:t xml:space="preserve"> </w:t>
      </w:r>
      <w:r w:rsidRPr="00D008A1">
        <w:t>Realizimin efektiv dhe në kohë të veprimeve specifike procedurale dhe planit të punës;</w:t>
      </w:r>
    </w:p>
    <w:p w14:paraId="2693F3D2" w14:textId="77777777" w:rsidR="00D617A8" w:rsidRPr="00D008A1" w:rsidRDefault="00D617A8" w:rsidP="00D617A8">
      <w:pPr>
        <w:pStyle w:val="TEKSTIIIII"/>
      </w:pPr>
      <w:r w:rsidRPr="00D008A1">
        <w:t>-</w:t>
      </w:r>
      <w:r>
        <w:t xml:space="preserve"> </w:t>
      </w:r>
      <w:r w:rsidRPr="00D008A1">
        <w:t>Aftësia për të evidentuar çështjet për përshpejtimin e punës ose ato me probleme procedurale;</w:t>
      </w:r>
    </w:p>
    <w:p w14:paraId="14FD832D" w14:textId="77777777" w:rsidR="00D617A8" w:rsidRPr="00D008A1" w:rsidRDefault="00D617A8" w:rsidP="00D617A8">
      <w:pPr>
        <w:pStyle w:val="TEKSTIIIII"/>
      </w:pPr>
      <w:r w:rsidRPr="00D008A1">
        <w:t>-</w:t>
      </w:r>
      <w:r>
        <w:t xml:space="preserve"> </w:t>
      </w:r>
      <w:r w:rsidRPr="00D008A1">
        <w:t>Aftësia e prokurorit për të qenë krijues dhe për të propozuar ide të reja për organizimin dhe menaxhimin efektiv të punës</w:t>
      </w:r>
      <w:r>
        <w:t>.</w:t>
      </w:r>
    </w:p>
    <w:bookmarkEnd w:id="34"/>
    <w:bookmarkEnd w:id="35"/>
    <w:p w14:paraId="5C9E1E8D" w14:textId="77777777" w:rsidR="00D617A8" w:rsidRDefault="00D617A8" w:rsidP="00D617A8">
      <w:pPr>
        <w:pStyle w:val="ListParagraph"/>
        <w:spacing w:after="0" w:line="240" w:lineRule="auto"/>
        <w:ind w:left="0" w:firstLine="284"/>
        <w:jc w:val="both"/>
        <w:rPr>
          <w:rFonts w:ascii="Garamond" w:hAnsi="Garamond" w:cs="Times New Roman"/>
          <w:szCs w:val="24"/>
        </w:rPr>
      </w:pPr>
      <w:r w:rsidRPr="00D008A1">
        <w:rPr>
          <w:rFonts w:ascii="Garamond" w:hAnsi="Garamond" w:cs="Times New Roman"/>
          <w:szCs w:val="24"/>
        </w:rPr>
        <w:t xml:space="preserve">Pikëzimi bëhet sipas tabelës së mëposhtme: </w:t>
      </w:r>
    </w:p>
    <w:p w14:paraId="3906F2D2" w14:textId="77777777" w:rsidR="00D617A8" w:rsidRPr="00D008A1" w:rsidRDefault="00D617A8" w:rsidP="00D617A8">
      <w:pPr>
        <w:pStyle w:val="ListParagraph"/>
        <w:spacing w:after="0" w:line="240" w:lineRule="auto"/>
        <w:ind w:left="0" w:firstLine="284"/>
        <w:jc w:val="both"/>
        <w:rPr>
          <w:rFonts w:ascii="Garamond" w:hAnsi="Garamond" w:cs="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7"/>
        <w:gridCol w:w="3409"/>
      </w:tblGrid>
      <w:tr w:rsidR="00D617A8" w:rsidRPr="00D008A1" w14:paraId="20FA60F8" w14:textId="77777777" w:rsidTr="00D617A8">
        <w:trPr>
          <w:trHeight w:val="20"/>
        </w:trPr>
        <w:tc>
          <w:tcPr>
            <w:tcW w:w="3220" w:type="pct"/>
            <w:shd w:val="clear" w:color="auto" w:fill="B4C6E7" w:themeFill="accent1" w:themeFillTint="66"/>
          </w:tcPr>
          <w:p w14:paraId="5A9E35D5" w14:textId="77777777" w:rsidR="00D617A8" w:rsidRPr="00D008A1" w:rsidRDefault="00D617A8" w:rsidP="00D617A8">
            <w:pPr>
              <w:spacing w:after="0" w:line="240" w:lineRule="auto"/>
              <w:jc w:val="both"/>
              <w:rPr>
                <w:rFonts w:ascii="Garamond" w:hAnsi="Garamond" w:cs="Times New Roman"/>
                <w:b/>
                <w:bCs/>
                <w:sz w:val="20"/>
                <w:szCs w:val="24"/>
              </w:rPr>
            </w:pPr>
            <w:bookmarkStart w:id="36" w:name="_Hlk23430563"/>
            <w:r w:rsidRPr="00D008A1">
              <w:rPr>
                <w:rFonts w:ascii="Garamond" w:hAnsi="Garamond" w:cs="Times New Roman"/>
                <w:b/>
                <w:bCs/>
                <w:sz w:val="20"/>
                <w:szCs w:val="24"/>
              </w:rPr>
              <w:t>Shkalla e aftësisë së prokurorit</w:t>
            </w:r>
          </w:p>
        </w:tc>
        <w:tc>
          <w:tcPr>
            <w:tcW w:w="1780" w:type="pct"/>
            <w:shd w:val="clear" w:color="auto" w:fill="B4C6E7" w:themeFill="accent1" w:themeFillTint="66"/>
          </w:tcPr>
          <w:p w14:paraId="02841A87" w14:textId="77777777" w:rsidR="00D617A8" w:rsidRPr="00D008A1" w:rsidRDefault="00D617A8" w:rsidP="00D617A8">
            <w:pPr>
              <w:spacing w:after="0" w:line="240" w:lineRule="auto"/>
              <w:jc w:val="center"/>
              <w:rPr>
                <w:rFonts w:ascii="Garamond" w:hAnsi="Garamond" w:cs="Times New Roman"/>
                <w:b/>
                <w:bCs/>
                <w:sz w:val="20"/>
                <w:szCs w:val="24"/>
              </w:rPr>
            </w:pPr>
            <w:r w:rsidRPr="00D008A1">
              <w:rPr>
                <w:rFonts w:ascii="Garamond" w:hAnsi="Garamond" w:cs="Times New Roman"/>
                <w:b/>
                <w:bCs/>
                <w:sz w:val="20"/>
                <w:szCs w:val="24"/>
              </w:rPr>
              <w:t>Nr. i pikëve</w:t>
            </w:r>
          </w:p>
        </w:tc>
      </w:tr>
      <w:tr w:rsidR="00D617A8" w:rsidRPr="00D008A1" w14:paraId="77545FB5" w14:textId="77777777" w:rsidTr="00D617A8">
        <w:trPr>
          <w:trHeight w:val="20"/>
        </w:trPr>
        <w:tc>
          <w:tcPr>
            <w:tcW w:w="3220" w:type="pct"/>
          </w:tcPr>
          <w:p w14:paraId="4066DF37"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E dobët</w:t>
            </w:r>
          </w:p>
        </w:tc>
        <w:tc>
          <w:tcPr>
            <w:tcW w:w="1780" w:type="pct"/>
          </w:tcPr>
          <w:p w14:paraId="458E18A6"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5</w:t>
            </w:r>
          </w:p>
        </w:tc>
      </w:tr>
      <w:tr w:rsidR="00D617A8" w:rsidRPr="00D008A1" w14:paraId="492A4C84" w14:textId="77777777" w:rsidTr="00D617A8">
        <w:trPr>
          <w:trHeight w:val="20"/>
        </w:trPr>
        <w:tc>
          <w:tcPr>
            <w:tcW w:w="3220" w:type="pct"/>
          </w:tcPr>
          <w:p w14:paraId="7AE8A6ED"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Nën mesataren</w:t>
            </w:r>
          </w:p>
        </w:tc>
        <w:tc>
          <w:tcPr>
            <w:tcW w:w="1780" w:type="pct"/>
          </w:tcPr>
          <w:p w14:paraId="4A58BBD2"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10</w:t>
            </w:r>
          </w:p>
        </w:tc>
      </w:tr>
      <w:tr w:rsidR="00D617A8" w:rsidRPr="00D008A1" w14:paraId="7664E823" w14:textId="77777777" w:rsidTr="00D617A8">
        <w:trPr>
          <w:trHeight w:val="20"/>
        </w:trPr>
        <w:tc>
          <w:tcPr>
            <w:tcW w:w="3220" w:type="pct"/>
          </w:tcPr>
          <w:p w14:paraId="76C64D00"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Mesatare</w:t>
            </w:r>
          </w:p>
        </w:tc>
        <w:tc>
          <w:tcPr>
            <w:tcW w:w="1780" w:type="pct"/>
          </w:tcPr>
          <w:p w14:paraId="3084EC2B"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15</w:t>
            </w:r>
          </w:p>
        </w:tc>
      </w:tr>
      <w:tr w:rsidR="00D617A8" w:rsidRPr="00D008A1" w14:paraId="5FA19C26" w14:textId="77777777" w:rsidTr="00D617A8">
        <w:trPr>
          <w:trHeight w:val="20"/>
        </w:trPr>
        <w:tc>
          <w:tcPr>
            <w:tcW w:w="3220" w:type="pct"/>
          </w:tcPr>
          <w:p w14:paraId="182A819A"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Mbi mesataren</w:t>
            </w:r>
          </w:p>
        </w:tc>
        <w:tc>
          <w:tcPr>
            <w:tcW w:w="1780" w:type="pct"/>
          </w:tcPr>
          <w:p w14:paraId="31BAA03A"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20</w:t>
            </w:r>
          </w:p>
        </w:tc>
      </w:tr>
      <w:tr w:rsidR="00D617A8" w:rsidRPr="00D008A1" w14:paraId="422CE235" w14:textId="77777777" w:rsidTr="00D617A8">
        <w:trPr>
          <w:trHeight w:val="20"/>
        </w:trPr>
        <w:tc>
          <w:tcPr>
            <w:tcW w:w="3220" w:type="pct"/>
          </w:tcPr>
          <w:p w14:paraId="55F037CB" w14:textId="77777777" w:rsidR="00D617A8" w:rsidRPr="00D008A1" w:rsidRDefault="00D617A8" w:rsidP="00D617A8">
            <w:pPr>
              <w:spacing w:after="0" w:line="240" w:lineRule="auto"/>
              <w:jc w:val="both"/>
              <w:rPr>
                <w:rFonts w:ascii="Garamond" w:hAnsi="Garamond" w:cs="Times New Roman"/>
                <w:sz w:val="20"/>
                <w:szCs w:val="24"/>
              </w:rPr>
            </w:pPr>
            <w:r w:rsidRPr="00D008A1">
              <w:rPr>
                <w:rFonts w:ascii="Garamond" w:hAnsi="Garamond" w:cs="Times New Roman"/>
                <w:sz w:val="20"/>
                <w:szCs w:val="24"/>
              </w:rPr>
              <w:t>Shumë e lartë</w:t>
            </w:r>
          </w:p>
        </w:tc>
        <w:tc>
          <w:tcPr>
            <w:tcW w:w="1780" w:type="pct"/>
          </w:tcPr>
          <w:p w14:paraId="7B99465A" w14:textId="77777777" w:rsidR="00D617A8" w:rsidRPr="00D008A1" w:rsidRDefault="00D617A8" w:rsidP="00D617A8">
            <w:pPr>
              <w:spacing w:after="0" w:line="240" w:lineRule="auto"/>
              <w:jc w:val="center"/>
              <w:rPr>
                <w:rFonts w:ascii="Garamond" w:hAnsi="Garamond" w:cs="Times New Roman"/>
                <w:sz w:val="20"/>
                <w:szCs w:val="24"/>
              </w:rPr>
            </w:pPr>
            <w:r w:rsidRPr="00D008A1">
              <w:rPr>
                <w:rFonts w:ascii="Garamond" w:hAnsi="Garamond" w:cs="Times New Roman"/>
                <w:sz w:val="20"/>
                <w:szCs w:val="24"/>
              </w:rPr>
              <w:t>25</w:t>
            </w:r>
          </w:p>
        </w:tc>
      </w:tr>
      <w:bookmarkEnd w:id="36"/>
    </w:tbl>
    <w:p w14:paraId="4EEEDA4D" w14:textId="77777777" w:rsidR="00D617A8" w:rsidRDefault="00D617A8" w:rsidP="00D617A8">
      <w:pPr>
        <w:spacing w:after="0" w:line="240" w:lineRule="auto"/>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BD59477" w14:textId="77777777" w:rsidTr="00D617A8">
        <w:tc>
          <w:tcPr>
            <w:tcW w:w="9350" w:type="dxa"/>
            <w:shd w:val="clear" w:color="auto" w:fill="B4C6E7" w:themeFill="accent1" w:themeFillTint="66"/>
          </w:tcPr>
          <w:p w14:paraId="3C39AE04" w14:textId="77777777" w:rsidR="00D617A8" w:rsidRDefault="00D617A8" w:rsidP="00D617A8">
            <w:pPr>
              <w:jc w:val="both"/>
              <w:rPr>
                <w:rFonts w:ascii="Garamond" w:hAnsi="Garamond" w:cs="Times New Roman"/>
                <w:szCs w:val="24"/>
              </w:rPr>
            </w:pPr>
            <w:r w:rsidRPr="00D008A1">
              <w:rPr>
                <w:rFonts w:ascii="Garamond" w:hAnsi="Garamond" w:cs="Times New Roman"/>
                <w:b/>
                <w:szCs w:val="24"/>
              </w:rPr>
              <w:t>C. Rregullshmëria dhe saktësia (25 pikë)</w:t>
            </w:r>
          </w:p>
        </w:tc>
      </w:tr>
    </w:tbl>
    <w:p w14:paraId="1BAD57E0" w14:textId="77777777" w:rsidR="00D617A8" w:rsidRDefault="00D617A8" w:rsidP="00D617A8">
      <w:pPr>
        <w:spacing w:after="0" w:line="240" w:lineRule="auto"/>
        <w:jc w:val="both"/>
        <w:rPr>
          <w:rFonts w:ascii="Garamond" w:hAnsi="Garamond" w:cs="Times New Roman"/>
          <w:sz w:val="24"/>
          <w:szCs w:val="24"/>
        </w:rPr>
      </w:pPr>
    </w:p>
    <w:p w14:paraId="6410DA28" w14:textId="77777777" w:rsidR="00D617A8" w:rsidRPr="00D008A1" w:rsidRDefault="00D617A8" w:rsidP="00D617A8">
      <w:pPr>
        <w:pStyle w:val="Heading3"/>
        <w:spacing w:line="240" w:lineRule="auto"/>
        <w:ind w:firstLine="284"/>
        <w:rPr>
          <w:rFonts w:ascii="Garamond" w:hAnsi="Garamond"/>
        </w:rPr>
      </w:pPr>
      <w:bookmarkStart w:id="37" w:name="page12"/>
      <w:bookmarkEnd w:id="37"/>
      <w:r w:rsidRPr="00D008A1">
        <w:rPr>
          <w:rFonts w:ascii="Garamond" w:hAnsi="Garamond"/>
        </w:rPr>
        <w:t>a</w:t>
      </w:r>
      <w:r w:rsidRPr="00344FA2">
        <w:rPr>
          <w:rFonts w:ascii="Garamond" w:hAnsi="Garamond"/>
          <w:b/>
          <w:color w:val="auto"/>
        </w:rPr>
        <w:t>) Rregullshmëria e mbajtjes së dokumentacionit (10 pikë)</w:t>
      </w:r>
    </w:p>
    <w:p w14:paraId="758E09B1" w14:textId="77777777" w:rsidR="00D617A8" w:rsidRPr="00D008A1" w:rsidRDefault="00D617A8" w:rsidP="00D617A8">
      <w:pPr>
        <w:spacing w:after="0" w:line="240" w:lineRule="auto"/>
        <w:ind w:firstLine="284"/>
        <w:jc w:val="both"/>
        <w:rPr>
          <w:rFonts w:ascii="Garamond" w:hAnsi="Garamond" w:cs="Times New Roman"/>
          <w:sz w:val="24"/>
          <w:szCs w:val="24"/>
        </w:rPr>
      </w:pPr>
      <w:bookmarkStart w:id="38" w:name="_Hlk70696371"/>
      <w:r w:rsidRPr="00D008A1">
        <w:rPr>
          <w:rFonts w:ascii="Garamond" w:hAnsi="Garamond" w:cs="Times New Roman"/>
          <w:sz w:val="24"/>
          <w:szCs w:val="24"/>
        </w:rPr>
        <w:t>Për të vlerësuar këtë tregues, vlerësuesi përqendrohet në dosjet e shortuara, aktet e përzgjedhura</w:t>
      </w:r>
      <w:r>
        <w:rPr>
          <w:rFonts w:ascii="Garamond" w:hAnsi="Garamond" w:cs="Times New Roman"/>
          <w:sz w:val="24"/>
          <w:szCs w:val="24"/>
        </w:rPr>
        <w:t>,</w:t>
      </w:r>
      <w:r w:rsidRPr="00D008A1">
        <w:rPr>
          <w:rFonts w:ascii="Garamond" w:hAnsi="Garamond" w:cs="Times New Roman"/>
          <w:bCs/>
          <w:sz w:val="24"/>
          <w:szCs w:val="24"/>
        </w:rPr>
        <w:t xml:space="preserve"> </w:t>
      </w:r>
      <w:r w:rsidRPr="00D008A1">
        <w:rPr>
          <w:rFonts w:ascii="Garamond" w:hAnsi="Garamond" w:cs="Times New Roman"/>
          <w:sz w:val="24"/>
          <w:szCs w:val="24"/>
        </w:rPr>
        <w:t xml:space="preserve">si dhe në formularin e vetëvlerësimit të </w:t>
      </w:r>
      <w:r w:rsidRPr="00D008A1">
        <w:rPr>
          <w:rFonts w:ascii="Garamond" w:hAnsi="Garamond" w:cs="Times New Roman"/>
          <w:bCs/>
          <w:sz w:val="24"/>
          <w:szCs w:val="24"/>
        </w:rPr>
        <w:t>prokurorit, të dhënat statistikore</w:t>
      </w:r>
      <w:r w:rsidRPr="00D008A1">
        <w:rPr>
          <w:rFonts w:ascii="Garamond" w:hAnsi="Garamond" w:cs="Times New Roman"/>
          <w:sz w:val="24"/>
          <w:szCs w:val="24"/>
        </w:rPr>
        <w:t xml:space="preserve">. </w:t>
      </w:r>
    </w:p>
    <w:p w14:paraId="6516D15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Treguesi i rregullshmërisë vlerësohet dhe pikëzohet në bazë </w:t>
      </w:r>
      <w:bookmarkStart w:id="39" w:name="_Hlk71060576"/>
      <w:r w:rsidRPr="00D008A1">
        <w:rPr>
          <w:rFonts w:ascii="Garamond" w:hAnsi="Garamond" w:cs="Times New Roman"/>
          <w:sz w:val="24"/>
          <w:szCs w:val="24"/>
        </w:rPr>
        <w:t xml:space="preserve">të renditjes së akteve dhe rregullshmërisë së dokumentacionit (fizik apo elektronik) që </w:t>
      </w:r>
      <w:r w:rsidRPr="00D008A1">
        <w:rPr>
          <w:rFonts w:ascii="Garamond" w:hAnsi="Garamond" w:cs="Times New Roman"/>
          <w:bCs/>
          <w:sz w:val="24"/>
          <w:szCs w:val="24"/>
        </w:rPr>
        <w:t xml:space="preserve">prokurori </w:t>
      </w:r>
      <w:r w:rsidRPr="00D008A1">
        <w:rPr>
          <w:rFonts w:ascii="Garamond" w:hAnsi="Garamond" w:cs="Times New Roman"/>
          <w:sz w:val="24"/>
          <w:szCs w:val="24"/>
        </w:rPr>
        <w:t>i përcjell drejtuesve ose Prokurorit të Përgjithshëm apo aktet e praktikave përkatëse, sipas rastit, në mënyrë të tillë që dokumentacioni të jetë lehtësisht i shfrytëzueshëm.</w:t>
      </w:r>
    </w:p>
    <w:bookmarkEnd w:id="38"/>
    <w:bookmarkEnd w:id="39"/>
    <w:p w14:paraId="376A1B86"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7CAEB57F"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5963315F" w14:textId="77777777" w:rsidTr="00D617A8">
        <w:trPr>
          <w:trHeight w:val="134"/>
        </w:trPr>
        <w:tc>
          <w:tcPr>
            <w:tcW w:w="3022" w:type="pct"/>
            <w:shd w:val="clear" w:color="auto" w:fill="B4C6E7" w:themeFill="accent1" w:themeFillTint="66"/>
          </w:tcPr>
          <w:p w14:paraId="5575D6D3" w14:textId="77777777" w:rsidR="00D617A8" w:rsidRPr="00D008A1" w:rsidRDefault="00D617A8" w:rsidP="00D617A8">
            <w:pPr>
              <w:rPr>
                <w:rFonts w:ascii="Garamond" w:hAnsi="Garamond" w:cs="Times New Roman"/>
                <w:sz w:val="20"/>
                <w:szCs w:val="24"/>
              </w:rPr>
            </w:pPr>
            <w:r w:rsidRPr="00D008A1">
              <w:rPr>
                <w:rFonts w:ascii="Garamond" w:hAnsi="Garamond" w:cs="Times New Roman"/>
                <w:b/>
                <w:sz w:val="20"/>
                <w:szCs w:val="24"/>
                <w:shd w:val="clear" w:color="auto" w:fill="B4C6E7"/>
              </w:rPr>
              <w:t>Shkalla e aftësisë së prokurorit</w:t>
            </w:r>
          </w:p>
        </w:tc>
        <w:tc>
          <w:tcPr>
            <w:tcW w:w="1978" w:type="pct"/>
            <w:shd w:val="clear" w:color="auto" w:fill="B4C6E7" w:themeFill="accent1" w:themeFillTint="66"/>
          </w:tcPr>
          <w:p w14:paraId="24BF4913"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59ED2113" w14:textId="77777777" w:rsidTr="00D617A8">
        <w:trPr>
          <w:trHeight w:val="134"/>
        </w:trPr>
        <w:tc>
          <w:tcPr>
            <w:tcW w:w="3022" w:type="pct"/>
          </w:tcPr>
          <w:p w14:paraId="4D69F0B0"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E dobët</w:t>
            </w:r>
          </w:p>
        </w:tc>
        <w:tc>
          <w:tcPr>
            <w:tcW w:w="1978" w:type="pct"/>
          </w:tcPr>
          <w:p w14:paraId="74436E58"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2</w:t>
            </w:r>
          </w:p>
        </w:tc>
      </w:tr>
      <w:tr w:rsidR="00D617A8" w:rsidRPr="00D008A1" w14:paraId="71E676B6" w14:textId="77777777" w:rsidTr="00D617A8">
        <w:trPr>
          <w:trHeight w:val="134"/>
        </w:trPr>
        <w:tc>
          <w:tcPr>
            <w:tcW w:w="3022" w:type="pct"/>
          </w:tcPr>
          <w:p w14:paraId="791AC086"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Nën mesataren</w:t>
            </w:r>
          </w:p>
        </w:tc>
        <w:tc>
          <w:tcPr>
            <w:tcW w:w="1978" w:type="pct"/>
          </w:tcPr>
          <w:p w14:paraId="1258C0B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4</w:t>
            </w:r>
          </w:p>
        </w:tc>
      </w:tr>
      <w:tr w:rsidR="00D617A8" w:rsidRPr="00D008A1" w14:paraId="255D1B18" w14:textId="77777777" w:rsidTr="00D617A8">
        <w:trPr>
          <w:trHeight w:val="135"/>
        </w:trPr>
        <w:tc>
          <w:tcPr>
            <w:tcW w:w="3022" w:type="pct"/>
          </w:tcPr>
          <w:p w14:paraId="31650779"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Mesatare</w:t>
            </w:r>
          </w:p>
        </w:tc>
        <w:tc>
          <w:tcPr>
            <w:tcW w:w="1978" w:type="pct"/>
          </w:tcPr>
          <w:p w14:paraId="0BDC8168"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6</w:t>
            </w:r>
          </w:p>
        </w:tc>
      </w:tr>
      <w:tr w:rsidR="00D617A8" w:rsidRPr="00D008A1" w14:paraId="0BDDDCAE" w14:textId="77777777" w:rsidTr="00D617A8">
        <w:trPr>
          <w:trHeight w:val="134"/>
        </w:trPr>
        <w:tc>
          <w:tcPr>
            <w:tcW w:w="3022" w:type="pct"/>
          </w:tcPr>
          <w:p w14:paraId="7FE536EA"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Mbi mesataren</w:t>
            </w:r>
          </w:p>
        </w:tc>
        <w:tc>
          <w:tcPr>
            <w:tcW w:w="1978" w:type="pct"/>
          </w:tcPr>
          <w:p w14:paraId="1778AEFD"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8</w:t>
            </w:r>
          </w:p>
        </w:tc>
      </w:tr>
      <w:tr w:rsidR="00D617A8" w:rsidRPr="00D008A1" w14:paraId="56378DAD" w14:textId="77777777" w:rsidTr="00D617A8">
        <w:trPr>
          <w:trHeight w:val="134"/>
        </w:trPr>
        <w:tc>
          <w:tcPr>
            <w:tcW w:w="3022" w:type="pct"/>
          </w:tcPr>
          <w:p w14:paraId="5967BE99" w14:textId="77777777" w:rsidR="00D617A8" w:rsidRPr="00D008A1" w:rsidRDefault="00D617A8" w:rsidP="00D617A8">
            <w:pPr>
              <w:rPr>
                <w:rFonts w:ascii="Garamond" w:hAnsi="Garamond" w:cs="Times New Roman"/>
                <w:sz w:val="20"/>
                <w:szCs w:val="24"/>
              </w:rPr>
            </w:pPr>
            <w:r w:rsidRPr="00D008A1">
              <w:rPr>
                <w:rFonts w:ascii="Garamond" w:hAnsi="Garamond" w:cs="Times New Roman"/>
                <w:sz w:val="20"/>
                <w:szCs w:val="24"/>
              </w:rPr>
              <w:t>Shumë e lartë</w:t>
            </w:r>
          </w:p>
        </w:tc>
        <w:tc>
          <w:tcPr>
            <w:tcW w:w="1978" w:type="pct"/>
          </w:tcPr>
          <w:p w14:paraId="7C07E70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sz w:val="20"/>
                <w:szCs w:val="24"/>
              </w:rPr>
              <w:t>10</w:t>
            </w:r>
          </w:p>
        </w:tc>
      </w:tr>
    </w:tbl>
    <w:p w14:paraId="2C430947" w14:textId="77777777" w:rsidR="00D617A8" w:rsidRPr="00D008A1" w:rsidRDefault="00D617A8" w:rsidP="00D617A8">
      <w:pPr>
        <w:spacing w:after="0" w:line="240" w:lineRule="auto"/>
        <w:ind w:firstLine="284"/>
        <w:jc w:val="right"/>
        <w:rPr>
          <w:rFonts w:ascii="Garamond" w:hAnsi="Garamond" w:cs="Times New Roman"/>
          <w:sz w:val="24"/>
          <w:szCs w:val="24"/>
        </w:rPr>
      </w:pPr>
    </w:p>
    <w:p w14:paraId="22C7C40F" w14:textId="77777777" w:rsidR="00D617A8" w:rsidRPr="00D008A1" w:rsidRDefault="00D617A8" w:rsidP="00D617A8">
      <w:pPr>
        <w:pStyle w:val="TEKSTIIIII"/>
        <w:rPr>
          <w:b/>
        </w:rPr>
      </w:pPr>
      <w:bookmarkStart w:id="40" w:name="page13"/>
      <w:bookmarkStart w:id="41" w:name="_Hlk71044385"/>
      <w:bookmarkEnd w:id="40"/>
      <w:r w:rsidRPr="00D008A1">
        <w:rPr>
          <w:b/>
        </w:rPr>
        <w:t xml:space="preserve">c) Saktësia dhe plotësia e dokumentacionit </w:t>
      </w:r>
      <w:bookmarkEnd w:id="41"/>
      <w:r w:rsidRPr="00D008A1">
        <w:rPr>
          <w:b/>
        </w:rPr>
        <w:t>(15 pikë)</w:t>
      </w:r>
    </w:p>
    <w:p w14:paraId="64B93010" w14:textId="77777777" w:rsidR="00D617A8" w:rsidRPr="00D008A1" w:rsidRDefault="00D617A8" w:rsidP="00D617A8">
      <w:pPr>
        <w:spacing w:after="0" w:line="240" w:lineRule="auto"/>
        <w:ind w:firstLine="284"/>
        <w:jc w:val="both"/>
        <w:rPr>
          <w:rFonts w:ascii="Garamond" w:hAnsi="Garamond" w:cs="Times New Roman"/>
          <w:sz w:val="24"/>
          <w:szCs w:val="24"/>
        </w:rPr>
      </w:pPr>
      <w:bookmarkStart w:id="42" w:name="_Hlk70696649"/>
      <w:r w:rsidRPr="00D008A1">
        <w:rPr>
          <w:rFonts w:ascii="Garamond" w:hAnsi="Garamond" w:cs="Times New Roman"/>
          <w:sz w:val="24"/>
          <w:szCs w:val="24"/>
        </w:rPr>
        <w:t xml:space="preserve">Për të vlerësuar këtë tregues, vlerësuesi përqendrohet në dosjet e shortuara, aktet e përzgjedhura, si dhe në formularin e vetëvlerësimit të </w:t>
      </w:r>
      <w:r w:rsidRPr="00D008A1">
        <w:rPr>
          <w:rFonts w:ascii="Garamond" w:hAnsi="Garamond" w:cs="Times New Roman"/>
          <w:bCs/>
          <w:sz w:val="24"/>
          <w:szCs w:val="24"/>
        </w:rPr>
        <w:t xml:space="preserve">prokurorit. </w:t>
      </w:r>
      <w:r w:rsidRPr="00D008A1">
        <w:rPr>
          <w:rFonts w:ascii="Garamond" w:hAnsi="Garamond" w:cs="Times New Roman"/>
          <w:sz w:val="24"/>
          <w:szCs w:val="24"/>
        </w:rPr>
        <w:t>Treguesi i saktësisë dhe plotësisë së dokumentacionit vlerësohet dhe pikëzohet, duke mbajtur parasysh aftësinë e</w:t>
      </w:r>
      <w:r w:rsidRPr="00D008A1">
        <w:rPr>
          <w:rFonts w:ascii="Garamond" w:hAnsi="Garamond" w:cs="Times New Roman"/>
          <w:bCs/>
          <w:sz w:val="24"/>
          <w:szCs w:val="24"/>
        </w:rPr>
        <w:t xml:space="preserve"> prokurorit </w:t>
      </w:r>
      <w:r w:rsidRPr="00D008A1">
        <w:rPr>
          <w:rFonts w:ascii="Garamond" w:hAnsi="Garamond" w:cs="Times New Roman"/>
          <w:sz w:val="24"/>
          <w:szCs w:val="24"/>
        </w:rPr>
        <w:t xml:space="preserve">për të garantuar që dokumentacioni (fizik apo elektronik) që gjyqtari </w:t>
      </w:r>
      <w:r>
        <w:rPr>
          <w:rFonts w:ascii="Garamond" w:hAnsi="Garamond" w:cs="Times New Roman"/>
          <w:sz w:val="24"/>
          <w:szCs w:val="24"/>
        </w:rPr>
        <w:t>u</w:t>
      </w:r>
      <w:r w:rsidRPr="00D008A1">
        <w:rPr>
          <w:rFonts w:ascii="Garamond" w:hAnsi="Garamond" w:cs="Times New Roman"/>
          <w:sz w:val="24"/>
          <w:szCs w:val="24"/>
        </w:rPr>
        <w:t xml:space="preserve"> përcjell drejtor</w:t>
      </w:r>
      <w:r>
        <w:rPr>
          <w:rFonts w:ascii="Garamond" w:hAnsi="Garamond" w:cs="Times New Roman"/>
          <w:sz w:val="24"/>
          <w:szCs w:val="24"/>
        </w:rPr>
        <w:t>ë</w:t>
      </w:r>
      <w:r w:rsidRPr="00D008A1">
        <w:rPr>
          <w:rFonts w:ascii="Garamond" w:hAnsi="Garamond" w:cs="Times New Roman"/>
          <w:sz w:val="24"/>
          <w:szCs w:val="24"/>
        </w:rPr>
        <w:t>ve apo prokurorit të përgjithshëm, apo aktet e dosjeve përkatëse, sipas rastit, të jenë të plota, ato të duhurat dhe t’i përkasin çështjes konkrete në trajtim.</w:t>
      </w:r>
    </w:p>
    <w:bookmarkEnd w:id="42"/>
    <w:p w14:paraId="2F75D3FE" w14:textId="77777777" w:rsidR="00D617A8"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bëhet sipas tabelës së mëposhtme:</w:t>
      </w:r>
    </w:p>
    <w:p w14:paraId="56528C9E"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000" w:firstRow="0" w:lastRow="0" w:firstColumn="0" w:lastColumn="0" w:noHBand="0" w:noVBand="0"/>
      </w:tblPr>
      <w:tblGrid>
        <w:gridCol w:w="5788"/>
        <w:gridCol w:w="3788"/>
      </w:tblGrid>
      <w:tr w:rsidR="00D617A8" w:rsidRPr="00D008A1" w14:paraId="382CED00" w14:textId="77777777" w:rsidTr="00D617A8">
        <w:trPr>
          <w:trHeight w:val="20"/>
        </w:trPr>
        <w:tc>
          <w:tcPr>
            <w:tcW w:w="3022" w:type="pct"/>
            <w:shd w:val="clear" w:color="auto" w:fill="B4C6E7" w:themeFill="accent1" w:themeFillTint="66"/>
          </w:tcPr>
          <w:p w14:paraId="37E95EF8" w14:textId="77777777" w:rsidR="00D617A8" w:rsidRPr="00D008A1" w:rsidRDefault="00D617A8" w:rsidP="00D617A8">
            <w:pPr>
              <w:jc w:val="both"/>
              <w:rPr>
                <w:rFonts w:ascii="Garamond" w:hAnsi="Garamond" w:cs="Times New Roman"/>
                <w:b/>
                <w:sz w:val="20"/>
                <w:szCs w:val="20"/>
                <w:shd w:val="clear" w:color="auto" w:fill="B4C6E7"/>
              </w:rPr>
            </w:pPr>
            <w:r w:rsidRPr="00D008A1">
              <w:rPr>
                <w:rFonts w:ascii="Garamond" w:hAnsi="Garamond" w:cs="Times New Roman"/>
                <w:b/>
                <w:sz w:val="20"/>
                <w:szCs w:val="20"/>
                <w:shd w:val="clear" w:color="auto" w:fill="B4C6E7"/>
              </w:rPr>
              <w:t>Shkalla e aftësisë së prokurorit</w:t>
            </w:r>
          </w:p>
        </w:tc>
        <w:tc>
          <w:tcPr>
            <w:tcW w:w="1978" w:type="pct"/>
            <w:shd w:val="clear" w:color="auto" w:fill="B4C6E7" w:themeFill="accent1" w:themeFillTint="66"/>
          </w:tcPr>
          <w:p w14:paraId="0EED1435" w14:textId="77777777" w:rsidR="00D617A8" w:rsidRPr="00D008A1" w:rsidRDefault="00D617A8" w:rsidP="00D617A8">
            <w:pPr>
              <w:jc w:val="center"/>
              <w:rPr>
                <w:rFonts w:ascii="Garamond" w:hAnsi="Garamond" w:cs="Times New Roman"/>
                <w:b/>
                <w:sz w:val="20"/>
                <w:szCs w:val="20"/>
              </w:rPr>
            </w:pPr>
            <w:r w:rsidRPr="00D008A1">
              <w:rPr>
                <w:rFonts w:ascii="Garamond" w:hAnsi="Garamond" w:cs="Times New Roman"/>
                <w:b/>
                <w:sz w:val="20"/>
                <w:szCs w:val="20"/>
              </w:rPr>
              <w:t>Nr. i pikëve</w:t>
            </w:r>
          </w:p>
        </w:tc>
      </w:tr>
      <w:tr w:rsidR="00D617A8" w:rsidRPr="00D008A1" w14:paraId="56FEBACF" w14:textId="77777777" w:rsidTr="00D617A8">
        <w:trPr>
          <w:trHeight w:val="20"/>
        </w:trPr>
        <w:tc>
          <w:tcPr>
            <w:tcW w:w="3022" w:type="pct"/>
          </w:tcPr>
          <w:p w14:paraId="2E8CF83C"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E dobët</w:t>
            </w:r>
          </w:p>
        </w:tc>
        <w:tc>
          <w:tcPr>
            <w:tcW w:w="1978" w:type="pct"/>
          </w:tcPr>
          <w:p w14:paraId="711BEA77"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3</w:t>
            </w:r>
          </w:p>
        </w:tc>
      </w:tr>
      <w:tr w:rsidR="00D617A8" w:rsidRPr="00D008A1" w14:paraId="6859E533" w14:textId="77777777" w:rsidTr="00D617A8">
        <w:trPr>
          <w:trHeight w:val="20"/>
        </w:trPr>
        <w:tc>
          <w:tcPr>
            <w:tcW w:w="3022" w:type="pct"/>
          </w:tcPr>
          <w:p w14:paraId="0551807A"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Nën mesataren</w:t>
            </w:r>
          </w:p>
        </w:tc>
        <w:tc>
          <w:tcPr>
            <w:tcW w:w="1978" w:type="pct"/>
          </w:tcPr>
          <w:p w14:paraId="22BA83AA"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6</w:t>
            </w:r>
          </w:p>
        </w:tc>
      </w:tr>
      <w:tr w:rsidR="00D617A8" w:rsidRPr="00D008A1" w14:paraId="39DAC9FD" w14:textId="77777777" w:rsidTr="00D617A8">
        <w:trPr>
          <w:trHeight w:val="20"/>
        </w:trPr>
        <w:tc>
          <w:tcPr>
            <w:tcW w:w="3022" w:type="pct"/>
          </w:tcPr>
          <w:p w14:paraId="5BBACA90"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Mesatare</w:t>
            </w:r>
          </w:p>
        </w:tc>
        <w:tc>
          <w:tcPr>
            <w:tcW w:w="1978" w:type="pct"/>
          </w:tcPr>
          <w:p w14:paraId="27F9EBE0"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9</w:t>
            </w:r>
          </w:p>
        </w:tc>
      </w:tr>
      <w:tr w:rsidR="00D617A8" w:rsidRPr="00D008A1" w14:paraId="1ADE3612" w14:textId="77777777" w:rsidTr="00D617A8">
        <w:trPr>
          <w:trHeight w:val="20"/>
        </w:trPr>
        <w:tc>
          <w:tcPr>
            <w:tcW w:w="3022" w:type="pct"/>
          </w:tcPr>
          <w:p w14:paraId="1983D20B"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Mbi mesataren</w:t>
            </w:r>
          </w:p>
        </w:tc>
        <w:tc>
          <w:tcPr>
            <w:tcW w:w="1978" w:type="pct"/>
          </w:tcPr>
          <w:p w14:paraId="711DAF62"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12</w:t>
            </w:r>
          </w:p>
        </w:tc>
      </w:tr>
      <w:tr w:rsidR="00D617A8" w:rsidRPr="00D008A1" w14:paraId="7618A10A" w14:textId="77777777" w:rsidTr="00D617A8">
        <w:trPr>
          <w:trHeight w:val="20"/>
        </w:trPr>
        <w:tc>
          <w:tcPr>
            <w:tcW w:w="3022" w:type="pct"/>
          </w:tcPr>
          <w:p w14:paraId="59CD0091" w14:textId="77777777" w:rsidR="00D617A8" w:rsidRPr="00D008A1" w:rsidRDefault="00D617A8" w:rsidP="00D617A8">
            <w:pPr>
              <w:jc w:val="both"/>
              <w:rPr>
                <w:rFonts w:ascii="Garamond" w:hAnsi="Garamond" w:cs="Times New Roman"/>
                <w:sz w:val="20"/>
                <w:szCs w:val="20"/>
              </w:rPr>
            </w:pPr>
            <w:r w:rsidRPr="00D008A1">
              <w:rPr>
                <w:rFonts w:ascii="Garamond" w:hAnsi="Garamond" w:cs="Times New Roman"/>
                <w:sz w:val="20"/>
                <w:szCs w:val="20"/>
              </w:rPr>
              <w:t>Shumë e lartë</w:t>
            </w:r>
          </w:p>
        </w:tc>
        <w:tc>
          <w:tcPr>
            <w:tcW w:w="1978" w:type="pct"/>
          </w:tcPr>
          <w:p w14:paraId="289BA513" w14:textId="77777777" w:rsidR="00D617A8" w:rsidRPr="00D008A1" w:rsidRDefault="00D617A8" w:rsidP="00D617A8">
            <w:pPr>
              <w:jc w:val="center"/>
              <w:rPr>
                <w:rFonts w:ascii="Garamond" w:hAnsi="Garamond" w:cs="Times New Roman"/>
                <w:sz w:val="20"/>
                <w:szCs w:val="20"/>
              </w:rPr>
            </w:pPr>
            <w:r w:rsidRPr="00D008A1">
              <w:rPr>
                <w:rFonts w:ascii="Garamond" w:hAnsi="Garamond" w:cs="Times New Roman"/>
                <w:sz w:val="20"/>
                <w:szCs w:val="20"/>
              </w:rPr>
              <w:t>15</w:t>
            </w:r>
          </w:p>
        </w:tc>
      </w:tr>
    </w:tbl>
    <w:p w14:paraId="29E7065A" w14:textId="77777777" w:rsidR="00D617A8" w:rsidRPr="00D008A1" w:rsidRDefault="00D617A8" w:rsidP="00D617A8">
      <w:pPr>
        <w:spacing w:after="0" w:line="240" w:lineRule="auto"/>
        <w:ind w:firstLine="284"/>
        <w:jc w:val="both"/>
        <w:rPr>
          <w:rFonts w:ascii="Garamond" w:hAnsi="Garamond" w:cs="Times New Roman"/>
          <w:sz w:val="24"/>
          <w:szCs w:val="24"/>
        </w:rPr>
      </w:pPr>
    </w:p>
    <w:p w14:paraId="1EEB7F24" w14:textId="77777777" w:rsidR="00D617A8" w:rsidRPr="00106632" w:rsidRDefault="00D617A8" w:rsidP="00D617A8">
      <w:pPr>
        <w:pStyle w:val="Heading1"/>
        <w:spacing w:line="240" w:lineRule="auto"/>
        <w:ind w:left="284" w:right="0" w:firstLine="0"/>
        <w:jc w:val="both"/>
        <w:rPr>
          <w:rFonts w:ascii="Garamond" w:hAnsi="Garamond"/>
          <w:b w:val="0"/>
          <w:bCs/>
        </w:rPr>
      </w:pPr>
      <w:r>
        <w:rPr>
          <w:rFonts w:ascii="Garamond" w:hAnsi="Garamond"/>
          <w:b w:val="0"/>
          <w:bCs/>
        </w:rPr>
        <w:t xml:space="preserve">9. </w:t>
      </w:r>
      <w:r w:rsidRPr="00106632">
        <w:rPr>
          <w:rFonts w:ascii="Garamond" w:hAnsi="Garamond"/>
          <w:b w:val="0"/>
          <w:bCs/>
        </w:rPr>
        <w:t xml:space="preserve">3. ETIKA DHE ANGAZHIMI NDAJ VLERAVE PROFESIONALE (100 pikë) </w:t>
      </w:r>
    </w:p>
    <w:p w14:paraId="4B7956C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 në lidhje me çdo tregues të dalë nga burimet e vlerësimit krahasuar me ligjin, standardet e etikës dhe rregullat e sjelljes të miratuara nga Këshilli i Lartë i Prokurorisë</w:t>
      </w:r>
      <w:r w:rsidRPr="00D008A1">
        <w:rPr>
          <w:rFonts w:ascii="Garamond" w:hAnsi="Garamond" w:cs="Times New Roman"/>
          <w:sz w:val="24"/>
          <w:szCs w:val="24"/>
          <w:vertAlign w:val="superscript"/>
        </w:rPr>
        <w:footnoteReference w:id="13"/>
      </w:r>
      <w:r w:rsidRPr="00D008A1">
        <w:rPr>
          <w:rFonts w:ascii="Garamond" w:hAnsi="Garamond" w:cs="Times New Roman"/>
          <w:sz w:val="24"/>
          <w:szCs w:val="24"/>
        </w:rPr>
        <w:t xml:space="preserve">. </w:t>
      </w:r>
    </w:p>
    <w:p w14:paraId="0901F951"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rsidRPr="00106632" w14:paraId="71520EFA" w14:textId="77777777" w:rsidTr="00D617A8">
        <w:tc>
          <w:tcPr>
            <w:tcW w:w="9350" w:type="dxa"/>
            <w:shd w:val="clear" w:color="auto" w:fill="B4C6E7" w:themeFill="accent1" w:themeFillTint="66"/>
          </w:tcPr>
          <w:p w14:paraId="2BC64BAE" w14:textId="77777777" w:rsidR="00D617A8" w:rsidRPr="00106632" w:rsidRDefault="00D617A8" w:rsidP="00D617A8">
            <w:pPr>
              <w:jc w:val="both"/>
              <w:rPr>
                <w:rFonts w:ascii="Garamond" w:hAnsi="Garamond" w:cs="Times New Roman"/>
                <w:b/>
                <w:bCs/>
                <w:szCs w:val="24"/>
              </w:rPr>
            </w:pPr>
            <w:r w:rsidRPr="00106632">
              <w:rPr>
                <w:rFonts w:ascii="Garamond" w:hAnsi="Garamond"/>
                <w:b/>
                <w:bCs/>
              </w:rPr>
              <w:t>C. Etika në punë (35 pikë)</w:t>
            </w:r>
          </w:p>
        </w:tc>
      </w:tr>
    </w:tbl>
    <w:p w14:paraId="74157292" w14:textId="77777777" w:rsidR="00D617A8" w:rsidRDefault="00D617A8" w:rsidP="00D617A8">
      <w:pPr>
        <w:spacing w:after="0" w:line="240" w:lineRule="auto"/>
        <w:ind w:firstLine="284"/>
        <w:jc w:val="both"/>
        <w:rPr>
          <w:rFonts w:ascii="Garamond" w:hAnsi="Garamond" w:cs="Times New Roman"/>
          <w:sz w:val="24"/>
          <w:szCs w:val="24"/>
        </w:rPr>
      </w:pPr>
    </w:p>
    <w:p w14:paraId="75D93EA7" w14:textId="77777777" w:rsidR="00D617A8" w:rsidRPr="00D008A1" w:rsidRDefault="00D617A8" w:rsidP="00D617A8">
      <w:pPr>
        <w:pStyle w:val="TEKSTIIIII"/>
        <w:rPr>
          <w:b/>
        </w:rPr>
      </w:pPr>
      <w:r w:rsidRPr="00D008A1">
        <w:rPr>
          <w:b/>
        </w:rPr>
        <w:t xml:space="preserve">b) Angazhimi dhe përgjegjshmëria në funksion (35 pikë) </w:t>
      </w:r>
    </w:p>
    <w:p w14:paraId="2A45710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rezultatet e ankesave dhe verifikimin e tyre, si dhe formularin e integruar të vlerësimit të prokurorit. </w:t>
      </w:r>
    </w:p>
    <w:p w14:paraId="450CC8DE"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do të përqendrohet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1682CB83" w14:textId="77777777" w:rsidR="00D617A8" w:rsidRPr="00D008A1" w:rsidRDefault="00D617A8" w:rsidP="00D617A8">
      <w:pPr>
        <w:pStyle w:val="TEKSTIIIII"/>
      </w:pPr>
      <w:r w:rsidRPr="00D008A1">
        <w:t>-</w:t>
      </w:r>
      <w:r>
        <w:t xml:space="preserve"> </w:t>
      </w:r>
      <w:r w:rsidRPr="00D008A1">
        <w:t>Aftësia e prokurorit për të pasur një sjellje të kujdesshme, objektive, me vetëpërmbajtje dhe maturi gjatë ushtrimit të detyrës, në mënyrë korrekte, të ndërgjegjshme, sistematike dhe në kohë të arsyeshme;</w:t>
      </w:r>
    </w:p>
    <w:p w14:paraId="32C6126B" w14:textId="77777777" w:rsidR="00D617A8" w:rsidRPr="00D008A1" w:rsidRDefault="00D617A8" w:rsidP="00D617A8">
      <w:pPr>
        <w:pStyle w:val="TEKSTIIIII"/>
      </w:pPr>
      <w:r w:rsidRPr="00D008A1">
        <w:t xml:space="preserve">- Aftësia për të shmangur çdo sjellje që tregon mungesë respekti, vetëpërmbajtjeje, ndjeshmërie, vëmendjeje apo qasje të papërshtatshme dhe fyese, duke mos u kufizuar vetëm në shmangien e sjelljeve, që formalisht kualifikohen si në kundërshtim me ligjin. </w:t>
      </w:r>
    </w:p>
    <w:p w14:paraId="73BD64B1"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jc w:val="center"/>
        <w:tblInd w:w="0" w:type="dxa"/>
        <w:tblCellMar>
          <w:top w:w="7" w:type="dxa"/>
          <w:left w:w="107" w:type="dxa"/>
          <w:right w:w="55" w:type="dxa"/>
        </w:tblCellMar>
        <w:tblLook w:val="04A0" w:firstRow="1" w:lastRow="0" w:firstColumn="1" w:lastColumn="0" w:noHBand="0" w:noVBand="1"/>
      </w:tblPr>
      <w:tblGrid>
        <w:gridCol w:w="5466"/>
        <w:gridCol w:w="4056"/>
      </w:tblGrid>
      <w:tr w:rsidR="00D617A8" w:rsidRPr="00D008A1" w14:paraId="56EDE554" w14:textId="77777777" w:rsidTr="00D617A8">
        <w:trPr>
          <w:trHeight w:val="20"/>
          <w:jc w:val="center"/>
        </w:trPr>
        <w:tc>
          <w:tcPr>
            <w:tcW w:w="287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3CCC1A1"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etikës në punë e prokurorit </w:t>
            </w:r>
          </w:p>
        </w:tc>
        <w:tc>
          <w:tcPr>
            <w:tcW w:w="2130"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12D038C"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79290CDC"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7F83AEB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130" w:type="pct"/>
            <w:tcBorders>
              <w:top w:val="single" w:sz="4" w:space="0" w:color="000000"/>
              <w:left w:val="single" w:sz="4" w:space="0" w:color="000000"/>
              <w:bottom w:val="single" w:sz="4" w:space="0" w:color="000000"/>
              <w:right w:val="single" w:sz="4" w:space="0" w:color="000000"/>
            </w:tcBorders>
          </w:tcPr>
          <w:p w14:paraId="79D19AB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7</w:t>
            </w:r>
          </w:p>
        </w:tc>
      </w:tr>
      <w:tr w:rsidR="00D617A8" w:rsidRPr="00D008A1" w14:paraId="20F4F95C"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36DF3E8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130" w:type="pct"/>
            <w:tcBorders>
              <w:top w:val="single" w:sz="4" w:space="0" w:color="000000"/>
              <w:left w:val="single" w:sz="4" w:space="0" w:color="000000"/>
              <w:bottom w:val="single" w:sz="4" w:space="0" w:color="000000"/>
              <w:right w:val="single" w:sz="4" w:space="0" w:color="000000"/>
            </w:tcBorders>
          </w:tcPr>
          <w:p w14:paraId="2D6F469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14</w:t>
            </w:r>
          </w:p>
        </w:tc>
      </w:tr>
      <w:tr w:rsidR="00D617A8" w:rsidRPr="00D008A1" w14:paraId="0D39E8F2"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710F0FB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130" w:type="pct"/>
            <w:tcBorders>
              <w:top w:val="single" w:sz="4" w:space="0" w:color="000000"/>
              <w:left w:val="single" w:sz="4" w:space="0" w:color="000000"/>
              <w:bottom w:val="single" w:sz="4" w:space="0" w:color="000000"/>
              <w:right w:val="single" w:sz="4" w:space="0" w:color="000000"/>
            </w:tcBorders>
          </w:tcPr>
          <w:p w14:paraId="69DAE2C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21</w:t>
            </w:r>
          </w:p>
        </w:tc>
      </w:tr>
      <w:tr w:rsidR="00D617A8" w:rsidRPr="00D008A1" w14:paraId="6126D3B2"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01AA55C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130" w:type="pct"/>
            <w:tcBorders>
              <w:top w:val="single" w:sz="4" w:space="0" w:color="000000"/>
              <w:left w:val="single" w:sz="4" w:space="0" w:color="000000"/>
              <w:bottom w:val="single" w:sz="4" w:space="0" w:color="000000"/>
              <w:right w:val="single" w:sz="4" w:space="0" w:color="000000"/>
            </w:tcBorders>
          </w:tcPr>
          <w:p w14:paraId="7EAA2A54"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b/>
                <w:sz w:val="20"/>
                <w:szCs w:val="24"/>
              </w:rPr>
              <w:t>28</w:t>
            </w:r>
          </w:p>
        </w:tc>
      </w:tr>
      <w:tr w:rsidR="00D617A8" w:rsidRPr="00D008A1" w14:paraId="4E49ECC5" w14:textId="77777777" w:rsidTr="00D617A8">
        <w:trPr>
          <w:trHeight w:val="20"/>
          <w:jc w:val="center"/>
        </w:trPr>
        <w:tc>
          <w:tcPr>
            <w:tcW w:w="2870" w:type="pct"/>
            <w:tcBorders>
              <w:top w:val="single" w:sz="4" w:space="0" w:color="000000"/>
              <w:left w:val="single" w:sz="4" w:space="0" w:color="000000"/>
              <w:bottom w:val="single" w:sz="4" w:space="0" w:color="000000"/>
              <w:right w:val="nil"/>
            </w:tcBorders>
          </w:tcPr>
          <w:p w14:paraId="299450B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130" w:type="pct"/>
            <w:tcBorders>
              <w:top w:val="single" w:sz="4" w:space="0" w:color="000000"/>
              <w:left w:val="single" w:sz="4" w:space="0" w:color="000000"/>
              <w:bottom w:val="single" w:sz="4" w:space="0" w:color="000000"/>
              <w:right w:val="single" w:sz="4" w:space="0" w:color="000000"/>
            </w:tcBorders>
          </w:tcPr>
          <w:p w14:paraId="39E982C1"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b/>
                <w:sz w:val="20"/>
                <w:szCs w:val="24"/>
              </w:rPr>
              <w:t>35</w:t>
            </w:r>
          </w:p>
        </w:tc>
      </w:tr>
    </w:tbl>
    <w:p w14:paraId="050D266C"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rsidRPr="00FD5491" w14:paraId="4761A775" w14:textId="77777777" w:rsidTr="00D617A8">
        <w:tc>
          <w:tcPr>
            <w:tcW w:w="9350" w:type="dxa"/>
            <w:shd w:val="clear" w:color="auto" w:fill="B4C6E7" w:themeFill="accent1" w:themeFillTint="66"/>
          </w:tcPr>
          <w:p w14:paraId="6487C371" w14:textId="77777777" w:rsidR="00D617A8" w:rsidRPr="00FD5491" w:rsidRDefault="00D617A8" w:rsidP="00D617A8">
            <w:pPr>
              <w:jc w:val="both"/>
              <w:rPr>
                <w:rFonts w:ascii="Garamond" w:hAnsi="Garamond" w:cs="Times New Roman"/>
                <w:b/>
                <w:bCs/>
                <w:szCs w:val="24"/>
              </w:rPr>
            </w:pPr>
            <w:r w:rsidRPr="00FD5491">
              <w:rPr>
                <w:rFonts w:ascii="Garamond" w:hAnsi="Garamond"/>
                <w:b/>
                <w:bCs/>
              </w:rPr>
              <w:lastRenderedPageBreak/>
              <w:t>D. Integriteti (40 pikë)</w:t>
            </w:r>
          </w:p>
        </w:tc>
      </w:tr>
    </w:tbl>
    <w:p w14:paraId="08621271" w14:textId="77777777" w:rsidR="00D617A8" w:rsidRDefault="00D617A8" w:rsidP="00D617A8">
      <w:pPr>
        <w:spacing w:after="0" w:line="240" w:lineRule="auto"/>
        <w:ind w:firstLine="284"/>
        <w:jc w:val="both"/>
        <w:rPr>
          <w:rFonts w:ascii="Garamond" w:hAnsi="Garamond" w:cs="Times New Roman"/>
          <w:sz w:val="24"/>
          <w:szCs w:val="24"/>
        </w:rPr>
      </w:pPr>
    </w:p>
    <w:p w14:paraId="356A31D9" w14:textId="77777777" w:rsidR="00D617A8" w:rsidRPr="00D008A1" w:rsidRDefault="00D617A8" w:rsidP="00D617A8">
      <w:pPr>
        <w:pStyle w:val="TEKSTIIIII"/>
        <w:rPr>
          <w:b/>
        </w:rPr>
      </w:pPr>
      <w:r w:rsidRPr="00D008A1">
        <w:rPr>
          <w:b/>
        </w:rPr>
        <w:t>b) Imuniteti nga çdo ndikim apo presion i jashtëm, nderi dhe dinjiteti (40 pikë)</w:t>
      </w:r>
    </w:p>
    <w:p w14:paraId="46071F8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w:t>
      </w:r>
      <w:r w:rsidRPr="00D008A1">
        <w:rPr>
          <w:rFonts w:ascii="Garamond" w:hAnsi="Garamond"/>
          <w:sz w:val="24"/>
          <w:szCs w:val="24"/>
        </w:rPr>
        <w:t>dosjet e shortuara, aktet e përzgjedhura</w:t>
      </w:r>
      <w:r>
        <w:rPr>
          <w:rFonts w:ascii="Garamond" w:hAnsi="Garamond"/>
          <w:sz w:val="24"/>
          <w:szCs w:val="24"/>
        </w:rPr>
        <w:t>,</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 xml:space="preserve">prokurorit, </w:t>
      </w:r>
      <w:r w:rsidRPr="00D008A1">
        <w:rPr>
          <w:rFonts w:ascii="Garamond" w:hAnsi="Garamond" w:cs="Times New Roman"/>
          <w:sz w:val="24"/>
          <w:szCs w:val="24"/>
        </w:rPr>
        <w:t xml:space="preserve">dhe në të dhënat e raporteve të Inspektoratit të Lartë të Deklarimit dhe Kontrollit të Pasurive dhe Konfliktit të Interesave. </w:t>
      </w:r>
      <w:r w:rsidRPr="00D008A1">
        <w:rPr>
          <w:rFonts w:ascii="Garamond" w:hAnsi="Garamond" w:cs="Times New Roman"/>
          <w:b/>
          <w:sz w:val="24"/>
          <w:szCs w:val="24"/>
        </w:rPr>
        <w:t>Të dhënat e dala nga burimet e vlerësimit do të analizohen në mënyrë objektive, duke shmangur qëndrimin subjektiv të vlerësuesit apo anëtarit të Këshillit, të krijuar mbi bazën e njohjeve personale me prokurorin.</w:t>
      </w:r>
      <w:r w:rsidRPr="00D008A1">
        <w:rPr>
          <w:rFonts w:ascii="Garamond" w:hAnsi="Garamond" w:cs="Times New Roman"/>
          <w:sz w:val="24"/>
          <w:szCs w:val="24"/>
        </w:rPr>
        <w:t xml:space="preserve"> </w:t>
      </w:r>
    </w:p>
    <w:p w14:paraId="1A518C1C" w14:textId="77777777" w:rsidR="00D617A8" w:rsidRPr="00D008A1" w:rsidRDefault="00D617A8" w:rsidP="00D617A8">
      <w:pPr>
        <w:spacing w:after="0" w:line="240" w:lineRule="auto"/>
        <w:ind w:firstLine="284"/>
        <w:jc w:val="both"/>
        <w:rPr>
          <w:rFonts w:ascii="Garamond" w:hAnsi="Garamond" w:cs="Times New Roman"/>
          <w:b/>
          <w:bCs/>
          <w:color w:val="000000" w:themeColor="text1"/>
          <w:sz w:val="24"/>
          <w:szCs w:val="24"/>
        </w:rPr>
      </w:pPr>
      <w:r w:rsidRPr="00D008A1">
        <w:rPr>
          <w:rFonts w:ascii="Garamond" w:hAnsi="Garamond" w:cs="Times New Roman"/>
          <w:bCs/>
          <w:color w:val="000000" w:themeColor="text1"/>
          <w:sz w:val="24"/>
          <w:szCs w:val="24"/>
        </w:rPr>
        <w:t>Vler</w:t>
      </w:r>
      <w:r w:rsidRPr="00D008A1">
        <w:rPr>
          <w:rFonts w:ascii="Garamond" w:hAnsi="Garamond" w:cs="Times New Roman"/>
          <w:color w:val="000000" w:themeColor="text1"/>
          <w:sz w:val="24"/>
          <w:szCs w:val="24"/>
        </w:rPr>
        <w:t>ësimi do të bazohet në elementet e mëposhtëm</w:t>
      </w:r>
      <w:r w:rsidRPr="00D008A1">
        <w:rPr>
          <w:rFonts w:ascii="Garamond" w:hAnsi="Garamond" w:cs="Times New Roman"/>
          <w:bCs/>
          <w:color w:val="000000" w:themeColor="text1"/>
          <w:sz w:val="24"/>
          <w:szCs w:val="24"/>
        </w:rPr>
        <w:t xml:space="preserve">: </w:t>
      </w:r>
    </w:p>
    <w:p w14:paraId="4578D0A2" w14:textId="77777777" w:rsidR="00D617A8" w:rsidRPr="00D008A1" w:rsidRDefault="00D617A8" w:rsidP="00D617A8">
      <w:pPr>
        <w:pStyle w:val="TEKSTIIIII"/>
      </w:pPr>
      <w:r w:rsidRPr="00D008A1">
        <w:t xml:space="preserve">- Shmangia e lidhjeve të papërshtatshme ose shmangien e sjelljeve, që bëjnë të duket sikur ka lidhje të tilla të papërshtatshme; </w:t>
      </w:r>
    </w:p>
    <w:p w14:paraId="46E8B51C" w14:textId="77777777" w:rsidR="00D617A8" w:rsidRPr="00D008A1" w:rsidRDefault="00D617A8" w:rsidP="00D617A8">
      <w:pPr>
        <w:pStyle w:val="TEKSTIIIII"/>
      </w:pPr>
      <w:r w:rsidRPr="00D008A1">
        <w:t xml:space="preserve">- Ushtrimi i detyrës me nder dhe dinjitet, në mënyrë që të përmbushë pritshmërinë e publikut; </w:t>
      </w:r>
    </w:p>
    <w:p w14:paraId="6878E057" w14:textId="77777777" w:rsidR="00D617A8" w:rsidRPr="00D008A1" w:rsidRDefault="00D617A8" w:rsidP="00D617A8">
      <w:pPr>
        <w:pStyle w:val="TEKSTIIIII"/>
      </w:pPr>
      <w:r w:rsidRPr="00D008A1">
        <w:t xml:space="preserve">- Shmangia e çdo paragjykimi që mund të jetë i dëmshëm ose mund të konsiderohet si i dëmshëm për kryerjen e detyrave të caktuara; </w:t>
      </w:r>
    </w:p>
    <w:p w14:paraId="00435C66" w14:textId="77777777" w:rsidR="00D617A8" w:rsidRPr="00D008A1" w:rsidRDefault="00D617A8" w:rsidP="00D617A8">
      <w:pPr>
        <w:pStyle w:val="TEKSTIIIII"/>
      </w:pPr>
      <w:r w:rsidRPr="00D008A1">
        <w:rPr>
          <w:rFonts w:eastAsia="Calibri"/>
        </w:rPr>
        <w:t>- Vet</w:t>
      </w:r>
      <w:r w:rsidRPr="00D008A1">
        <w:t>ëdija e prokurorit se sjellja profesionale, jeta private dhe sjellja në shoqëri kanë ndikim në imazhin e drejtësisë dhe besimit të publikut;</w:t>
      </w:r>
      <w:r w:rsidRPr="00D008A1">
        <w:rPr>
          <w:rFonts w:eastAsia="Calibri"/>
        </w:rPr>
        <w:t xml:space="preserve"> </w:t>
      </w:r>
    </w:p>
    <w:p w14:paraId="333C7306" w14:textId="77777777" w:rsidR="00D617A8" w:rsidRPr="00D008A1" w:rsidRDefault="00D617A8" w:rsidP="00D617A8">
      <w:pPr>
        <w:pStyle w:val="TEKSTIIIII"/>
      </w:pPr>
      <w:r w:rsidRPr="00D008A1">
        <w:rPr>
          <w:rFonts w:eastAsia="Calibri"/>
        </w:rPr>
        <w:t>- P</w:t>
      </w:r>
      <w:r w:rsidRPr="00D008A1">
        <w:t xml:space="preserve">ërcjellja e vlerave personale dhe profesionale, duke shfaqur cilësitë personale, që i bëjnë të konsiderohen si shembuj të mirë për të tjerët; </w:t>
      </w:r>
    </w:p>
    <w:p w14:paraId="311568FA" w14:textId="77777777" w:rsidR="00D617A8" w:rsidRPr="00D008A1" w:rsidRDefault="00D617A8" w:rsidP="00D617A8">
      <w:pPr>
        <w:pStyle w:val="TEKSTIIIII"/>
        <w:rPr>
          <w:rFonts w:eastAsia="Calibri"/>
        </w:rPr>
      </w:pPr>
      <w:r w:rsidRPr="00D008A1">
        <w:rPr>
          <w:rFonts w:eastAsia="Calibri"/>
        </w:rPr>
        <w:t>- Shmangia e sjelljeve q</w:t>
      </w:r>
      <w:r w:rsidRPr="00D008A1">
        <w:t xml:space="preserve">ë tregojnë mungesë respekti për dinjitetin e individëve; </w:t>
      </w:r>
    </w:p>
    <w:p w14:paraId="1D68FEBD" w14:textId="77777777" w:rsidR="00D617A8" w:rsidRPr="00D008A1" w:rsidRDefault="00D617A8" w:rsidP="00D617A8">
      <w:pPr>
        <w:pStyle w:val="TEKSTIIIII"/>
        <w:rPr>
          <w:rFonts w:eastAsia="Calibri"/>
        </w:rPr>
      </w:pPr>
      <w:r w:rsidRPr="00D008A1">
        <w:rPr>
          <w:rFonts w:eastAsia="Calibri"/>
        </w:rPr>
        <w:t>- Keqpërdorimi i orarit të pun</w:t>
      </w:r>
      <w:r w:rsidRPr="00D008A1">
        <w:t xml:space="preserve">ës, personelit dhe burimeve të institucionit, për qëllime private; </w:t>
      </w:r>
    </w:p>
    <w:p w14:paraId="600149D0" w14:textId="77777777" w:rsidR="00D617A8" w:rsidRPr="00D008A1" w:rsidRDefault="00D617A8" w:rsidP="00D617A8">
      <w:pPr>
        <w:pStyle w:val="TEKSTIIIII"/>
        <w:rPr>
          <w:rFonts w:eastAsia="Calibri"/>
        </w:rPr>
      </w:pPr>
      <w:r w:rsidRPr="00D008A1">
        <w:rPr>
          <w:rFonts w:eastAsia="Calibri"/>
        </w:rPr>
        <w:t xml:space="preserve">- Çdo sjellje apo veprimtari tjetër, që cenon </w:t>
      </w:r>
      <w:r w:rsidRPr="00D008A1">
        <w:t>apo rrezikon të cenojë imazhin dhe figurën publike të prokurorit, të Këshillit dhe të sistemit të drejtësisë</w:t>
      </w:r>
      <w:r w:rsidRPr="00D008A1">
        <w:rPr>
          <w:rFonts w:eastAsia="Calibri"/>
        </w:rPr>
        <w:t>.</w:t>
      </w:r>
      <w:r w:rsidRPr="00D008A1" w:rsidDel="00EA0538">
        <w:t xml:space="preserve"> </w:t>
      </w:r>
    </w:p>
    <w:p w14:paraId="2C79906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Parimet e Bangalorit konfirmojnë se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4EA558BE" w14:textId="77777777" w:rsidR="00D617A8" w:rsidRPr="00E11077" w:rsidRDefault="00D617A8" w:rsidP="00D617A8">
      <w:pPr>
        <w:spacing w:after="0" w:line="240" w:lineRule="auto"/>
        <w:ind w:firstLine="284"/>
        <w:jc w:val="both"/>
        <w:rPr>
          <w:rFonts w:ascii="Garamond" w:hAnsi="Garamond" w:cs="Times New Roman"/>
          <w:bCs/>
          <w:sz w:val="24"/>
          <w:szCs w:val="24"/>
        </w:rPr>
      </w:pPr>
      <w:r w:rsidRPr="00E11077">
        <w:rPr>
          <w:rFonts w:ascii="Garamond" w:hAnsi="Garamond" w:cs="Times New Roman"/>
          <w:bCs/>
          <w:sz w:val="24"/>
          <w:szCs w:val="24"/>
        </w:rPr>
        <w:t>a) nëse ka informacione mjaftueshëm të besueshme se prokurorit i mungon integriteti, Këshilli do të caktojë minimumin e pikëve të mundshme</w:t>
      </w:r>
      <w:r>
        <w:rPr>
          <w:rFonts w:ascii="Garamond" w:hAnsi="Garamond" w:cs="Times New Roman"/>
          <w:bCs/>
          <w:sz w:val="24"/>
          <w:szCs w:val="24"/>
        </w:rPr>
        <w:t>;</w:t>
      </w:r>
    </w:p>
    <w:p w14:paraId="384A5A00" w14:textId="77777777" w:rsidR="00D617A8" w:rsidRPr="00D008A1" w:rsidRDefault="00D617A8" w:rsidP="00D617A8">
      <w:pPr>
        <w:spacing w:after="0" w:line="240" w:lineRule="auto"/>
        <w:ind w:firstLine="284"/>
        <w:jc w:val="both"/>
        <w:rPr>
          <w:rFonts w:ascii="Garamond" w:hAnsi="Garamond" w:cs="Times New Roman"/>
          <w:sz w:val="24"/>
          <w:szCs w:val="24"/>
        </w:rPr>
      </w:pPr>
      <w:r w:rsidRPr="00E11077">
        <w:rPr>
          <w:rFonts w:ascii="Garamond" w:hAnsi="Garamond" w:cs="Times New Roman"/>
          <w:bCs/>
          <w:sz w:val="24"/>
          <w:szCs w:val="24"/>
        </w:rPr>
        <w:t>b) nëse nuk ka informacione në dispozicion që tregojnë se prokurorit i mungon integriteti, konkluzioni</w:t>
      </w:r>
      <w:r w:rsidRPr="00D008A1">
        <w:rPr>
          <w:rFonts w:ascii="Garamond" w:hAnsi="Garamond" w:cs="Times New Roman"/>
          <w:sz w:val="24"/>
          <w:szCs w:val="24"/>
        </w:rPr>
        <w:t xml:space="preserve"> duhet të jetë në favor të prokurorit dhe Këshilli do të caktojë maksimumin e pikëve të mundshme. </w:t>
      </w:r>
    </w:p>
    <w:p w14:paraId="176B77D6"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tblInd w:w="0" w:type="dxa"/>
        <w:tblCellMar>
          <w:top w:w="10" w:type="dxa"/>
          <w:left w:w="107" w:type="dxa"/>
          <w:right w:w="56" w:type="dxa"/>
        </w:tblCellMar>
        <w:tblLook w:val="04A0" w:firstRow="1" w:lastRow="0" w:firstColumn="1" w:lastColumn="0" w:noHBand="0" w:noVBand="1"/>
      </w:tblPr>
      <w:tblGrid>
        <w:gridCol w:w="4979"/>
        <w:gridCol w:w="4544"/>
      </w:tblGrid>
      <w:tr w:rsidR="00D617A8" w:rsidRPr="00D008A1" w14:paraId="362448A9" w14:textId="77777777" w:rsidTr="00D617A8">
        <w:trPr>
          <w:trHeight w:val="20"/>
        </w:trPr>
        <w:tc>
          <w:tcPr>
            <w:tcW w:w="261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0E10B4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integritetit të prokurorit </w:t>
            </w:r>
          </w:p>
        </w:tc>
        <w:tc>
          <w:tcPr>
            <w:tcW w:w="238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47BA2E1"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7300F700" w14:textId="77777777" w:rsidTr="00D617A8">
        <w:trPr>
          <w:trHeight w:val="20"/>
        </w:trPr>
        <w:tc>
          <w:tcPr>
            <w:tcW w:w="2614" w:type="pct"/>
            <w:tcBorders>
              <w:top w:val="single" w:sz="4" w:space="0" w:color="000000"/>
              <w:left w:val="single" w:sz="4" w:space="0" w:color="000000"/>
              <w:bottom w:val="single" w:sz="4" w:space="0" w:color="000000"/>
              <w:right w:val="single" w:sz="4" w:space="0" w:color="000000"/>
            </w:tcBorders>
          </w:tcPr>
          <w:p w14:paraId="29045AB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386" w:type="pct"/>
            <w:tcBorders>
              <w:top w:val="single" w:sz="4" w:space="0" w:color="000000"/>
              <w:left w:val="single" w:sz="4" w:space="0" w:color="000000"/>
              <w:bottom w:val="single" w:sz="4" w:space="0" w:color="000000"/>
              <w:right w:val="single" w:sz="4" w:space="0" w:color="000000"/>
            </w:tcBorders>
            <w:vAlign w:val="center"/>
          </w:tcPr>
          <w:p w14:paraId="2718870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0</w:t>
            </w:r>
          </w:p>
        </w:tc>
      </w:tr>
      <w:tr w:rsidR="00D617A8" w:rsidRPr="00D008A1" w14:paraId="54EAE197" w14:textId="77777777" w:rsidTr="00D617A8">
        <w:trPr>
          <w:trHeight w:val="20"/>
        </w:trPr>
        <w:tc>
          <w:tcPr>
            <w:tcW w:w="2614" w:type="pct"/>
            <w:tcBorders>
              <w:top w:val="single" w:sz="4" w:space="0" w:color="000000"/>
              <w:left w:val="single" w:sz="4" w:space="0" w:color="000000"/>
              <w:bottom w:val="single" w:sz="4" w:space="0" w:color="000000"/>
              <w:right w:val="single" w:sz="4" w:space="0" w:color="000000"/>
            </w:tcBorders>
          </w:tcPr>
          <w:p w14:paraId="0710A49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386" w:type="pct"/>
            <w:tcBorders>
              <w:top w:val="single" w:sz="4" w:space="0" w:color="000000"/>
              <w:left w:val="single" w:sz="4" w:space="0" w:color="000000"/>
              <w:bottom w:val="single" w:sz="4" w:space="0" w:color="000000"/>
              <w:right w:val="single" w:sz="4" w:space="0" w:color="000000"/>
            </w:tcBorders>
            <w:vAlign w:val="center"/>
          </w:tcPr>
          <w:p w14:paraId="248672B2"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40</w:t>
            </w:r>
          </w:p>
        </w:tc>
      </w:tr>
    </w:tbl>
    <w:p w14:paraId="51DD5045"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40A95DC5" w14:textId="77777777" w:rsidTr="00D617A8">
        <w:tc>
          <w:tcPr>
            <w:tcW w:w="9350" w:type="dxa"/>
            <w:shd w:val="clear" w:color="auto" w:fill="B4C6E7" w:themeFill="accent1" w:themeFillTint="66"/>
          </w:tcPr>
          <w:p w14:paraId="325D4EEB" w14:textId="77777777" w:rsidR="00D617A8" w:rsidRDefault="00D617A8" w:rsidP="00D617A8">
            <w:pPr>
              <w:jc w:val="both"/>
              <w:rPr>
                <w:rFonts w:ascii="Garamond" w:hAnsi="Garamond" w:cs="Times New Roman"/>
                <w:szCs w:val="24"/>
              </w:rPr>
            </w:pPr>
            <w:r>
              <w:rPr>
                <w:rFonts w:ascii="Garamond" w:hAnsi="Garamond" w:cs="Times New Roman"/>
                <w:b/>
                <w:szCs w:val="24"/>
              </w:rPr>
              <w:t xml:space="preserve">C. </w:t>
            </w:r>
            <w:r w:rsidRPr="00D008A1">
              <w:rPr>
                <w:rFonts w:ascii="Garamond" w:hAnsi="Garamond" w:cs="Times New Roman"/>
                <w:b/>
                <w:szCs w:val="24"/>
              </w:rPr>
              <w:t>Paanësia (25 pikë)</w:t>
            </w:r>
          </w:p>
        </w:tc>
      </w:tr>
    </w:tbl>
    <w:p w14:paraId="3C7F2496" w14:textId="77777777" w:rsidR="00D617A8" w:rsidRDefault="00D617A8" w:rsidP="00D617A8">
      <w:pPr>
        <w:spacing w:after="0" w:line="240" w:lineRule="auto"/>
        <w:ind w:firstLine="284"/>
        <w:jc w:val="both"/>
        <w:rPr>
          <w:rFonts w:ascii="Garamond" w:hAnsi="Garamond" w:cs="Times New Roman"/>
          <w:sz w:val="24"/>
          <w:szCs w:val="24"/>
        </w:rPr>
      </w:pPr>
    </w:p>
    <w:p w14:paraId="74AB560C"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Në lidhje me kët</w:t>
      </w:r>
      <w:r>
        <w:rPr>
          <w:rFonts w:ascii="Garamond" w:hAnsi="Garamond" w:cs="Times New Roman"/>
          <w:sz w:val="24"/>
          <w:szCs w:val="24"/>
        </w:rPr>
        <w:t>ë</w:t>
      </w:r>
      <w:r w:rsidRPr="00D008A1">
        <w:rPr>
          <w:rFonts w:ascii="Garamond" w:hAnsi="Garamond" w:cs="Times New Roman"/>
          <w:sz w:val="24"/>
          <w:szCs w:val="24"/>
        </w:rPr>
        <w:t xml:space="preserve"> parim, </w:t>
      </w:r>
      <w:bookmarkStart w:id="43" w:name="_Hlk70705541"/>
      <w:r w:rsidRPr="00D008A1">
        <w:rPr>
          <w:rFonts w:ascii="Garamond" w:hAnsi="Garamond" w:cs="Times New Roman"/>
          <w:sz w:val="24"/>
          <w:szCs w:val="24"/>
        </w:rPr>
        <w:t xml:space="preserve">paanësia e </w:t>
      </w:r>
      <w:r w:rsidRPr="00D008A1">
        <w:rPr>
          <w:rFonts w:ascii="Garamond" w:hAnsi="Garamond" w:cs="Times New Roman"/>
          <w:bCs/>
          <w:sz w:val="24"/>
          <w:szCs w:val="24"/>
        </w:rPr>
        <w:t xml:space="preserve">prokurorit në </w:t>
      </w:r>
      <w:r w:rsidRPr="00D008A1">
        <w:rPr>
          <w:rFonts w:ascii="Garamond" w:hAnsi="Garamond" w:cs="Times New Roman"/>
          <w:sz w:val="24"/>
          <w:szCs w:val="24"/>
        </w:rPr>
        <w:t>nënkupton mungesë paragjykimi në favor</w:t>
      </w:r>
      <w:r>
        <w:rPr>
          <w:rFonts w:ascii="Garamond" w:hAnsi="Garamond" w:cs="Times New Roman"/>
          <w:sz w:val="24"/>
          <w:szCs w:val="24"/>
        </w:rPr>
        <w:t>,</w:t>
      </w:r>
      <w:r w:rsidRPr="00D008A1">
        <w:rPr>
          <w:rFonts w:ascii="Garamond" w:hAnsi="Garamond" w:cs="Times New Roman"/>
          <w:sz w:val="24"/>
          <w:szCs w:val="24"/>
        </w:rPr>
        <w:t xml:space="preserve"> ose kundër prokurorëve, grupeve të veçanta</w:t>
      </w:r>
      <w:r>
        <w:rPr>
          <w:rFonts w:ascii="Garamond" w:hAnsi="Garamond" w:cs="Times New Roman"/>
          <w:sz w:val="24"/>
          <w:szCs w:val="24"/>
        </w:rPr>
        <w:t>,</w:t>
      </w:r>
      <w:r w:rsidRPr="00D008A1">
        <w:rPr>
          <w:rFonts w:ascii="Garamond" w:hAnsi="Garamond" w:cs="Times New Roman"/>
          <w:sz w:val="24"/>
          <w:szCs w:val="24"/>
        </w:rPr>
        <w:t xml:space="preserve"> apo çështjeve për trajtim. Këshilli do të vlerësojë këtu imunitetin ndaj çdo ndikimi ose presioni të jashtëm, aftësinë e </w:t>
      </w:r>
      <w:r w:rsidRPr="00D008A1">
        <w:rPr>
          <w:rFonts w:ascii="Garamond" w:hAnsi="Garamond" w:cs="Times New Roman"/>
          <w:bCs/>
          <w:sz w:val="24"/>
          <w:szCs w:val="24"/>
        </w:rPr>
        <w:t xml:space="preserve">prokurorit </w:t>
      </w:r>
      <w:r w:rsidRPr="00D008A1">
        <w:rPr>
          <w:rFonts w:ascii="Garamond" w:hAnsi="Garamond" w:cs="Times New Roman"/>
          <w:sz w:val="24"/>
          <w:szCs w:val="24"/>
        </w:rPr>
        <w:t xml:space="preserve">për të shmangur një konflikt të mundshëm interesi, që ndikon ose mund të krijojë dyshime për paanësinë e tij, si dhe respektimin e çështjeve të grupeve në nevojë, duke përfshirë edhe çështjet e barazisë gjinore dhe të pakicave. </w:t>
      </w:r>
      <w:bookmarkEnd w:id="43"/>
      <w:r w:rsidRPr="00D008A1">
        <w:rPr>
          <w:rFonts w:ascii="Garamond" w:hAnsi="Garamond" w:cs="Times New Roman"/>
          <w:sz w:val="24"/>
          <w:szCs w:val="24"/>
        </w:rPr>
        <w:t xml:space="preserve">Prokurori duhet të jetë i drejtë dhe të duket si i tillë. Paraqitja dhe cilësia e drejtësisë janë thelbësore. </w:t>
      </w:r>
    </w:p>
    <w:p w14:paraId="6C10F61B" w14:textId="77777777" w:rsidR="00D617A8" w:rsidRPr="00A5017F" w:rsidRDefault="00D617A8" w:rsidP="00D617A8">
      <w:pPr>
        <w:spacing w:after="0" w:line="240" w:lineRule="auto"/>
        <w:ind w:firstLine="284"/>
        <w:jc w:val="both"/>
        <w:rPr>
          <w:rFonts w:ascii="Garamond" w:hAnsi="Garamond"/>
          <w:b/>
          <w:sz w:val="24"/>
          <w:szCs w:val="24"/>
        </w:rPr>
      </w:pPr>
      <w:r w:rsidRPr="00A5017F">
        <w:rPr>
          <w:rFonts w:ascii="Garamond" w:hAnsi="Garamond"/>
          <w:b/>
          <w:sz w:val="24"/>
          <w:szCs w:val="24"/>
        </w:rPr>
        <w:lastRenderedPageBreak/>
        <w:t xml:space="preserve">c) Përdorimi ose “jo” i gjuhës diskriminuese (25 pikë) </w:t>
      </w:r>
    </w:p>
    <w:p w14:paraId="61BE4B7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kriter, shërbejnë masat disiplinore brenda periudhës së vlerësimit (nëse ka), rezultatet e ankesave dhe verifikimi i tyre, </w:t>
      </w:r>
      <w:r w:rsidRPr="00D008A1">
        <w:rPr>
          <w:rFonts w:ascii="Garamond" w:hAnsi="Garamond"/>
          <w:sz w:val="24"/>
          <w:szCs w:val="24"/>
        </w:rPr>
        <w:t>dosjet e shortuara, aktet e përzgjedhura</w:t>
      </w:r>
      <w:r>
        <w:rPr>
          <w:rFonts w:ascii="Garamond" w:hAnsi="Garamond"/>
          <w:sz w:val="24"/>
          <w:szCs w:val="24"/>
        </w:rPr>
        <w:t>,</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prokurorit</w:t>
      </w:r>
      <w:r w:rsidRPr="00D008A1">
        <w:rPr>
          <w:rFonts w:ascii="Garamond" w:hAnsi="Garamond" w:cs="Times New Roman"/>
          <w:sz w:val="24"/>
          <w:szCs w:val="24"/>
        </w:rPr>
        <w:t xml:space="preserve">. </w:t>
      </w:r>
    </w:p>
    <w:p w14:paraId="5C60FB9A"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Prokurorët duhet të jenë të vetëdijshëm dhe të shmangin përdorimin e gjuhës diskriminuese, si dhe çdo tendencë për paragjykime. Qëndrimet personale nuk duhet të ndërhyjnë në vendimmarrjen e prokurorit. </w:t>
      </w:r>
    </w:p>
    <w:p w14:paraId="0FA11CB6"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i këtij treguesi do të bazohet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32D73CD2" w14:textId="77777777" w:rsidR="00D617A8" w:rsidRPr="00D008A1" w:rsidRDefault="00D617A8" w:rsidP="00D617A8">
      <w:pPr>
        <w:pStyle w:val="TEKSTIIIII"/>
      </w:pPr>
      <w:r w:rsidRPr="00D008A1">
        <w:t>- Respektimi i grupeve të cenueshme, të barazisë gjinore dhe i të drejtave të pakicave;</w:t>
      </w:r>
    </w:p>
    <w:p w14:paraId="064521CE" w14:textId="77777777" w:rsidR="00D617A8" w:rsidRPr="00D008A1" w:rsidRDefault="00D617A8" w:rsidP="00D617A8">
      <w:pPr>
        <w:pStyle w:val="TEKSTIIIII"/>
      </w:pPr>
      <w:r w:rsidRPr="00D008A1">
        <w:t>- Shmangia e përdorimit të gjuhës diskriminuese;</w:t>
      </w:r>
    </w:p>
    <w:p w14:paraId="252E8353" w14:textId="77777777" w:rsidR="00D617A8" w:rsidRPr="00D008A1" w:rsidRDefault="00D617A8" w:rsidP="00D617A8">
      <w:pPr>
        <w:pStyle w:val="TEKSTIIIII"/>
      </w:pPr>
      <w:r w:rsidRPr="00D008A1">
        <w:t xml:space="preserve">- Shmangia e çdo tendence për paragjykim; </w:t>
      </w:r>
    </w:p>
    <w:p w14:paraId="0470D66E" w14:textId="77777777" w:rsidR="00D617A8" w:rsidRDefault="00D617A8" w:rsidP="00D617A8">
      <w:pPr>
        <w:pStyle w:val="TEKSTIIIII"/>
      </w:pPr>
      <w:r w:rsidRPr="00D008A1">
        <w:t>- Shmangia e ndërhyrjes së mendimeve personale në vendimmarrjen e prokurorit.</w:t>
      </w:r>
    </w:p>
    <w:p w14:paraId="77DEF42D" w14:textId="77777777" w:rsidR="00D617A8" w:rsidRPr="00D008A1" w:rsidRDefault="00D617A8" w:rsidP="00D617A8">
      <w:pPr>
        <w:pStyle w:val="TEKSTIIIII"/>
      </w:pP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5991"/>
        <w:gridCol w:w="3591"/>
      </w:tblGrid>
      <w:tr w:rsidR="00D617A8" w:rsidRPr="00D008A1" w14:paraId="732B9109" w14:textId="77777777" w:rsidTr="00D617A8">
        <w:trPr>
          <w:trHeight w:val="20"/>
          <w:jc w:val="center"/>
        </w:trPr>
        <w:tc>
          <w:tcPr>
            <w:tcW w:w="312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3F4A67B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Aftësia për të shmangur përdorimin e gjuhës diskriminuese </w:t>
            </w:r>
          </w:p>
        </w:tc>
        <w:tc>
          <w:tcPr>
            <w:tcW w:w="187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479E3F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6201A5F4"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6967EE58"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874" w:type="pct"/>
            <w:tcBorders>
              <w:top w:val="single" w:sz="4" w:space="0" w:color="000000"/>
              <w:left w:val="single" w:sz="4" w:space="0" w:color="000000"/>
              <w:bottom w:val="single" w:sz="4" w:space="0" w:color="000000"/>
              <w:right w:val="single" w:sz="4" w:space="0" w:color="000000"/>
            </w:tcBorders>
            <w:vAlign w:val="center"/>
          </w:tcPr>
          <w:p w14:paraId="532F8B5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w:t>
            </w:r>
          </w:p>
        </w:tc>
      </w:tr>
      <w:tr w:rsidR="00D617A8" w:rsidRPr="00D008A1" w14:paraId="6CA97EAB"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74486C8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874" w:type="pct"/>
            <w:tcBorders>
              <w:top w:val="single" w:sz="4" w:space="0" w:color="000000"/>
              <w:left w:val="single" w:sz="4" w:space="0" w:color="000000"/>
              <w:bottom w:val="single" w:sz="4" w:space="0" w:color="000000"/>
              <w:right w:val="single" w:sz="4" w:space="0" w:color="000000"/>
            </w:tcBorders>
            <w:vAlign w:val="center"/>
          </w:tcPr>
          <w:p w14:paraId="1979B1DF"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r w:rsidR="00D617A8" w:rsidRPr="00D008A1" w14:paraId="11D2F0B2"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3D6D4AFA"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874" w:type="pct"/>
            <w:tcBorders>
              <w:top w:val="single" w:sz="4" w:space="0" w:color="000000"/>
              <w:left w:val="single" w:sz="4" w:space="0" w:color="000000"/>
              <w:bottom w:val="single" w:sz="4" w:space="0" w:color="000000"/>
              <w:right w:val="single" w:sz="4" w:space="0" w:color="000000"/>
            </w:tcBorders>
            <w:vAlign w:val="center"/>
          </w:tcPr>
          <w:p w14:paraId="24E21F2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05A6EDBC"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64688CFE"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1874" w:type="pct"/>
            <w:tcBorders>
              <w:top w:val="single" w:sz="4" w:space="0" w:color="000000"/>
              <w:left w:val="single" w:sz="4" w:space="0" w:color="000000"/>
              <w:bottom w:val="single" w:sz="4" w:space="0" w:color="000000"/>
              <w:right w:val="single" w:sz="4" w:space="0" w:color="000000"/>
            </w:tcBorders>
            <w:vAlign w:val="center"/>
          </w:tcPr>
          <w:p w14:paraId="19F5CC2F"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8</w:t>
            </w:r>
          </w:p>
        </w:tc>
      </w:tr>
      <w:tr w:rsidR="00D617A8" w:rsidRPr="00D008A1" w14:paraId="57B4DC56" w14:textId="77777777" w:rsidTr="00D617A8">
        <w:trPr>
          <w:trHeight w:val="20"/>
          <w:jc w:val="center"/>
        </w:trPr>
        <w:tc>
          <w:tcPr>
            <w:tcW w:w="3126" w:type="pct"/>
            <w:tcBorders>
              <w:top w:val="single" w:sz="4" w:space="0" w:color="000000"/>
              <w:left w:val="single" w:sz="4" w:space="0" w:color="000000"/>
              <w:bottom w:val="single" w:sz="4" w:space="0" w:color="000000"/>
              <w:right w:val="nil"/>
            </w:tcBorders>
          </w:tcPr>
          <w:p w14:paraId="6FFB03C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874" w:type="pct"/>
            <w:tcBorders>
              <w:top w:val="single" w:sz="4" w:space="0" w:color="000000"/>
              <w:left w:val="single" w:sz="4" w:space="0" w:color="000000"/>
              <w:bottom w:val="single" w:sz="4" w:space="0" w:color="000000"/>
              <w:right w:val="single" w:sz="4" w:space="0" w:color="000000"/>
            </w:tcBorders>
            <w:vAlign w:val="center"/>
          </w:tcPr>
          <w:p w14:paraId="0BCD229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10</w:t>
            </w:r>
          </w:p>
        </w:tc>
      </w:tr>
    </w:tbl>
    <w:p w14:paraId="5075B525" w14:textId="77777777" w:rsidR="00D617A8" w:rsidRPr="00D008A1" w:rsidRDefault="00D617A8" w:rsidP="00D617A8">
      <w:pPr>
        <w:spacing w:after="0" w:line="240" w:lineRule="auto"/>
        <w:ind w:firstLine="284"/>
        <w:jc w:val="both"/>
        <w:rPr>
          <w:rFonts w:ascii="Garamond" w:hAnsi="Garamond" w:cs="Times New Roman"/>
          <w:sz w:val="24"/>
          <w:szCs w:val="24"/>
        </w:rPr>
      </w:pPr>
    </w:p>
    <w:p w14:paraId="4EB3277B" w14:textId="77777777" w:rsidR="00D617A8" w:rsidRPr="001F57F4" w:rsidRDefault="00D617A8" w:rsidP="00D617A8">
      <w:pPr>
        <w:pStyle w:val="Heading1"/>
        <w:spacing w:line="240" w:lineRule="auto"/>
        <w:ind w:left="0" w:right="0" w:firstLine="288"/>
        <w:jc w:val="both"/>
        <w:rPr>
          <w:rFonts w:ascii="Garamond" w:hAnsi="Garamond"/>
          <w:b w:val="0"/>
          <w:bCs/>
        </w:rPr>
      </w:pPr>
      <w:r>
        <w:rPr>
          <w:rFonts w:ascii="Garamond" w:hAnsi="Garamond"/>
          <w:b w:val="0"/>
          <w:bCs/>
        </w:rPr>
        <w:t xml:space="preserve">10. </w:t>
      </w:r>
      <w:r w:rsidRPr="00144177">
        <w:rPr>
          <w:rFonts w:ascii="Garamond" w:hAnsi="Garamond"/>
          <w:b w:val="0"/>
          <w:bCs/>
        </w:rPr>
        <w:t>4. AFTËSIA</w:t>
      </w:r>
      <w:r w:rsidRPr="001F57F4">
        <w:rPr>
          <w:rFonts w:ascii="Garamond" w:hAnsi="Garamond"/>
          <w:b w:val="0"/>
          <w:bCs/>
        </w:rPr>
        <w:t xml:space="preserve"> PERSONALE DHE ANGAZHIMI PROFESIONAL (100 pikë) </w:t>
      </w:r>
    </w:p>
    <w:p w14:paraId="49FE67C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Ky kriter vlerëson kapacitetin personal dhe angazhimin profesional të prokurorit, që detajohet në treguesit e mëposhtëm. </w:t>
      </w:r>
    </w:p>
    <w:p w14:paraId="3FDF61A8" w14:textId="77777777" w:rsidR="00D617A8" w:rsidRDefault="00D617A8" w:rsidP="00D617A8">
      <w:pPr>
        <w:pStyle w:val="TEKSTIIIII"/>
        <w:rPr>
          <w:b/>
        </w:rPr>
      </w:pPr>
      <w:r w:rsidRPr="00503AF5">
        <w:rPr>
          <w:b/>
        </w:rPr>
        <w:t>6.1 A.</w:t>
      </w:r>
      <w:r w:rsidRPr="00503AF5">
        <w:rPr>
          <w:rFonts w:eastAsia="Arial"/>
          <w:b/>
        </w:rPr>
        <w:t xml:space="preserve"> </w:t>
      </w:r>
      <w:r w:rsidRPr="00503AF5">
        <w:rPr>
          <w:b/>
        </w:rPr>
        <w:t>Aftësia</w:t>
      </w:r>
      <w:r w:rsidRPr="00D008A1">
        <w:rPr>
          <w:b/>
        </w:rPr>
        <w:t xml:space="preserve"> e komunikimit (40 pikë) </w:t>
      </w:r>
    </w:p>
    <w:p w14:paraId="77B23E3F" w14:textId="77777777" w:rsidR="00D617A8" w:rsidRPr="00047061" w:rsidRDefault="00D617A8" w:rsidP="00D617A8">
      <w:pPr>
        <w:pStyle w:val="TEKSTIIIII"/>
      </w:pPr>
      <w:r w:rsidRPr="00047061">
        <w:t>m)</w:t>
      </w:r>
    </w:p>
    <w:p w14:paraId="0C0AFD63" w14:textId="77777777" w:rsidR="00D617A8" w:rsidRPr="00D008A1" w:rsidRDefault="00D617A8" w:rsidP="00D617A8">
      <w:pPr>
        <w:pStyle w:val="TEKSTIIIII"/>
        <w:rPr>
          <w:b/>
        </w:rPr>
      </w:pPr>
      <w:r w:rsidRPr="00D008A1">
        <w:rPr>
          <w:b/>
        </w:rPr>
        <w:t xml:space="preserve">c) Komunikimi i qartë dhe transparent (25 pikë) </w:t>
      </w:r>
    </w:p>
    <w:p w14:paraId="1CA7743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prokurorit, të dhënat statistikore</w:t>
      </w:r>
      <w:r w:rsidRPr="00D008A1">
        <w:rPr>
          <w:rFonts w:ascii="Garamond" w:hAnsi="Garamond" w:cs="Times New Roman"/>
          <w:sz w:val="24"/>
          <w:szCs w:val="24"/>
        </w:rPr>
        <w:t xml:space="preserve">. </w:t>
      </w:r>
    </w:p>
    <w:p w14:paraId="5F23279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Vlerësimi i këtij treguesi do të bazohet në </w:t>
      </w:r>
      <w:r>
        <w:rPr>
          <w:rFonts w:ascii="Garamond" w:hAnsi="Garamond" w:cs="Times New Roman"/>
          <w:sz w:val="24"/>
          <w:szCs w:val="24"/>
        </w:rPr>
        <w:t>elementet e mëposhtme</w:t>
      </w:r>
      <w:r w:rsidRPr="00D008A1">
        <w:rPr>
          <w:rFonts w:ascii="Garamond" w:hAnsi="Garamond" w:cs="Times New Roman"/>
          <w:sz w:val="24"/>
          <w:szCs w:val="24"/>
        </w:rPr>
        <w:t>:</w:t>
      </w:r>
    </w:p>
    <w:p w14:paraId="62B3C1F8" w14:textId="77777777" w:rsidR="00D617A8" w:rsidRPr="00D008A1" w:rsidRDefault="00D617A8" w:rsidP="00D617A8">
      <w:pPr>
        <w:pStyle w:val="TEKSTIIIII"/>
      </w:pPr>
      <w:r w:rsidRPr="00D008A1">
        <w:t>- Aftësia për të komunikuar në mënyrë efektive dhe transparente;</w:t>
      </w:r>
    </w:p>
    <w:p w14:paraId="252544AD" w14:textId="77777777" w:rsidR="00D617A8" w:rsidRPr="00D008A1" w:rsidRDefault="00D617A8" w:rsidP="00D617A8">
      <w:pPr>
        <w:pStyle w:val="TEKSTIIIII"/>
      </w:pPr>
      <w:r w:rsidRPr="00D008A1">
        <w:t xml:space="preserve">- Aftësia për t’u shprehur në mënyrë të kuptueshme, të qartë dhe të saktë me kolegët, publikun, subjektet e tjera dhe të tretët. </w:t>
      </w:r>
    </w:p>
    <w:p w14:paraId="21C864CF"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tblInd w:w="0" w:type="dxa"/>
        <w:tblCellMar>
          <w:top w:w="7" w:type="dxa"/>
          <w:left w:w="107" w:type="dxa"/>
          <w:right w:w="115" w:type="dxa"/>
        </w:tblCellMar>
        <w:tblLook w:val="04A0" w:firstRow="1" w:lastRow="0" w:firstColumn="1" w:lastColumn="0" w:noHBand="0" w:noVBand="1"/>
      </w:tblPr>
      <w:tblGrid>
        <w:gridCol w:w="5761"/>
        <w:gridCol w:w="3821"/>
      </w:tblGrid>
      <w:tr w:rsidR="00D617A8" w:rsidRPr="00D008A1" w14:paraId="3AF5A5D5" w14:textId="77777777" w:rsidTr="00D617A8">
        <w:trPr>
          <w:trHeight w:val="20"/>
        </w:trPr>
        <w:tc>
          <w:tcPr>
            <w:tcW w:w="300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FD0296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Qartësia dhe transparenca e komunikimit </w:t>
            </w:r>
          </w:p>
        </w:tc>
        <w:tc>
          <w:tcPr>
            <w:tcW w:w="199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FD008F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75DAD67A"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7CE7A0A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1994" w:type="pct"/>
            <w:tcBorders>
              <w:top w:val="single" w:sz="4" w:space="0" w:color="000000"/>
              <w:left w:val="single" w:sz="4" w:space="0" w:color="000000"/>
              <w:bottom w:val="single" w:sz="4" w:space="0" w:color="000000"/>
              <w:right w:val="single" w:sz="4" w:space="0" w:color="000000"/>
            </w:tcBorders>
            <w:vAlign w:val="center"/>
          </w:tcPr>
          <w:p w14:paraId="5D0A7943"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5</w:t>
            </w:r>
          </w:p>
        </w:tc>
      </w:tr>
      <w:tr w:rsidR="00D617A8" w:rsidRPr="00D008A1" w14:paraId="4F53E1F1"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6763100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1994" w:type="pct"/>
            <w:tcBorders>
              <w:top w:val="single" w:sz="4" w:space="0" w:color="000000"/>
              <w:left w:val="single" w:sz="4" w:space="0" w:color="000000"/>
              <w:bottom w:val="single" w:sz="4" w:space="0" w:color="000000"/>
              <w:right w:val="single" w:sz="4" w:space="0" w:color="000000"/>
            </w:tcBorders>
            <w:vAlign w:val="center"/>
          </w:tcPr>
          <w:p w14:paraId="5E6B2413"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10</w:t>
            </w:r>
          </w:p>
        </w:tc>
      </w:tr>
      <w:tr w:rsidR="00D617A8" w:rsidRPr="00D008A1" w14:paraId="39E446EA"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600FA9C0"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1994" w:type="pct"/>
            <w:tcBorders>
              <w:top w:val="single" w:sz="4" w:space="0" w:color="000000"/>
              <w:left w:val="single" w:sz="4" w:space="0" w:color="000000"/>
              <w:bottom w:val="single" w:sz="4" w:space="0" w:color="000000"/>
              <w:right w:val="single" w:sz="4" w:space="0" w:color="000000"/>
            </w:tcBorders>
            <w:vAlign w:val="center"/>
          </w:tcPr>
          <w:p w14:paraId="53F0045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r w:rsidR="00D617A8" w:rsidRPr="00D008A1" w14:paraId="2B9E48DF"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058164C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1994" w:type="pct"/>
            <w:tcBorders>
              <w:top w:val="single" w:sz="4" w:space="0" w:color="000000"/>
              <w:left w:val="single" w:sz="4" w:space="0" w:color="000000"/>
              <w:bottom w:val="single" w:sz="4" w:space="0" w:color="000000"/>
              <w:right w:val="single" w:sz="4" w:space="0" w:color="000000"/>
            </w:tcBorders>
            <w:vAlign w:val="center"/>
          </w:tcPr>
          <w:p w14:paraId="500359F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r>
      <w:tr w:rsidR="00D617A8" w:rsidRPr="00D008A1" w14:paraId="675C202C" w14:textId="77777777" w:rsidTr="00D617A8">
        <w:trPr>
          <w:trHeight w:val="20"/>
        </w:trPr>
        <w:tc>
          <w:tcPr>
            <w:tcW w:w="3006" w:type="pct"/>
            <w:tcBorders>
              <w:top w:val="single" w:sz="4" w:space="0" w:color="000000"/>
              <w:left w:val="single" w:sz="4" w:space="0" w:color="000000"/>
              <w:bottom w:val="single" w:sz="4" w:space="0" w:color="000000"/>
              <w:right w:val="nil"/>
            </w:tcBorders>
          </w:tcPr>
          <w:p w14:paraId="725E501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1994" w:type="pct"/>
            <w:tcBorders>
              <w:top w:val="single" w:sz="4" w:space="0" w:color="000000"/>
              <w:left w:val="single" w:sz="4" w:space="0" w:color="000000"/>
              <w:bottom w:val="single" w:sz="4" w:space="0" w:color="000000"/>
              <w:right w:val="single" w:sz="4" w:space="0" w:color="000000"/>
            </w:tcBorders>
            <w:vAlign w:val="center"/>
          </w:tcPr>
          <w:p w14:paraId="2732EA8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25</w:t>
            </w:r>
          </w:p>
        </w:tc>
      </w:tr>
    </w:tbl>
    <w:p w14:paraId="544B1DBC" w14:textId="77777777" w:rsidR="00D617A8" w:rsidRPr="00D008A1" w:rsidRDefault="00D617A8" w:rsidP="00D617A8">
      <w:pPr>
        <w:pStyle w:val="TEKSTIIIII"/>
      </w:pPr>
    </w:p>
    <w:p w14:paraId="60C0A8C2" w14:textId="77777777" w:rsidR="00D617A8" w:rsidRPr="00D008A1" w:rsidRDefault="00D617A8" w:rsidP="00D617A8">
      <w:pPr>
        <w:pStyle w:val="TEKSTIIIII"/>
        <w:rPr>
          <w:b/>
        </w:rPr>
      </w:pPr>
      <w:r w:rsidRPr="00D008A1">
        <w:rPr>
          <w:b/>
        </w:rPr>
        <w:t xml:space="preserve">d) Respektimi i konfidencialitetit dhe mbrojtjes së të dhënave personale (15 pikë) </w:t>
      </w:r>
    </w:p>
    <w:p w14:paraId="5A17172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dosjet e shortuara, aktet e përzgjedhura,</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prokurorit, të dhënat statistikore</w:t>
      </w:r>
      <w:r w:rsidRPr="00D008A1">
        <w:rPr>
          <w:rFonts w:ascii="Garamond" w:hAnsi="Garamond" w:cs="Times New Roman"/>
          <w:sz w:val="24"/>
          <w:szCs w:val="24"/>
        </w:rPr>
        <w:t xml:space="preserve">. </w:t>
      </w:r>
    </w:p>
    <w:p w14:paraId="42E03CF6"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Prokurori duhet të tregojë kujdes maksimal për ruajtjen e konfidencialitetit dhe për mbrojtjen e të dhënave personale, në lidhje me informacionet dhe të dhënat për të cilat ai vihet në dijeni, për shkak të funksionit. Pikëzimi i këtij treguesi bëhet sipas një rendi zbritës, duke prezumuar që prokurori i gëzon cilësi të tilla. Çdo prokuror e fillon pikëzimin me 15 pikë, të cilat zbriten sipas tabelës së mëposhtme, në varësi të treguesve që dalin nga burimet e vlerësimit. </w:t>
      </w:r>
    </w:p>
    <w:p w14:paraId="2F8F84A2"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i këtij treguesi do të bazohet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2FDFF778" w14:textId="77777777" w:rsidR="00D617A8" w:rsidRPr="00D008A1" w:rsidRDefault="00D617A8" w:rsidP="00D617A8">
      <w:pPr>
        <w:pStyle w:val="TEKSTIIIII"/>
      </w:pPr>
      <w:r w:rsidRPr="00D008A1">
        <w:lastRenderedPageBreak/>
        <w:t>- Respektimi i dispozitave ligjore për konfidencialitetin dhe mbrojtjen e të dhënave personale;</w:t>
      </w:r>
    </w:p>
    <w:p w14:paraId="3E258E69" w14:textId="77777777" w:rsidR="00D617A8" w:rsidRPr="00D008A1" w:rsidRDefault="00D617A8" w:rsidP="00D617A8">
      <w:pPr>
        <w:pStyle w:val="TEKSTIIIII"/>
      </w:pPr>
      <w:r w:rsidRPr="00D008A1">
        <w:t>- Respektimi i udhëzimeve dhe akteve nënligjore të nxjerra nga Komisioneri për të Drejtën e Informimit dhe Mbrojtjen e të Dhënave Personale, për aq sa gjejnë zbatim;</w:t>
      </w:r>
    </w:p>
    <w:p w14:paraId="41D5277D"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tblInd w:w="0" w:type="dxa"/>
        <w:tblCellMar>
          <w:top w:w="7" w:type="dxa"/>
          <w:left w:w="107" w:type="dxa"/>
          <w:right w:w="62" w:type="dxa"/>
        </w:tblCellMar>
        <w:tblLook w:val="04A0" w:firstRow="1" w:lastRow="0" w:firstColumn="1" w:lastColumn="0" w:noHBand="0" w:noVBand="1"/>
      </w:tblPr>
      <w:tblGrid>
        <w:gridCol w:w="4658"/>
        <w:gridCol w:w="4871"/>
      </w:tblGrid>
      <w:tr w:rsidR="00D617A8" w:rsidRPr="00D008A1" w14:paraId="74852B5A"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2958BBF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Respektimi i konfidencialitetit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4C30504B" w14:textId="77777777" w:rsidR="00D617A8" w:rsidRPr="00D008A1" w:rsidRDefault="00D617A8" w:rsidP="00D617A8">
            <w:pPr>
              <w:jc w:val="center"/>
              <w:rPr>
                <w:rFonts w:ascii="Garamond" w:hAnsi="Garamond" w:cs="Times New Roman"/>
                <w:sz w:val="20"/>
                <w:szCs w:val="24"/>
              </w:rPr>
            </w:pPr>
            <w:r w:rsidRPr="00D008A1">
              <w:rPr>
                <w:rFonts w:ascii="Garamond" w:hAnsi="Garamond" w:cs="Times New Roman"/>
                <w:b/>
                <w:sz w:val="20"/>
                <w:szCs w:val="24"/>
              </w:rPr>
              <w:t>Nr. i pikëve</w:t>
            </w:r>
          </w:p>
        </w:tc>
      </w:tr>
      <w:tr w:rsidR="00D617A8" w:rsidRPr="00D008A1" w14:paraId="1E72EA76"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tcPr>
          <w:p w14:paraId="33DD214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I dobët </w:t>
            </w:r>
          </w:p>
        </w:tc>
        <w:tc>
          <w:tcPr>
            <w:tcW w:w="2556" w:type="pct"/>
            <w:tcBorders>
              <w:top w:val="single" w:sz="4" w:space="0" w:color="000000"/>
              <w:left w:val="single" w:sz="4" w:space="0" w:color="000000"/>
              <w:bottom w:val="single" w:sz="4" w:space="0" w:color="000000"/>
              <w:right w:val="single" w:sz="4" w:space="0" w:color="000000"/>
            </w:tcBorders>
            <w:vAlign w:val="center"/>
          </w:tcPr>
          <w:p w14:paraId="45530EF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3</w:t>
            </w:r>
          </w:p>
        </w:tc>
      </w:tr>
      <w:tr w:rsidR="00D617A8" w:rsidRPr="00D008A1" w14:paraId="01435992"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tcPr>
          <w:p w14:paraId="39996F95"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Mesatar </w:t>
            </w:r>
          </w:p>
        </w:tc>
        <w:tc>
          <w:tcPr>
            <w:tcW w:w="2556" w:type="pct"/>
            <w:tcBorders>
              <w:top w:val="single" w:sz="4" w:space="0" w:color="000000"/>
              <w:left w:val="single" w:sz="4" w:space="0" w:color="000000"/>
              <w:bottom w:val="single" w:sz="4" w:space="0" w:color="000000"/>
              <w:right w:val="single" w:sz="4" w:space="0" w:color="000000"/>
            </w:tcBorders>
            <w:vAlign w:val="center"/>
          </w:tcPr>
          <w:p w14:paraId="4E5A823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9</w:t>
            </w:r>
          </w:p>
        </w:tc>
      </w:tr>
      <w:tr w:rsidR="00D617A8" w:rsidRPr="00D008A1" w14:paraId="4DC9B9F1"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tcPr>
          <w:p w14:paraId="0FCFEFB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I lartë </w:t>
            </w:r>
          </w:p>
        </w:tc>
        <w:tc>
          <w:tcPr>
            <w:tcW w:w="2556" w:type="pct"/>
            <w:tcBorders>
              <w:top w:val="single" w:sz="4" w:space="0" w:color="000000"/>
              <w:left w:val="single" w:sz="4" w:space="0" w:color="000000"/>
              <w:bottom w:val="single" w:sz="4" w:space="0" w:color="000000"/>
              <w:right w:val="single" w:sz="4" w:space="0" w:color="000000"/>
            </w:tcBorders>
            <w:vAlign w:val="center"/>
          </w:tcPr>
          <w:p w14:paraId="372CD3E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bl>
    <w:p w14:paraId="4EEF281E"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rsidRPr="001F57F4" w14:paraId="6852A79F" w14:textId="77777777" w:rsidTr="00D617A8">
        <w:tc>
          <w:tcPr>
            <w:tcW w:w="9350" w:type="dxa"/>
            <w:shd w:val="clear" w:color="auto" w:fill="B4C6E7" w:themeFill="accent1" w:themeFillTint="66"/>
          </w:tcPr>
          <w:p w14:paraId="47E2F15F" w14:textId="77777777" w:rsidR="00D617A8" w:rsidRPr="001F57F4" w:rsidRDefault="00D617A8" w:rsidP="00D617A8">
            <w:pPr>
              <w:jc w:val="both"/>
              <w:rPr>
                <w:rFonts w:ascii="Garamond" w:hAnsi="Garamond" w:cs="Times New Roman"/>
                <w:b/>
                <w:bCs/>
                <w:szCs w:val="24"/>
              </w:rPr>
            </w:pPr>
            <w:r w:rsidRPr="001F57F4">
              <w:rPr>
                <w:rFonts w:ascii="Garamond" w:hAnsi="Garamond"/>
                <w:b/>
                <w:bCs/>
              </w:rPr>
              <w:t>C. Aftësia për të bashkëpunuar me kolegët (25 pikë)</w:t>
            </w:r>
          </w:p>
        </w:tc>
      </w:tr>
    </w:tbl>
    <w:p w14:paraId="45F55DFF" w14:textId="77777777" w:rsidR="00D617A8" w:rsidRDefault="00D617A8" w:rsidP="00D617A8">
      <w:pPr>
        <w:spacing w:after="0" w:line="240" w:lineRule="auto"/>
        <w:ind w:firstLine="284"/>
        <w:jc w:val="both"/>
        <w:rPr>
          <w:rFonts w:ascii="Garamond" w:hAnsi="Garamond" w:cs="Times New Roman"/>
          <w:sz w:val="24"/>
          <w:szCs w:val="24"/>
        </w:rPr>
      </w:pPr>
    </w:p>
    <w:p w14:paraId="7123D44E" w14:textId="77777777" w:rsidR="00D617A8" w:rsidRPr="00D008A1" w:rsidRDefault="00D617A8" w:rsidP="00D617A8">
      <w:pPr>
        <w:pStyle w:val="TEKSTIIIII"/>
        <w:rPr>
          <w:b/>
        </w:rPr>
      </w:pPr>
      <w:r w:rsidRPr="00D008A1">
        <w:rPr>
          <w:b/>
        </w:rPr>
        <w:t xml:space="preserve">c) Shkalla e komunikimit dhe bashkëpunimit me kolegët, duke përfshirë shkëmbimin e njohurive dhe përvojës profesionale (15 pikë) </w:t>
      </w:r>
    </w:p>
    <w:p w14:paraId="069497EB"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prokurorit</w:t>
      </w:r>
      <w:r w:rsidRPr="00D008A1">
        <w:rPr>
          <w:rFonts w:ascii="Garamond" w:hAnsi="Garamond" w:cs="Times New Roman"/>
          <w:sz w:val="24"/>
          <w:szCs w:val="24"/>
        </w:rPr>
        <w:t xml:space="preserve">. </w:t>
      </w:r>
    </w:p>
    <w:p w14:paraId="0D94D549"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Prokurori duhet të ketë aftësinë dhe gatishmërinë për të bashkëpunuar me kolegët pa cenuar pavarësinë e tij në vendimmarrje. </w:t>
      </w:r>
    </w:p>
    <w:p w14:paraId="21C70CDD" w14:textId="77777777" w:rsidR="00D617A8" w:rsidRPr="00D008A1" w:rsidRDefault="00D617A8" w:rsidP="00D617A8">
      <w:pPr>
        <w:spacing w:after="0" w:line="240" w:lineRule="auto"/>
        <w:ind w:firstLine="284"/>
        <w:jc w:val="both"/>
        <w:rPr>
          <w:rFonts w:ascii="Garamond" w:hAnsi="Garamond" w:cs="Times New Roman"/>
          <w:color w:val="000000" w:themeColor="text1"/>
          <w:sz w:val="24"/>
          <w:szCs w:val="24"/>
        </w:rPr>
      </w:pPr>
      <w:r w:rsidRPr="00D008A1">
        <w:rPr>
          <w:rFonts w:ascii="Garamond" w:hAnsi="Garamond" w:cs="Times New Roman"/>
          <w:color w:val="000000" w:themeColor="text1"/>
          <w:sz w:val="24"/>
          <w:szCs w:val="24"/>
        </w:rPr>
        <w:t xml:space="preserve">Vlerësimi i këtij treguesi do të bazohet në </w:t>
      </w:r>
      <w:r>
        <w:rPr>
          <w:rFonts w:ascii="Garamond" w:hAnsi="Garamond" w:cs="Times New Roman"/>
          <w:color w:val="000000" w:themeColor="text1"/>
          <w:sz w:val="24"/>
          <w:szCs w:val="24"/>
        </w:rPr>
        <w:t>elementet e mëposhtme</w:t>
      </w:r>
      <w:r w:rsidRPr="00D008A1">
        <w:rPr>
          <w:rFonts w:ascii="Garamond" w:hAnsi="Garamond" w:cs="Times New Roman"/>
          <w:color w:val="000000" w:themeColor="text1"/>
          <w:sz w:val="24"/>
          <w:szCs w:val="24"/>
        </w:rPr>
        <w:t>:</w:t>
      </w:r>
    </w:p>
    <w:p w14:paraId="6C454EBA" w14:textId="77777777" w:rsidR="00D617A8" w:rsidRPr="00D008A1" w:rsidRDefault="00D617A8" w:rsidP="00D617A8">
      <w:pPr>
        <w:pStyle w:val="TEKSTIIIII"/>
      </w:pPr>
      <w:r w:rsidRPr="00D008A1">
        <w:t xml:space="preserve">- Angazhimi në ngritjen e problematikave mbi çështje të caktuara juridike, përmirësimet e legjislacionit, diskutimin rreth zbatimit të vendimeve njehsuese, hartimin e modeleve të unifikuara të akteve procedurale dhe në çdo çështje tjetër, që lidhet me veprimtarinë e Prokurorisë së Përgjithshme; </w:t>
      </w:r>
    </w:p>
    <w:p w14:paraId="39EA2A9C" w14:textId="77777777" w:rsidR="00D617A8" w:rsidRPr="00D008A1" w:rsidRDefault="00D617A8" w:rsidP="00D617A8">
      <w:pPr>
        <w:pStyle w:val="TEKSTIIIII"/>
      </w:pPr>
      <w:r w:rsidRPr="00D008A1">
        <w:t xml:space="preserve">- Gatishmëria për të ndarë me kolegët përvojën e përftuar në aktivitetet e ndryshme trajnuese. </w:t>
      </w:r>
    </w:p>
    <w:p w14:paraId="6771720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 </w:t>
      </w:r>
    </w:p>
    <w:tbl>
      <w:tblPr>
        <w:tblStyle w:val="TableGrid"/>
        <w:tblW w:w="5000" w:type="pct"/>
        <w:tblInd w:w="0" w:type="dxa"/>
        <w:tblCellMar>
          <w:top w:w="7" w:type="dxa"/>
          <w:left w:w="107" w:type="dxa"/>
          <w:right w:w="115" w:type="dxa"/>
        </w:tblCellMar>
        <w:tblLook w:val="04A0" w:firstRow="1" w:lastRow="0" w:firstColumn="1" w:lastColumn="0" w:noHBand="0" w:noVBand="1"/>
      </w:tblPr>
      <w:tblGrid>
        <w:gridCol w:w="4684"/>
        <w:gridCol w:w="4898"/>
      </w:tblGrid>
      <w:tr w:rsidR="00D617A8" w:rsidRPr="00D008A1" w14:paraId="7AE825C5" w14:textId="77777777" w:rsidTr="00D617A8">
        <w:trPr>
          <w:trHeight w:val="20"/>
        </w:trPr>
        <w:tc>
          <w:tcPr>
            <w:tcW w:w="2444"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630115F"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556"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D171E0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3FCB6B49"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36FDE2FD"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556" w:type="pct"/>
            <w:tcBorders>
              <w:top w:val="single" w:sz="4" w:space="0" w:color="000000"/>
              <w:left w:val="single" w:sz="4" w:space="0" w:color="000000"/>
              <w:bottom w:val="single" w:sz="4" w:space="0" w:color="000000"/>
              <w:right w:val="single" w:sz="4" w:space="0" w:color="000000"/>
            </w:tcBorders>
          </w:tcPr>
          <w:p w14:paraId="44F9D775"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3</w:t>
            </w:r>
          </w:p>
        </w:tc>
      </w:tr>
      <w:tr w:rsidR="00D617A8" w:rsidRPr="00D008A1" w14:paraId="63C3ED73"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79DFA9CE"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556" w:type="pct"/>
            <w:tcBorders>
              <w:top w:val="single" w:sz="4" w:space="0" w:color="000000"/>
              <w:left w:val="single" w:sz="4" w:space="0" w:color="000000"/>
              <w:bottom w:val="single" w:sz="4" w:space="0" w:color="000000"/>
              <w:right w:val="single" w:sz="4" w:space="0" w:color="000000"/>
            </w:tcBorders>
          </w:tcPr>
          <w:p w14:paraId="14823F52"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1CB8E0B1"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6E794B9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556" w:type="pct"/>
            <w:tcBorders>
              <w:top w:val="single" w:sz="4" w:space="0" w:color="000000"/>
              <w:left w:val="single" w:sz="4" w:space="0" w:color="000000"/>
              <w:bottom w:val="single" w:sz="4" w:space="0" w:color="000000"/>
              <w:right w:val="single" w:sz="4" w:space="0" w:color="000000"/>
            </w:tcBorders>
          </w:tcPr>
          <w:p w14:paraId="3E56A306"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9</w:t>
            </w:r>
          </w:p>
        </w:tc>
      </w:tr>
      <w:tr w:rsidR="00D617A8" w:rsidRPr="00D008A1" w14:paraId="650F9A59"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7B90B306"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556" w:type="pct"/>
            <w:tcBorders>
              <w:top w:val="single" w:sz="4" w:space="0" w:color="000000"/>
              <w:left w:val="single" w:sz="4" w:space="0" w:color="000000"/>
              <w:bottom w:val="single" w:sz="4" w:space="0" w:color="000000"/>
              <w:right w:val="single" w:sz="4" w:space="0" w:color="000000"/>
            </w:tcBorders>
          </w:tcPr>
          <w:p w14:paraId="7930ED6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12</w:t>
            </w:r>
          </w:p>
        </w:tc>
      </w:tr>
      <w:tr w:rsidR="00D617A8" w:rsidRPr="00D008A1" w14:paraId="3F9B43CD" w14:textId="77777777" w:rsidTr="00D617A8">
        <w:trPr>
          <w:trHeight w:val="20"/>
        </w:trPr>
        <w:tc>
          <w:tcPr>
            <w:tcW w:w="2444" w:type="pct"/>
            <w:tcBorders>
              <w:top w:val="single" w:sz="4" w:space="0" w:color="000000"/>
              <w:left w:val="single" w:sz="4" w:space="0" w:color="000000"/>
              <w:bottom w:val="single" w:sz="4" w:space="0" w:color="000000"/>
              <w:right w:val="nil"/>
            </w:tcBorders>
          </w:tcPr>
          <w:p w14:paraId="22A128C4"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556" w:type="pct"/>
            <w:tcBorders>
              <w:top w:val="single" w:sz="4" w:space="0" w:color="000000"/>
              <w:left w:val="single" w:sz="4" w:space="0" w:color="000000"/>
              <w:bottom w:val="single" w:sz="4" w:space="0" w:color="000000"/>
              <w:right w:val="single" w:sz="4" w:space="0" w:color="000000"/>
            </w:tcBorders>
          </w:tcPr>
          <w:p w14:paraId="1BA5B84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15</w:t>
            </w:r>
          </w:p>
        </w:tc>
      </w:tr>
    </w:tbl>
    <w:p w14:paraId="4284D84E" w14:textId="77777777" w:rsidR="00D617A8" w:rsidRPr="00D008A1" w:rsidRDefault="00D617A8" w:rsidP="00D617A8">
      <w:pPr>
        <w:pStyle w:val="TEKSTIIIII"/>
      </w:pPr>
    </w:p>
    <w:p w14:paraId="7D6AF116" w14:textId="77777777" w:rsidR="00D617A8" w:rsidRPr="00D008A1" w:rsidRDefault="00D617A8" w:rsidP="00D617A8">
      <w:pPr>
        <w:pStyle w:val="TEKSTIIIII"/>
        <w:rPr>
          <w:b/>
        </w:rPr>
      </w:pPr>
      <w:r w:rsidRPr="00D008A1">
        <w:rPr>
          <w:b/>
        </w:rPr>
        <w:t xml:space="preserve">d) Shkalla e komunikimit dhe e bashkëpunimit me administratën (10 pikë) </w:t>
      </w:r>
    </w:p>
    <w:p w14:paraId="0AAFE78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prokurorit</w:t>
      </w:r>
      <w:r w:rsidRPr="00D008A1">
        <w:rPr>
          <w:rFonts w:ascii="Garamond" w:hAnsi="Garamond" w:cs="Times New Roman"/>
          <w:sz w:val="24"/>
          <w:szCs w:val="24"/>
        </w:rPr>
        <w:t xml:space="preserve">. </w:t>
      </w:r>
    </w:p>
    <w:p w14:paraId="19512C4A" w14:textId="77777777" w:rsidR="00D617A8" w:rsidRPr="00D008A1" w:rsidRDefault="00D617A8" w:rsidP="00D617A8">
      <w:pPr>
        <w:spacing w:after="0" w:line="240" w:lineRule="auto"/>
        <w:ind w:firstLine="284"/>
        <w:jc w:val="both"/>
        <w:rPr>
          <w:rFonts w:ascii="Garamond" w:hAnsi="Garamond" w:cs="Times New Roman"/>
          <w:color w:val="222222"/>
          <w:sz w:val="24"/>
          <w:szCs w:val="24"/>
        </w:rPr>
      </w:pPr>
      <w:r w:rsidRPr="00D008A1">
        <w:rPr>
          <w:rFonts w:ascii="Garamond" w:hAnsi="Garamond" w:cs="Times New Roman"/>
          <w:sz w:val="24"/>
          <w:szCs w:val="24"/>
        </w:rPr>
        <w:t xml:space="preserve">Prokurorët ndërveprojnë rregullisht me personelin e Prokurorisë së Përgjithshme. Nxitja </w:t>
      </w:r>
      <w:r w:rsidRPr="00D008A1">
        <w:rPr>
          <w:rFonts w:ascii="Garamond" w:hAnsi="Garamond" w:cs="Times New Roman"/>
          <w:color w:val="222222"/>
          <w:sz w:val="24"/>
          <w:szCs w:val="24"/>
        </w:rPr>
        <w:t xml:space="preserve">e marrëdhënieve bashkëpunuese me personelin krijon një ambient pune harmonik dhe produktiv. </w:t>
      </w:r>
      <w:r w:rsidRPr="00D008A1">
        <w:rPr>
          <w:rFonts w:ascii="Garamond" w:hAnsi="Garamond" w:cs="Times New Roman"/>
          <w:sz w:val="24"/>
          <w:szCs w:val="24"/>
        </w:rPr>
        <w:t>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5A1CBFFD"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
        <w:tblW w:w="5000" w:type="pct"/>
        <w:jc w:val="center"/>
        <w:tblInd w:w="0" w:type="dxa"/>
        <w:tblCellMar>
          <w:top w:w="7" w:type="dxa"/>
          <w:left w:w="107" w:type="dxa"/>
          <w:right w:w="115" w:type="dxa"/>
        </w:tblCellMar>
        <w:tblLook w:val="04A0" w:firstRow="1" w:lastRow="0" w:firstColumn="1" w:lastColumn="0" w:noHBand="0" w:noVBand="1"/>
      </w:tblPr>
      <w:tblGrid>
        <w:gridCol w:w="5111"/>
        <w:gridCol w:w="4471"/>
      </w:tblGrid>
      <w:tr w:rsidR="00D617A8" w:rsidRPr="00D008A1" w14:paraId="49325A29" w14:textId="77777777" w:rsidTr="00D617A8">
        <w:trPr>
          <w:trHeight w:val="20"/>
          <w:jc w:val="center"/>
        </w:trPr>
        <w:tc>
          <w:tcPr>
            <w:tcW w:w="2667"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1BFE3417"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b/>
                <w:sz w:val="20"/>
                <w:szCs w:val="24"/>
              </w:rPr>
              <w:t xml:space="preserve">Shkalla e komunikimit </w:t>
            </w:r>
          </w:p>
        </w:tc>
        <w:tc>
          <w:tcPr>
            <w:tcW w:w="2333" w:type="pct"/>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2210E68"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Nr. i pikëve</w:t>
            </w:r>
          </w:p>
        </w:tc>
      </w:tr>
      <w:tr w:rsidR="00D617A8" w:rsidRPr="00D008A1" w14:paraId="5D27D266"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2BB9C172"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E dobët</w:t>
            </w:r>
          </w:p>
        </w:tc>
        <w:tc>
          <w:tcPr>
            <w:tcW w:w="2333" w:type="pct"/>
            <w:tcBorders>
              <w:top w:val="single" w:sz="4" w:space="0" w:color="000000"/>
              <w:left w:val="single" w:sz="4" w:space="0" w:color="000000"/>
              <w:bottom w:val="single" w:sz="4" w:space="0" w:color="000000"/>
              <w:right w:val="single" w:sz="4" w:space="0" w:color="000000"/>
            </w:tcBorders>
            <w:vAlign w:val="center"/>
          </w:tcPr>
          <w:p w14:paraId="103F0823"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w:t>
            </w:r>
          </w:p>
        </w:tc>
      </w:tr>
      <w:tr w:rsidR="00D617A8" w:rsidRPr="00D008A1" w14:paraId="15CD3179"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5BBF68EC"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Nën mesataren</w:t>
            </w:r>
          </w:p>
        </w:tc>
        <w:tc>
          <w:tcPr>
            <w:tcW w:w="2333" w:type="pct"/>
            <w:tcBorders>
              <w:top w:val="single" w:sz="4" w:space="0" w:color="000000"/>
              <w:left w:val="single" w:sz="4" w:space="0" w:color="000000"/>
              <w:bottom w:val="single" w:sz="4" w:space="0" w:color="000000"/>
              <w:right w:val="single" w:sz="4" w:space="0" w:color="000000"/>
            </w:tcBorders>
            <w:vAlign w:val="center"/>
          </w:tcPr>
          <w:p w14:paraId="592905B7"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r w:rsidR="00D617A8" w:rsidRPr="00D008A1" w14:paraId="0D06171F"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7BEFA953"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Mesatare</w:t>
            </w:r>
          </w:p>
        </w:tc>
        <w:tc>
          <w:tcPr>
            <w:tcW w:w="2333" w:type="pct"/>
            <w:tcBorders>
              <w:top w:val="single" w:sz="4" w:space="0" w:color="000000"/>
              <w:left w:val="single" w:sz="4" w:space="0" w:color="000000"/>
              <w:bottom w:val="single" w:sz="4" w:space="0" w:color="000000"/>
              <w:right w:val="single" w:sz="4" w:space="0" w:color="000000"/>
            </w:tcBorders>
            <w:vAlign w:val="center"/>
          </w:tcPr>
          <w:p w14:paraId="343FC219"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6</w:t>
            </w:r>
          </w:p>
        </w:tc>
      </w:tr>
      <w:tr w:rsidR="00D617A8" w:rsidRPr="00D008A1" w14:paraId="37498591"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3DB1B22A"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Mbi mesataren </w:t>
            </w:r>
          </w:p>
        </w:tc>
        <w:tc>
          <w:tcPr>
            <w:tcW w:w="2333" w:type="pct"/>
            <w:tcBorders>
              <w:top w:val="single" w:sz="4" w:space="0" w:color="000000"/>
              <w:left w:val="single" w:sz="4" w:space="0" w:color="000000"/>
              <w:bottom w:val="single" w:sz="4" w:space="0" w:color="000000"/>
              <w:right w:val="single" w:sz="4" w:space="0" w:color="000000"/>
            </w:tcBorders>
            <w:vAlign w:val="center"/>
          </w:tcPr>
          <w:p w14:paraId="650CCE0C"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8</w:t>
            </w:r>
          </w:p>
        </w:tc>
      </w:tr>
      <w:tr w:rsidR="00D617A8" w:rsidRPr="00D008A1" w14:paraId="31F0A9F1" w14:textId="77777777" w:rsidTr="00D617A8">
        <w:trPr>
          <w:trHeight w:val="20"/>
          <w:jc w:val="center"/>
        </w:trPr>
        <w:tc>
          <w:tcPr>
            <w:tcW w:w="2667" w:type="pct"/>
            <w:tcBorders>
              <w:top w:val="single" w:sz="4" w:space="0" w:color="000000"/>
              <w:left w:val="single" w:sz="4" w:space="0" w:color="000000"/>
              <w:bottom w:val="single" w:sz="4" w:space="0" w:color="000000"/>
              <w:right w:val="nil"/>
            </w:tcBorders>
          </w:tcPr>
          <w:p w14:paraId="1A95D209"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Shumë e lartë</w:t>
            </w:r>
          </w:p>
        </w:tc>
        <w:tc>
          <w:tcPr>
            <w:tcW w:w="2333" w:type="pct"/>
            <w:tcBorders>
              <w:top w:val="single" w:sz="4" w:space="0" w:color="000000"/>
              <w:left w:val="single" w:sz="4" w:space="0" w:color="000000"/>
              <w:bottom w:val="single" w:sz="4" w:space="0" w:color="000000"/>
              <w:right w:val="single" w:sz="4" w:space="0" w:color="000000"/>
            </w:tcBorders>
            <w:vAlign w:val="center"/>
          </w:tcPr>
          <w:p w14:paraId="00A76C41"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10</w:t>
            </w:r>
          </w:p>
        </w:tc>
      </w:tr>
    </w:tbl>
    <w:p w14:paraId="78B46275" w14:textId="77777777" w:rsidR="00D617A8" w:rsidRDefault="00D617A8" w:rsidP="00D617A8">
      <w:pPr>
        <w:spacing w:after="0" w:line="240" w:lineRule="auto"/>
        <w:ind w:firstLine="284"/>
        <w:jc w:val="both"/>
        <w:rPr>
          <w:rFonts w:ascii="Garamond" w:hAnsi="Garamond" w:cs="Times New Roman"/>
          <w:sz w:val="24"/>
          <w:szCs w:val="24"/>
        </w:rPr>
      </w:pPr>
    </w:p>
    <w:tbl>
      <w:tblPr>
        <w:tblStyle w:val="TableGrid0"/>
        <w:tblW w:w="0" w:type="auto"/>
        <w:shd w:val="clear" w:color="auto" w:fill="B4C6E7" w:themeFill="accent1" w:themeFillTint="66"/>
        <w:tblLook w:val="04A0" w:firstRow="1" w:lastRow="0" w:firstColumn="1" w:lastColumn="0" w:noHBand="0" w:noVBand="1"/>
      </w:tblPr>
      <w:tblGrid>
        <w:gridCol w:w="9350"/>
      </w:tblGrid>
      <w:tr w:rsidR="00D617A8" w14:paraId="0C43A8CC" w14:textId="77777777" w:rsidTr="00D617A8">
        <w:tc>
          <w:tcPr>
            <w:tcW w:w="9350" w:type="dxa"/>
            <w:shd w:val="clear" w:color="auto" w:fill="B4C6E7" w:themeFill="accent1" w:themeFillTint="66"/>
          </w:tcPr>
          <w:p w14:paraId="3B321B07" w14:textId="77777777" w:rsidR="00D617A8" w:rsidRDefault="00D617A8" w:rsidP="00D617A8">
            <w:pPr>
              <w:jc w:val="both"/>
              <w:rPr>
                <w:rFonts w:ascii="Garamond" w:hAnsi="Garamond" w:cs="Times New Roman"/>
                <w:szCs w:val="24"/>
              </w:rPr>
            </w:pPr>
            <w:r w:rsidRPr="00D008A1">
              <w:rPr>
                <w:rFonts w:ascii="Garamond" w:hAnsi="Garamond" w:cs="Times New Roman"/>
                <w:b/>
                <w:szCs w:val="24"/>
              </w:rPr>
              <w:t>C.</w:t>
            </w:r>
            <w:r w:rsidRPr="00D008A1">
              <w:rPr>
                <w:rFonts w:ascii="Garamond" w:eastAsia="Arial" w:hAnsi="Garamond" w:cs="Times New Roman"/>
                <w:b/>
                <w:szCs w:val="24"/>
              </w:rPr>
              <w:t xml:space="preserve"> </w:t>
            </w:r>
            <w:r w:rsidRPr="00D008A1">
              <w:rPr>
                <w:rFonts w:ascii="Garamond" w:hAnsi="Garamond" w:cs="Times New Roman"/>
                <w:b/>
                <w:szCs w:val="24"/>
              </w:rPr>
              <w:t>Gatishmëria e prokurorit për t’u angazhuar në veprimtari të tjera (35 pikë)</w:t>
            </w:r>
          </w:p>
        </w:tc>
      </w:tr>
    </w:tbl>
    <w:p w14:paraId="1AAF5801" w14:textId="77777777" w:rsidR="00D617A8" w:rsidRPr="00D008A1" w:rsidRDefault="00D617A8" w:rsidP="00D617A8">
      <w:pPr>
        <w:spacing w:after="0" w:line="240" w:lineRule="auto"/>
        <w:ind w:firstLine="284"/>
        <w:jc w:val="both"/>
        <w:rPr>
          <w:rFonts w:ascii="Garamond" w:hAnsi="Garamond" w:cs="Times New Roman"/>
          <w:b/>
          <w:sz w:val="24"/>
          <w:szCs w:val="24"/>
        </w:rPr>
      </w:pPr>
    </w:p>
    <w:p w14:paraId="53CFD330" w14:textId="77777777" w:rsidR="00D617A8" w:rsidRPr="00D008A1" w:rsidRDefault="00D617A8" w:rsidP="00D617A8">
      <w:pPr>
        <w:pStyle w:val="TEKSTIIIII"/>
        <w:rPr>
          <w:b/>
        </w:rPr>
      </w:pPr>
      <w:r w:rsidRPr="00D008A1">
        <w:rPr>
          <w:b/>
        </w:rPr>
        <w:lastRenderedPageBreak/>
        <w:t xml:space="preserve">b) Pjesëmarrja e prokurorit në programet e formimit vazhdues të Shkollës së Magjistraturës dhe në trajnime të tjera profesionale (20 pikë) </w:t>
      </w:r>
    </w:p>
    <w:p w14:paraId="66E5B473" w14:textId="77777777" w:rsidR="00D617A8" w:rsidRPr="00D008A1" w:rsidRDefault="00D617A8" w:rsidP="00D617A8">
      <w:pPr>
        <w:spacing w:after="0" w:line="240" w:lineRule="auto"/>
        <w:ind w:firstLine="284"/>
        <w:jc w:val="both"/>
        <w:rPr>
          <w:rFonts w:ascii="Garamond" w:hAnsi="Garamond" w:cs="Times New Roman"/>
          <w:color w:val="222222"/>
          <w:sz w:val="24"/>
          <w:szCs w:val="24"/>
        </w:rPr>
      </w:pPr>
      <w:r w:rsidRPr="00D008A1">
        <w:rPr>
          <w:rFonts w:ascii="Garamond" w:hAnsi="Garamond" w:cs="Times New Roman"/>
          <w:sz w:val="24"/>
          <w:szCs w:val="24"/>
        </w:rPr>
        <w:t>Një nga objektivat e vlerësimit të veprimtarisë profesionale është edhe identifikimi i nevojave për trajnim, duke i dhënë mundësi prokurorit t’i kushtojë kohë vetpërmirësimit</w:t>
      </w:r>
      <w:r>
        <w:rPr>
          <w:rFonts w:ascii="Garamond" w:hAnsi="Garamond" w:cs="Times New Roman"/>
          <w:sz w:val="24"/>
          <w:szCs w:val="24"/>
        </w:rPr>
        <w:t>,</w:t>
      </w:r>
      <w:r w:rsidRPr="00D008A1">
        <w:rPr>
          <w:rFonts w:ascii="Garamond" w:hAnsi="Garamond" w:cs="Times New Roman"/>
          <w:sz w:val="24"/>
          <w:szCs w:val="24"/>
        </w:rPr>
        <w:t xml:space="preserve"> në lidhje me njohjen dhe zbatimin e ligjit, jurisprudencës dhe doktrinës. Me qëllim n</w:t>
      </w:r>
      <w:r w:rsidRPr="00D008A1">
        <w:rPr>
          <w:rFonts w:ascii="Garamond" w:hAnsi="Garamond" w:cs="Times New Roman"/>
          <w:color w:val="222222"/>
          <w:sz w:val="24"/>
          <w:szCs w:val="24"/>
        </w:rPr>
        <w:t xml:space="preserve">gritjen e tyre profesionale, prokurorët kanë detyrimin ligjor të ndjekin programin e formimit vazhdues të Shkollës së Magjistraturës. Prokurori duhet t'i kushtojë kohë zhvillimit të mendimit juridik dhe jurisprudencës dhe të ndjekë programe trajnimi që nxitin specializimin e tij, të organizuara edhe nga institucione </w:t>
      </w:r>
      <w:r w:rsidRPr="00D008A1">
        <w:rPr>
          <w:rFonts w:ascii="Garamond" w:hAnsi="Garamond" w:cs="Times New Roman"/>
          <w:sz w:val="24"/>
          <w:szCs w:val="24"/>
        </w:rPr>
        <w:t xml:space="preserve">të tjera trajnimi në nivel kombëtar ose ndërkombëtar, </w:t>
      </w:r>
      <w:r w:rsidRPr="00D008A1">
        <w:rPr>
          <w:rFonts w:ascii="Garamond" w:hAnsi="Garamond" w:cs="Times New Roman"/>
          <w:color w:val="222222"/>
          <w:sz w:val="24"/>
          <w:szCs w:val="24"/>
        </w:rPr>
        <w:t xml:space="preserve">të njohura nga Këshilli. </w:t>
      </w:r>
    </w:p>
    <w:p w14:paraId="15487BB8"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18BEF074"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701B44DD" w14:textId="77777777" w:rsidR="00D617A8" w:rsidRPr="00D008A1" w:rsidRDefault="00D617A8" w:rsidP="00D617A8">
      <w:pPr>
        <w:spacing w:after="0" w:line="240" w:lineRule="auto"/>
        <w:ind w:firstLine="284"/>
        <w:jc w:val="both"/>
        <w:rPr>
          <w:rFonts w:ascii="Garamond" w:hAnsi="Garamond" w:cs="Times New Roman"/>
          <w:sz w:val="24"/>
          <w:szCs w:val="24"/>
        </w:rPr>
      </w:pPr>
    </w:p>
    <w:tbl>
      <w:tblPr>
        <w:tblStyle w:val="TableGrid0"/>
        <w:tblW w:w="5000" w:type="pct"/>
        <w:tblLook w:val="04A0" w:firstRow="1" w:lastRow="0" w:firstColumn="1" w:lastColumn="0" w:noHBand="0" w:noVBand="1"/>
      </w:tblPr>
      <w:tblGrid>
        <w:gridCol w:w="3044"/>
        <w:gridCol w:w="1453"/>
        <w:gridCol w:w="435"/>
        <w:gridCol w:w="3049"/>
        <w:gridCol w:w="1595"/>
      </w:tblGrid>
      <w:tr w:rsidR="00D617A8" w:rsidRPr="00D008A1" w14:paraId="57883304" w14:textId="77777777" w:rsidTr="00D617A8">
        <w:trPr>
          <w:trHeight w:val="20"/>
        </w:trPr>
        <w:tc>
          <w:tcPr>
            <w:tcW w:w="1589" w:type="pct"/>
            <w:shd w:val="clear" w:color="auto" w:fill="B4C6E7" w:themeFill="accent1" w:themeFillTint="66"/>
            <w:vAlign w:val="center"/>
          </w:tcPr>
          <w:p w14:paraId="612DD15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35C5B906" w14:textId="77777777" w:rsidR="00D617A8" w:rsidRPr="00D008A1" w:rsidRDefault="00D617A8" w:rsidP="00D617A8">
            <w:pPr>
              <w:jc w:val="center"/>
              <w:rPr>
                <w:rFonts w:ascii="Garamond" w:hAnsi="Garamond" w:cs="Times New Roman"/>
                <w:szCs w:val="24"/>
              </w:rPr>
            </w:pPr>
            <w:r w:rsidRPr="00D008A1">
              <w:rPr>
                <w:rFonts w:ascii="Garamond" w:hAnsi="Garamond" w:cs="Times New Roman"/>
                <w:sz w:val="20"/>
                <w:szCs w:val="24"/>
              </w:rPr>
              <w:t>Periudha 3-vjeçare</w:t>
            </w:r>
          </w:p>
        </w:tc>
        <w:tc>
          <w:tcPr>
            <w:tcW w:w="758" w:type="pct"/>
            <w:tcBorders>
              <w:right w:val="single" w:sz="4" w:space="0" w:color="auto"/>
            </w:tcBorders>
            <w:shd w:val="clear" w:color="auto" w:fill="B4C6E7" w:themeFill="accent1" w:themeFillTint="66"/>
            <w:vAlign w:val="center"/>
          </w:tcPr>
          <w:p w14:paraId="7D57E5A8" w14:textId="77777777" w:rsidR="00D617A8" w:rsidRPr="00D008A1" w:rsidRDefault="00D617A8" w:rsidP="00D617A8">
            <w:pPr>
              <w:jc w:val="center"/>
              <w:rPr>
                <w:rFonts w:ascii="Garamond" w:hAnsi="Garamond" w:cs="Times New Roman"/>
                <w:szCs w:val="24"/>
              </w:rPr>
            </w:pPr>
            <w:r w:rsidRPr="00D008A1">
              <w:rPr>
                <w:rFonts w:ascii="Garamond" w:hAnsi="Garamond" w:cs="Times New Roman"/>
                <w:b/>
                <w:sz w:val="20"/>
                <w:szCs w:val="24"/>
              </w:rPr>
              <w:t>Nr. i pikëve</w:t>
            </w:r>
          </w:p>
        </w:tc>
        <w:tc>
          <w:tcPr>
            <w:tcW w:w="227" w:type="pct"/>
            <w:tcBorders>
              <w:top w:val="nil"/>
              <w:left w:val="single" w:sz="4" w:space="0" w:color="auto"/>
              <w:bottom w:val="nil"/>
              <w:right w:val="single" w:sz="4" w:space="0" w:color="auto"/>
            </w:tcBorders>
            <w:shd w:val="clear" w:color="auto" w:fill="auto"/>
          </w:tcPr>
          <w:p w14:paraId="30124D00" w14:textId="77777777" w:rsidR="00D617A8" w:rsidRPr="00D008A1" w:rsidRDefault="00D617A8" w:rsidP="00D617A8">
            <w:pPr>
              <w:jc w:val="both"/>
              <w:rPr>
                <w:rFonts w:ascii="Garamond" w:hAnsi="Garamond" w:cs="Times New Roman"/>
                <w:szCs w:val="24"/>
              </w:rPr>
            </w:pPr>
          </w:p>
        </w:tc>
        <w:tc>
          <w:tcPr>
            <w:tcW w:w="1592" w:type="pct"/>
            <w:tcBorders>
              <w:left w:val="single" w:sz="4" w:space="0" w:color="auto"/>
            </w:tcBorders>
            <w:shd w:val="clear" w:color="auto" w:fill="B4C6E7" w:themeFill="accent1" w:themeFillTint="66"/>
            <w:vAlign w:val="center"/>
          </w:tcPr>
          <w:p w14:paraId="4920D34A"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Pjesëmarrja e prokurorit</w:t>
            </w:r>
          </w:p>
          <w:p w14:paraId="0B569301" w14:textId="77777777" w:rsidR="00D617A8" w:rsidRPr="00D008A1" w:rsidRDefault="00D617A8" w:rsidP="00D617A8">
            <w:pPr>
              <w:jc w:val="center"/>
              <w:rPr>
                <w:rFonts w:ascii="Garamond" w:hAnsi="Garamond" w:cs="Times New Roman"/>
                <w:szCs w:val="24"/>
              </w:rPr>
            </w:pPr>
            <w:r w:rsidRPr="00D008A1">
              <w:rPr>
                <w:rFonts w:ascii="Garamond" w:hAnsi="Garamond" w:cs="Times New Roman"/>
                <w:sz w:val="20"/>
                <w:szCs w:val="24"/>
              </w:rPr>
              <w:t>Periudha 5-vjeçare</w:t>
            </w:r>
          </w:p>
        </w:tc>
        <w:tc>
          <w:tcPr>
            <w:tcW w:w="833" w:type="pct"/>
            <w:shd w:val="clear" w:color="auto" w:fill="B4C6E7" w:themeFill="accent1" w:themeFillTint="66"/>
            <w:vAlign w:val="center"/>
          </w:tcPr>
          <w:p w14:paraId="13524E08" w14:textId="77777777" w:rsidR="00D617A8" w:rsidRPr="00D008A1" w:rsidRDefault="00D617A8" w:rsidP="00D617A8">
            <w:pPr>
              <w:jc w:val="center"/>
              <w:rPr>
                <w:rFonts w:ascii="Garamond" w:hAnsi="Garamond" w:cs="Times New Roman"/>
                <w:szCs w:val="24"/>
              </w:rPr>
            </w:pPr>
            <w:r w:rsidRPr="00D008A1">
              <w:rPr>
                <w:rFonts w:ascii="Garamond" w:hAnsi="Garamond" w:cs="Times New Roman"/>
                <w:b/>
                <w:sz w:val="20"/>
                <w:szCs w:val="24"/>
              </w:rPr>
              <w:t>Nr. i pikëve</w:t>
            </w:r>
          </w:p>
        </w:tc>
      </w:tr>
      <w:tr w:rsidR="00D617A8" w:rsidRPr="00D008A1" w14:paraId="46F8BA82" w14:textId="77777777" w:rsidTr="00D617A8">
        <w:trPr>
          <w:trHeight w:val="20"/>
        </w:trPr>
        <w:tc>
          <w:tcPr>
            <w:tcW w:w="1589" w:type="pct"/>
            <w:vAlign w:val="center"/>
          </w:tcPr>
          <w:p w14:paraId="1F19FD71"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15</w:t>
            </w:r>
            <w:r>
              <w:rPr>
                <w:rFonts w:ascii="Garamond" w:hAnsi="Garamond" w:cs="Times New Roman"/>
                <w:sz w:val="20"/>
                <w:szCs w:val="24"/>
              </w:rPr>
              <w:t>–</w:t>
            </w:r>
            <w:r w:rsidRPr="00D008A1">
              <w:rPr>
                <w:rFonts w:ascii="Garamond" w:hAnsi="Garamond" w:cs="Times New Roman"/>
                <w:sz w:val="20"/>
                <w:szCs w:val="24"/>
              </w:rPr>
              <w:t>120 ditë:</w:t>
            </w:r>
          </w:p>
        </w:tc>
        <w:tc>
          <w:tcPr>
            <w:tcW w:w="758" w:type="pct"/>
            <w:tcBorders>
              <w:right w:val="single" w:sz="4" w:space="0" w:color="auto"/>
            </w:tcBorders>
            <w:vAlign w:val="center"/>
          </w:tcPr>
          <w:p w14:paraId="431C9B7D"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c>
          <w:tcPr>
            <w:tcW w:w="227" w:type="pct"/>
            <w:tcBorders>
              <w:top w:val="nil"/>
              <w:left w:val="single" w:sz="4" w:space="0" w:color="auto"/>
              <w:bottom w:val="nil"/>
              <w:right w:val="single" w:sz="4" w:space="0" w:color="auto"/>
            </w:tcBorders>
          </w:tcPr>
          <w:p w14:paraId="3B85D02B" w14:textId="77777777" w:rsidR="00D617A8" w:rsidRPr="00D008A1" w:rsidRDefault="00D617A8" w:rsidP="00D617A8">
            <w:pPr>
              <w:jc w:val="both"/>
              <w:rPr>
                <w:rFonts w:ascii="Garamond" w:hAnsi="Garamond" w:cs="Times New Roman"/>
                <w:szCs w:val="24"/>
              </w:rPr>
            </w:pPr>
          </w:p>
        </w:tc>
        <w:tc>
          <w:tcPr>
            <w:tcW w:w="1592" w:type="pct"/>
            <w:tcBorders>
              <w:left w:val="single" w:sz="4" w:space="0" w:color="auto"/>
            </w:tcBorders>
            <w:vAlign w:val="center"/>
          </w:tcPr>
          <w:p w14:paraId="178FDF95"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30</w:t>
            </w:r>
            <w:r>
              <w:rPr>
                <w:rFonts w:ascii="Garamond" w:hAnsi="Garamond" w:cs="Times New Roman"/>
                <w:sz w:val="20"/>
                <w:szCs w:val="24"/>
              </w:rPr>
              <w:t>–</w:t>
            </w:r>
            <w:r w:rsidRPr="00D008A1">
              <w:rPr>
                <w:rFonts w:ascii="Garamond" w:hAnsi="Garamond" w:cs="Times New Roman"/>
                <w:sz w:val="20"/>
                <w:szCs w:val="24"/>
              </w:rPr>
              <w:t>200 ditë:</w:t>
            </w:r>
          </w:p>
        </w:tc>
        <w:tc>
          <w:tcPr>
            <w:tcW w:w="833" w:type="pct"/>
            <w:vAlign w:val="center"/>
          </w:tcPr>
          <w:p w14:paraId="0581286E"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20</w:t>
            </w:r>
          </w:p>
        </w:tc>
      </w:tr>
      <w:tr w:rsidR="00D617A8" w:rsidRPr="00D008A1" w14:paraId="102598CB" w14:textId="77777777" w:rsidTr="00D617A8">
        <w:trPr>
          <w:trHeight w:val="20"/>
        </w:trPr>
        <w:tc>
          <w:tcPr>
            <w:tcW w:w="1589" w:type="pct"/>
            <w:vAlign w:val="center"/>
          </w:tcPr>
          <w:p w14:paraId="4F17F00E"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Më pak se 15 ditë</w:t>
            </w:r>
          </w:p>
          <w:p w14:paraId="64613954"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758" w:type="pct"/>
            <w:tcBorders>
              <w:right w:val="single" w:sz="4" w:space="0" w:color="auto"/>
            </w:tcBorders>
            <w:vAlign w:val="center"/>
          </w:tcPr>
          <w:p w14:paraId="00E1291B"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c>
          <w:tcPr>
            <w:tcW w:w="227" w:type="pct"/>
            <w:tcBorders>
              <w:top w:val="nil"/>
              <w:left w:val="single" w:sz="4" w:space="0" w:color="auto"/>
              <w:bottom w:val="nil"/>
              <w:right w:val="single" w:sz="4" w:space="0" w:color="auto"/>
            </w:tcBorders>
          </w:tcPr>
          <w:p w14:paraId="58F29F43" w14:textId="77777777" w:rsidR="00D617A8" w:rsidRPr="00D008A1" w:rsidRDefault="00D617A8" w:rsidP="00D617A8">
            <w:pPr>
              <w:jc w:val="both"/>
              <w:rPr>
                <w:rFonts w:ascii="Garamond" w:hAnsi="Garamond" w:cs="Times New Roman"/>
                <w:szCs w:val="24"/>
              </w:rPr>
            </w:pPr>
          </w:p>
        </w:tc>
        <w:tc>
          <w:tcPr>
            <w:tcW w:w="1592" w:type="pct"/>
            <w:tcBorders>
              <w:left w:val="single" w:sz="4" w:space="0" w:color="auto"/>
            </w:tcBorders>
            <w:vAlign w:val="center"/>
          </w:tcPr>
          <w:p w14:paraId="6ED4BEDB" w14:textId="77777777" w:rsidR="00D617A8" w:rsidRPr="00D008A1" w:rsidRDefault="00D617A8" w:rsidP="00D617A8">
            <w:pPr>
              <w:jc w:val="both"/>
              <w:rPr>
                <w:rFonts w:ascii="Garamond" w:hAnsi="Garamond" w:cs="Times New Roman"/>
                <w:sz w:val="20"/>
                <w:szCs w:val="24"/>
              </w:rPr>
            </w:pPr>
            <w:r w:rsidRPr="00D008A1">
              <w:rPr>
                <w:rFonts w:ascii="Garamond" w:hAnsi="Garamond" w:cs="Times New Roman"/>
                <w:sz w:val="20"/>
                <w:szCs w:val="24"/>
              </w:rPr>
              <w:t xml:space="preserve">Më pak </w:t>
            </w:r>
            <w:r w:rsidRPr="00D008A1">
              <w:rPr>
                <w:rFonts w:ascii="Garamond" w:hAnsi="Garamond" w:cs="Times New Roman"/>
                <w:color w:val="000000" w:themeColor="text1"/>
                <w:sz w:val="20"/>
                <w:szCs w:val="24"/>
              </w:rPr>
              <w:t xml:space="preserve">se 30 </w:t>
            </w:r>
            <w:r w:rsidRPr="00D008A1">
              <w:rPr>
                <w:rFonts w:ascii="Garamond" w:hAnsi="Garamond" w:cs="Times New Roman"/>
                <w:sz w:val="20"/>
                <w:szCs w:val="24"/>
              </w:rPr>
              <w:t>ditë</w:t>
            </w:r>
          </w:p>
          <w:p w14:paraId="72AAC3FA" w14:textId="77777777" w:rsidR="00D617A8" w:rsidRPr="00D008A1" w:rsidRDefault="00D617A8" w:rsidP="00D617A8">
            <w:pPr>
              <w:jc w:val="both"/>
              <w:rPr>
                <w:rFonts w:ascii="Garamond" w:hAnsi="Garamond" w:cs="Times New Roman"/>
                <w:b/>
                <w:sz w:val="20"/>
                <w:szCs w:val="24"/>
              </w:rPr>
            </w:pPr>
            <w:r w:rsidRPr="00D008A1">
              <w:rPr>
                <w:rFonts w:ascii="Garamond" w:hAnsi="Garamond" w:cs="Times New Roman"/>
                <w:sz w:val="20"/>
                <w:szCs w:val="24"/>
              </w:rPr>
              <w:t>ose më shumë 120 ditë:</w:t>
            </w:r>
          </w:p>
        </w:tc>
        <w:tc>
          <w:tcPr>
            <w:tcW w:w="833" w:type="pct"/>
            <w:vAlign w:val="center"/>
          </w:tcPr>
          <w:p w14:paraId="1C2D47BB" w14:textId="77777777" w:rsidR="00D617A8" w:rsidRPr="00D008A1" w:rsidRDefault="00D617A8" w:rsidP="00D617A8">
            <w:pPr>
              <w:jc w:val="center"/>
              <w:rPr>
                <w:rFonts w:ascii="Garamond" w:hAnsi="Garamond" w:cs="Times New Roman"/>
                <w:b/>
                <w:sz w:val="20"/>
                <w:szCs w:val="24"/>
              </w:rPr>
            </w:pPr>
            <w:r w:rsidRPr="00D008A1">
              <w:rPr>
                <w:rFonts w:ascii="Garamond" w:hAnsi="Garamond" w:cs="Times New Roman"/>
                <w:b/>
                <w:sz w:val="20"/>
                <w:szCs w:val="24"/>
              </w:rPr>
              <w:t>4</w:t>
            </w:r>
          </w:p>
        </w:tc>
      </w:tr>
    </w:tbl>
    <w:p w14:paraId="0D635EA5" w14:textId="77777777" w:rsidR="00D617A8" w:rsidRPr="00D008A1" w:rsidRDefault="00D617A8" w:rsidP="00D617A8">
      <w:pPr>
        <w:spacing w:after="0" w:line="240" w:lineRule="auto"/>
        <w:ind w:firstLine="284"/>
        <w:jc w:val="both"/>
        <w:rPr>
          <w:rFonts w:ascii="Garamond" w:hAnsi="Garamond" w:cs="Times New Roman"/>
          <w:sz w:val="24"/>
          <w:szCs w:val="24"/>
        </w:rPr>
      </w:pPr>
    </w:p>
    <w:p w14:paraId="38328A94" w14:textId="6990B406" w:rsidR="00D617A8" w:rsidRPr="00D008A1" w:rsidRDefault="00D617A8" w:rsidP="00D617A8">
      <w:pPr>
        <w:pStyle w:val="TEKSTIIIII"/>
        <w:rPr>
          <w:b/>
        </w:rPr>
      </w:pPr>
      <w:r w:rsidRPr="00D008A1">
        <w:rPr>
          <w:b/>
        </w:rPr>
        <w:t xml:space="preserve">b) Pjesëmarrja </w:t>
      </w:r>
      <w:r w:rsidR="005A786E">
        <w:rPr>
          <w:b/>
        </w:rPr>
        <w:t>e prokurorit në veprimtari ndër</w:t>
      </w:r>
      <w:r w:rsidRPr="00D008A1">
        <w:rPr>
          <w:b/>
        </w:rPr>
        <w:t xml:space="preserve">institucionale për përmirësimin e sistemit të drejtësisë dhe në veprimtaritë për marrëdhëniet me publikun (5 pikë) </w:t>
      </w:r>
    </w:p>
    <w:p w14:paraId="05FB10C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burime vlerësimi lidhur me këtë tregues, shërbejnë </w:t>
      </w:r>
      <w:r w:rsidRPr="00D008A1">
        <w:rPr>
          <w:rFonts w:ascii="Garamond" w:hAnsi="Garamond"/>
          <w:sz w:val="24"/>
          <w:szCs w:val="24"/>
        </w:rPr>
        <w:t xml:space="preserve">dosjet e shortuara, aktet e përzgjedhura, si dhe në formularin e vetëvlerësimit të </w:t>
      </w:r>
      <w:r w:rsidRPr="00D008A1">
        <w:rPr>
          <w:rFonts w:ascii="Garamond" w:hAnsi="Garamond"/>
          <w:bCs/>
          <w:sz w:val="24"/>
          <w:szCs w:val="24"/>
        </w:rPr>
        <w:t xml:space="preserve">prokurorit, </w:t>
      </w:r>
      <w:r w:rsidRPr="00D008A1">
        <w:rPr>
          <w:rFonts w:ascii="Garamond" w:hAnsi="Garamond" w:cs="Times New Roman"/>
          <w:sz w:val="24"/>
          <w:szCs w:val="24"/>
        </w:rPr>
        <w:t xml:space="preserve">si dhe çdo e dhënë tjetër, që tregon ngritjen profesionale të </w:t>
      </w:r>
      <w:r w:rsidRPr="00D008A1">
        <w:rPr>
          <w:rFonts w:ascii="Garamond" w:hAnsi="Garamond" w:cs="Times New Roman"/>
          <w:bCs/>
          <w:sz w:val="24"/>
          <w:szCs w:val="24"/>
        </w:rPr>
        <w:t>prokurorit</w:t>
      </w:r>
      <w:r w:rsidRPr="00D008A1">
        <w:rPr>
          <w:rFonts w:ascii="Garamond" w:hAnsi="Garamond" w:cs="Times New Roman"/>
          <w:sz w:val="24"/>
          <w:szCs w:val="24"/>
        </w:rPr>
        <w:t>.</w:t>
      </w:r>
    </w:p>
    <w:p w14:paraId="0BC07BC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Prokurori mund të dedikojë kohë dhe përpjekje për të përmirësuar sistemin e drejtësisë në mënyra të ndryshme. Këto përfshijnë veprimtari jashtë funksionit, me ose pa pagesë, të tilla si: fjalime publike</w:t>
      </w:r>
      <w:r>
        <w:rPr>
          <w:rFonts w:ascii="Garamond" w:hAnsi="Garamond" w:cs="Times New Roman"/>
          <w:sz w:val="24"/>
          <w:szCs w:val="24"/>
        </w:rPr>
        <w:t>,</w:t>
      </w:r>
      <w:r w:rsidRPr="00D008A1">
        <w:rPr>
          <w:rFonts w:ascii="Garamond" w:hAnsi="Garamond" w:cs="Times New Roman"/>
          <w:sz w:val="24"/>
          <w:szCs w:val="24"/>
        </w:rPr>
        <w:t xml:space="preserve"> prezantime në konferenca shkencore kombëtare dhe ndërkombëtare</w:t>
      </w:r>
      <w:r>
        <w:rPr>
          <w:rFonts w:ascii="Garamond" w:hAnsi="Garamond" w:cs="Times New Roman"/>
          <w:sz w:val="24"/>
          <w:szCs w:val="24"/>
        </w:rPr>
        <w:t>,</w:t>
      </w:r>
      <w:r w:rsidRPr="00D008A1">
        <w:rPr>
          <w:rFonts w:ascii="Garamond" w:hAnsi="Garamond" w:cs="Times New Roman"/>
          <w:sz w:val="24"/>
          <w:szCs w:val="24"/>
        </w:rPr>
        <w:t xml:space="preserve"> pjesëmarrja në programet e edukimit të komunitetit</w:t>
      </w:r>
      <w:r>
        <w:rPr>
          <w:rFonts w:ascii="Garamond" w:hAnsi="Garamond" w:cs="Times New Roman"/>
          <w:sz w:val="24"/>
          <w:szCs w:val="24"/>
        </w:rPr>
        <w:t>,</w:t>
      </w:r>
      <w:r w:rsidRPr="00D008A1">
        <w:rPr>
          <w:rFonts w:ascii="Garamond" w:hAnsi="Garamond" w:cs="Times New Roman"/>
          <w:sz w:val="24"/>
          <w:szCs w:val="24"/>
        </w:rPr>
        <w:t xml:space="preserve"> bashkëpunimi me Këshillin për përmirësimin e programeve të formimit vazhdues</w:t>
      </w:r>
      <w:r>
        <w:rPr>
          <w:rFonts w:ascii="Garamond" w:hAnsi="Garamond" w:cs="Times New Roman"/>
          <w:sz w:val="24"/>
          <w:szCs w:val="24"/>
        </w:rPr>
        <w:t>,</w:t>
      </w:r>
      <w:r w:rsidRPr="00D008A1">
        <w:rPr>
          <w:rFonts w:ascii="Garamond" w:hAnsi="Garamond" w:cs="Times New Roman"/>
          <w:sz w:val="24"/>
          <w:szCs w:val="24"/>
        </w:rPr>
        <w:t xml:space="preserve"> angazhimi si ekspert në punët e Këshillit për përgatitjen e formave standarde me qëllim rritjen e efikasitetit</w:t>
      </w:r>
      <w:r>
        <w:rPr>
          <w:rFonts w:ascii="Garamond" w:hAnsi="Garamond" w:cs="Times New Roman"/>
          <w:sz w:val="24"/>
          <w:szCs w:val="24"/>
        </w:rPr>
        <w:t>,</w:t>
      </w:r>
      <w:r w:rsidRPr="00D008A1">
        <w:rPr>
          <w:rFonts w:ascii="Garamond" w:hAnsi="Garamond" w:cs="Times New Roman"/>
          <w:sz w:val="24"/>
          <w:szCs w:val="24"/>
        </w:rPr>
        <w:t xml:space="preserve"> kontribute në hartimin e legjislacionit</w:t>
      </w:r>
      <w:r>
        <w:rPr>
          <w:rFonts w:ascii="Garamond" w:hAnsi="Garamond" w:cs="Times New Roman"/>
          <w:sz w:val="24"/>
          <w:szCs w:val="24"/>
        </w:rPr>
        <w:t>,</w:t>
      </w:r>
      <w:r w:rsidRPr="00D008A1">
        <w:rPr>
          <w:rFonts w:ascii="Garamond" w:hAnsi="Garamond" w:cs="Times New Roman"/>
          <w:sz w:val="24"/>
          <w:szCs w:val="24"/>
        </w:rPr>
        <w:t xml:space="preserve"> aktivitete mësimdhënëse për çështje ligjore</w:t>
      </w:r>
      <w:r>
        <w:rPr>
          <w:rFonts w:ascii="Garamond" w:hAnsi="Garamond" w:cs="Times New Roman"/>
          <w:sz w:val="24"/>
          <w:szCs w:val="24"/>
        </w:rPr>
        <w:t>,</w:t>
      </w:r>
      <w:r w:rsidRPr="00D008A1">
        <w:rPr>
          <w:rFonts w:ascii="Garamond" w:hAnsi="Garamond" w:cs="Times New Roman"/>
          <w:sz w:val="24"/>
          <w:szCs w:val="24"/>
        </w:rPr>
        <w:t xml:space="preserve"> bashkëpunimi me grupe e ndryshme të interesit me qëllim rritjen e cilësisë së sistemit të prokurorisë dhe ndërgjegjësimin e publikut për forcën e zbatimit të ligjit, si edhe çdo veprimtari tjetër e ngjashme në fushën juridike. </w:t>
      </w:r>
    </w:p>
    <w:p w14:paraId="7259BCC3"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Duke marrë parasysh se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e dhënë tjetër që del nga burimet e vlerësimit të këtij treguesi. </w:t>
      </w:r>
    </w:p>
    <w:p w14:paraId="77AB7082" w14:textId="77777777" w:rsidR="00D617A8" w:rsidRPr="005A786E" w:rsidRDefault="00D617A8" w:rsidP="00D617A8">
      <w:pPr>
        <w:pStyle w:val="Heading3"/>
        <w:spacing w:line="240" w:lineRule="auto"/>
        <w:ind w:firstLine="284"/>
        <w:rPr>
          <w:rFonts w:ascii="Garamond" w:hAnsi="Garamond"/>
          <w:b/>
          <w:color w:val="auto"/>
        </w:rPr>
      </w:pPr>
      <w:r w:rsidRPr="005A786E">
        <w:rPr>
          <w:rFonts w:ascii="Garamond" w:hAnsi="Garamond"/>
          <w:b/>
          <w:color w:val="auto"/>
        </w:rPr>
        <w:t xml:space="preserve">ç) Publikimet ligjore akademike (5 pikë) </w:t>
      </w:r>
    </w:p>
    <w:p w14:paraId="07082C2F"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Si burim vlerësimi shërbejnë dosja personale e prokurorit </w:t>
      </w:r>
      <w:r w:rsidRPr="00D008A1">
        <w:rPr>
          <w:rFonts w:ascii="Garamond" w:hAnsi="Garamond"/>
          <w:sz w:val="24"/>
          <w:szCs w:val="24"/>
        </w:rPr>
        <w:t>dosjet e shortuara, aktet e përzgjedhura</w:t>
      </w:r>
      <w:r>
        <w:rPr>
          <w:rFonts w:ascii="Garamond" w:hAnsi="Garamond"/>
          <w:sz w:val="24"/>
          <w:szCs w:val="24"/>
        </w:rPr>
        <w:t>,</w:t>
      </w:r>
      <w:r w:rsidRPr="00D008A1">
        <w:rPr>
          <w:rFonts w:ascii="Garamond" w:hAnsi="Garamond"/>
          <w:bCs/>
          <w:sz w:val="24"/>
          <w:szCs w:val="24"/>
        </w:rPr>
        <w:t xml:space="preserve"> </w:t>
      </w:r>
      <w:r w:rsidRPr="00D008A1">
        <w:rPr>
          <w:rFonts w:ascii="Garamond" w:hAnsi="Garamond"/>
          <w:sz w:val="24"/>
          <w:szCs w:val="24"/>
        </w:rPr>
        <w:t xml:space="preserve">si dhe në formularin e vetëvlerësimit të </w:t>
      </w:r>
      <w:r w:rsidRPr="00D008A1">
        <w:rPr>
          <w:rFonts w:ascii="Garamond" w:hAnsi="Garamond"/>
          <w:bCs/>
          <w:sz w:val="24"/>
          <w:szCs w:val="24"/>
        </w:rPr>
        <w:t>prokurorit, të dhënat statistikore</w:t>
      </w:r>
      <w:r w:rsidRPr="00D008A1">
        <w:rPr>
          <w:rFonts w:ascii="Garamond" w:hAnsi="Garamond" w:cs="Times New Roman"/>
          <w:sz w:val="24"/>
          <w:szCs w:val="24"/>
        </w:rPr>
        <w:t xml:space="preserve"> dhe çdo e dhënë tjetër, që </w:t>
      </w:r>
      <w:r w:rsidRPr="00D008A1">
        <w:rPr>
          <w:rFonts w:ascii="Garamond" w:hAnsi="Garamond" w:cs="Times New Roman"/>
          <w:sz w:val="24"/>
          <w:szCs w:val="24"/>
        </w:rPr>
        <w:lastRenderedPageBreak/>
        <w:t xml:space="preserve">tregon ngritjen profesionale të tij, të cilat japin të dhëna për sasinë, tipologjinë dhe impaktin e punimeve dhe publikimeve ligjore akademike. </w:t>
      </w:r>
    </w:p>
    <w:p w14:paraId="5F93AB6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Me anë të këtij kriteri, Këshilli konsideron vlerë të shtuar për prokurorin publikime ligjore akademike, me qëllim dhënien e kontributit për zhvillimin e doktrinës. Nga 1 deri në 5 pikë caktohen për publikimet ligjore akademike, ku përfshihen artikuj, kapituj, monografi ose publikime shkencore të tjera, të botuara brenda dhe jashtë vendit, të shoqëruara me numër identifikimi (ISBN, ISSN). </w:t>
      </w:r>
    </w:p>
    <w:p w14:paraId="3F23DF05" w14:textId="77777777" w:rsidR="00D617A8" w:rsidRPr="00D008A1" w:rsidRDefault="00D617A8" w:rsidP="00D617A8">
      <w:pPr>
        <w:spacing w:after="0" w:line="240" w:lineRule="auto"/>
        <w:ind w:firstLine="284"/>
        <w:jc w:val="both"/>
        <w:rPr>
          <w:rFonts w:ascii="Garamond" w:hAnsi="Garamond" w:cs="Times New Roman"/>
          <w:bCs/>
          <w:sz w:val="24"/>
          <w:szCs w:val="24"/>
        </w:rPr>
      </w:pPr>
      <w:r w:rsidRPr="00D008A1">
        <w:rPr>
          <w:rFonts w:ascii="Garamond" w:hAnsi="Garamond" w:cs="Times New Roman"/>
          <w:bCs/>
          <w:sz w:val="24"/>
          <w:szCs w:val="24"/>
        </w:rPr>
        <w:t xml:space="preserve">BURIMET E VLERËSIMIT </w:t>
      </w:r>
    </w:p>
    <w:p w14:paraId="5E2F90AA"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Vlerësimi i prokurorëve bazohet në këto burime:</w:t>
      </w:r>
    </w:p>
    <w:p w14:paraId="61CDBF6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a) dosja personale e prokurorit;</w:t>
      </w:r>
    </w:p>
    <w:p w14:paraId="2D346647"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b) të dhënat statistikore, sipas përcaktimeve të parashikuara në nenin 90 të ligjit për statusin;</w:t>
      </w:r>
    </w:p>
    <w:p w14:paraId="4E446A7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c) dosjet e përzgjedhura me short për vlerësim, sipas nenit 91 të ligjit për statusin, duke përfshirë edhe regjistrimet e seancave me mjete audio ose video;</w:t>
      </w:r>
    </w:p>
    <w:p w14:paraId="31B430D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ç) formulari i integruar i vlerësimit të prokurorit dhe aktet e përzgjedhura prej tij; </w:t>
      </w:r>
    </w:p>
    <w:p w14:paraId="68C18B81"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d) të dhënat për verifikimin e ankesave të paraqitura ndaj prokurorit gjatë periudhës së vlerësimit;</w:t>
      </w:r>
    </w:p>
    <w:p w14:paraId="6411BBF0"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1763CB7E"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6A826A6D"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2839C6A5"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 xml:space="preserve">f) kundërshtimet e prokurorit dhe çdo procesverbal ose dokument i seancës dëgjimore gjatë procesit të vlerësimit; </w:t>
      </w:r>
    </w:p>
    <w:p w14:paraId="4B8662C2" w14:textId="77777777" w:rsidR="00D617A8" w:rsidRPr="00D008A1" w:rsidRDefault="00D617A8" w:rsidP="00D617A8">
      <w:pPr>
        <w:spacing w:after="0" w:line="240" w:lineRule="auto"/>
        <w:ind w:firstLine="284"/>
        <w:jc w:val="both"/>
        <w:rPr>
          <w:rFonts w:ascii="Garamond" w:hAnsi="Garamond" w:cs="Times New Roman"/>
          <w:sz w:val="24"/>
          <w:szCs w:val="24"/>
        </w:rPr>
      </w:pPr>
      <w:r w:rsidRPr="00D008A1">
        <w:rPr>
          <w:rFonts w:ascii="Garamond" w:hAnsi="Garamond" w:cs="Times New Roman"/>
          <w:sz w:val="24"/>
          <w:szCs w:val="24"/>
        </w:rPr>
        <w:t>g) çdo e dhënë tjetër, që tregon ngritjen profesionale të prokurorit.</w:t>
      </w:r>
    </w:p>
    <w:p w14:paraId="7D879CDE" w14:textId="77777777" w:rsidR="00D617A8" w:rsidRPr="00D008A1" w:rsidRDefault="00D617A8" w:rsidP="00D617A8">
      <w:pPr>
        <w:spacing w:after="0" w:line="240" w:lineRule="auto"/>
        <w:ind w:firstLine="284"/>
        <w:jc w:val="both"/>
        <w:rPr>
          <w:rFonts w:ascii="Garamond" w:hAnsi="Garamond" w:cs="Times New Roman"/>
          <w:sz w:val="24"/>
          <w:szCs w:val="24"/>
        </w:rPr>
      </w:pPr>
    </w:p>
    <w:p w14:paraId="5699DC2B" w14:textId="77777777" w:rsidR="00D617A8" w:rsidRPr="00D008A1" w:rsidRDefault="00D617A8" w:rsidP="00D617A8">
      <w:pPr>
        <w:spacing w:after="0" w:line="240" w:lineRule="auto"/>
        <w:ind w:firstLine="284"/>
        <w:jc w:val="both"/>
        <w:rPr>
          <w:rFonts w:ascii="Garamond" w:hAnsi="Garamond" w:cs="Times New Roman"/>
          <w:sz w:val="24"/>
          <w:szCs w:val="24"/>
        </w:rPr>
      </w:pPr>
    </w:p>
    <w:p w14:paraId="67A050A2" w14:textId="77777777" w:rsidR="00D617A8" w:rsidRPr="00D008A1" w:rsidRDefault="00D617A8" w:rsidP="00D617A8">
      <w:pPr>
        <w:spacing w:after="0" w:line="240" w:lineRule="auto"/>
        <w:ind w:firstLine="284"/>
        <w:jc w:val="both"/>
        <w:rPr>
          <w:rFonts w:ascii="Garamond" w:hAnsi="Garamond" w:cs="Times New Roman"/>
          <w:sz w:val="24"/>
          <w:szCs w:val="24"/>
        </w:rPr>
      </w:pPr>
    </w:p>
    <w:p w14:paraId="0C425017" w14:textId="77777777" w:rsidR="00D617A8" w:rsidRPr="00D008A1" w:rsidRDefault="00D617A8" w:rsidP="00D617A8">
      <w:pPr>
        <w:spacing w:after="0" w:line="240" w:lineRule="auto"/>
        <w:ind w:firstLine="284"/>
        <w:jc w:val="both"/>
        <w:rPr>
          <w:rFonts w:ascii="Garamond" w:hAnsi="Garamond" w:cs="Times New Roman"/>
          <w:sz w:val="24"/>
          <w:szCs w:val="24"/>
        </w:rPr>
      </w:pPr>
    </w:p>
    <w:p w14:paraId="670731C8" w14:textId="77777777" w:rsidR="00D617A8" w:rsidRPr="00D008A1" w:rsidRDefault="00D617A8" w:rsidP="00D617A8">
      <w:pPr>
        <w:spacing w:after="0" w:line="240" w:lineRule="auto"/>
        <w:ind w:firstLine="284"/>
        <w:rPr>
          <w:rFonts w:ascii="Garamond" w:hAnsi="Garamond"/>
          <w:sz w:val="24"/>
          <w:szCs w:val="28"/>
        </w:rPr>
      </w:pPr>
    </w:p>
    <w:p w14:paraId="267E7A4B" w14:textId="77777777" w:rsidR="00F052F6" w:rsidRPr="003D5CE4" w:rsidRDefault="00F052F6" w:rsidP="00D617A8">
      <w:pPr>
        <w:autoSpaceDE w:val="0"/>
        <w:autoSpaceDN w:val="0"/>
        <w:adjustRightInd w:val="0"/>
        <w:spacing w:after="0" w:line="240" w:lineRule="auto"/>
        <w:rPr>
          <w:rFonts w:ascii="Garamond" w:hAnsi="Garamond"/>
          <w:sz w:val="24"/>
          <w:szCs w:val="24"/>
        </w:rPr>
        <w:sectPr w:rsidR="00F052F6" w:rsidRPr="003D5CE4" w:rsidSect="00DC3455">
          <w:pgSz w:w="12240" w:h="15840"/>
          <w:pgMar w:top="1440" w:right="1440" w:bottom="1440" w:left="1440" w:header="720" w:footer="720" w:gutter="0"/>
          <w:cols w:space="720"/>
          <w:noEndnote/>
        </w:sectPr>
      </w:pPr>
    </w:p>
    <w:p w14:paraId="74D2D831" w14:textId="69E91B1D" w:rsidR="00DC3455" w:rsidRPr="00F052F6" w:rsidRDefault="00DC3455" w:rsidP="00D617A8">
      <w:pPr>
        <w:tabs>
          <w:tab w:val="center" w:pos="5852"/>
          <w:tab w:val="center" w:pos="7340"/>
        </w:tabs>
        <w:spacing w:after="0" w:line="240" w:lineRule="auto"/>
      </w:pPr>
    </w:p>
    <w:sectPr w:rsidR="00DC3455" w:rsidRPr="00F052F6" w:rsidSect="00DC3455">
      <w:pgSz w:w="16840" w:h="11907" w:orient="landscape"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EE85FA" w14:textId="77777777" w:rsidR="006D336B" w:rsidRDefault="006D336B" w:rsidP="00DC3455">
      <w:pPr>
        <w:spacing w:after="0" w:line="240" w:lineRule="auto"/>
      </w:pPr>
      <w:r>
        <w:separator/>
      </w:r>
    </w:p>
  </w:endnote>
  <w:endnote w:type="continuationSeparator" w:id="0">
    <w:p w14:paraId="066B03A0" w14:textId="77777777" w:rsidR="006D336B" w:rsidRDefault="006D336B" w:rsidP="00DC3455">
      <w:pPr>
        <w:spacing w:after="0" w:line="240" w:lineRule="auto"/>
      </w:pPr>
      <w:r>
        <w:continuationSeparator/>
      </w:r>
    </w:p>
  </w:endnote>
  <w:endnote w:type="continuationNotice" w:id="1">
    <w:p w14:paraId="3055C5A5" w14:textId="77777777" w:rsidR="006D336B" w:rsidRDefault="006D33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5161303"/>
      <w:docPartObj>
        <w:docPartGallery w:val="Page Numbers (Bottom of Page)"/>
        <w:docPartUnique/>
      </w:docPartObj>
    </w:sdtPr>
    <w:sdtEndPr>
      <w:rPr>
        <w:noProof/>
      </w:rPr>
    </w:sdtEndPr>
    <w:sdtContent>
      <w:p w14:paraId="4ABA4829" w14:textId="77777777" w:rsidR="00C45B08" w:rsidRDefault="00C45B08">
        <w:pPr>
          <w:pStyle w:val="Footer"/>
          <w:jc w:val="right"/>
        </w:pPr>
        <w:r>
          <w:fldChar w:fldCharType="begin"/>
        </w:r>
        <w:r>
          <w:instrText xml:space="preserve"> PAGE   \* MERGEFORMAT </w:instrText>
        </w:r>
        <w:r>
          <w:fldChar w:fldCharType="separate"/>
        </w:r>
        <w:r w:rsidR="00B87F0C">
          <w:rPr>
            <w:noProof/>
          </w:rPr>
          <w:t>118</w:t>
        </w:r>
        <w:r>
          <w:rPr>
            <w:noProof/>
          </w:rPr>
          <w:fldChar w:fldCharType="end"/>
        </w:r>
      </w:p>
    </w:sdtContent>
  </w:sdt>
  <w:p w14:paraId="676F2229" w14:textId="77777777" w:rsidR="00C45B08" w:rsidRDefault="00C45B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11611" w14:textId="77777777" w:rsidR="006D336B" w:rsidRDefault="006D336B" w:rsidP="00DC3455">
      <w:pPr>
        <w:spacing w:after="0" w:line="240" w:lineRule="auto"/>
      </w:pPr>
      <w:r>
        <w:separator/>
      </w:r>
    </w:p>
  </w:footnote>
  <w:footnote w:type="continuationSeparator" w:id="0">
    <w:p w14:paraId="4E2C45D9" w14:textId="77777777" w:rsidR="006D336B" w:rsidRDefault="006D336B" w:rsidP="00DC3455">
      <w:pPr>
        <w:spacing w:after="0" w:line="240" w:lineRule="auto"/>
      </w:pPr>
      <w:r>
        <w:continuationSeparator/>
      </w:r>
    </w:p>
  </w:footnote>
  <w:footnote w:type="continuationNotice" w:id="1">
    <w:p w14:paraId="449BC4E0" w14:textId="77777777" w:rsidR="006D336B" w:rsidRDefault="006D336B">
      <w:pPr>
        <w:spacing w:after="0" w:line="240" w:lineRule="auto"/>
      </w:pPr>
    </w:p>
  </w:footnote>
  <w:footnote w:id="2">
    <w:p w14:paraId="316DAAF3" w14:textId="77777777" w:rsidR="00C45B08" w:rsidRPr="00C13DA6" w:rsidRDefault="00C45B08" w:rsidP="00F052F6">
      <w:pPr>
        <w:pStyle w:val="FootnoteText"/>
        <w:jc w:val="both"/>
        <w:rPr>
          <w:rFonts w:ascii="Garamond" w:hAnsi="Garamond"/>
        </w:rPr>
      </w:pPr>
      <w:r w:rsidRPr="003A3AF5">
        <w:rPr>
          <w:rStyle w:val="FootnoteReference"/>
          <w:rFonts w:ascii="Garamond" w:hAnsi="Garamond"/>
        </w:rPr>
        <w:footnoteRef/>
      </w:r>
      <w:r w:rsidRPr="003A3AF5">
        <w:rPr>
          <w:rFonts w:ascii="Garamond" w:hAnsi="Garamond"/>
        </w:rPr>
        <w:t xml:space="preserve"> </w:t>
      </w:r>
      <w:r w:rsidRPr="00C13DA6">
        <w:rPr>
          <w:rFonts w:ascii="Garamond" w:hAnsi="Garamond"/>
        </w:rPr>
        <w:t>Për të përcaktuar se, çfarë do të konsiderojmë standarde minimale kohore për përfundimin e procedurave hetimore apo procedurave të tjera të sistemit të prokurorisë, lind e nevojshme të bëhet një studim gjithëpërfshirës dhe i shtrirë në kohë për të arritur në përfundimin se, cilat kanë qenë ndër vite afatet minimale kohore që kanë qenë të nevojshme për t’i dhënë zgjidhje çështjeve me natyrë të njëjtë, referuar veprimtarisë së prokurorive të ndryshme. Aktualisht, në mungesë të një studimi të tillë, treguesi i standardeve minimale kohore mbetet i pavlerësueshëm</w:t>
      </w:r>
      <w:r>
        <w:rPr>
          <w:rFonts w:ascii="Garamond" w:hAnsi="Garamond"/>
        </w:rPr>
        <w:t>.</w:t>
      </w:r>
    </w:p>
  </w:footnote>
  <w:footnote w:id="3">
    <w:p w14:paraId="5743EA65" w14:textId="77777777" w:rsidR="00C45B08" w:rsidRPr="00C13DA6" w:rsidRDefault="00C45B08" w:rsidP="00F052F6">
      <w:pPr>
        <w:pStyle w:val="FootnoteText"/>
        <w:jc w:val="both"/>
        <w:rPr>
          <w:rFonts w:ascii="Garamond" w:hAnsi="Garamond"/>
        </w:rPr>
      </w:pPr>
      <w:r w:rsidRPr="00C13DA6">
        <w:rPr>
          <w:rStyle w:val="FootnoteReference"/>
          <w:rFonts w:ascii="Garamond" w:hAnsi="Garamond"/>
        </w:rPr>
        <w:footnoteRef/>
      </w:r>
      <w:r w:rsidRPr="00C13DA6">
        <w:rPr>
          <w:rFonts w:ascii="Garamond" w:hAnsi="Garamond"/>
        </w:rPr>
        <w:t xml:space="preserve"> Afati ligjor në total prej 2 vitesh për përfundimin e hetimeve në rastet e procedimeve penale me autor, do të vlejë si afat ligjor për efekt të këtij treguesi. I njëjti afat, për efekt të vlerësimit, do të jetë i vlefshëm edhe për procedimet penale pa autor. </w:t>
      </w:r>
    </w:p>
  </w:footnote>
  <w:footnote w:id="4">
    <w:p w14:paraId="6384056C" w14:textId="77777777" w:rsidR="00C45B08" w:rsidRPr="00C13DA6" w:rsidRDefault="00C45B08" w:rsidP="00F052F6">
      <w:pPr>
        <w:pStyle w:val="footnotedescription"/>
        <w:spacing w:line="240" w:lineRule="auto"/>
        <w:ind w:left="0"/>
        <w:jc w:val="both"/>
        <w:rPr>
          <w:rFonts w:ascii="Garamond" w:hAnsi="Garamond"/>
          <w:color w:val="auto"/>
          <w:sz w:val="20"/>
          <w:szCs w:val="20"/>
        </w:rPr>
      </w:pPr>
      <w:r w:rsidRPr="00C13DA6">
        <w:rPr>
          <w:rStyle w:val="footnotemark"/>
          <w:rFonts w:ascii="Garamond" w:hAnsi="Garamond"/>
          <w:sz w:val="20"/>
          <w:szCs w:val="20"/>
        </w:rPr>
        <w:footnoteRef/>
      </w:r>
      <w:r w:rsidRPr="00C13DA6">
        <w:rPr>
          <w:rFonts w:ascii="Garamond" w:hAnsi="Garamond"/>
          <w:sz w:val="20"/>
          <w:szCs w:val="20"/>
        </w:rPr>
        <w:t xml:space="preserve"> </w:t>
      </w:r>
      <w:r w:rsidRPr="00C13DA6">
        <w:rPr>
          <w:rFonts w:ascii="Garamond" w:hAnsi="Garamond"/>
          <w:color w:val="auto"/>
          <w:sz w:val="20"/>
          <w:szCs w:val="20"/>
        </w:rPr>
        <w:t>Të cilat interpretohen, për aq sa është e mundur, në përputhje me:</w:t>
      </w:r>
    </w:p>
    <w:p w14:paraId="5AD0ED2E"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Parimet e Bangalorit për sjelljen gjyqësore dhe komentari përkatës, </w:t>
      </w:r>
    </w:p>
    <w:p w14:paraId="1C27DB99" w14:textId="77777777" w:rsidR="00C45B08" w:rsidRPr="00C13DA6" w:rsidRDefault="00C45B08" w:rsidP="00F052F6">
      <w:pPr>
        <w:pStyle w:val="footnotedescription"/>
        <w:tabs>
          <w:tab w:val="left" w:pos="270"/>
        </w:tabs>
        <w:spacing w:line="240" w:lineRule="auto"/>
        <w:ind w:left="0"/>
        <w:jc w:val="both"/>
        <w:rPr>
          <w:rFonts w:ascii="Garamond" w:hAnsi="Garamond"/>
          <w:color w:val="auto"/>
          <w:sz w:val="20"/>
          <w:szCs w:val="20"/>
        </w:rPr>
      </w:pPr>
      <w:hyperlink r:id="rId1" w:history="1">
        <w:r w:rsidRPr="00C13DA6">
          <w:rPr>
            <w:rStyle w:val="Hyperlink"/>
            <w:rFonts w:ascii="Garamond" w:hAnsi="Garamond"/>
            <w:sz w:val="20"/>
            <w:szCs w:val="20"/>
            <w:u w:color="0563C1"/>
          </w:rPr>
          <w:t>https://www.unodc.org/documents/corruption/publications_unodc_commentary</w:t>
        </w:r>
      </w:hyperlink>
      <w:hyperlink r:id="rId2">
        <w:r w:rsidRPr="00C13DA6">
          <w:rPr>
            <w:rFonts w:ascii="Garamond" w:hAnsi="Garamond"/>
            <w:color w:val="auto"/>
            <w:sz w:val="20"/>
            <w:szCs w:val="20"/>
            <w:u w:val="single" w:color="0563C1"/>
          </w:rPr>
          <w:t>-</w:t>
        </w:r>
      </w:hyperlink>
      <w:hyperlink r:id="rId3">
        <w:r w:rsidRPr="00C13DA6">
          <w:rPr>
            <w:rFonts w:ascii="Garamond" w:hAnsi="Garamond"/>
            <w:color w:val="auto"/>
            <w:sz w:val="20"/>
            <w:szCs w:val="20"/>
            <w:u w:val="single" w:color="0563C1"/>
          </w:rPr>
          <w:t>e.pdf</w:t>
        </w:r>
      </w:hyperlink>
      <w:hyperlink r:id="rId4">
        <w:r w:rsidRPr="00C13DA6">
          <w:rPr>
            <w:rFonts w:ascii="Garamond" w:hAnsi="Garamond"/>
            <w:color w:val="auto"/>
            <w:sz w:val="20"/>
            <w:szCs w:val="20"/>
          </w:rPr>
          <w:t xml:space="preserve"> </w:t>
        </w:r>
      </w:hyperlink>
      <w:r w:rsidRPr="00C13DA6">
        <w:rPr>
          <w:rFonts w:ascii="Garamond" w:hAnsi="Garamond"/>
          <w:color w:val="auto"/>
          <w:sz w:val="20"/>
          <w:szCs w:val="20"/>
        </w:rPr>
        <w:t>;</w:t>
      </w:r>
    </w:p>
    <w:p w14:paraId="402046E9"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Opinionin nr.9 (2014) datë 17 dhjetor 2014 të CCPE(Këshillit Konsultativ të Prokurorëve Evropianë, për Këshillin e Evropës) “Mbi normat dhe parimet evropiane në lidhje me prokurorët”; </w:t>
      </w:r>
    </w:p>
    <w:p w14:paraId="314D39AE"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Opinionin nr.13 (2018) i CCPE</w:t>
      </w:r>
      <w:r>
        <w:rPr>
          <w:rFonts w:ascii="Garamond" w:hAnsi="Garamond"/>
          <w:color w:val="auto"/>
          <w:sz w:val="20"/>
          <w:szCs w:val="20"/>
        </w:rPr>
        <w:t xml:space="preserve">, “Për </w:t>
      </w:r>
      <w:r w:rsidRPr="00C13DA6">
        <w:rPr>
          <w:rFonts w:ascii="Garamond" w:hAnsi="Garamond"/>
          <w:color w:val="auto"/>
          <w:sz w:val="20"/>
          <w:szCs w:val="20"/>
        </w:rPr>
        <w:t xml:space="preserve">pavarësinë, përgjegjshmërinë dhe etikën e prokurorëve”; </w:t>
      </w:r>
    </w:p>
    <w:p w14:paraId="7AAA844D"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 xml:space="preserve">Udhëzimin e OKB-së i vitit 1990, “Mbi Rolin e prokurorëve”; </w:t>
      </w:r>
    </w:p>
    <w:p w14:paraId="7AA271BC" w14:textId="77777777" w:rsidR="00C45B08" w:rsidRPr="00C13DA6" w:rsidRDefault="00C45B08" w:rsidP="00F052F6">
      <w:pPr>
        <w:pStyle w:val="footnotedescription"/>
        <w:numPr>
          <w:ilvl w:val="0"/>
          <w:numId w:val="2"/>
        </w:numPr>
        <w:tabs>
          <w:tab w:val="left" w:pos="270"/>
        </w:tabs>
        <w:spacing w:line="240" w:lineRule="auto"/>
        <w:ind w:left="0" w:firstLine="0"/>
        <w:jc w:val="both"/>
        <w:rPr>
          <w:rFonts w:ascii="Garamond" w:hAnsi="Garamond"/>
          <w:color w:val="auto"/>
          <w:sz w:val="20"/>
          <w:szCs w:val="20"/>
        </w:rPr>
      </w:pPr>
      <w:r w:rsidRPr="00C13DA6">
        <w:rPr>
          <w:rFonts w:ascii="Garamond" w:hAnsi="Garamond"/>
          <w:color w:val="auto"/>
          <w:sz w:val="20"/>
          <w:szCs w:val="20"/>
        </w:rPr>
        <w:t>Standardet për përgjegjësinë profesionale dhe deklarata e detyrave dhe të drejtave themelore të prokurorëve, përcaktuara në vitin 1999 nga IAP (Shoqata Ndërkombëtare e Prokurorëve); Udhëzimin e Budapestit, “Mbi etikën dhe sjelljen e prokurorëve publikë”, 2005; Deklarata e Bordosë mbi “Gjyqtarët dhe prokurorët në shoqërinë demokratike”, e vitit 2009</w:t>
      </w:r>
    </w:p>
  </w:footnote>
  <w:footnote w:id="5">
    <w:p w14:paraId="44F22B90" w14:textId="77777777" w:rsidR="00C45B08" w:rsidRPr="00FC1945" w:rsidRDefault="00C45B08" w:rsidP="00F052F6">
      <w:pPr>
        <w:pStyle w:val="FootnoteText"/>
        <w:rPr>
          <w:rFonts w:ascii="Garamond" w:hAnsi="Garamond" w:cs="Times New Roman"/>
        </w:rPr>
      </w:pPr>
      <w:r w:rsidRPr="00CE654F">
        <w:rPr>
          <w:rStyle w:val="FootnoteReference"/>
          <w:rFonts w:ascii="Garamond" w:hAnsi="Garamond" w:cs="Times New Roman"/>
        </w:rPr>
        <w:footnoteRef/>
      </w:r>
      <w:r w:rsidRPr="00CE654F">
        <w:rPr>
          <w:rFonts w:ascii="Garamond" w:hAnsi="Garamond" w:cs="Times New Roman"/>
        </w:rPr>
        <w:t xml:space="preserve"> Kategoria e çështjes në këtë procesverbal është për efekt ilustrues.</w:t>
      </w:r>
    </w:p>
  </w:footnote>
  <w:footnote w:id="6">
    <w:p w14:paraId="197E0D4E" w14:textId="77777777" w:rsidR="00C45B08" w:rsidRPr="00F02A2A" w:rsidRDefault="00C45B08" w:rsidP="00F052F6">
      <w:pPr>
        <w:autoSpaceDE w:val="0"/>
        <w:autoSpaceDN w:val="0"/>
        <w:adjustRightInd w:val="0"/>
        <w:spacing w:line="258" w:lineRule="atLeast"/>
        <w:jc w:val="both"/>
        <w:rPr>
          <w:rFonts w:ascii="Garamond" w:hAnsi="Garamond"/>
          <w:sz w:val="20"/>
          <w:szCs w:val="20"/>
          <w:lang w:val="en-US"/>
        </w:rPr>
      </w:pPr>
      <w:r w:rsidRPr="00F02A2A">
        <w:rPr>
          <w:rStyle w:val="FootnoteReference"/>
          <w:rFonts w:ascii="Garamond" w:hAnsi="Garamond"/>
          <w:sz w:val="20"/>
          <w:szCs w:val="20"/>
        </w:rPr>
        <w:footnoteRef/>
      </w:r>
      <w:r w:rsidRPr="00F02A2A">
        <w:rPr>
          <w:rFonts w:ascii="Garamond" w:hAnsi="Garamond"/>
          <w:sz w:val="20"/>
          <w:szCs w:val="20"/>
        </w:rPr>
        <w:t xml:space="preserve">. </w:t>
      </w:r>
      <w:r w:rsidRPr="00F02A2A">
        <w:rPr>
          <w:rFonts w:ascii="Garamond" w:hAnsi="Garamond" w:cs="Times New Roman"/>
          <w:color w:val="000000"/>
          <w:sz w:val="20"/>
          <w:szCs w:val="20"/>
          <w:lang w:eastAsia="sq-AL"/>
        </w:rPr>
        <w:t>Ndarjet dhe emërtimet e tyre me germa pasqyrohen në këtë raport model për të orientuar pjesët e veçanta të aktit</w:t>
      </w:r>
    </w:p>
  </w:footnote>
  <w:footnote w:id="7">
    <w:p w14:paraId="13D12296" w14:textId="77777777" w:rsidR="00C45B08" w:rsidRPr="00984DAB" w:rsidRDefault="00C45B08" w:rsidP="00F052F6">
      <w:pPr>
        <w:autoSpaceDE w:val="0"/>
        <w:autoSpaceDN w:val="0"/>
        <w:adjustRightInd w:val="0"/>
        <w:spacing w:after="0" w:line="240" w:lineRule="auto"/>
        <w:jc w:val="both"/>
        <w:rPr>
          <w:rFonts w:ascii="Garamond" w:hAnsi="Garamond"/>
          <w:sz w:val="20"/>
          <w:szCs w:val="20"/>
        </w:rPr>
      </w:pPr>
      <w:r w:rsidRPr="00984DAB">
        <w:rPr>
          <w:rStyle w:val="FootnoteReference"/>
          <w:rFonts w:ascii="Garamond" w:hAnsi="Garamond"/>
        </w:rPr>
        <w:footnoteRef/>
      </w:r>
      <w:r w:rsidRPr="00984DAB">
        <w:rPr>
          <w:rFonts w:ascii="Garamond" w:hAnsi="Garamond"/>
          <w:sz w:val="20"/>
          <w:szCs w:val="20"/>
        </w:rPr>
        <w:t xml:space="preserve"> </w:t>
      </w:r>
      <w:r w:rsidRPr="00984DAB">
        <w:rPr>
          <w:rFonts w:ascii="Garamond" w:hAnsi="Garamond" w:cs="Times New Roman"/>
          <w:sz w:val="20"/>
          <w:szCs w:val="20"/>
        </w:rPr>
        <w:t xml:space="preserve">Ndarjet dhe emërtimet e tyre me germa pasqyrohen në këtë projekt raport model për të orientuar pjesët e veçanta të aktit. </w:t>
      </w:r>
    </w:p>
  </w:footnote>
  <w:footnote w:id="8">
    <w:p w14:paraId="11CCFADB" w14:textId="77777777" w:rsidR="00C45B08" w:rsidRPr="00423650" w:rsidRDefault="00C45B08" w:rsidP="00F25373">
      <w:pPr>
        <w:pStyle w:val="FootnoteText"/>
        <w:jc w:val="both"/>
        <w:rPr>
          <w:rFonts w:ascii="Garamond" w:hAnsi="Garamond" w:cs="Times New Roman"/>
          <w:i/>
        </w:rPr>
      </w:pPr>
      <w:r w:rsidRPr="00423650">
        <w:rPr>
          <w:rStyle w:val="FootnoteReference"/>
          <w:rFonts w:ascii="Garamond" w:hAnsi="Garamond"/>
          <w:i/>
        </w:rPr>
        <w:footnoteRef/>
      </w:r>
      <w:r w:rsidRPr="00423650">
        <w:rPr>
          <w:rFonts w:ascii="Garamond" w:hAnsi="Garamond"/>
          <w:i/>
        </w:rPr>
        <w:t xml:space="preserve"> </w:t>
      </w:r>
      <w:r w:rsidRPr="00423650">
        <w:rPr>
          <w:rFonts w:ascii="Garamond" w:hAnsi="Garamond" w:cs="Times New Roman"/>
          <w:i/>
        </w:rPr>
        <w:t>Shembull. Në rast se gjatë periudhës 3</w:t>
      </w:r>
      <w:r>
        <w:rPr>
          <w:rFonts w:ascii="Garamond" w:hAnsi="Garamond" w:cs="Times New Roman"/>
          <w:i/>
        </w:rPr>
        <w:t>-</w:t>
      </w:r>
      <w:r w:rsidRPr="00423650">
        <w:rPr>
          <w:rFonts w:ascii="Garamond" w:hAnsi="Garamond" w:cs="Times New Roman"/>
          <w:i/>
        </w:rPr>
        <w:t>vjeçare të vlerësimit, prokurori e ka ushtruar funksionin 2 vjet pranë prokurorinë e apelit dhe 1 vit pranë një prokurorie të shkallës së parë, atëherë vlerësimi përfundimtar do të llogaritet: pikët sipas metodologjisë së vlerësimit të prokurorëve të apelit (A) X (shumëzim) 2/3 + pikët e vlerësimit</w:t>
      </w:r>
      <w:r>
        <w:rPr>
          <w:rFonts w:ascii="Garamond" w:hAnsi="Garamond" w:cs="Times New Roman"/>
          <w:i/>
        </w:rPr>
        <w:t>,</w:t>
      </w:r>
      <w:r w:rsidRPr="00423650">
        <w:rPr>
          <w:rFonts w:ascii="Garamond" w:hAnsi="Garamond" w:cs="Times New Roman"/>
          <w:i/>
        </w:rPr>
        <w:t xml:space="preserve"> sipas metodologjisë së vlerësimit të prokurorëve në shkallën e parë (B) X 1/3. Në formë skematike formula do të ishte : A x </w:t>
      </w:r>
      <w:r w:rsidRPr="00423650">
        <w:rPr>
          <w:rFonts w:ascii="Times New Roman" w:hAnsi="Times New Roman" w:cs="Times New Roman"/>
          <w:i/>
        </w:rPr>
        <w:t>⅔</w:t>
      </w:r>
      <w:r w:rsidRPr="00423650">
        <w:rPr>
          <w:rFonts w:ascii="Garamond" w:hAnsi="Garamond" w:cs="Times New Roman"/>
          <w:i/>
        </w:rPr>
        <w:t xml:space="preserve"> +B x </w:t>
      </w:r>
      <w:r w:rsidRPr="00423650">
        <w:rPr>
          <w:rFonts w:ascii="Times New Roman" w:hAnsi="Times New Roman" w:cs="Times New Roman"/>
          <w:i/>
        </w:rPr>
        <w:t>⅓</w:t>
      </w:r>
      <w:r w:rsidRPr="00423650">
        <w:rPr>
          <w:rFonts w:ascii="Garamond" w:hAnsi="Garamond" w:cs="Times New Roman"/>
          <w:i/>
        </w:rPr>
        <w:t>.</w:t>
      </w:r>
    </w:p>
  </w:footnote>
  <w:footnote w:id="9">
    <w:p w14:paraId="7FC05502" w14:textId="77777777" w:rsidR="00C45B08" w:rsidRPr="00741A92" w:rsidRDefault="00C45B08" w:rsidP="00F25373">
      <w:pPr>
        <w:pStyle w:val="footnotedescription"/>
        <w:spacing w:line="240" w:lineRule="auto"/>
        <w:ind w:left="0"/>
        <w:jc w:val="both"/>
        <w:rPr>
          <w:rFonts w:ascii="Garamond" w:hAnsi="Garamond"/>
          <w:color w:val="auto"/>
          <w:sz w:val="20"/>
          <w:szCs w:val="20"/>
        </w:rPr>
      </w:pPr>
      <w:r w:rsidRPr="00741A92">
        <w:rPr>
          <w:rStyle w:val="footnotemark"/>
          <w:rFonts w:ascii="Garamond" w:hAnsi="Garamond"/>
          <w:sz w:val="20"/>
          <w:szCs w:val="20"/>
        </w:rPr>
        <w:footnoteRef/>
      </w:r>
      <w:r w:rsidRPr="00741A92">
        <w:rPr>
          <w:rFonts w:ascii="Garamond" w:hAnsi="Garamond"/>
          <w:sz w:val="20"/>
          <w:szCs w:val="20"/>
        </w:rPr>
        <w:t xml:space="preserve"> </w:t>
      </w:r>
      <w:r w:rsidRPr="00741A92">
        <w:rPr>
          <w:rFonts w:ascii="Garamond" w:hAnsi="Garamond"/>
          <w:color w:val="auto"/>
          <w:sz w:val="20"/>
          <w:szCs w:val="20"/>
        </w:rPr>
        <w:t>Të cilat interpretohen, për aq sa është e mundur, në përputhje me:</w:t>
      </w:r>
    </w:p>
    <w:p w14:paraId="108A2970" w14:textId="77777777" w:rsidR="00C45B08" w:rsidRPr="00741A92" w:rsidRDefault="00C45B08" w:rsidP="00F25373">
      <w:pPr>
        <w:pStyle w:val="TEKSTIIII"/>
        <w:ind w:firstLine="0"/>
        <w:rPr>
          <w:sz w:val="20"/>
          <w:szCs w:val="20"/>
        </w:rPr>
      </w:pPr>
      <w:r w:rsidRPr="00741A92">
        <w:rPr>
          <w:sz w:val="20"/>
          <w:szCs w:val="20"/>
        </w:rPr>
        <w:t xml:space="preserve">i. Parimet e Bangalorit për sjelljen gjyqësore dhe komentari përkatës, </w:t>
      </w:r>
    </w:p>
    <w:p w14:paraId="1F645CF8" w14:textId="77777777" w:rsidR="00C45B08" w:rsidRPr="00741A92" w:rsidRDefault="00C45B08" w:rsidP="00F25373">
      <w:pPr>
        <w:pStyle w:val="TEKSTIIII"/>
        <w:ind w:firstLine="0"/>
        <w:rPr>
          <w:sz w:val="20"/>
          <w:szCs w:val="20"/>
        </w:rPr>
      </w:pPr>
      <w:hyperlink r:id="rId5" w:history="1">
        <w:r w:rsidRPr="00741A92">
          <w:rPr>
            <w:rStyle w:val="Hyperlink"/>
            <w:sz w:val="20"/>
            <w:szCs w:val="20"/>
            <w:u w:color="0563C1"/>
          </w:rPr>
          <w:t>https://www.unodc.org/documents/corruption/publications_unodc_commentary</w:t>
        </w:r>
      </w:hyperlink>
      <w:hyperlink r:id="rId6">
        <w:r w:rsidRPr="00741A92">
          <w:rPr>
            <w:sz w:val="20"/>
            <w:szCs w:val="20"/>
            <w:u w:color="0563C1"/>
          </w:rPr>
          <w:t>-</w:t>
        </w:r>
      </w:hyperlink>
      <w:hyperlink r:id="rId7">
        <w:r w:rsidRPr="00741A92">
          <w:rPr>
            <w:sz w:val="20"/>
            <w:szCs w:val="20"/>
            <w:u w:color="0563C1"/>
          </w:rPr>
          <w:t>e.pdf</w:t>
        </w:r>
      </w:hyperlink>
      <w:hyperlink r:id="rId8">
        <w:r w:rsidRPr="00741A92">
          <w:rPr>
            <w:sz w:val="20"/>
            <w:szCs w:val="20"/>
          </w:rPr>
          <w:t xml:space="preserve"> </w:t>
        </w:r>
      </w:hyperlink>
      <w:r w:rsidRPr="00741A92">
        <w:rPr>
          <w:sz w:val="20"/>
          <w:szCs w:val="20"/>
        </w:rPr>
        <w:t>;</w:t>
      </w:r>
    </w:p>
    <w:p w14:paraId="684F612B" w14:textId="77777777" w:rsidR="00C45B08" w:rsidRPr="00741A92" w:rsidRDefault="00C45B08" w:rsidP="00F25373">
      <w:pPr>
        <w:pStyle w:val="TEKSTIIII"/>
        <w:ind w:firstLine="0"/>
        <w:rPr>
          <w:sz w:val="20"/>
          <w:szCs w:val="20"/>
        </w:rPr>
      </w:pPr>
      <w:r w:rsidRPr="00741A92">
        <w:rPr>
          <w:sz w:val="20"/>
          <w:szCs w:val="20"/>
        </w:rPr>
        <w:t>ii. Opinionin nr. 9 (2014)</w:t>
      </w:r>
      <w:r>
        <w:rPr>
          <w:sz w:val="20"/>
          <w:szCs w:val="20"/>
        </w:rPr>
        <w:t>,</w:t>
      </w:r>
      <w:r w:rsidRPr="00741A92">
        <w:rPr>
          <w:sz w:val="20"/>
          <w:szCs w:val="20"/>
        </w:rPr>
        <w:t xml:space="preserve"> datë 17 dhjetor 2014 të CCPE</w:t>
      </w:r>
      <w:r>
        <w:rPr>
          <w:sz w:val="20"/>
          <w:szCs w:val="20"/>
        </w:rPr>
        <w:t xml:space="preserve"> </w:t>
      </w:r>
      <w:r w:rsidRPr="00741A92">
        <w:rPr>
          <w:sz w:val="20"/>
          <w:szCs w:val="20"/>
        </w:rPr>
        <w:t>(Këshillit Konsultativ të Prokurorëve Evropianë, për Këshillin e Evropës)</w:t>
      </w:r>
      <w:r>
        <w:rPr>
          <w:sz w:val="20"/>
          <w:szCs w:val="20"/>
        </w:rPr>
        <w:t>,</w:t>
      </w:r>
      <w:r w:rsidRPr="00741A92">
        <w:rPr>
          <w:sz w:val="20"/>
          <w:szCs w:val="20"/>
        </w:rPr>
        <w:t xml:space="preserve"> “Mbi normat dhe parimet evropiane në lidhje me prokurorët”; </w:t>
      </w:r>
    </w:p>
    <w:p w14:paraId="484FAEF9" w14:textId="77777777" w:rsidR="00C45B08" w:rsidRPr="00741A92" w:rsidRDefault="00C45B08" w:rsidP="00F25373">
      <w:pPr>
        <w:pStyle w:val="TEKSTIIII"/>
        <w:ind w:firstLine="0"/>
        <w:rPr>
          <w:sz w:val="20"/>
          <w:szCs w:val="20"/>
        </w:rPr>
      </w:pPr>
      <w:r w:rsidRPr="00741A92">
        <w:rPr>
          <w:sz w:val="20"/>
          <w:szCs w:val="20"/>
        </w:rPr>
        <w:t>iii. Opinionin nr. 13 (2018) i CCPE</w:t>
      </w:r>
      <w:r>
        <w:rPr>
          <w:sz w:val="20"/>
          <w:szCs w:val="20"/>
        </w:rPr>
        <w:t>,</w:t>
      </w:r>
      <w:r w:rsidRPr="00741A92">
        <w:rPr>
          <w:sz w:val="20"/>
          <w:szCs w:val="20"/>
        </w:rPr>
        <w:t xml:space="preserve"> “Për pavarësinë, përgjegjshmërinë dhe etikën e prokurorëve”; </w:t>
      </w:r>
    </w:p>
    <w:p w14:paraId="33F86611" w14:textId="77777777" w:rsidR="00C45B08" w:rsidRPr="00741A92" w:rsidRDefault="00C45B08" w:rsidP="00F25373">
      <w:pPr>
        <w:pStyle w:val="TEKSTIIII"/>
        <w:ind w:firstLine="0"/>
        <w:rPr>
          <w:sz w:val="20"/>
          <w:szCs w:val="20"/>
        </w:rPr>
      </w:pPr>
      <w:r w:rsidRPr="00741A92">
        <w:rPr>
          <w:sz w:val="20"/>
          <w:szCs w:val="20"/>
        </w:rPr>
        <w:t xml:space="preserve">iv. Udhëzimin e OKB-së, në vitin 1990, “Mbi rolin e prokurorëve”; </w:t>
      </w:r>
    </w:p>
    <w:p w14:paraId="5B706B52" w14:textId="77777777" w:rsidR="00C45B08" w:rsidRPr="00741A92" w:rsidRDefault="00C45B08" w:rsidP="00F25373">
      <w:pPr>
        <w:pStyle w:val="TEKSTIIII"/>
        <w:ind w:firstLine="0"/>
        <w:rPr>
          <w:sz w:val="20"/>
          <w:szCs w:val="20"/>
        </w:rPr>
      </w:pPr>
      <w:r w:rsidRPr="00741A92">
        <w:rPr>
          <w:sz w:val="20"/>
          <w:szCs w:val="20"/>
        </w:rPr>
        <w:t>v. Standardet për përgjegjësinë profesionale dhe deklarata e detyrave dhe të drejtave themelore të prokurorëve, të përcaktuara në vitin 1999 nga IAP (Shoqata Ndërkombëtare e Prokurorëve); Udhëzimin e Budapestit “Mbi etikën dhe sjelljen e prokurorëve publikë”, 2005; Deklaratën e Bordosë mbi “Gjyqtarët dhe prokurorët në shoqërinë demokratike”, në vitin 2009.</w:t>
      </w:r>
    </w:p>
  </w:footnote>
  <w:footnote w:id="10">
    <w:p w14:paraId="1A0DC509" w14:textId="77777777" w:rsidR="00C45B08" w:rsidRPr="00BF2A2E" w:rsidRDefault="00C45B08" w:rsidP="00D617A8">
      <w:pPr>
        <w:pStyle w:val="FootnoteText"/>
        <w:jc w:val="both"/>
        <w:rPr>
          <w:rFonts w:ascii="Garamond" w:hAnsi="Garamond" w:cs="Times New Roman"/>
          <w:i/>
        </w:rPr>
      </w:pPr>
      <w:r w:rsidRPr="00BF2A2E">
        <w:rPr>
          <w:rStyle w:val="FootnoteReference"/>
          <w:rFonts w:ascii="Garamond" w:hAnsi="Garamond"/>
          <w:i/>
        </w:rPr>
        <w:footnoteRef/>
      </w:r>
      <w:r w:rsidRPr="00BF2A2E">
        <w:rPr>
          <w:rFonts w:ascii="Garamond" w:hAnsi="Garamond"/>
          <w:i/>
        </w:rPr>
        <w:t xml:space="preserve"> </w:t>
      </w:r>
      <w:r w:rsidRPr="00BF2A2E">
        <w:rPr>
          <w:rFonts w:ascii="Garamond" w:hAnsi="Garamond" w:cs="Times New Roman"/>
          <w:i/>
        </w:rPr>
        <w:t>Shembull</w:t>
      </w:r>
      <w:r>
        <w:rPr>
          <w:rFonts w:ascii="Garamond" w:hAnsi="Garamond" w:cs="Times New Roman"/>
          <w:i/>
        </w:rPr>
        <w:t xml:space="preserve">. </w:t>
      </w:r>
      <w:r w:rsidRPr="00BF2A2E">
        <w:rPr>
          <w:rFonts w:ascii="Garamond" w:hAnsi="Garamond" w:cs="Times New Roman"/>
          <w:i/>
        </w:rPr>
        <w:t>Në rast se gjatë periudhës 5- vjeçare të vlerësimit, prokurori e ka ushtruar njëkohësisht funksionin pranë Drejtorisë Gjyqësore,</w:t>
      </w:r>
      <w:r w:rsidRPr="00BF2A2E">
        <w:rPr>
          <w:rFonts w:ascii="Garamond" w:hAnsi="Garamond" w:cs="Times New Roman"/>
          <w:b/>
          <w:sz w:val="24"/>
          <w:szCs w:val="24"/>
          <w:lang w:eastAsia="en-GB"/>
        </w:rPr>
        <w:t xml:space="preserve"> </w:t>
      </w:r>
      <w:r w:rsidRPr="00BF2A2E">
        <w:rPr>
          <w:rFonts w:ascii="Garamond" w:hAnsi="Garamond" w:cs="Times New Roman"/>
          <w:i/>
        </w:rPr>
        <w:t>2 v</w:t>
      </w:r>
      <w:r>
        <w:rPr>
          <w:rFonts w:ascii="Garamond" w:hAnsi="Garamond" w:cs="Times New Roman"/>
          <w:i/>
        </w:rPr>
        <w:t>jet</w:t>
      </w:r>
      <w:r w:rsidRPr="00BF2A2E">
        <w:rPr>
          <w:rFonts w:ascii="Garamond" w:hAnsi="Garamond" w:cs="Times New Roman"/>
          <w:i/>
        </w:rPr>
        <w:t xml:space="preserve"> pranë</w:t>
      </w:r>
      <w:r w:rsidRPr="00BF2A2E">
        <w:rPr>
          <w:rFonts w:ascii="Garamond" w:hAnsi="Garamond"/>
          <w:color w:val="FF0000"/>
          <w:sz w:val="24"/>
          <w:szCs w:val="22"/>
        </w:rPr>
        <w:t xml:space="preserve"> </w:t>
      </w:r>
      <w:r w:rsidRPr="00BF2A2E">
        <w:rPr>
          <w:rFonts w:ascii="Garamond" w:hAnsi="Garamond" w:cs="Times New Roman"/>
          <w:i/>
        </w:rPr>
        <w:t>Drejtorisë të Koordinimit dhe Studimeve, atëherë vlerësimi përfundimtar do të llogaritet: pikët sipas metodologjisë së vlerësimit të prokurorëve e Drejtorisë Gjyqësore (A) X (shumëzim) 3/5 + pikët e vlerësimit sipas metodologjisë së vlerësimit të prokurorëve në Drejtorisë së Koordinimit Institucional (B) X 2/5. Në formë skematike formula do të ishte : A x 3/5 +B x 2/5.</w:t>
      </w:r>
    </w:p>
  </w:footnote>
  <w:footnote w:id="11">
    <w:p w14:paraId="1D4CBC05" w14:textId="77777777" w:rsidR="00C45B08" w:rsidRPr="00BF2A2E" w:rsidRDefault="00C45B08" w:rsidP="00D617A8">
      <w:pPr>
        <w:pStyle w:val="FootnoteText"/>
        <w:jc w:val="both"/>
        <w:rPr>
          <w:rFonts w:ascii="Garamond" w:hAnsi="Garamond"/>
        </w:rPr>
      </w:pPr>
      <w:r w:rsidRPr="00BF2A2E">
        <w:rPr>
          <w:rStyle w:val="FootnoteReference"/>
          <w:rFonts w:ascii="Garamond" w:hAnsi="Garamond"/>
        </w:rPr>
        <w:footnoteRef/>
      </w:r>
      <w:r w:rsidRPr="00BF2A2E">
        <w:rPr>
          <w:rFonts w:ascii="Garamond" w:hAnsi="Garamond"/>
        </w:rPr>
        <w:t xml:space="preserve"> </w:t>
      </w:r>
      <w:r w:rsidRPr="00BF2A2E">
        <w:rPr>
          <w:rFonts w:ascii="Garamond" w:hAnsi="Garamond" w:cs="Times New Roman"/>
        </w:rPr>
        <w:t>Kërkesa referon te kërkesat përpara Gjykatës Kushtetuese dhe në gjykimin e të cilave merr pjesë përfaqësuesi i organit të prokurorisë.</w:t>
      </w:r>
    </w:p>
  </w:footnote>
  <w:footnote w:id="12">
    <w:p w14:paraId="23D5C5D0"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0907CA">
        <w:rPr>
          <w:rFonts w:ascii="Garamond" w:hAnsi="Garamond"/>
          <w:sz w:val="20"/>
          <w:szCs w:val="20"/>
          <w:vertAlign w:val="superscript"/>
        </w:rPr>
        <w:t xml:space="preserve">3 </w:t>
      </w:r>
      <w:r w:rsidRPr="00BF2A2E">
        <w:rPr>
          <w:rFonts w:ascii="Garamond" w:hAnsi="Garamond" w:cs="Garamond"/>
          <w:color w:val="000000"/>
          <w:sz w:val="20"/>
          <w:szCs w:val="20"/>
        </w:rPr>
        <w:t>Të cilat interpretohen, për aq sa është e mundur, në përputhje me:</w:t>
      </w:r>
    </w:p>
    <w:p w14:paraId="5B1286AA"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i. Parimet e Bangalorit për sjelljen gjyqësore dhe komentari përkatës</w:t>
      </w:r>
      <w:r>
        <w:rPr>
          <w:rFonts w:ascii="Garamond" w:hAnsi="Garamond" w:cs="Garamond"/>
          <w:color w:val="000000"/>
          <w:sz w:val="20"/>
          <w:szCs w:val="20"/>
        </w:rPr>
        <w:t>:</w:t>
      </w:r>
      <w:r w:rsidRPr="00BF2A2E">
        <w:rPr>
          <w:rFonts w:ascii="Garamond" w:hAnsi="Garamond" w:cs="Garamond"/>
          <w:color w:val="000000"/>
          <w:sz w:val="20"/>
          <w:szCs w:val="20"/>
        </w:rPr>
        <w:t xml:space="preserve"> </w:t>
      </w:r>
    </w:p>
    <w:p w14:paraId="70C51A3F"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563C1"/>
          <w:sz w:val="20"/>
          <w:szCs w:val="20"/>
        </w:rPr>
        <w:t>https://www.unodc.org/documents/corruption/publications_unodc_commentary</w:t>
      </w:r>
      <w:r w:rsidRPr="00BF2A2E">
        <w:rPr>
          <w:rFonts w:ascii="Garamond" w:hAnsi="Garamond" w:cs="Garamond"/>
          <w:color w:val="000000"/>
          <w:sz w:val="20"/>
          <w:szCs w:val="20"/>
        </w:rPr>
        <w:t>-e.pdf;</w:t>
      </w:r>
    </w:p>
    <w:p w14:paraId="548CD1B4"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ii. Opinionin nr.</w:t>
      </w:r>
      <w:r>
        <w:rPr>
          <w:rFonts w:ascii="Garamond" w:hAnsi="Garamond" w:cs="Garamond"/>
          <w:color w:val="000000"/>
          <w:sz w:val="20"/>
          <w:szCs w:val="20"/>
        </w:rPr>
        <w:t xml:space="preserve"> </w:t>
      </w:r>
      <w:r w:rsidRPr="00BF2A2E">
        <w:rPr>
          <w:rFonts w:ascii="Garamond" w:hAnsi="Garamond" w:cs="Garamond"/>
          <w:color w:val="000000"/>
          <w:sz w:val="20"/>
          <w:szCs w:val="20"/>
        </w:rPr>
        <w:t>9 (2014)</w:t>
      </w:r>
      <w:r>
        <w:rPr>
          <w:rFonts w:ascii="Garamond" w:hAnsi="Garamond" w:cs="Garamond"/>
          <w:color w:val="000000"/>
          <w:sz w:val="20"/>
          <w:szCs w:val="20"/>
        </w:rPr>
        <w:t>,</w:t>
      </w:r>
      <w:r w:rsidRPr="00BF2A2E">
        <w:rPr>
          <w:rFonts w:ascii="Garamond" w:hAnsi="Garamond" w:cs="Garamond"/>
          <w:color w:val="000000"/>
          <w:sz w:val="20"/>
          <w:szCs w:val="20"/>
        </w:rPr>
        <w:t xml:space="preserve"> datë 17 dhjetor 2014</w:t>
      </w:r>
      <w:r>
        <w:rPr>
          <w:rFonts w:ascii="Garamond" w:hAnsi="Garamond" w:cs="Garamond"/>
          <w:color w:val="000000"/>
          <w:sz w:val="20"/>
          <w:szCs w:val="20"/>
        </w:rPr>
        <w:t>,</w:t>
      </w:r>
      <w:r w:rsidRPr="00BF2A2E">
        <w:rPr>
          <w:rFonts w:ascii="Garamond" w:hAnsi="Garamond" w:cs="Garamond"/>
          <w:color w:val="000000"/>
          <w:sz w:val="20"/>
          <w:szCs w:val="20"/>
        </w:rPr>
        <w:t xml:space="preserve"> të CCPE</w:t>
      </w:r>
      <w:r>
        <w:rPr>
          <w:rFonts w:ascii="Garamond" w:hAnsi="Garamond" w:cs="Garamond"/>
          <w:color w:val="000000"/>
          <w:sz w:val="20"/>
          <w:szCs w:val="20"/>
        </w:rPr>
        <w:t xml:space="preserve"> </w:t>
      </w:r>
      <w:r w:rsidRPr="00BF2A2E">
        <w:rPr>
          <w:rFonts w:ascii="Garamond" w:hAnsi="Garamond" w:cs="Garamond"/>
          <w:color w:val="000000"/>
          <w:sz w:val="20"/>
          <w:szCs w:val="20"/>
        </w:rPr>
        <w:t>(Këshillit Konsultativ të Prokurorëve Evropianë, për Këshillin e Evropës) “Mbi normat dhe parimet evropiane në lidhje me prokurorët”</w:t>
      </w:r>
      <w:r>
        <w:rPr>
          <w:rFonts w:ascii="Garamond" w:hAnsi="Garamond" w:cs="Garamond"/>
          <w:color w:val="000000"/>
          <w:sz w:val="20"/>
          <w:szCs w:val="20"/>
        </w:rPr>
        <w:t>;</w:t>
      </w:r>
      <w:r w:rsidRPr="00BF2A2E">
        <w:rPr>
          <w:rFonts w:ascii="Garamond" w:hAnsi="Garamond" w:cs="Garamond"/>
          <w:color w:val="000000"/>
          <w:sz w:val="20"/>
          <w:szCs w:val="20"/>
        </w:rPr>
        <w:t xml:space="preserve"> </w:t>
      </w:r>
    </w:p>
    <w:p w14:paraId="3955D91B"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iii.</w:t>
      </w:r>
      <w:r>
        <w:rPr>
          <w:rFonts w:ascii="Garamond" w:hAnsi="Garamond" w:cs="Garamond"/>
          <w:color w:val="000000"/>
          <w:sz w:val="20"/>
          <w:szCs w:val="20"/>
        </w:rPr>
        <w:t xml:space="preserve"> </w:t>
      </w:r>
      <w:r w:rsidRPr="00BF2A2E">
        <w:rPr>
          <w:rFonts w:ascii="Garamond" w:hAnsi="Garamond" w:cs="Garamond"/>
          <w:color w:val="000000"/>
          <w:sz w:val="20"/>
          <w:szCs w:val="20"/>
        </w:rPr>
        <w:t>Opinionin nr.</w:t>
      </w:r>
      <w:r>
        <w:rPr>
          <w:rFonts w:ascii="Garamond" w:hAnsi="Garamond" w:cs="Garamond"/>
          <w:color w:val="000000"/>
          <w:sz w:val="20"/>
          <w:szCs w:val="20"/>
        </w:rPr>
        <w:t xml:space="preserve"> </w:t>
      </w:r>
      <w:r w:rsidRPr="00BF2A2E">
        <w:rPr>
          <w:rFonts w:ascii="Garamond" w:hAnsi="Garamond" w:cs="Garamond"/>
          <w:color w:val="000000"/>
          <w:sz w:val="20"/>
          <w:szCs w:val="20"/>
        </w:rPr>
        <w:t>13 (2018) i CCPE</w:t>
      </w:r>
      <w:r>
        <w:rPr>
          <w:rFonts w:ascii="Garamond" w:hAnsi="Garamond" w:cs="Garamond"/>
          <w:color w:val="000000"/>
          <w:sz w:val="20"/>
          <w:szCs w:val="20"/>
        </w:rPr>
        <w:t>-së</w:t>
      </w:r>
      <w:r w:rsidRPr="00BF2A2E">
        <w:rPr>
          <w:rFonts w:ascii="Garamond" w:hAnsi="Garamond" w:cs="Garamond"/>
          <w:color w:val="000000"/>
          <w:sz w:val="20"/>
          <w:szCs w:val="20"/>
        </w:rPr>
        <w:t xml:space="preserve"> “Për pavarësinë, përgjegjshmërinë dhe etikën e prokurorëve”; </w:t>
      </w:r>
    </w:p>
    <w:p w14:paraId="2D76BE2C"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 xml:space="preserve">iv. Udhëzimin e OKB-së, në vitin 1990, “Mbi rolin e prokurorëve”; </w:t>
      </w:r>
    </w:p>
    <w:p w14:paraId="3F6A5DE6" w14:textId="77777777" w:rsidR="00C45B08" w:rsidRPr="00BF2A2E" w:rsidRDefault="00C45B08" w:rsidP="00D617A8">
      <w:pPr>
        <w:autoSpaceDE w:val="0"/>
        <w:autoSpaceDN w:val="0"/>
        <w:adjustRightInd w:val="0"/>
        <w:spacing w:after="0" w:line="240" w:lineRule="auto"/>
        <w:jc w:val="both"/>
        <w:rPr>
          <w:rFonts w:ascii="Garamond" w:hAnsi="Garamond" w:cs="Garamond"/>
          <w:color w:val="000000"/>
          <w:sz w:val="20"/>
          <w:szCs w:val="20"/>
        </w:rPr>
      </w:pPr>
      <w:r w:rsidRPr="00BF2A2E">
        <w:rPr>
          <w:rFonts w:ascii="Garamond" w:hAnsi="Garamond" w:cs="Garamond"/>
          <w:color w:val="000000"/>
          <w:sz w:val="20"/>
          <w:szCs w:val="20"/>
        </w:rPr>
        <w:t>Standardet për përgjegjësinë profesionale dhe deklarata e detyrave dhe të drejtave themelore të prokurorëve, të përcaktuara në vitin 1999 nga IAP (Shoqata Ndërkombëtare e Prokurorëve); udhëzimin e Budapestit</w:t>
      </w:r>
      <w:r>
        <w:rPr>
          <w:rFonts w:ascii="Garamond" w:hAnsi="Garamond" w:cs="Garamond"/>
          <w:color w:val="000000"/>
          <w:sz w:val="20"/>
          <w:szCs w:val="20"/>
        </w:rPr>
        <w:t>,</w:t>
      </w:r>
      <w:r w:rsidRPr="00BF2A2E">
        <w:rPr>
          <w:rFonts w:ascii="Garamond" w:hAnsi="Garamond" w:cs="Garamond"/>
          <w:color w:val="000000"/>
          <w:sz w:val="20"/>
          <w:szCs w:val="20"/>
        </w:rPr>
        <w:t xml:space="preserve"> “Mbi etikën dhe sjelljen e prokurorëve publikë”, 2005; deklaratën e Bordosë mbi “Gjyqtarët dhe prokurorët në shoqërinë demokratike”, në vitin 2009.</w:t>
      </w:r>
    </w:p>
    <w:p w14:paraId="6EA11812" w14:textId="77777777" w:rsidR="00C45B08" w:rsidRPr="00BF2A2E" w:rsidRDefault="00C45B08" w:rsidP="00D617A8">
      <w:pPr>
        <w:pStyle w:val="footnotedescription"/>
        <w:spacing w:line="246" w:lineRule="auto"/>
        <w:jc w:val="both"/>
        <w:rPr>
          <w:color w:val="auto"/>
        </w:rPr>
      </w:pPr>
    </w:p>
  </w:footnote>
  <w:footnote w:id="13">
    <w:p w14:paraId="35254A60" w14:textId="77777777" w:rsidR="00C45B08" w:rsidRPr="00BF2A2E" w:rsidRDefault="00C45B08" w:rsidP="00D617A8">
      <w:pPr>
        <w:pStyle w:val="footnotedescription"/>
        <w:spacing w:line="246" w:lineRule="auto"/>
        <w:ind w:left="0"/>
        <w:jc w:val="both"/>
        <w:rPr>
          <w:rFonts w:ascii="Garamond" w:hAnsi="Garamond"/>
          <w:color w:val="auto"/>
          <w:sz w:val="20"/>
          <w:szCs w:val="24"/>
        </w:rPr>
      </w:pPr>
      <w:r w:rsidRPr="00BF2A2E">
        <w:rPr>
          <w:rStyle w:val="footnotemark"/>
          <w:rFonts w:ascii="Garamond" w:hAnsi="Garamond"/>
          <w:sz w:val="20"/>
        </w:rPr>
        <w:footnoteRef/>
      </w:r>
      <w:r w:rsidRPr="00BF2A2E">
        <w:rPr>
          <w:rFonts w:ascii="Garamond" w:hAnsi="Garamond"/>
          <w:sz w:val="20"/>
        </w:rPr>
        <w:t xml:space="preserve"> </w:t>
      </w:r>
      <w:r w:rsidRPr="00BF2A2E">
        <w:rPr>
          <w:rFonts w:ascii="Garamond" w:hAnsi="Garamond"/>
          <w:color w:val="auto"/>
          <w:sz w:val="20"/>
          <w:szCs w:val="24"/>
        </w:rPr>
        <w:t>Të cilat interpretohen, për aq sa është e mundur, në përputhje me:</w:t>
      </w:r>
    </w:p>
    <w:p w14:paraId="72A304A3" w14:textId="77777777" w:rsidR="00C45B08" w:rsidRPr="00BF2A2E" w:rsidRDefault="00C45B08" w:rsidP="00D617A8">
      <w:pPr>
        <w:pStyle w:val="footnotedescription"/>
        <w:spacing w:line="246" w:lineRule="auto"/>
        <w:ind w:left="0"/>
        <w:jc w:val="both"/>
        <w:rPr>
          <w:rFonts w:ascii="Garamond" w:hAnsi="Garamond"/>
          <w:color w:val="auto"/>
          <w:sz w:val="20"/>
        </w:rPr>
      </w:pPr>
      <w:r>
        <w:rPr>
          <w:rFonts w:ascii="Garamond" w:hAnsi="Garamond"/>
          <w:color w:val="auto"/>
          <w:sz w:val="20"/>
          <w:szCs w:val="24"/>
        </w:rPr>
        <w:t>v</w:t>
      </w:r>
      <w:r w:rsidRPr="00BF2A2E">
        <w:rPr>
          <w:rFonts w:ascii="Garamond" w:hAnsi="Garamond"/>
          <w:color w:val="auto"/>
          <w:sz w:val="20"/>
          <w:szCs w:val="24"/>
        </w:rPr>
        <w:t>i. Parimet e Bangalorit për sjelljen gjyqësore dhe komentari përkatës</w:t>
      </w:r>
      <w:r w:rsidRPr="00BF2A2E">
        <w:rPr>
          <w:rFonts w:ascii="Garamond" w:hAnsi="Garamond"/>
          <w:color w:val="auto"/>
          <w:sz w:val="20"/>
        </w:rPr>
        <w:t xml:space="preserve">, </w:t>
      </w:r>
    </w:p>
    <w:p w14:paraId="72F5D128" w14:textId="77777777" w:rsidR="00C45B08" w:rsidRPr="00C700FC" w:rsidRDefault="00C45B08" w:rsidP="00D617A8">
      <w:pPr>
        <w:pStyle w:val="footnotedescription"/>
        <w:spacing w:line="246" w:lineRule="auto"/>
        <w:ind w:left="0"/>
        <w:jc w:val="both"/>
        <w:rPr>
          <w:rFonts w:ascii="Garamond" w:hAnsi="Garamond"/>
          <w:color w:val="0000FF"/>
          <w:sz w:val="20"/>
        </w:rPr>
      </w:pPr>
      <w:hyperlink r:id="rId9" w:history="1">
        <w:r w:rsidRPr="00C700FC">
          <w:rPr>
            <w:rStyle w:val="Hyperlink"/>
            <w:rFonts w:ascii="Garamond" w:hAnsi="Garamond"/>
            <w:color w:val="0000FF"/>
            <w:sz w:val="20"/>
          </w:rPr>
          <w:t>https://www.unodc.org/documents/corruption/publications_unodc_commentary</w:t>
        </w:r>
      </w:hyperlink>
      <w:hyperlink r:id="rId10">
        <w:r w:rsidRPr="00C700FC">
          <w:rPr>
            <w:rFonts w:ascii="Garamond" w:hAnsi="Garamond"/>
            <w:color w:val="0000FF"/>
            <w:sz w:val="20"/>
            <w:u w:color="0563C1"/>
          </w:rPr>
          <w:t>-</w:t>
        </w:r>
      </w:hyperlink>
      <w:hyperlink r:id="rId11">
        <w:r w:rsidRPr="00C700FC">
          <w:rPr>
            <w:rFonts w:ascii="Garamond" w:hAnsi="Garamond"/>
            <w:color w:val="0000FF"/>
            <w:sz w:val="20"/>
            <w:u w:color="0563C1"/>
          </w:rPr>
          <w:t>e.pdf</w:t>
        </w:r>
      </w:hyperlink>
      <w:r w:rsidRPr="00C700FC">
        <w:rPr>
          <w:rFonts w:ascii="Garamond" w:hAnsi="Garamond"/>
          <w:color w:val="auto"/>
          <w:sz w:val="20"/>
        </w:rPr>
        <w:t>;</w:t>
      </w:r>
    </w:p>
    <w:p w14:paraId="5B65D3C1" w14:textId="77777777" w:rsidR="00C45B08" w:rsidRPr="00BF2A2E" w:rsidRDefault="00C45B08" w:rsidP="00D617A8">
      <w:pPr>
        <w:pStyle w:val="footnotedescription"/>
        <w:spacing w:line="246" w:lineRule="auto"/>
        <w:ind w:left="0"/>
        <w:jc w:val="both"/>
        <w:rPr>
          <w:rFonts w:ascii="Garamond" w:hAnsi="Garamond"/>
          <w:color w:val="auto"/>
          <w:sz w:val="20"/>
        </w:rPr>
      </w:pPr>
      <w:r>
        <w:rPr>
          <w:rFonts w:ascii="Garamond" w:hAnsi="Garamond"/>
          <w:color w:val="auto"/>
          <w:sz w:val="20"/>
        </w:rPr>
        <w:t>v</w:t>
      </w:r>
      <w:r w:rsidRPr="00BF2A2E">
        <w:rPr>
          <w:rFonts w:ascii="Garamond" w:hAnsi="Garamond"/>
          <w:color w:val="auto"/>
          <w:sz w:val="20"/>
        </w:rPr>
        <w:t>ii. Opinionin nr.</w:t>
      </w:r>
      <w:r>
        <w:rPr>
          <w:rFonts w:ascii="Garamond" w:hAnsi="Garamond"/>
          <w:color w:val="auto"/>
          <w:sz w:val="20"/>
        </w:rPr>
        <w:t xml:space="preserve"> </w:t>
      </w:r>
      <w:r w:rsidRPr="00BF2A2E">
        <w:rPr>
          <w:rFonts w:ascii="Garamond" w:hAnsi="Garamond"/>
          <w:color w:val="auto"/>
          <w:sz w:val="20"/>
        </w:rPr>
        <w:t>9 (2014)</w:t>
      </w:r>
      <w:r>
        <w:rPr>
          <w:rFonts w:ascii="Garamond" w:hAnsi="Garamond"/>
          <w:color w:val="auto"/>
          <w:sz w:val="20"/>
        </w:rPr>
        <w:t>,</w:t>
      </w:r>
      <w:r w:rsidRPr="00BF2A2E">
        <w:rPr>
          <w:rFonts w:ascii="Garamond" w:hAnsi="Garamond"/>
          <w:color w:val="auto"/>
          <w:sz w:val="20"/>
        </w:rPr>
        <w:t xml:space="preserve"> datë 17 dhjetor 2014 të CCPE</w:t>
      </w:r>
      <w:r>
        <w:rPr>
          <w:rFonts w:ascii="Garamond" w:hAnsi="Garamond"/>
          <w:color w:val="auto"/>
          <w:sz w:val="20"/>
        </w:rPr>
        <w:t xml:space="preserve"> </w:t>
      </w:r>
      <w:r w:rsidRPr="00BF2A2E">
        <w:rPr>
          <w:rFonts w:ascii="Garamond" w:hAnsi="Garamond"/>
          <w:color w:val="auto"/>
          <w:sz w:val="20"/>
        </w:rPr>
        <w:t xml:space="preserve">(Këshillit Konsultativ të Prokurorëve Evropianë, për Këshillin e Evropës) “Mbi normat dhe parimet evropiane në lidhje me prokurorët”; </w:t>
      </w:r>
    </w:p>
    <w:p w14:paraId="6C79866D" w14:textId="77777777" w:rsidR="00C45B08" w:rsidRPr="00BF2A2E" w:rsidRDefault="00C45B08" w:rsidP="00D617A8">
      <w:pPr>
        <w:pStyle w:val="footnotedescription"/>
        <w:spacing w:line="246" w:lineRule="auto"/>
        <w:ind w:left="0"/>
        <w:jc w:val="both"/>
        <w:rPr>
          <w:rFonts w:ascii="Garamond" w:hAnsi="Garamond"/>
          <w:color w:val="auto"/>
          <w:sz w:val="20"/>
        </w:rPr>
      </w:pPr>
      <w:r>
        <w:rPr>
          <w:rFonts w:ascii="Garamond" w:hAnsi="Garamond"/>
          <w:color w:val="auto"/>
          <w:sz w:val="20"/>
        </w:rPr>
        <w:t>v</w:t>
      </w:r>
      <w:r w:rsidRPr="00BF2A2E">
        <w:rPr>
          <w:rFonts w:ascii="Garamond" w:hAnsi="Garamond"/>
          <w:color w:val="auto"/>
          <w:sz w:val="20"/>
        </w:rPr>
        <w:t>iii. Opinionin nr.</w:t>
      </w:r>
      <w:r>
        <w:rPr>
          <w:rFonts w:ascii="Garamond" w:hAnsi="Garamond"/>
          <w:color w:val="auto"/>
          <w:sz w:val="20"/>
        </w:rPr>
        <w:t xml:space="preserve"> </w:t>
      </w:r>
      <w:r w:rsidRPr="00BF2A2E">
        <w:rPr>
          <w:rFonts w:ascii="Garamond" w:hAnsi="Garamond"/>
          <w:color w:val="auto"/>
          <w:sz w:val="20"/>
        </w:rPr>
        <w:t>13 (2018) i CCPE</w:t>
      </w:r>
      <w:r>
        <w:rPr>
          <w:rFonts w:ascii="Garamond" w:hAnsi="Garamond"/>
          <w:color w:val="auto"/>
          <w:sz w:val="20"/>
        </w:rPr>
        <w:t>-së</w:t>
      </w:r>
      <w:r w:rsidRPr="00BF2A2E">
        <w:rPr>
          <w:rFonts w:ascii="Garamond" w:hAnsi="Garamond"/>
          <w:color w:val="auto"/>
          <w:sz w:val="20"/>
        </w:rPr>
        <w:t xml:space="preserve"> “Për pavarësinë, përgjegjshmërinë dhe etikën e prokurorëve”; </w:t>
      </w:r>
    </w:p>
    <w:p w14:paraId="0D26F258" w14:textId="77777777" w:rsidR="00C45B08" w:rsidRPr="00BF2A2E" w:rsidRDefault="00C45B08" w:rsidP="00D617A8">
      <w:pPr>
        <w:pStyle w:val="footnotedescription"/>
        <w:spacing w:line="246" w:lineRule="auto"/>
        <w:ind w:left="0"/>
        <w:jc w:val="both"/>
        <w:rPr>
          <w:rFonts w:ascii="Garamond" w:hAnsi="Garamond"/>
          <w:color w:val="auto"/>
          <w:sz w:val="20"/>
        </w:rPr>
      </w:pPr>
      <w:r>
        <w:rPr>
          <w:rFonts w:ascii="Garamond" w:hAnsi="Garamond"/>
          <w:color w:val="auto"/>
          <w:sz w:val="20"/>
        </w:rPr>
        <w:t>ix</w:t>
      </w:r>
      <w:r w:rsidRPr="00BF2A2E">
        <w:rPr>
          <w:rFonts w:ascii="Garamond" w:hAnsi="Garamond"/>
          <w:color w:val="auto"/>
          <w:sz w:val="20"/>
        </w:rPr>
        <w:t xml:space="preserve">. Udhëzimin e OKB-së i vitit 1990, “Mbi rolin e prokurorëve”; </w:t>
      </w:r>
    </w:p>
    <w:p w14:paraId="2A2BDF6E" w14:textId="77777777" w:rsidR="00C45B08" w:rsidRPr="00BF2A2E" w:rsidRDefault="00C45B08" w:rsidP="00D617A8">
      <w:pPr>
        <w:pStyle w:val="footnotedescription"/>
        <w:spacing w:line="246" w:lineRule="auto"/>
        <w:ind w:left="0"/>
        <w:jc w:val="both"/>
        <w:rPr>
          <w:color w:val="auto"/>
        </w:rPr>
      </w:pPr>
      <w:r>
        <w:rPr>
          <w:rFonts w:ascii="Garamond" w:hAnsi="Garamond"/>
          <w:color w:val="auto"/>
          <w:sz w:val="20"/>
        </w:rPr>
        <w:t>x</w:t>
      </w:r>
      <w:r w:rsidRPr="00BF2A2E">
        <w:rPr>
          <w:rFonts w:ascii="Garamond" w:hAnsi="Garamond"/>
          <w:color w:val="auto"/>
          <w:sz w:val="20"/>
        </w:rPr>
        <w:t>. Standardet për përgjegjësinë profesionale dhe deklarata e detyrave dhe të drejtave themelore të prokurorëve,</w:t>
      </w:r>
      <w:r>
        <w:rPr>
          <w:rFonts w:ascii="Garamond" w:hAnsi="Garamond"/>
          <w:color w:val="auto"/>
          <w:sz w:val="20"/>
        </w:rPr>
        <w:t xml:space="preserve"> </w:t>
      </w:r>
      <w:r w:rsidRPr="00BF2A2E">
        <w:rPr>
          <w:rFonts w:ascii="Garamond" w:hAnsi="Garamond"/>
          <w:color w:val="auto"/>
          <w:sz w:val="20"/>
        </w:rPr>
        <w:t>të përcaktuara në vitin 1999 nga IAP (Shoqata Ndërkombëtare e Prokurorëve); udhëzimin e Budapestit “Mbi etikën dhe sjelljen e prokurorëve publikë”, 2005; DEKLARATA e Bordosë mbi “Gjyqtarët dhe prokurorët në shoqërinë demokratike”, e vitit 2009</w:t>
      </w:r>
      <w:r>
        <w:rPr>
          <w:rFonts w:ascii="Garamond" w:hAnsi="Garamond"/>
          <w:color w:val="auto"/>
          <w:sz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hybridMultilevel"/>
    <w:tmpl w:val="0DED7262"/>
    <w:lvl w:ilvl="0" w:tplc="FFFFFFFF">
      <w:start w:val="1"/>
      <w:numFmt w:val="upperLetter"/>
      <w:lvlText w:val="%1."/>
      <w:lvlJc w:val="left"/>
    </w:lvl>
    <w:lvl w:ilvl="1" w:tplc="FFFFFFFF">
      <w:start w:val="1"/>
      <w:numFmt w:val="lowerLetter"/>
      <w:lvlText w:val="%2."/>
      <w:lvlJc w:val="left"/>
    </w:lvl>
    <w:lvl w:ilvl="2" w:tplc="FFFFFFFF">
      <w:start w:val="1"/>
      <w:numFmt w:val="bullet"/>
      <w:lvlText w:val="ç."/>
      <w:lvlJc w:val="left"/>
    </w:lvl>
    <w:lvl w:ilvl="3" w:tplc="FFFFFFFF">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5611C0"/>
    <w:multiLevelType w:val="hybridMultilevel"/>
    <w:tmpl w:val="29CAA1F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BAA3BE2"/>
    <w:multiLevelType w:val="hybridMultilevel"/>
    <w:tmpl w:val="DB32A5B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C1B1166"/>
    <w:multiLevelType w:val="hybridMultilevel"/>
    <w:tmpl w:val="349A616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747285"/>
    <w:multiLevelType w:val="hybridMultilevel"/>
    <w:tmpl w:val="A63497F4"/>
    <w:lvl w:ilvl="0" w:tplc="D17AC8EA">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5" w15:restartNumberingAfterBreak="0">
    <w:nsid w:val="0F264AE4"/>
    <w:multiLevelType w:val="hybridMultilevel"/>
    <w:tmpl w:val="6BC248A8"/>
    <w:lvl w:ilvl="0" w:tplc="DF4E77C0">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6" w15:restartNumberingAfterBreak="0">
    <w:nsid w:val="10BE7A0E"/>
    <w:multiLevelType w:val="hybridMultilevel"/>
    <w:tmpl w:val="699E6A4C"/>
    <w:lvl w:ilvl="0" w:tplc="041C0001">
      <w:start w:val="1"/>
      <w:numFmt w:val="bullet"/>
      <w:lvlText w:val=""/>
      <w:lvlJc w:val="left"/>
      <w:pPr>
        <w:ind w:left="2041" w:hanging="360"/>
      </w:pPr>
      <w:rPr>
        <w:rFonts w:ascii="Symbol" w:hAnsi="Symbol" w:hint="default"/>
      </w:rPr>
    </w:lvl>
    <w:lvl w:ilvl="1" w:tplc="041C0003" w:tentative="1">
      <w:start w:val="1"/>
      <w:numFmt w:val="bullet"/>
      <w:lvlText w:val="o"/>
      <w:lvlJc w:val="left"/>
      <w:pPr>
        <w:ind w:left="2761" w:hanging="360"/>
      </w:pPr>
      <w:rPr>
        <w:rFonts w:ascii="Courier New" w:hAnsi="Courier New" w:cs="Courier New" w:hint="default"/>
      </w:rPr>
    </w:lvl>
    <w:lvl w:ilvl="2" w:tplc="041C0005" w:tentative="1">
      <w:start w:val="1"/>
      <w:numFmt w:val="bullet"/>
      <w:lvlText w:val=""/>
      <w:lvlJc w:val="left"/>
      <w:pPr>
        <w:ind w:left="3481" w:hanging="360"/>
      </w:pPr>
      <w:rPr>
        <w:rFonts w:ascii="Wingdings" w:hAnsi="Wingdings" w:hint="default"/>
      </w:rPr>
    </w:lvl>
    <w:lvl w:ilvl="3" w:tplc="041C0001" w:tentative="1">
      <w:start w:val="1"/>
      <w:numFmt w:val="bullet"/>
      <w:lvlText w:val=""/>
      <w:lvlJc w:val="left"/>
      <w:pPr>
        <w:ind w:left="4201" w:hanging="360"/>
      </w:pPr>
      <w:rPr>
        <w:rFonts w:ascii="Symbol" w:hAnsi="Symbol" w:hint="default"/>
      </w:rPr>
    </w:lvl>
    <w:lvl w:ilvl="4" w:tplc="041C0003" w:tentative="1">
      <w:start w:val="1"/>
      <w:numFmt w:val="bullet"/>
      <w:lvlText w:val="o"/>
      <w:lvlJc w:val="left"/>
      <w:pPr>
        <w:ind w:left="4921" w:hanging="360"/>
      </w:pPr>
      <w:rPr>
        <w:rFonts w:ascii="Courier New" w:hAnsi="Courier New" w:cs="Courier New" w:hint="default"/>
      </w:rPr>
    </w:lvl>
    <w:lvl w:ilvl="5" w:tplc="041C0005" w:tentative="1">
      <w:start w:val="1"/>
      <w:numFmt w:val="bullet"/>
      <w:lvlText w:val=""/>
      <w:lvlJc w:val="left"/>
      <w:pPr>
        <w:ind w:left="5641" w:hanging="360"/>
      </w:pPr>
      <w:rPr>
        <w:rFonts w:ascii="Wingdings" w:hAnsi="Wingdings" w:hint="default"/>
      </w:rPr>
    </w:lvl>
    <w:lvl w:ilvl="6" w:tplc="041C0001" w:tentative="1">
      <w:start w:val="1"/>
      <w:numFmt w:val="bullet"/>
      <w:lvlText w:val=""/>
      <w:lvlJc w:val="left"/>
      <w:pPr>
        <w:ind w:left="6361" w:hanging="360"/>
      </w:pPr>
      <w:rPr>
        <w:rFonts w:ascii="Symbol" w:hAnsi="Symbol" w:hint="default"/>
      </w:rPr>
    </w:lvl>
    <w:lvl w:ilvl="7" w:tplc="041C0003" w:tentative="1">
      <w:start w:val="1"/>
      <w:numFmt w:val="bullet"/>
      <w:lvlText w:val="o"/>
      <w:lvlJc w:val="left"/>
      <w:pPr>
        <w:ind w:left="7081" w:hanging="360"/>
      </w:pPr>
      <w:rPr>
        <w:rFonts w:ascii="Courier New" w:hAnsi="Courier New" w:cs="Courier New" w:hint="default"/>
      </w:rPr>
    </w:lvl>
    <w:lvl w:ilvl="8" w:tplc="041C0005" w:tentative="1">
      <w:start w:val="1"/>
      <w:numFmt w:val="bullet"/>
      <w:lvlText w:val=""/>
      <w:lvlJc w:val="left"/>
      <w:pPr>
        <w:ind w:left="7801" w:hanging="360"/>
      </w:pPr>
      <w:rPr>
        <w:rFonts w:ascii="Wingdings" w:hAnsi="Wingdings" w:hint="default"/>
      </w:rPr>
    </w:lvl>
  </w:abstractNum>
  <w:abstractNum w:abstractNumId="7" w15:restartNumberingAfterBreak="0">
    <w:nsid w:val="1B1B1872"/>
    <w:multiLevelType w:val="hybridMultilevel"/>
    <w:tmpl w:val="5DC24722"/>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8" w15:restartNumberingAfterBreak="0">
    <w:nsid w:val="1D9B7007"/>
    <w:multiLevelType w:val="hybridMultilevel"/>
    <w:tmpl w:val="F956F934"/>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9" w15:restartNumberingAfterBreak="0">
    <w:nsid w:val="1EBD7D0D"/>
    <w:multiLevelType w:val="hybridMultilevel"/>
    <w:tmpl w:val="5BD4642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1FC03446"/>
    <w:multiLevelType w:val="hybridMultilevel"/>
    <w:tmpl w:val="D99028B4"/>
    <w:lvl w:ilvl="0" w:tplc="55F2B720">
      <w:start w:val="1"/>
      <w:numFmt w:val="lowerLetter"/>
      <w:lvlText w:val="%1."/>
      <w:lvlJc w:val="left"/>
      <w:pPr>
        <w:ind w:left="644" w:hanging="360"/>
      </w:pPr>
      <w:rPr>
        <w:rFonts w:hint="default"/>
        <w:sz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2DE43DF7"/>
    <w:multiLevelType w:val="hybridMultilevel"/>
    <w:tmpl w:val="42D66BE0"/>
    <w:lvl w:ilvl="0" w:tplc="31B8EE52">
      <w:start w:val="1"/>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2" w15:restartNumberingAfterBreak="0">
    <w:nsid w:val="32773972"/>
    <w:multiLevelType w:val="hybridMultilevel"/>
    <w:tmpl w:val="3040879A"/>
    <w:lvl w:ilvl="0" w:tplc="041C000F">
      <w:start w:val="1"/>
      <w:numFmt w:val="decimal"/>
      <w:lvlText w:val="%1."/>
      <w:lvlJc w:val="left"/>
      <w:pPr>
        <w:ind w:left="900" w:hanging="360"/>
      </w:p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13" w15:restartNumberingAfterBreak="0">
    <w:nsid w:val="33016A94"/>
    <w:multiLevelType w:val="hybridMultilevel"/>
    <w:tmpl w:val="C90ED73A"/>
    <w:lvl w:ilvl="0" w:tplc="201AD144">
      <w:start w:val="1"/>
      <w:numFmt w:val="lowerLetter"/>
      <w:lvlText w:val="%1."/>
      <w:lvlJc w:val="left"/>
      <w:pPr>
        <w:ind w:left="525" w:hanging="360"/>
      </w:pPr>
      <w:rPr>
        <w:rFonts w:hint="default"/>
        <w:u w:val="singl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14" w15:restartNumberingAfterBreak="0">
    <w:nsid w:val="39CA2EC2"/>
    <w:multiLevelType w:val="hybridMultilevel"/>
    <w:tmpl w:val="6BDA13D8"/>
    <w:lvl w:ilvl="0" w:tplc="7256C760">
      <w:start w:val="2"/>
      <w:numFmt w:val="upperLetter"/>
      <w:lvlText w:val="%1)"/>
      <w:lvlJc w:val="left"/>
      <w:pPr>
        <w:ind w:left="644" w:hanging="360"/>
      </w:pPr>
      <w:rPr>
        <w:rFonts w:hint="default"/>
        <w:u w:val="single"/>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15:restartNumberingAfterBreak="0">
    <w:nsid w:val="3DE41607"/>
    <w:multiLevelType w:val="hybridMultilevel"/>
    <w:tmpl w:val="5A0CF5EE"/>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16" w15:restartNumberingAfterBreak="0">
    <w:nsid w:val="3EF61B04"/>
    <w:multiLevelType w:val="multilevel"/>
    <w:tmpl w:val="23C23F34"/>
    <w:lvl w:ilvl="0">
      <w:start w:val="6"/>
      <w:numFmt w:val="decimal"/>
      <w:lvlText w:val="%1"/>
      <w:lvlJc w:val="left"/>
      <w:pPr>
        <w:ind w:left="360"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7" w15:restartNumberingAfterBreak="0">
    <w:nsid w:val="4322363E"/>
    <w:multiLevelType w:val="hybridMultilevel"/>
    <w:tmpl w:val="9AA42FC8"/>
    <w:lvl w:ilvl="0" w:tplc="041C0019">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438B6811"/>
    <w:multiLevelType w:val="hybridMultilevel"/>
    <w:tmpl w:val="67023C7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455056D5"/>
    <w:multiLevelType w:val="hybridMultilevel"/>
    <w:tmpl w:val="7AA487BC"/>
    <w:lvl w:ilvl="0" w:tplc="34F0613A">
      <w:start w:val="2"/>
      <w:numFmt w:val="upp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0" w15:restartNumberingAfterBreak="0">
    <w:nsid w:val="46FC7085"/>
    <w:multiLevelType w:val="hybridMultilevel"/>
    <w:tmpl w:val="74A449B0"/>
    <w:lvl w:ilvl="0" w:tplc="553A0BD6">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21" w15:restartNumberingAfterBreak="0">
    <w:nsid w:val="49725A5F"/>
    <w:multiLevelType w:val="hybridMultilevel"/>
    <w:tmpl w:val="49A82FA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505E6589"/>
    <w:multiLevelType w:val="hybridMultilevel"/>
    <w:tmpl w:val="F03CD968"/>
    <w:lvl w:ilvl="0" w:tplc="E71230B8">
      <w:start w:val="1"/>
      <w:numFmt w:val="decimal"/>
      <w:lvlText w:val="%1.1"/>
      <w:lvlJc w:val="left"/>
      <w:pPr>
        <w:ind w:left="360" w:hanging="360"/>
      </w:pPr>
      <w:rPr>
        <w:rFonts w:hint="default"/>
        <w:b/>
        <w:color w:val="auto"/>
      </w:rPr>
    </w:lvl>
    <w:lvl w:ilvl="1" w:tplc="041C0019" w:tentative="1">
      <w:start w:val="1"/>
      <w:numFmt w:val="lowerLetter"/>
      <w:lvlText w:val="%2."/>
      <w:lvlJc w:val="left"/>
      <w:pPr>
        <w:ind w:left="1175" w:hanging="360"/>
      </w:pPr>
    </w:lvl>
    <w:lvl w:ilvl="2" w:tplc="041C001B">
      <w:start w:val="1"/>
      <w:numFmt w:val="lowerRoman"/>
      <w:lvlText w:val="%3."/>
      <w:lvlJc w:val="right"/>
      <w:pPr>
        <w:ind w:left="1895" w:hanging="180"/>
      </w:pPr>
    </w:lvl>
    <w:lvl w:ilvl="3" w:tplc="041C000F" w:tentative="1">
      <w:start w:val="1"/>
      <w:numFmt w:val="decimal"/>
      <w:lvlText w:val="%4."/>
      <w:lvlJc w:val="left"/>
      <w:pPr>
        <w:ind w:left="2615" w:hanging="360"/>
      </w:pPr>
    </w:lvl>
    <w:lvl w:ilvl="4" w:tplc="041C0019" w:tentative="1">
      <w:start w:val="1"/>
      <w:numFmt w:val="lowerLetter"/>
      <w:lvlText w:val="%5."/>
      <w:lvlJc w:val="left"/>
      <w:pPr>
        <w:ind w:left="3335" w:hanging="360"/>
      </w:pPr>
    </w:lvl>
    <w:lvl w:ilvl="5" w:tplc="041C001B" w:tentative="1">
      <w:start w:val="1"/>
      <w:numFmt w:val="lowerRoman"/>
      <w:lvlText w:val="%6."/>
      <w:lvlJc w:val="right"/>
      <w:pPr>
        <w:ind w:left="4055" w:hanging="180"/>
      </w:pPr>
    </w:lvl>
    <w:lvl w:ilvl="6" w:tplc="041C000F" w:tentative="1">
      <w:start w:val="1"/>
      <w:numFmt w:val="decimal"/>
      <w:lvlText w:val="%7."/>
      <w:lvlJc w:val="left"/>
      <w:pPr>
        <w:ind w:left="4775" w:hanging="360"/>
      </w:pPr>
    </w:lvl>
    <w:lvl w:ilvl="7" w:tplc="041C0019" w:tentative="1">
      <w:start w:val="1"/>
      <w:numFmt w:val="lowerLetter"/>
      <w:lvlText w:val="%8."/>
      <w:lvlJc w:val="left"/>
      <w:pPr>
        <w:ind w:left="5495" w:hanging="360"/>
      </w:pPr>
    </w:lvl>
    <w:lvl w:ilvl="8" w:tplc="041C001B" w:tentative="1">
      <w:start w:val="1"/>
      <w:numFmt w:val="lowerRoman"/>
      <w:lvlText w:val="%9."/>
      <w:lvlJc w:val="right"/>
      <w:pPr>
        <w:ind w:left="6215" w:hanging="180"/>
      </w:pPr>
    </w:lvl>
  </w:abstractNum>
  <w:abstractNum w:abstractNumId="23" w15:restartNumberingAfterBreak="0">
    <w:nsid w:val="527351A6"/>
    <w:multiLevelType w:val="hybridMultilevel"/>
    <w:tmpl w:val="D486CEE8"/>
    <w:lvl w:ilvl="0" w:tplc="C436C206">
      <w:start w:val="10"/>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15:restartNumberingAfterBreak="0">
    <w:nsid w:val="5B645664"/>
    <w:multiLevelType w:val="hybridMultilevel"/>
    <w:tmpl w:val="5E2AEEE8"/>
    <w:lvl w:ilvl="0" w:tplc="04128C9E">
      <w:start w:val="1"/>
      <w:numFmt w:val="decimal"/>
      <w:lvlText w:val="%1."/>
      <w:lvlJc w:val="left"/>
      <w:pPr>
        <w:ind w:left="1080" w:hanging="360"/>
      </w:pPr>
      <w:rPr>
        <w:rFonts w:eastAsia="Calibri"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15:restartNumberingAfterBreak="0">
    <w:nsid w:val="5E6B0BD1"/>
    <w:multiLevelType w:val="hybridMultilevel"/>
    <w:tmpl w:val="2718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687B15"/>
    <w:multiLevelType w:val="hybridMultilevel"/>
    <w:tmpl w:val="4FA25088"/>
    <w:lvl w:ilvl="0" w:tplc="0B8EB8B6">
      <w:start w:val="1"/>
      <w:numFmt w:val="upperLetter"/>
      <w:lvlText w:val="%1."/>
      <w:lvlJc w:val="left"/>
      <w:pPr>
        <w:ind w:left="0" w:firstLine="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51A066E">
      <w:start w:val="2"/>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727C60"/>
    <w:multiLevelType w:val="hybridMultilevel"/>
    <w:tmpl w:val="B64284F8"/>
    <w:lvl w:ilvl="0" w:tplc="9DE4C6AE">
      <w:start w:val="1"/>
      <w:numFmt w:val="bullet"/>
      <w:lvlText w:val=""/>
      <w:lvlJc w:val="left"/>
      <w:pPr>
        <w:ind w:left="720" w:hanging="360"/>
      </w:pPr>
      <w:rPr>
        <w:rFonts w:ascii="Symbol" w:hAnsi="Symbol" w:hint="default"/>
        <w:color w:val="000000" w:themeColor="text1"/>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636C61BF"/>
    <w:multiLevelType w:val="hybridMultilevel"/>
    <w:tmpl w:val="0CACA250"/>
    <w:lvl w:ilvl="0" w:tplc="82463B0E">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29" w15:restartNumberingAfterBreak="0">
    <w:nsid w:val="63B90C27"/>
    <w:multiLevelType w:val="multilevel"/>
    <w:tmpl w:val="EFE815E0"/>
    <w:lvl w:ilvl="0">
      <w:start w:val="1"/>
      <w:numFmt w:val="decimal"/>
      <w:lvlText w:val="%1."/>
      <w:lvlJc w:val="left"/>
      <w:pPr>
        <w:ind w:left="2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upperLetter"/>
      <w:lvlText w:val="%1.%2"/>
      <w:lvlJc w:val="left"/>
      <w:pPr>
        <w:ind w:left="3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Letter"/>
      <w:lvlText w:val="%1.%2.%3"/>
      <w:lvlJc w:val="left"/>
      <w:pPr>
        <w:ind w:left="40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5566DD3"/>
    <w:multiLevelType w:val="hybridMultilevel"/>
    <w:tmpl w:val="152ECE4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69DB4AC7"/>
    <w:multiLevelType w:val="hybridMultilevel"/>
    <w:tmpl w:val="EE08682A"/>
    <w:lvl w:ilvl="0" w:tplc="7FA2CB8E">
      <w:start w:val="1"/>
      <w:numFmt w:val="lowerLetter"/>
      <w:lvlText w:val="%1."/>
      <w:lvlJc w:val="left"/>
      <w:pPr>
        <w:ind w:left="525" w:hanging="360"/>
      </w:pPr>
      <w:rPr>
        <w:rFonts w:hint="default"/>
        <w:u w:val="none"/>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32" w15:restartNumberingAfterBreak="0">
    <w:nsid w:val="6A917B30"/>
    <w:multiLevelType w:val="hybridMultilevel"/>
    <w:tmpl w:val="82824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0F29D3"/>
    <w:multiLevelType w:val="hybridMultilevel"/>
    <w:tmpl w:val="52A2752A"/>
    <w:lvl w:ilvl="0" w:tplc="0A7C98C6">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7C98C6">
      <w:start w:val="1"/>
      <w:numFmt w:val="lowerLetter"/>
      <w:lvlText w:val="%2)"/>
      <w:lvlJc w:val="left"/>
      <w:pPr>
        <w:ind w:left="108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F8344D9"/>
    <w:multiLevelType w:val="hybridMultilevel"/>
    <w:tmpl w:val="4BA69C7A"/>
    <w:lvl w:ilvl="0" w:tplc="FFFFFFFF">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5" w15:restartNumberingAfterBreak="0">
    <w:nsid w:val="707461E1"/>
    <w:multiLevelType w:val="hybridMultilevel"/>
    <w:tmpl w:val="60FE6CB4"/>
    <w:lvl w:ilvl="0" w:tplc="5B5412EE">
      <w:start w:val="1"/>
      <w:numFmt w:val="bullet"/>
      <w:lvlText w:val="-"/>
      <w:lvlJc w:val="left"/>
      <w:pPr>
        <w:ind w:left="73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C0003" w:tentative="1">
      <w:start w:val="1"/>
      <w:numFmt w:val="bullet"/>
      <w:lvlText w:val="o"/>
      <w:lvlJc w:val="left"/>
      <w:pPr>
        <w:ind w:left="1450" w:hanging="360"/>
      </w:pPr>
      <w:rPr>
        <w:rFonts w:ascii="Courier New" w:hAnsi="Courier New" w:cs="Courier New" w:hint="default"/>
      </w:rPr>
    </w:lvl>
    <w:lvl w:ilvl="2" w:tplc="041C0005" w:tentative="1">
      <w:start w:val="1"/>
      <w:numFmt w:val="bullet"/>
      <w:lvlText w:val=""/>
      <w:lvlJc w:val="left"/>
      <w:pPr>
        <w:ind w:left="2170" w:hanging="360"/>
      </w:pPr>
      <w:rPr>
        <w:rFonts w:ascii="Wingdings" w:hAnsi="Wingdings" w:hint="default"/>
      </w:rPr>
    </w:lvl>
    <w:lvl w:ilvl="3" w:tplc="041C0001" w:tentative="1">
      <w:start w:val="1"/>
      <w:numFmt w:val="bullet"/>
      <w:lvlText w:val=""/>
      <w:lvlJc w:val="left"/>
      <w:pPr>
        <w:ind w:left="2890" w:hanging="360"/>
      </w:pPr>
      <w:rPr>
        <w:rFonts w:ascii="Symbol" w:hAnsi="Symbol" w:hint="default"/>
      </w:rPr>
    </w:lvl>
    <w:lvl w:ilvl="4" w:tplc="041C0003" w:tentative="1">
      <w:start w:val="1"/>
      <w:numFmt w:val="bullet"/>
      <w:lvlText w:val="o"/>
      <w:lvlJc w:val="left"/>
      <w:pPr>
        <w:ind w:left="3610" w:hanging="360"/>
      </w:pPr>
      <w:rPr>
        <w:rFonts w:ascii="Courier New" w:hAnsi="Courier New" w:cs="Courier New" w:hint="default"/>
      </w:rPr>
    </w:lvl>
    <w:lvl w:ilvl="5" w:tplc="041C0005" w:tentative="1">
      <w:start w:val="1"/>
      <w:numFmt w:val="bullet"/>
      <w:lvlText w:val=""/>
      <w:lvlJc w:val="left"/>
      <w:pPr>
        <w:ind w:left="4330" w:hanging="360"/>
      </w:pPr>
      <w:rPr>
        <w:rFonts w:ascii="Wingdings" w:hAnsi="Wingdings" w:hint="default"/>
      </w:rPr>
    </w:lvl>
    <w:lvl w:ilvl="6" w:tplc="041C0001" w:tentative="1">
      <w:start w:val="1"/>
      <w:numFmt w:val="bullet"/>
      <w:lvlText w:val=""/>
      <w:lvlJc w:val="left"/>
      <w:pPr>
        <w:ind w:left="5050" w:hanging="360"/>
      </w:pPr>
      <w:rPr>
        <w:rFonts w:ascii="Symbol" w:hAnsi="Symbol" w:hint="default"/>
      </w:rPr>
    </w:lvl>
    <w:lvl w:ilvl="7" w:tplc="041C0003" w:tentative="1">
      <w:start w:val="1"/>
      <w:numFmt w:val="bullet"/>
      <w:lvlText w:val="o"/>
      <w:lvlJc w:val="left"/>
      <w:pPr>
        <w:ind w:left="5770" w:hanging="360"/>
      </w:pPr>
      <w:rPr>
        <w:rFonts w:ascii="Courier New" w:hAnsi="Courier New" w:cs="Courier New" w:hint="default"/>
      </w:rPr>
    </w:lvl>
    <w:lvl w:ilvl="8" w:tplc="041C0005" w:tentative="1">
      <w:start w:val="1"/>
      <w:numFmt w:val="bullet"/>
      <w:lvlText w:val=""/>
      <w:lvlJc w:val="left"/>
      <w:pPr>
        <w:ind w:left="6490" w:hanging="360"/>
      </w:pPr>
      <w:rPr>
        <w:rFonts w:ascii="Wingdings" w:hAnsi="Wingdings" w:hint="default"/>
      </w:rPr>
    </w:lvl>
  </w:abstractNum>
  <w:abstractNum w:abstractNumId="36" w15:restartNumberingAfterBreak="0">
    <w:nsid w:val="70AE0F20"/>
    <w:multiLevelType w:val="hybridMultilevel"/>
    <w:tmpl w:val="FB84979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15:restartNumberingAfterBreak="0">
    <w:nsid w:val="723E7A35"/>
    <w:multiLevelType w:val="hybridMultilevel"/>
    <w:tmpl w:val="06F8CBBA"/>
    <w:lvl w:ilvl="0" w:tplc="041C0001">
      <w:start w:val="1"/>
      <w:numFmt w:val="bullet"/>
      <w:lvlText w:val=""/>
      <w:lvlJc w:val="left"/>
      <w:pPr>
        <w:ind w:left="885" w:hanging="360"/>
      </w:pPr>
      <w:rPr>
        <w:rFonts w:ascii="Symbol" w:hAnsi="Symbol" w:hint="default"/>
      </w:rPr>
    </w:lvl>
    <w:lvl w:ilvl="1" w:tplc="041C0003" w:tentative="1">
      <w:start w:val="1"/>
      <w:numFmt w:val="bullet"/>
      <w:lvlText w:val="o"/>
      <w:lvlJc w:val="left"/>
      <w:pPr>
        <w:ind w:left="1605" w:hanging="360"/>
      </w:pPr>
      <w:rPr>
        <w:rFonts w:ascii="Courier New" w:hAnsi="Courier New" w:cs="Courier New" w:hint="default"/>
      </w:rPr>
    </w:lvl>
    <w:lvl w:ilvl="2" w:tplc="041C0005" w:tentative="1">
      <w:start w:val="1"/>
      <w:numFmt w:val="bullet"/>
      <w:lvlText w:val=""/>
      <w:lvlJc w:val="left"/>
      <w:pPr>
        <w:ind w:left="2325" w:hanging="360"/>
      </w:pPr>
      <w:rPr>
        <w:rFonts w:ascii="Wingdings" w:hAnsi="Wingdings" w:hint="default"/>
      </w:rPr>
    </w:lvl>
    <w:lvl w:ilvl="3" w:tplc="041C0001" w:tentative="1">
      <w:start w:val="1"/>
      <w:numFmt w:val="bullet"/>
      <w:lvlText w:val=""/>
      <w:lvlJc w:val="left"/>
      <w:pPr>
        <w:ind w:left="3045" w:hanging="360"/>
      </w:pPr>
      <w:rPr>
        <w:rFonts w:ascii="Symbol" w:hAnsi="Symbol" w:hint="default"/>
      </w:rPr>
    </w:lvl>
    <w:lvl w:ilvl="4" w:tplc="041C0003" w:tentative="1">
      <w:start w:val="1"/>
      <w:numFmt w:val="bullet"/>
      <w:lvlText w:val="o"/>
      <w:lvlJc w:val="left"/>
      <w:pPr>
        <w:ind w:left="3765" w:hanging="360"/>
      </w:pPr>
      <w:rPr>
        <w:rFonts w:ascii="Courier New" w:hAnsi="Courier New" w:cs="Courier New" w:hint="default"/>
      </w:rPr>
    </w:lvl>
    <w:lvl w:ilvl="5" w:tplc="041C0005" w:tentative="1">
      <w:start w:val="1"/>
      <w:numFmt w:val="bullet"/>
      <w:lvlText w:val=""/>
      <w:lvlJc w:val="left"/>
      <w:pPr>
        <w:ind w:left="4485" w:hanging="360"/>
      </w:pPr>
      <w:rPr>
        <w:rFonts w:ascii="Wingdings" w:hAnsi="Wingdings" w:hint="default"/>
      </w:rPr>
    </w:lvl>
    <w:lvl w:ilvl="6" w:tplc="041C0001" w:tentative="1">
      <w:start w:val="1"/>
      <w:numFmt w:val="bullet"/>
      <w:lvlText w:val=""/>
      <w:lvlJc w:val="left"/>
      <w:pPr>
        <w:ind w:left="5205" w:hanging="360"/>
      </w:pPr>
      <w:rPr>
        <w:rFonts w:ascii="Symbol" w:hAnsi="Symbol" w:hint="default"/>
      </w:rPr>
    </w:lvl>
    <w:lvl w:ilvl="7" w:tplc="041C0003" w:tentative="1">
      <w:start w:val="1"/>
      <w:numFmt w:val="bullet"/>
      <w:lvlText w:val="o"/>
      <w:lvlJc w:val="left"/>
      <w:pPr>
        <w:ind w:left="5925" w:hanging="360"/>
      </w:pPr>
      <w:rPr>
        <w:rFonts w:ascii="Courier New" w:hAnsi="Courier New" w:cs="Courier New" w:hint="default"/>
      </w:rPr>
    </w:lvl>
    <w:lvl w:ilvl="8" w:tplc="041C0005" w:tentative="1">
      <w:start w:val="1"/>
      <w:numFmt w:val="bullet"/>
      <w:lvlText w:val=""/>
      <w:lvlJc w:val="left"/>
      <w:pPr>
        <w:ind w:left="6645" w:hanging="360"/>
      </w:pPr>
      <w:rPr>
        <w:rFonts w:ascii="Wingdings" w:hAnsi="Wingdings" w:hint="default"/>
      </w:rPr>
    </w:lvl>
  </w:abstractNum>
  <w:abstractNum w:abstractNumId="38" w15:restartNumberingAfterBreak="0">
    <w:nsid w:val="73C400A8"/>
    <w:multiLevelType w:val="hybridMultilevel"/>
    <w:tmpl w:val="938E4DE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9" w15:restartNumberingAfterBreak="0">
    <w:nsid w:val="76394140"/>
    <w:multiLevelType w:val="hybridMultilevel"/>
    <w:tmpl w:val="F2C2AD7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1F6627"/>
    <w:multiLevelType w:val="hybridMultilevel"/>
    <w:tmpl w:val="E266F9F2"/>
    <w:lvl w:ilvl="0" w:tplc="2E2CAFC6">
      <w:start w:val="2"/>
      <w:numFmt w:val="upperLetter"/>
      <w:lvlText w:val="%1."/>
      <w:lvlJc w:val="left"/>
      <w:pPr>
        <w:ind w:left="525" w:hanging="360"/>
      </w:pPr>
      <w:rPr>
        <w:rFonts w:hint="default"/>
      </w:rPr>
    </w:lvl>
    <w:lvl w:ilvl="1" w:tplc="041C0019" w:tentative="1">
      <w:start w:val="1"/>
      <w:numFmt w:val="lowerLetter"/>
      <w:lvlText w:val="%2."/>
      <w:lvlJc w:val="left"/>
      <w:pPr>
        <w:ind w:left="1245" w:hanging="360"/>
      </w:pPr>
    </w:lvl>
    <w:lvl w:ilvl="2" w:tplc="041C001B" w:tentative="1">
      <w:start w:val="1"/>
      <w:numFmt w:val="lowerRoman"/>
      <w:lvlText w:val="%3."/>
      <w:lvlJc w:val="right"/>
      <w:pPr>
        <w:ind w:left="1965" w:hanging="180"/>
      </w:pPr>
    </w:lvl>
    <w:lvl w:ilvl="3" w:tplc="041C000F" w:tentative="1">
      <w:start w:val="1"/>
      <w:numFmt w:val="decimal"/>
      <w:lvlText w:val="%4."/>
      <w:lvlJc w:val="left"/>
      <w:pPr>
        <w:ind w:left="2685" w:hanging="360"/>
      </w:pPr>
    </w:lvl>
    <w:lvl w:ilvl="4" w:tplc="041C0019" w:tentative="1">
      <w:start w:val="1"/>
      <w:numFmt w:val="lowerLetter"/>
      <w:lvlText w:val="%5."/>
      <w:lvlJc w:val="left"/>
      <w:pPr>
        <w:ind w:left="3405" w:hanging="360"/>
      </w:pPr>
    </w:lvl>
    <w:lvl w:ilvl="5" w:tplc="041C001B" w:tentative="1">
      <w:start w:val="1"/>
      <w:numFmt w:val="lowerRoman"/>
      <w:lvlText w:val="%6."/>
      <w:lvlJc w:val="right"/>
      <w:pPr>
        <w:ind w:left="4125" w:hanging="180"/>
      </w:pPr>
    </w:lvl>
    <w:lvl w:ilvl="6" w:tplc="041C000F" w:tentative="1">
      <w:start w:val="1"/>
      <w:numFmt w:val="decimal"/>
      <w:lvlText w:val="%7."/>
      <w:lvlJc w:val="left"/>
      <w:pPr>
        <w:ind w:left="4845" w:hanging="360"/>
      </w:pPr>
    </w:lvl>
    <w:lvl w:ilvl="7" w:tplc="041C0019" w:tentative="1">
      <w:start w:val="1"/>
      <w:numFmt w:val="lowerLetter"/>
      <w:lvlText w:val="%8."/>
      <w:lvlJc w:val="left"/>
      <w:pPr>
        <w:ind w:left="5565" w:hanging="360"/>
      </w:pPr>
    </w:lvl>
    <w:lvl w:ilvl="8" w:tplc="041C001B" w:tentative="1">
      <w:start w:val="1"/>
      <w:numFmt w:val="lowerRoman"/>
      <w:lvlText w:val="%9."/>
      <w:lvlJc w:val="right"/>
      <w:pPr>
        <w:ind w:left="6285" w:hanging="180"/>
      </w:pPr>
    </w:lvl>
  </w:abstractNum>
  <w:abstractNum w:abstractNumId="41" w15:restartNumberingAfterBreak="0">
    <w:nsid w:val="7C9248F1"/>
    <w:multiLevelType w:val="hybridMultilevel"/>
    <w:tmpl w:val="AEB8353E"/>
    <w:lvl w:ilvl="0" w:tplc="254C5BE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6A7B46">
      <w:start w:val="1"/>
      <w:numFmt w:val="lowerLetter"/>
      <w:lvlText w:val="%2)"/>
      <w:lvlJc w:val="left"/>
      <w:pPr>
        <w:ind w:left="720"/>
      </w:pPr>
      <w:rPr>
        <w:rFonts w:ascii="Times New Roman" w:eastAsia="Times New Roman" w:hAnsi="Times New Roman" w:cs="Times New Roman"/>
        <w:b w:val="0"/>
        <w:bCs w:val="0"/>
        <w:i w:val="0"/>
        <w:strike w:val="0"/>
        <w:dstrike w:val="0"/>
        <w:color w:val="000000"/>
        <w:sz w:val="24"/>
        <w:szCs w:val="24"/>
        <w:u w:val="none" w:color="000000"/>
        <w:bdr w:val="none" w:sz="0" w:space="0" w:color="auto"/>
        <w:shd w:val="clear" w:color="auto" w:fill="auto"/>
        <w:vertAlign w:val="baseline"/>
      </w:rPr>
    </w:lvl>
    <w:lvl w:ilvl="2" w:tplc="719258B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165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4CAE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EC87F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C72E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46101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0D3C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F246A74"/>
    <w:multiLevelType w:val="hybridMultilevel"/>
    <w:tmpl w:val="4BA69C7A"/>
    <w:lvl w:ilvl="0" w:tplc="041C0019">
      <w:start w:val="1"/>
      <w:numFmt w:val="lowerLetter"/>
      <w:lvlText w:val="%1."/>
      <w:lvlJc w:val="left"/>
      <w:pPr>
        <w:ind w:left="1170" w:hanging="360"/>
      </w:p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num w:numId="1">
    <w:abstractNumId w:val="11"/>
  </w:num>
  <w:num w:numId="2">
    <w:abstractNumId w:val="12"/>
  </w:num>
  <w:num w:numId="3">
    <w:abstractNumId w:val="40"/>
  </w:num>
  <w:num w:numId="4">
    <w:abstractNumId w:val="22"/>
  </w:num>
  <w:num w:numId="5">
    <w:abstractNumId w:val="24"/>
  </w:num>
  <w:num w:numId="6">
    <w:abstractNumId w:val="41"/>
  </w:num>
  <w:num w:numId="7">
    <w:abstractNumId w:val="29"/>
  </w:num>
  <w:num w:numId="8">
    <w:abstractNumId w:val="20"/>
  </w:num>
  <w:num w:numId="9">
    <w:abstractNumId w:val="32"/>
  </w:num>
  <w:num w:numId="10">
    <w:abstractNumId w:val="5"/>
  </w:num>
  <w:num w:numId="11">
    <w:abstractNumId w:val="31"/>
  </w:num>
  <w:num w:numId="12">
    <w:abstractNumId w:val="2"/>
  </w:num>
  <w:num w:numId="13">
    <w:abstractNumId w:val="38"/>
  </w:num>
  <w:num w:numId="14">
    <w:abstractNumId w:val="4"/>
  </w:num>
  <w:num w:numId="15">
    <w:abstractNumId w:val="13"/>
  </w:num>
  <w:num w:numId="16">
    <w:abstractNumId w:val="28"/>
  </w:num>
  <w:num w:numId="17">
    <w:abstractNumId w:val="18"/>
  </w:num>
  <w:num w:numId="18">
    <w:abstractNumId w:val="1"/>
  </w:num>
  <w:num w:numId="19">
    <w:abstractNumId w:val="7"/>
  </w:num>
  <w:num w:numId="20">
    <w:abstractNumId w:val="6"/>
  </w:num>
  <w:num w:numId="21">
    <w:abstractNumId w:val="27"/>
  </w:num>
  <w:num w:numId="22">
    <w:abstractNumId w:val="37"/>
  </w:num>
  <w:num w:numId="23">
    <w:abstractNumId w:val="30"/>
  </w:num>
  <w:num w:numId="24">
    <w:abstractNumId w:val="8"/>
  </w:num>
  <w:num w:numId="25">
    <w:abstractNumId w:val="15"/>
  </w:num>
  <w:num w:numId="26">
    <w:abstractNumId w:val="35"/>
  </w:num>
  <w:num w:numId="27">
    <w:abstractNumId w:val="17"/>
  </w:num>
  <w:num w:numId="28">
    <w:abstractNumId w:val="9"/>
  </w:num>
  <w:num w:numId="29">
    <w:abstractNumId w:val="0"/>
  </w:num>
  <w:num w:numId="30">
    <w:abstractNumId w:val="26"/>
  </w:num>
  <w:num w:numId="31">
    <w:abstractNumId w:val="39"/>
  </w:num>
  <w:num w:numId="32">
    <w:abstractNumId w:val="3"/>
  </w:num>
  <w:num w:numId="33">
    <w:abstractNumId w:val="42"/>
  </w:num>
  <w:num w:numId="34">
    <w:abstractNumId w:val="34"/>
  </w:num>
  <w:num w:numId="35">
    <w:abstractNumId w:val="33"/>
  </w:num>
  <w:num w:numId="36">
    <w:abstractNumId w:val="36"/>
  </w:num>
  <w:num w:numId="37">
    <w:abstractNumId w:val="21"/>
  </w:num>
  <w:num w:numId="38">
    <w:abstractNumId w:val="10"/>
  </w:num>
  <w:num w:numId="39">
    <w:abstractNumId w:val="25"/>
  </w:num>
  <w:num w:numId="40">
    <w:abstractNumId w:val="19"/>
  </w:num>
  <w:num w:numId="41">
    <w:abstractNumId w:val="14"/>
  </w:num>
  <w:num w:numId="42">
    <w:abstractNumId w:val="23"/>
  </w:num>
  <w:num w:numId="43">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791"/>
    <w:rsid w:val="00003C2D"/>
    <w:rsid w:val="000129D0"/>
    <w:rsid w:val="00017297"/>
    <w:rsid w:val="00024A33"/>
    <w:rsid w:val="00025728"/>
    <w:rsid w:val="00032D9E"/>
    <w:rsid w:val="0003423E"/>
    <w:rsid w:val="00052274"/>
    <w:rsid w:val="0005397A"/>
    <w:rsid w:val="00053A75"/>
    <w:rsid w:val="000802DF"/>
    <w:rsid w:val="00092303"/>
    <w:rsid w:val="000A18D6"/>
    <w:rsid w:val="000A3044"/>
    <w:rsid w:val="000A71B8"/>
    <w:rsid w:val="000B318B"/>
    <w:rsid w:val="000C553E"/>
    <w:rsid w:val="000C66B0"/>
    <w:rsid w:val="000D6488"/>
    <w:rsid w:val="000E31DF"/>
    <w:rsid w:val="000F2798"/>
    <w:rsid w:val="001004A8"/>
    <w:rsid w:val="001108F2"/>
    <w:rsid w:val="00125FE2"/>
    <w:rsid w:val="00145DFF"/>
    <w:rsid w:val="00146BDF"/>
    <w:rsid w:val="00154D16"/>
    <w:rsid w:val="00176287"/>
    <w:rsid w:val="00181677"/>
    <w:rsid w:val="00185E3B"/>
    <w:rsid w:val="001A2AC0"/>
    <w:rsid w:val="001D6A75"/>
    <w:rsid w:val="001E57EA"/>
    <w:rsid w:val="001E7F17"/>
    <w:rsid w:val="001F50E8"/>
    <w:rsid w:val="00200921"/>
    <w:rsid w:val="002149B8"/>
    <w:rsid w:val="0021704A"/>
    <w:rsid w:val="002431E1"/>
    <w:rsid w:val="00253677"/>
    <w:rsid w:val="00260E7B"/>
    <w:rsid w:val="002646DE"/>
    <w:rsid w:val="002A3B1F"/>
    <w:rsid w:val="002C3E31"/>
    <w:rsid w:val="002E1092"/>
    <w:rsid w:val="002E4866"/>
    <w:rsid w:val="002F5D3C"/>
    <w:rsid w:val="00300487"/>
    <w:rsid w:val="00311568"/>
    <w:rsid w:val="00313B82"/>
    <w:rsid w:val="00313D4B"/>
    <w:rsid w:val="00323CFA"/>
    <w:rsid w:val="00325956"/>
    <w:rsid w:val="00334095"/>
    <w:rsid w:val="0034464F"/>
    <w:rsid w:val="00344FA2"/>
    <w:rsid w:val="003464CC"/>
    <w:rsid w:val="00381715"/>
    <w:rsid w:val="003A1F1E"/>
    <w:rsid w:val="003A3AF5"/>
    <w:rsid w:val="003B2896"/>
    <w:rsid w:val="003B615F"/>
    <w:rsid w:val="003B7F73"/>
    <w:rsid w:val="003D1258"/>
    <w:rsid w:val="003D401C"/>
    <w:rsid w:val="003D5CE4"/>
    <w:rsid w:val="003E43EA"/>
    <w:rsid w:val="00402B4B"/>
    <w:rsid w:val="004A43CA"/>
    <w:rsid w:val="004D14A0"/>
    <w:rsid w:val="004D3589"/>
    <w:rsid w:val="0050636C"/>
    <w:rsid w:val="00514D81"/>
    <w:rsid w:val="005179EE"/>
    <w:rsid w:val="00551F78"/>
    <w:rsid w:val="00552D9A"/>
    <w:rsid w:val="005A1BA4"/>
    <w:rsid w:val="005A786E"/>
    <w:rsid w:val="005C0383"/>
    <w:rsid w:val="005C5528"/>
    <w:rsid w:val="005D75FB"/>
    <w:rsid w:val="005D7DF8"/>
    <w:rsid w:val="005E7573"/>
    <w:rsid w:val="005F494D"/>
    <w:rsid w:val="00615F1A"/>
    <w:rsid w:val="00616204"/>
    <w:rsid w:val="0062042C"/>
    <w:rsid w:val="00623C42"/>
    <w:rsid w:val="00655C9C"/>
    <w:rsid w:val="00682BCE"/>
    <w:rsid w:val="006A013F"/>
    <w:rsid w:val="006B3D0D"/>
    <w:rsid w:val="006D206B"/>
    <w:rsid w:val="006D336B"/>
    <w:rsid w:val="006D7A21"/>
    <w:rsid w:val="006E57D5"/>
    <w:rsid w:val="006F0437"/>
    <w:rsid w:val="006F7B9C"/>
    <w:rsid w:val="007125F0"/>
    <w:rsid w:val="007248F9"/>
    <w:rsid w:val="0072648E"/>
    <w:rsid w:val="0072746C"/>
    <w:rsid w:val="0073052C"/>
    <w:rsid w:val="00744448"/>
    <w:rsid w:val="00751025"/>
    <w:rsid w:val="0075666A"/>
    <w:rsid w:val="007571A5"/>
    <w:rsid w:val="00761426"/>
    <w:rsid w:val="00762678"/>
    <w:rsid w:val="00774290"/>
    <w:rsid w:val="0077692E"/>
    <w:rsid w:val="00784A01"/>
    <w:rsid w:val="00794E62"/>
    <w:rsid w:val="007F7F4A"/>
    <w:rsid w:val="00805A14"/>
    <w:rsid w:val="00815E99"/>
    <w:rsid w:val="00821E63"/>
    <w:rsid w:val="0084633F"/>
    <w:rsid w:val="00846644"/>
    <w:rsid w:val="0084704D"/>
    <w:rsid w:val="00851A9C"/>
    <w:rsid w:val="0085769B"/>
    <w:rsid w:val="00857A5F"/>
    <w:rsid w:val="00864C64"/>
    <w:rsid w:val="008A1A19"/>
    <w:rsid w:val="008A540F"/>
    <w:rsid w:val="008C2714"/>
    <w:rsid w:val="008C44B1"/>
    <w:rsid w:val="008C471D"/>
    <w:rsid w:val="008D047F"/>
    <w:rsid w:val="008E362F"/>
    <w:rsid w:val="008E4FDB"/>
    <w:rsid w:val="008F5397"/>
    <w:rsid w:val="009029EE"/>
    <w:rsid w:val="009070B2"/>
    <w:rsid w:val="009376E7"/>
    <w:rsid w:val="009438A0"/>
    <w:rsid w:val="00954CF9"/>
    <w:rsid w:val="00970A2C"/>
    <w:rsid w:val="009B1BDE"/>
    <w:rsid w:val="009C0CF8"/>
    <w:rsid w:val="009D447F"/>
    <w:rsid w:val="009D56EE"/>
    <w:rsid w:val="009D62D6"/>
    <w:rsid w:val="009E7BB4"/>
    <w:rsid w:val="009F79E6"/>
    <w:rsid w:val="00A013A6"/>
    <w:rsid w:val="00A26395"/>
    <w:rsid w:val="00A405B7"/>
    <w:rsid w:val="00A43D8D"/>
    <w:rsid w:val="00A56469"/>
    <w:rsid w:val="00A62144"/>
    <w:rsid w:val="00A652B4"/>
    <w:rsid w:val="00A90827"/>
    <w:rsid w:val="00AB2990"/>
    <w:rsid w:val="00AB30DD"/>
    <w:rsid w:val="00AB3791"/>
    <w:rsid w:val="00AB5465"/>
    <w:rsid w:val="00AC47C0"/>
    <w:rsid w:val="00AC49CB"/>
    <w:rsid w:val="00AC57EE"/>
    <w:rsid w:val="00AE4736"/>
    <w:rsid w:val="00AF7A1B"/>
    <w:rsid w:val="00B006D4"/>
    <w:rsid w:val="00B13C55"/>
    <w:rsid w:val="00B247A4"/>
    <w:rsid w:val="00B348E8"/>
    <w:rsid w:val="00B3509C"/>
    <w:rsid w:val="00B41963"/>
    <w:rsid w:val="00B573AD"/>
    <w:rsid w:val="00B626DA"/>
    <w:rsid w:val="00B70D38"/>
    <w:rsid w:val="00B71D69"/>
    <w:rsid w:val="00B8503C"/>
    <w:rsid w:val="00B87F0C"/>
    <w:rsid w:val="00B91DD0"/>
    <w:rsid w:val="00B92569"/>
    <w:rsid w:val="00BA33EB"/>
    <w:rsid w:val="00BD08CD"/>
    <w:rsid w:val="00BD1567"/>
    <w:rsid w:val="00BD28BA"/>
    <w:rsid w:val="00BE1648"/>
    <w:rsid w:val="00C00BFF"/>
    <w:rsid w:val="00C0643D"/>
    <w:rsid w:val="00C11F4E"/>
    <w:rsid w:val="00C202F3"/>
    <w:rsid w:val="00C306E7"/>
    <w:rsid w:val="00C41C9C"/>
    <w:rsid w:val="00C45B08"/>
    <w:rsid w:val="00C7387D"/>
    <w:rsid w:val="00C82D09"/>
    <w:rsid w:val="00C913BF"/>
    <w:rsid w:val="00CA5200"/>
    <w:rsid w:val="00CA6EC9"/>
    <w:rsid w:val="00CB7DFD"/>
    <w:rsid w:val="00CD4CF9"/>
    <w:rsid w:val="00CE504E"/>
    <w:rsid w:val="00CE654F"/>
    <w:rsid w:val="00CF3830"/>
    <w:rsid w:val="00D05806"/>
    <w:rsid w:val="00D210B2"/>
    <w:rsid w:val="00D275CF"/>
    <w:rsid w:val="00D339C3"/>
    <w:rsid w:val="00D353E3"/>
    <w:rsid w:val="00D3634B"/>
    <w:rsid w:val="00D45130"/>
    <w:rsid w:val="00D45B7A"/>
    <w:rsid w:val="00D617A8"/>
    <w:rsid w:val="00D67C78"/>
    <w:rsid w:val="00D72FD2"/>
    <w:rsid w:val="00D87F88"/>
    <w:rsid w:val="00D903F7"/>
    <w:rsid w:val="00DC13E1"/>
    <w:rsid w:val="00DC3455"/>
    <w:rsid w:val="00DC410F"/>
    <w:rsid w:val="00DD7705"/>
    <w:rsid w:val="00E01C0C"/>
    <w:rsid w:val="00E01CE7"/>
    <w:rsid w:val="00E17855"/>
    <w:rsid w:val="00E2743F"/>
    <w:rsid w:val="00E52A33"/>
    <w:rsid w:val="00E55CD0"/>
    <w:rsid w:val="00E62B41"/>
    <w:rsid w:val="00E66F90"/>
    <w:rsid w:val="00E75D3E"/>
    <w:rsid w:val="00E818D9"/>
    <w:rsid w:val="00E8633A"/>
    <w:rsid w:val="00E94D83"/>
    <w:rsid w:val="00EA279B"/>
    <w:rsid w:val="00EB5650"/>
    <w:rsid w:val="00EB57BA"/>
    <w:rsid w:val="00EC0715"/>
    <w:rsid w:val="00ED6686"/>
    <w:rsid w:val="00F046F5"/>
    <w:rsid w:val="00F052F6"/>
    <w:rsid w:val="00F23A3C"/>
    <w:rsid w:val="00F25373"/>
    <w:rsid w:val="00F4772B"/>
    <w:rsid w:val="00F84D41"/>
    <w:rsid w:val="00FA3708"/>
    <w:rsid w:val="00FD2F93"/>
    <w:rsid w:val="00FD428F"/>
    <w:rsid w:val="00FD48D9"/>
    <w:rsid w:val="00FD58A9"/>
    <w:rsid w:val="00FE6D8A"/>
    <w:rsid w:val="00FF75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8FA8"/>
  <w15:docId w15:val="{C22AD760-9EC7-4784-A522-FAC0B04C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2F6"/>
    <w:rPr>
      <w:rFonts w:ascii="Calibri" w:eastAsia="Calibri" w:hAnsi="Calibri" w:cs="Arial"/>
      <w:lang w:val="sq-AL"/>
    </w:rPr>
  </w:style>
  <w:style w:type="paragraph" w:styleId="Heading1">
    <w:name w:val="heading 1"/>
    <w:next w:val="Normal"/>
    <w:link w:val="Heading1Char"/>
    <w:uiPriority w:val="9"/>
    <w:unhideWhenUsed/>
    <w:qFormat/>
    <w:rsid w:val="00AB3791"/>
    <w:pPr>
      <w:keepNext/>
      <w:keepLines/>
      <w:spacing w:after="16"/>
      <w:ind w:left="10" w:right="10" w:hanging="10"/>
      <w:jc w:val="center"/>
      <w:outlineLvl w:val="0"/>
    </w:pPr>
    <w:rPr>
      <w:rFonts w:ascii="Times New Roman" w:eastAsia="Times New Roman" w:hAnsi="Times New Roman" w:cs="Times New Roman"/>
      <w:b/>
      <w:color w:val="000000"/>
      <w:sz w:val="24"/>
      <w:lang w:val="sq-AL" w:eastAsia="sq-AL"/>
    </w:rPr>
  </w:style>
  <w:style w:type="paragraph" w:styleId="Heading2">
    <w:name w:val="heading 2"/>
    <w:next w:val="Normal"/>
    <w:link w:val="Heading2Char"/>
    <w:uiPriority w:val="9"/>
    <w:unhideWhenUsed/>
    <w:qFormat/>
    <w:rsid w:val="00AB3791"/>
    <w:pPr>
      <w:keepNext/>
      <w:keepLines/>
      <w:pBdr>
        <w:top w:val="single" w:sz="4" w:space="0" w:color="000000"/>
        <w:left w:val="single" w:sz="4" w:space="0" w:color="000000"/>
        <w:bottom w:val="single" w:sz="4" w:space="0" w:color="000000"/>
        <w:right w:val="single" w:sz="4" w:space="0" w:color="000000"/>
      </w:pBdr>
      <w:shd w:val="clear" w:color="auto" w:fill="D9E2F3"/>
      <w:spacing w:after="136"/>
      <w:ind w:left="123" w:hanging="10"/>
      <w:outlineLvl w:val="1"/>
    </w:pPr>
    <w:rPr>
      <w:rFonts w:ascii="Times New Roman" w:eastAsia="Times New Roman" w:hAnsi="Times New Roman" w:cs="Times New Roman"/>
      <w:b/>
      <w:color w:val="000000"/>
      <w:sz w:val="24"/>
      <w:lang w:val="sq-AL" w:eastAsia="sq-AL"/>
    </w:rPr>
  </w:style>
  <w:style w:type="paragraph" w:styleId="Heading3">
    <w:name w:val="heading 3"/>
    <w:basedOn w:val="Normal"/>
    <w:next w:val="Normal"/>
    <w:link w:val="Heading3Char"/>
    <w:uiPriority w:val="9"/>
    <w:unhideWhenUsed/>
    <w:qFormat/>
    <w:rsid w:val="00AB3791"/>
    <w:pPr>
      <w:keepNext/>
      <w:keepLines/>
      <w:spacing w:before="40" w:after="0"/>
      <w:outlineLvl w:val="2"/>
    </w:pPr>
    <w:rPr>
      <w:rFonts w:asciiTheme="majorHAnsi" w:eastAsiaTheme="majorEastAsia" w:hAnsiTheme="majorHAnsi" w:cstheme="majorBidi"/>
      <w:color w:val="1F3763" w:themeColor="accent1" w:themeShade="7F"/>
      <w:sz w:val="24"/>
      <w:szCs w:val="24"/>
      <w:lang w:eastAsia="sq-AL"/>
    </w:rPr>
  </w:style>
  <w:style w:type="paragraph" w:styleId="Heading4">
    <w:name w:val="heading 4"/>
    <w:next w:val="Normal"/>
    <w:link w:val="Heading4Char"/>
    <w:uiPriority w:val="9"/>
    <w:unhideWhenUsed/>
    <w:qFormat/>
    <w:rsid w:val="00DC3455"/>
    <w:pPr>
      <w:keepNext/>
      <w:keepLines/>
      <w:spacing w:after="115" w:line="258" w:lineRule="auto"/>
      <w:ind w:left="190" w:hanging="10"/>
      <w:outlineLvl w:val="3"/>
    </w:pPr>
    <w:rPr>
      <w:rFonts w:ascii="Times New Roman" w:eastAsia="Times New Roman" w:hAnsi="Times New Roman" w:cs="Times New Roman"/>
      <w:b/>
      <w:color w:val="000000"/>
      <w:sz w:val="24"/>
      <w:u w:val="single" w:color="000000"/>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791"/>
    <w:rPr>
      <w:rFonts w:ascii="Times New Roman" w:eastAsia="Times New Roman" w:hAnsi="Times New Roman" w:cs="Times New Roman"/>
      <w:b/>
      <w:color w:val="000000"/>
      <w:sz w:val="24"/>
      <w:lang w:val="sq-AL" w:eastAsia="sq-AL"/>
    </w:rPr>
  </w:style>
  <w:style w:type="character" w:customStyle="1" w:styleId="Heading2Char">
    <w:name w:val="Heading 2 Char"/>
    <w:basedOn w:val="DefaultParagraphFont"/>
    <w:link w:val="Heading2"/>
    <w:uiPriority w:val="9"/>
    <w:rsid w:val="00AB3791"/>
    <w:rPr>
      <w:rFonts w:ascii="Times New Roman" w:eastAsia="Times New Roman" w:hAnsi="Times New Roman" w:cs="Times New Roman"/>
      <w:b/>
      <w:color w:val="000000"/>
      <w:sz w:val="24"/>
      <w:shd w:val="clear" w:color="auto" w:fill="D9E2F3"/>
      <w:lang w:val="sq-AL" w:eastAsia="sq-AL"/>
    </w:rPr>
  </w:style>
  <w:style w:type="character" w:customStyle="1" w:styleId="Heading3Char">
    <w:name w:val="Heading 3 Char"/>
    <w:basedOn w:val="DefaultParagraphFont"/>
    <w:link w:val="Heading3"/>
    <w:uiPriority w:val="9"/>
    <w:rsid w:val="00AB3791"/>
    <w:rPr>
      <w:rFonts w:asciiTheme="majorHAnsi" w:eastAsiaTheme="majorEastAsia" w:hAnsiTheme="majorHAnsi" w:cstheme="majorBidi"/>
      <w:color w:val="1F3763" w:themeColor="accent1" w:themeShade="7F"/>
      <w:sz w:val="24"/>
      <w:szCs w:val="24"/>
      <w:lang w:val="sq-AL" w:eastAsia="sq-AL"/>
    </w:rPr>
  </w:style>
  <w:style w:type="character" w:customStyle="1" w:styleId="Heading4Char">
    <w:name w:val="Heading 4 Char"/>
    <w:basedOn w:val="DefaultParagraphFont"/>
    <w:link w:val="Heading4"/>
    <w:uiPriority w:val="9"/>
    <w:rsid w:val="00DC3455"/>
    <w:rPr>
      <w:rFonts w:ascii="Times New Roman" w:eastAsia="Times New Roman" w:hAnsi="Times New Roman" w:cs="Times New Roman"/>
      <w:b/>
      <w:color w:val="000000"/>
      <w:sz w:val="24"/>
      <w:u w:val="single" w:color="000000"/>
      <w:lang w:val="sq-AL" w:eastAsia="sq-AL"/>
    </w:rPr>
  </w:style>
  <w:style w:type="paragraph" w:styleId="ListParagraph">
    <w:name w:val="List Paragraph"/>
    <w:basedOn w:val="Normal"/>
    <w:link w:val="ListParagraphChar"/>
    <w:uiPriority w:val="34"/>
    <w:qFormat/>
    <w:rsid w:val="00AB3791"/>
    <w:pPr>
      <w:ind w:left="720"/>
      <w:contextualSpacing/>
    </w:pPr>
  </w:style>
  <w:style w:type="character" w:customStyle="1" w:styleId="ListParagraphChar">
    <w:name w:val="List Paragraph Char"/>
    <w:link w:val="ListParagraph"/>
    <w:uiPriority w:val="34"/>
    <w:locked/>
    <w:rsid w:val="00AB3791"/>
    <w:rPr>
      <w:lang w:val="sq-AL"/>
    </w:rPr>
  </w:style>
  <w:style w:type="paragraph" w:styleId="FootnoteText">
    <w:name w:val="footnote text"/>
    <w:basedOn w:val="Normal"/>
    <w:link w:val="FootnoteTextChar"/>
    <w:uiPriority w:val="99"/>
    <w:semiHidden/>
    <w:unhideWhenUsed/>
    <w:rsid w:val="00AB37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791"/>
    <w:rPr>
      <w:sz w:val="20"/>
      <w:szCs w:val="20"/>
      <w:lang w:val="sq-AL"/>
    </w:rPr>
  </w:style>
  <w:style w:type="character" w:styleId="FootnoteReference">
    <w:name w:val="footnote reference"/>
    <w:basedOn w:val="DefaultParagraphFont"/>
    <w:uiPriority w:val="99"/>
    <w:semiHidden/>
    <w:unhideWhenUsed/>
    <w:rsid w:val="00AB3791"/>
    <w:rPr>
      <w:vertAlign w:val="superscript"/>
    </w:rPr>
  </w:style>
  <w:style w:type="table" w:customStyle="1" w:styleId="TableGrid">
    <w:name w:val="TableGrid"/>
    <w:rsid w:val="00AB3791"/>
    <w:pPr>
      <w:spacing w:after="0" w:line="240" w:lineRule="auto"/>
    </w:pPr>
    <w:rPr>
      <w:rFonts w:eastAsiaTheme="minorEastAsia"/>
      <w:lang w:val="sq-AL" w:eastAsia="sq-AL"/>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B3791"/>
    <w:rPr>
      <w:sz w:val="16"/>
      <w:szCs w:val="16"/>
    </w:rPr>
  </w:style>
  <w:style w:type="paragraph" w:styleId="CommentText">
    <w:name w:val="annotation text"/>
    <w:basedOn w:val="Normal"/>
    <w:link w:val="CommentTextChar"/>
    <w:uiPriority w:val="99"/>
    <w:semiHidden/>
    <w:unhideWhenUsed/>
    <w:rsid w:val="00AB3791"/>
    <w:pPr>
      <w:spacing w:line="240" w:lineRule="auto"/>
    </w:pPr>
    <w:rPr>
      <w:sz w:val="20"/>
      <w:szCs w:val="20"/>
    </w:rPr>
  </w:style>
  <w:style w:type="character" w:customStyle="1" w:styleId="CommentTextChar">
    <w:name w:val="Comment Text Char"/>
    <w:basedOn w:val="DefaultParagraphFont"/>
    <w:link w:val="CommentText"/>
    <w:uiPriority w:val="99"/>
    <w:semiHidden/>
    <w:rsid w:val="00AB3791"/>
    <w:rPr>
      <w:sz w:val="20"/>
      <w:szCs w:val="20"/>
      <w:lang w:val="sq-AL"/>
    </w:rPr>
  </w:style>
  <w:style w:type="paragraph" w:styleId="CommentSubject">
    <w:name w:val="annotation subject"/>
    <w:basedOn w:val="CommentText"/>
    <w:next w:val="CommentText"/>
    <w:link w:val="CommentSubjectChar"/>
    <w:uiPriority w:val="99"/>
    <w:semiHidden/>
    <w:unhideWhenUsed/>
    <w:rsid w:val="00AB3791"/>
    <w:rPr>
      <w:b/>
      <w:bCs/>
    </w:rPr>
  </w:style>
  <w:style w:type="character" w:customStyle="1" w:styleId="CommentSubjectChar">
    <w:name w:val="Comment Subject Char"/>
    <w:basedOn w:val="CommentTextChar"/>
    <w:link w:val="CommentSubject"/>
    <w:uiPriority w:val="99"/>
    <w:semiHidden/>
    <w:rsid w:val="00AB3791"/>
    <w:rPr>
      <w:b/>
      <w:bCs/>
      <w:sz w:val="20"/>
      <w:szCs w:val="20"/>
      <w:lang w:val="sq-AL"/>
    </w:rPr>
  </w:style>
  <w:style w:type="paragraph" w:styleId="BalloonText">
    <w:name w:val="Balloon Text"/>
    <w:basedOn w:val="Normal"/>
    <w:link w:val="BalloonTextChar"/>
    <w:uiPriority w:val="99"/>
    <w:semiHidden/>
    <w:unhideWhenUsed/>
    <w:rsid w:val="00AB3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791"/>
    <w:rPr>
      <w:rFonts w:ascii="Segoe UI" w:hAnsi="Segoe UI" w:cs="Segoe UI"/>
      <w:sz w:val="18"/>
      <w:szCs w:val="18"/>
      <w:lang w:val="sq-AL"/>
    </w:rPr>
  </w:style>
  <w:style w:type="paragraph" w:styleId="Header">
    <w:name w:val="header"/>
    <w:basedOn w:val="Normal"/>
    <w:link w:val="HeaderChar"/>
    <w:uiPriority w:val="99"/>
    <w:unhideWhenUsed/>
    <w:rsid w:val="00AB3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791"/>
    <w:rPr>
      <w:lang w:val="sq-AL"/>
    </w:rPr>
  </w:style>
  <w:style w:type="paragraph" w:styleId="Footer">
    <w:name w:val="footer"/>
    <w:basedOn w:val="Normal"/>
    <w:link w:val="FooterChar"/>
    <w:uiPriority w:val="99"/>
    <w:unhideWhenUsed/>
    <w:rsid w:val="00AB3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791"/>
    <w:rPr>
      <w:lang w:val="sq-AL"/>
    </w:rPr>
  </w:style>
  <w:style w:type="paragraph" w:customStyle="1" w:styleId="footnotedescription">
    <w:name w:val="footnote description"/>
    <w:next w:val="Normal"/>
    <w:link w:val="footnotedescriptionChar"/>
    <w:hidden/>
    <w:rsid w:val="00AB3791"/>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AB3791"/>
    <w:rPr>
      <w:rFonts w:ascii="Times New Roman" w:eastAsia="Times New Roman" w:hAnsi="Times New Roman" w:cs="Times New Roman"/>
      <w:color w:val="000000"/>
      <w:sz w:val="18"/>
      <w:lang w:val="sq-AL" w:eastAsia="sq-AL"/>
    </w:rPr>
  </w:style>
  <w:style w:type="character" w:customStyle="1" w:styleId="footnotemark">
    <w:name w:val="footnote mark"/>
    <w:hidden/>
    <w:rsid w:val="00AB3791"/>
    <w:rPr>
      <w:rFonts w:ascii="Times New Roman" w:eastAsia="Times New Roman" w:hAnsi="Times New Roman" w:cs="Times New Roman"/>
      <w:color w:val="000000"/>
      <w:sz w:val="18"/>
      <w:vertAlign w:val="superscript"/>
    </w:rPr>
  </w:style>
  <w:style w:type="paragraph" w:styleId="NoSpacing">
    <w:name w:val="No Spacing"/>
    <w:uiPriority w:val="1"/>
    <w:qFormat/>
    <w:rsid w:val="00AB3791"/>
    <w:pPr>
      <w:spacing w:after="0" w:line="240" w:lineRule="auto"/>
    </w:pPr>
    <w:rPr>
      <w:rFonts w:ascii="Calibri" w:eastAsia="Calibri" w:hAnsi="Calibri" w:cs="Times New Roman"/>
      <w:lang w:val="en-GB"/>
    </w:rPr>
  </w:style>
  <w:style w:type="paragraph" w:styleId="Revision">
    <w:name w:val="Revision"/>
    <w:hidden/>
    <w:uiPriority w:val="99"/>
    <w:semiHidden/>
    <w:rsid w:val="00AB3791"/>
    <w:pPr>
      <w:spacing w:after="0" w:line="240" w:lineRule="auto"/>
    </w:pPr>
    <w:rPr>
      <w:lang w:val="sq-AL"/>
    </w:rPr>
  </w:style>
  <w:style w:type="character" w:styleId="Hyperlink">
    <w:name w:val="Hyperlink"/>
    <w:basedOn w:val="DefaultParagraphFont"/>
    <w:uiPriority w:val="99"/>
    <w:unhideWhenUsed/>
    <w:rsid w:val="00DC3455"/>
    <w:rPr>
      <w:color w:val="0563C1" w:themeColor="hyperlink"/>
      <w:u w:val="single"/>
    </w:rPr>
  </w:style>
  <w:style w:type="paragraph" w:customStyle="1" w:styleId="AAAAAAAAAAAAAAAAAATEEEEEXXX">
    <w:name w:val="AAAAAAAAAAAAAAAAAATEEEEEXXX"/>
    <w:basedOn w:val="Normal"/>
    <w:qFormat/>
    <w:rsid w:val="00DC3455"/>
    <w:pPr>
      <w:spacing w:after="0" w:line="240" w:lineRule="auto"/>
      <w:ind w:firstLine="284"/>
      <w:jc w:val="both"/>
    </w:pPr>
    <w:rPr>
      <w:rFonts w:ascii="Garamond" w:eastAsia="Times New Roman" w:hAnsi="Garamond" w:cs="Times New Roman"/>
      <w:color w:val="000000"/>
      <w:sz w:val="24"/>
      <w:lang w:eastAsia="sq-AL"/>
    </w:rPr>
  </w:style>
  <w:style w:type="paragraph" w:customStyle="1" w:styleId="TEKSTIIII">
    <w:name w:val="TEKSTIIII"/>
    <w:basedOn w:val="Normal"/>
    <w:qFormat/>
    <w:rsid w:val="00F25373"/>
    <w:pPr>
      <w:spacing w:after="0" w:line="240" w:lineRule="auto"/>
      <w:ind w:firstLine="284"/>
      <w:jc w:val="both"/>
    </w:pPr>
    <w:rPr>
      <w:rFonts w:ascii="Garamond" w:eastAsiaTheme="minorHAnsi" w:hAnsi="Garamond" w:cstheme="minorBidi"/>
      <w:sz w:val="24"/>
    </w:rPr>
  </w:style>
  <w:style w:type="table" w:styleId="TableGrid0">
    <w:name w:val="Table Grid"/>
    <w:basedOn w:val="TableNormal"/>
    <w:uiPriority w:val="39"/>
    <w:rsid w:val="00F25373"/>
    <w:pPr>
      <w:spacing w:after="0" w:line="240" w:lineRule="auto"/>
    </w:pPr>
    <w:rPr>
      <w:rFonts w:ascii="Times New Roman" w:hAnsi="Times New Roman"/>
      <w:sz w:val="24"/>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2">
    <w:name w:val="TableGrid2"/>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3">
    <w:name w:val="TableGrid3"/>
    <w:rsid w:val="00F2537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Title">
    <w:name w:val="Title"/>
    <w:basedOn w:val="Normal"/>
    <w:next w:val="Normal"/>
    <w:link w:val="TitleChar"/>
    <w:uiPriority w:val="10"/>
    <w:qFormat/>
    <w:rsid w:val="00F25373"/>
    <w:pPr>
      <w:spacing w:before="120" w:after="0" w:line="276" w:lineRule="auto"/>
      <w:ind w:firstLine="142"/>
      <w:jc w:val="both"/>
    </w:pPr>
    <w:rPr>
      <w:rFonts w:ascii="Times New Roman" w:eastAsiaTheme="minorHAnsi" w:hAnsi="Times New Roman" w:cs="Times New Roman"/>
      <w:i/>
      <w:iCs/>
      <w:sz w:val="24"/>
      <w:szCs w:val="24"/>
    </w:rPr>
  </w:style>
  <w:style w:type="character" w:customStyle="1" w:styleId="TitleChar">
    <w:name w:val="Title Char"/>
    <w:basedOn w:val="DefaultParagraphFont"/>
    <w:link w:val="Title"/>
    <w:uiPriority w:val="10"/>
    <w:rsid w:val="00F25373"/>
    <w:rPr>
      <w:rFonts w:ascii="Times New Roman" w:hAnsi="Times New Roman" w:cs="Times New Roman"/>
      <w:i/>
      <w:iCs/>
      <w:sz w:val="24"/>
      <w:szCs w:val="24"/>
      <w:lang w:val="sq-AL"/>
    </w:rPr>
  </w:style>
  <w:style w:type="paragraph" w:customStyle="1" w:styleId="TEKSTTTT-1">
    <w:name w:val="TEKSTTTT-1"/>
    <w:basedOn w:val="Normal"/>
    <w:qFormat/>
    <w:rsid w:val="00F25373"/>
    <w:pPr>
      <w:spacing w:after="0" w:line="240" w:lineRule="auto"/>
    </w:pPr>
    <w:rPr>
      <w:rFonts w:ascii="Garamond" w:eastAsiaTheme="minorHAnsi" w:hAnsi="Garamond" w:cstheme="minorBidi"/>
      <w:b/>
      <w:sz w:val="24"/>
      <w:szCs w:val="24"/>
    </w:rPr>
  </w:style>
  <w:style w:type="paragraph" w:styleId="NormalWeb">
    <w:name w:val="Normal (Web)"/>
    <w:basedOn w:val="Normal"/>
    <w:uiPriority w:val="99"/>
    <w:unhideWhenUsed/>
    <w:rsid w:val="00D617A8"/>
    <w:pPr>
      <w:spacing w:after="0" w:line="240" w:lineRule="auto"/>
    </w:pPr>
    <w:rPr>
      <w:rFonts w:eastAsia="Times New Roman" w:cs="Calibri"/>
      <w:lang w:val="en-GB" w:eastAsia="en-GB"/>
    </w:rPr>
  </w:style>
  <w:style w:type="numbering" w:customStyle="1" w:styleId="NoList1">
    <w:name w:val="No List1"/>
    <w:next w:val="NoList"/>
    <w:uiPriority w:val="99"/>
    <w:semiHidden/>
    <w:unhideWhenUsed/>
    <w:rsid w:val="00D617A8"/>
  </w:style>
  <w:style w:type="numbering" w:customStyle="1" w:styleId="NoList11">
    <w:name w:val="No List11"/>
    <w:next w:val="NoList"/>
    <w:uiPriority w:val="99"/>
    <w:semiHidden/>
    <w:unhideWhenUsed/>
    <w:rsid w:val="00D617A8"/>
  </w:style>
  <w:style w:type="numbering" w:customStyle="1" w:styleId="NoList111">
    <w:name w:val="No List111"/>
    <w:next w:val="NoList"/>
    <w:uiPriority w:val="99"/>
    <w:semiHidden/>
    <w:unhideWhenUsed/>
    <w:rsid w:val="00D617A8"/>
  </w:style>
  <w:style w:type="paragraph" w:customStyle="1" w:styleId="TEKSTIIIII">
    <w:name w:val="TEKSTIIIII"/>
    <w:basedOn w:val="ListParagraph"/>
    <w:qFormat/>
    <w:rsid w:val="00D617A8"/>
    <w:pPr>
      <w:spacing w:after="0" w:line="240" w:lineRule="auto"/>
      <w:ind w:left="0" w:firstLine="284"/>
      <w:jc w:val="both"/>
    </w:pPr>
    <w:rPr>
      <w:rFonts w:ascii="Garamond" w:eastAsiaTheme="minorHAnsi" w:hAnsi="Garamond" w:cs="Times New Roman"/>
      <w:sz w:val="24"/>
      <w:szCs w:val="24"/>
    </w:rPr>
  </w:style>
  <w:style w:type="character" w:customStyle="1" w:styleId="UnresolvedMention">
    <w:name w:val="Unresolved Mention"/>
    <w:basedOn w:val="DefaultParagraphFont"/>
    <w:uiPriority w:val="99"/>
    <w:semiHidden/>
    <w:unhideWhenUsed/>
    <w:rsid w:val="00D61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0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6.jp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29.jpg"/><Relationship Id="rId47" Type="http://schemas.openxmlformats.org/officeDocument/2006/relationships/image" Target="media/image34.jpg"/><Relationship Id="rId50" Type="http://schemas.openxmlformats.org/officeDocument/2006/relationships/image" Target="media/image37.jpg"/><Relationship Id="rId55" Type="http://schemas.openxmlformats.org/officeDocument/2006/relationships/image" Target="media/image42.jp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jpeg"/><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7.jpg"/><Relationship Id="rId45" Type="http://schemas.openxmlformats.org/officeDocument/2006/relationships/image" Target="media/image32.jpg"/><Relationship Id="rId53" Type="http://schemas.openxmlformats.org/officeDocument/2006/relationships/image" Target="media/image40.jpg"/><Relationship Id="rId58" Type="http://schemas.openxmlformats.org/officeDocument/2006/relationships/image" Target="media/image45.jpg"/><Relationship Id="rId5" Type="http://schemas.openxmlformats.org/officeDocument/2006/relationships/customXml" Target="../customXml/item5.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0.jpg"/><Relationship Id="rId48" Type="http://schemas.openxmlformats.org/officeDocument/2006/relationships/image" Target="media/image35.jpg"/><Relationship Id="rId56" Type="http://schemas.openxmlformats.org/officeDocument/2006/relationships/image" Target="media/image43.jpg"/><Relationship Id="rId8" Type="http://schemas.openxmlformats.org/officeDocument/2006/relationships/styles" Target="styles.xml"/><Relationship Id="rId51" Type="http://schemas.openxmlformats.org/officeDocument/2006/relationships/image" Target="media/image38.jp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oter" Target="footer1.xml"/><Relationship Id="rId46" Type="http://schemas.openxmlformats.org/officeDocument/2006/relationships/image" Target="media/image33.jpg"/><Relationship Id="rId59" Type="http://schemas.openxmlformats.org/officeDocument/2006/relationships/fontTable" Target="fontTable.xml"/><Relationship Id="rId20" Type="http://schemas.openxmlformats.org/officeDocument/2006/relationships/image" Target="media/image8.jpeg"/><Relationship Id="rId41" Type="http://schemas.openxmlformats.org/officeDocument/2006/relationships/image" Target="media/image28.jpg"/><Relationship Id="rId54" Type="http://schemas.openxmlformats.org/officeDocument/2006/relationships/image" Target="media/image41.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6.jpg"/><Relationship Id="rId57" Type="http://schemas.openxmlformats.org/officeDocument/2006/relationships/image" Target="media/image44.jpg"/><Relationship Id="rId10" Type="http://schemas.openxmlformats.org/officeDocument/2006/relationships/webSettings" Target="webSettings.xml"/><Relationship Id="rId31" Type="http://schemas.openxmlformats.org/officeDocument/2006/relationships/image" Target="media/image19.jpeg"/><Relationship Id="rId44" Type="http://schemas.openxmlformats.org/officeDocument/2006/relationships/image" Target="media/image31.jpg"/><Relationship Id="rId52" Type="http://schemas.openxmlformats.org/officeDocument/2006/relationships/image" Target="media/image39.jpg"/><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unodc.org/documents/corruption/publications_unodc_commentary-e.pdf" TargetMode="External"/><Relationship Id="rId3" Type="http://schemas.openxmlformats.org/officeDocument/2006/relationships/hyperlink" Target="https://www.unodc.org/documents/corruption/publications_unodc_commentary-e.pdf" TargetMode="External"/><Relationship Id="rId7" Type="http://schemas.openxmlformats.org/officeDocument/2006/relationships/hyperlink" Target="https://www.unodc.org/documents/corruption/publications_unodc_commentary-e.pdf" TargetMode="External"/><Relationship Id="rId2" Type="http://schemas.openxmlformats.org/officeDocument/2006/relationships/hyperlink" Target="https://www.unodc.org/documents/corruption/publications_unodc_commentary-e.pdf" TargetMode="External"/><Relationship Id="rId1" Type="http://schemas.openxmlformats.org/officeDocument/2006/relationships/hyperlink" Target="https://www.unodc.org/documents/corruption/publications_unodc_commentary" TargetMode="External"/><Relationship Id="rId6" Type="http://schemas.openxmlformats.org/officeDocument/2006/relationships/hyperlink" Target="https://www.unodc.org/documents/corruption/publications_unodc_commentary-e.pdf" TargetMode="External"/><Relationship Id="rId11" Type="http://schemas.openxmlformats.org/officeDocument/2006/relationships/hyperlink" Target="https://www.unodc.org/documents/corruption/publications_unodc_commentary-e.pdf" TargetMode="External"/><Relationship Id="rId5" Type="http://schemas.openxmlformats.org/officeDocument/2006/relationships/hyperlink" Target="https://www.unodc.org/documents/corruption/publications_unodc_commentary" TargetMode="External"/><Relationship Id="rId10" Type="http://schemas.openxmlformats.org/officeDocument/2006/relationships/hyperlink" Target="https://www.unodc.org/documents/corruption/publications_unodc_commentary-e.pdf" TargetMode="External"/><Relationship Id="rId4" Type="http://schemas.openxmlformats.org/officeDocument/2006/relationships/hyperlink" Target="https://www.unodc.org/documents/corruption/publications_unodc_commentary-e.pdf" TargetMode="External"/><Relationship Id="rId9" Type="http://schemas.openxmlformats.org/officeDocument/2006/relationships/hyperlink" Target="https://www.unodc.org/documents/corruption/publications_unodc_comment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FAFF86DE9FBC4AE6847DE3A9146E58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2022-12-16T09:07:36Z</Data_x0020_e_x0020_Krijimit>
    <Modifikuesi xmlns="0e656187-b300-4fb0-8bf4-3a50f872073c">Eliona.Lloja</Modifikuesi>
    <Data_x0020_e_x0020_Modifikimit xmlns="0e656187-b300-4fb0-8bf4-3a50f872073c">2022-12-16T09:07:36Z</Data_x0020_e_x0020_Modifikimit>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CF628-9906-48CE-B6FB-6B5ED9A15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03BB305-E407-43CC-859A-4DA9B9BB088C}">
  <ds:schemaRefs>
    <ds:schemaRef ds:uri="http://schemas.microsoft.com/sharepoint/v3/contenttype/forms"/>
  </ds:schemaRefs>
</ds:datastoreItem>
</file>

<file path=customXml/itemProps3.xml><?xml version="1.0" encoding="utf-8"?>
<ds:datastoreItem xmlns:ds="http://schemas.openxmlformats.org/officeDocument/2006/customXml" ds:itemID="{6682687D-2713-4D88-AB77-CE3896EC9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8125597-355E-499B-ACC9-8AC85131E4BF}">
  <ds:schemaRefs>
    <ds:schemaRef ds:uri="http://schemas.microsoft.com/sharepoint/v3/contenttype/forms"/>
  </ds:schemaRefs>
</ds:datastoreItem>
</file>

<file path=customXml/itemProps5.xml><?xml version="1.0" encoding="utf-8"?>
<ds:datastoreItem xmlns:ds="http://schemas.openxmlformats.org/officeDocument/2006/customXml" ds:itemID="{8F637A8A-5E6D-4637-A508-F2CF01EC2607}">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90B8168B-DCF3-4A37-AA2B-96B1DBDA5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165</Pages>
  <Words>47039</Words>
  <Characters>268127</Characters>
  <Application>Microsoft Office Word</Application>
  <DocSecurity>0</DocSecurity>
  <Lines>2234</Lines>
  <Paragraphs>629</Paragraphs>
  <ScaleCrop>false</ScaleCrop>
  <HeadingPairs>
    <vt:vector size="2" baseType="variant">
      <vt:variant>
        <vt:lpstr>Title</vt:lpstr>
      </vt:variant>
      <vt:variant>
        <vt:i4>1</vt:i4>
      </vt:variant>
    </vt:vector>
  </HeadingPairs>
  <TitlesOfParts>
    <vt:vector size="1" baseType="lpstr">
      <vt:lpstr>Për miratimin e rregullores për vlerësimin etik dhe profesional të prokurorëve</vt:lpstr>
    </vt:vector>
  </TitlesOfParts>
  <Company/>
  <LinksUpToDate>false</LinksUpToDate>
  <CharactersWithSpaces>314537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vlerësimin etik dhe profesional të prokurorëve</dc:title>
  <dc:creator>artur</dc:creator>
  <cp:lastModifiedBy>Sara Mborja</cp:lastModifiedBy>
  <cp:revision>2</cp:revision>
  <dcterms:created xsi:type="dcterms:W3CDTF">2025-08-07T11:01:00Z</dcterms:created>
  <dcterms:modified xsi:type="dcterms:W3CDTF">2025-08-07T11:01:00Z</dcterms:modified>
</cp:coreProperties>
</file>