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7278BA" w14:textId="77777777" w:rsidR="000F74B6" w:rsidRPr="00052134" w:rsidRDefault="00920845" w:rsidP="009208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2134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58EC1C3E" w14:textId="77777777" w:rsidR="006039AC" w:rsidRPr="00052134" w:rsidRDefault="006039AC" w:rsidP="0092084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8EC1C3F" w14:textId="4610879D" w:rsidR="00C14156" w:rsidRPr="00052134" w:rsidRDefault="006039AC" w:rsidP="007637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52134">
        <w:rPr>
          <w:rFonts w:ascii="Garamond" w:hAnsi="Garamond"/>
          <w:sz w:val="24"/>
          <w:szCs w:val="24"/>
          <w:lang w:val="sq-AL"/>
        </w:rPr>
        <w:t xml:space="preserve">Në </w:t>
      </w:r>
      <w:r w:rsidR="00C14156" w:rsidRPr="00052134">
        <w:rPr>
          <w:rFonts w:ascii="Garamond" w:hAnsi="Garamond"/>
          <w:sz w:val="24"/>
          <w:szCs w:val="24"/>
          <w:lang w:val="sq-AL"/>
        </w:rPr>
        <w:t>vendimin</w:t>
      </w:r>
      <w:r w:rsidRPr="00052134">
        <w:rPr>
          <w:rFonts w:ascii="Garamond" w:hAnsi="Garamond"/>
          <w:sz w:val="24"/>
          <w:szCs w:val="24"/>
          <w:lang w:val="sq-AL"/>
        </w:rPr>
        <w:t xml:space="preserve"> e </w:t>
      </w:r>
      <w:r w:rsidR="00C14156" w:rsidRPr="00052134">
        <w:rPr>
          <w:rFonts w:ascii="Garamond" w:hAnsi="Garamond"/>
          <w:sz w:val="24"/>
          <w:szCs w:val="24"/>
          <w:lang w:val="sq-AL"/>
        </w:rPr>
        <w:t>Këshillit të Lartë të Prokurorisë nr.</w:t>
      </w:r>
      <w:r w:rsidR="00052134">
        <w:rPr>
          <w:rFonts w:ascii="Garamond" w:hAnsi="Garamond"/>
          <w:sz w:val="24"/>
          <w:szCs w:val="24"/>
          <w:lang w:val="sq-AL"/>
        </w:rPr>
        <w:t xml:space="preserve"> </w:t>
      </w:r>
      <w:r w:rsidR="00C14156" w:rsidRPr="00052134">
        <w:rPr>
          <w:rFonts w:ascii="Garamond" w:hAnsi="Garamond"/>
          <w:sz w:val="24"/>
          <w:szCs w:val="24"/>
          <w:lang w:val="sq-AL"/>
        </w:rPr>
        <w:t>311, datë 21.11</w:t>
      </w:r>
      <w:r w:rsidRPr="00052134">
        <w:rPr>
          <w:rFonts w:ascii="Garamond" w:hAnsi="Garamond"/>
          <w:sz w:val="24"/>
          <w:szCs w:val="24"/>
          <w:lang w:val="sq-AL"/>
        </w:rPr>
        <w:t>.2022</w:t>
      </w:r>
      <w:r w:rsidR="0076373F">
        <w:rPr>
          <w:rFonts w:ascii="Garamond" w:hAnsi="Garamond"/>
          <w:sz w:val="24"/>
          <w:szCs w:val="24"/>
          <w:lang w:val="sq-AL"/>
        </w:rPr>
        <w:t>,</w:t>
      </w:r>
      <w:r w:rsidRPr="00052134">
        <w:rPr>
          <w:rFonts w:ascii="Garamond" w:hAnsi="Garamond"/>
          <w:sz w:val="24"/>
          <w:szCs w:val="24"/>
          <w:lang w:val="sq-AL"/>
        </w:rPr>
        <w:t xml:space="preserve"> “Për </w:t>
      </w:r>
      <w:r w:rsidR="00C14156" w:rsidRPr="00052134">
        <w:rPr>
          <w:rFonts w:ascii="Garamond" w:hAnsi="Garamond"/>
          <w:sz w:val="24"/>
          <w:szCs w:val="24"/>
          <w:lang w:val="sq-AL"/>
        </w:rPr>
        <w:t xml:space="preserve">miratimin e rregullores </w:t>
      </w:r>
      <w:r w:rsidR="0076373F">
        <w:rPr>
          <w:rFonts w:ascii="Garamond" w:hAnsi="Garamond"/>
          <w:sz w:val="24"/>
          <w:szCs w:val="24"/>
          <w:lang w:val="sq-AL"/>
        </w:rPr>
        <w:t>‘</w:t>
      </w:r>
      <w:r w:rsidR="00C14156" w:rsidRPr="00052134">
        <w:rPr>
          <w:rFonts w:ascii="Garamond" w:hAnsi="Garamond"/>
          <w:sz w:val="24"/>
          <w:szCs w:val="24"/>
          <w:lang w:val="sq-AL"/>
        </w:rPr>
        <w:t xml:space="preserve">Për vlerësimin etik dhe </w:t>
      </w:r>
      <w:r w:rsidR="00052134" w:rsidRPr="00052134">
        <w:rPr>
          <w:rFonts w:ascii="Garamond" w:hAnsi="Garamond"/>
          <w:sz w:val="24"/>
          <w:szCs w:val="24"/>
          <w:lang w:val="sq-AL"/>
        </w:rPr>
        <w:t>profesional</w:t>
      </w:r>
      <w:r w:rsidR="00C14156" w:rsidRPr="00052134">
        <w:rPr>
          <w:rFonts w:ascii="Garamond" w:hAnsi="Garamond"/>
          <w:sz w:val="24"/>
          <w:szCs w:val="24"/>
          <w:lang w:val="sq-AL"/>
        </w:rPr>
        <w:t xml:space="preserve"> të </w:t>
      </w:r>
      <w:r w:rsidR="0076373F" w:rsidRPr="00052134">
        <w:rPr>
          <w:rFonts w:ascii="Garamond" w:hAnsi="Garamond"/>
          <w:sz w:val="24"/>
          <w:szCs w:val="24"/>
          <w:lang w:val="sq-AL"/>
        </w:rPr>
        <w:t xml:space="preserve">prokurorëve </w:t>
      </w:r>
      <w:r w:rsidR="00C14156" w:rsidRPr="00052134">
        <w:rPr>
          <w:rFonts w:ascii="Garamond" w:hAnsi="Garamond"/>
          <w:sz w:val="24"/>
          <w:szCs w:val="24"/>
          <w:lang w:val="sq-AL"/>
        </w:rPr>
        <w:t>të komanduar në Këshillin e Lartë të Prokurorisë</w:t>
      </w:r>
      <w:r w:rsidR="0049482A">
        <w:rPr>
          <w:rFonts w:ascii="Garamond" w:hAnsi="Garamond"/>
          <w:sz w:val="24"/>
          <w:szCs w:val="24"/>
          <w:lang w:val="sq-AL"/>
        </w:rPr>
        <w:t>’</w:t>
      </w:r>
      <w:r w:rsidR="00C14156" w:rsidRPr="00052134">
        <w:rPr>
          <w:rFonts w:ascii="Garamond" w:hAnsi="Garamond"/>
          <w:sz w:val="24"/>
          <w:szCs w:val="24"/>
          <w:lang w:val="sq-AL"/>
        </w:rPr>
        <w:t>”, botuar në Fletoren Zyrtare nr.</w:t>
      </w:r>
      <w:r w:rsidR="00052134">
        <w:rPr>
          <w:rFonts w:ascii="Garamond" w:hAnsi="Garamond"/>
          <w:sz w:val="24"/>
          <w:szCs w:val="24"/>
          <w:lang w:val="sq-AL"/>
        </w:rPr>
        <w:t xml:space="preserve"> </w:t>
      </w:r>
      <w:r w:rsidR="00C14156" w:rsidRPr="00052134">
        <w:rPr>
          <w:rFonts w:ascii="Garamond" w:hAnsi="Garamond"/>
          <w:sz w:val="24"/>
          <w:szCs w:val="24"/>
          <w:lang w:val="sq-AL"/>
        </w:rPr>
        <w:t>165, datë 13.12.2022</w:t>
      </w:r>
      <w:r w:rsidR="0076373F">
        <w:rPr>
          <w:rFonts w:ascii="Garamond" w:hAnsi="Garamond"/>
          <w:sz w:val="24"/>
          <w:szCs w:val="24"/>
          <w:lang w:val="sq-AL"/>
        </w:rPr>
        <w:t>,</w:t>
      </w:r>
      <w:r w:rsidR="00C14156" w:rsidRPr="00052134">
        <w:rPr>
          <w:rFonts w:ascii="Garamond" w:hAnsi="Garamond"/>
          <w:sz w:val="24"/>
          <w:szCs w:val="24"/>
          <w:lang w:val="sq-AL"/>
        </w:rPr>
        <w:t xml:space="preserve"> bë</w:t>
      </w:r>
      <w:r w:rsidRPr="00052134">
        <w:rPr>
          <w:rFonts w:ascii="Garamond" w:hAnsi="Garamond"/>
          <w:sz w:val="24"/>
          <w:szCs w:val="24"/>
          <w:lang w:val="sq-AL"/>
        </w:rPr>
        <w:t xml:space="preserve">het korrigjimi </w:t>
      </w:r>
      <w:r w:rsidR="00C14156" w:rsidRPr="00052134">
        <w:rPr>
          <w:rFonts w:ascii="Garamond" w:hAnsi="Garamond"/>
          <w:sz w:val="24"/>
          <w:szCs w:val="24"/>
          <w:lang w:val="sq-AL"/>
        </w:rPr>
        <w:t xml:space="preserve">i aneksit të munguar, </w:t>
      </w:r>
      <w:r w:rsidR="00C14156" w:rsidRPr="00052134">
        <w:rPr>
          <w:rFonts w:ascii="Garamond" w:hAnsi="Garamond"/>
          <w:b/>
          <w:sz w:val="24"/>
          <w:szCs w:val="24"/>
          <w:lang w:val="sq-AL"/>
        </w:rPr>
        <w:t xml:space="preserve">duke shtuar </w:t>
      </w:r>
      <w:r w:rsidR="007F0988" w:rsidRPr="00052134">
        <w:rPr>
          <w:rFonts w:ascii="Garamond" w:hAnsi="Garamond"/>
          <w:b/>
          <w:sz w:val="24"/>
          <w:szCs w:val="24"/>
          <w:lang w:val="sq-AL"/>
        </w:rPr>
        <w:t xml:space="preserve">aneksin </w:t>
      </w:r>
      <w:r w:rsidR="00C14156" w:rsidRPr="00052134">
        <w:rPr>
          <w:rFonts w:ascii="Garamond" w:hAnsi="Garamond"/>
          <w:b/>
          <w:sz w:val="24"/>
          <w:szCs w:val="24"/>
          <w:lang w:val="sq-AL"/>
        </w:rPr>
        <w:t>nr.</w:t>
      </w:r>
      <w:r w:rsidR="0005213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14156" w:rsidRPr="00052134">
        <w:rPr>
          <w:rFonts w:ascii="Garamond" w:hAnsi="Garamond"/>
          <w:b/>
          <w:sz w:val="24"/>
          <w:szCs w:val="24"/>
          <w:lang w:val="sq-AL"/>
        </w:rPr>
        <w:t>8</w:t>
      </w:r>
      <w:bookmarkStart w:id="0" w:name="_GoBack"/>
      <w:bookmarkEnd w:id="0"/>
      <w:r w:rsidR="00C14156" w:rsidRPr="00052134">
        <w:rPr>
          <w:rFonts w:ascii="Garamond" w:hAnsi="Garamond"/>
          <w:b/>
          <w:sz w:val="24"/>
          <w:szCs w:val="24"/>
          <w:lang w:val="sq-AL"/>
        </w:rPr>
        <w:t xml:space="preserve"> të përbërë nga dy tabela.</w:t>
      </w:r>
    </w:p>
    <w:p w14:paraId="7047ABCB" w14:textId="77777777" w:rsidR="00920845" w:rsidRPr="00052134" w:rsidRDefault="00920845" w:rsidP="009208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EC1C41" w14:textId="1046B615" w:rsidR="00920845" w:rsidRPr="00052134" w:rsidRDefault="00920845" w:rsidP="009208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3C3FCE1" w14:textId="77777777" w:rsidR="00920845" w:rsidRPr="00052134" w:rsidRDefault="00920845" w:rsidP="009208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  <w:sectPr w:rsidR="00920845" w:rsidRPr="0005213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0C8EE87" w14:textId="77777777" w:rsidR="00920845" w:rsidRPr="003C4E9C" w:rsidRDefault="00920845" w:rsidP="00920845">
      <w:pPr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C4E9C">
        <w:rPr>
          <w:rFonts w:ascii="Garamond" w:hAnsi="Garamond" w:cs="Times New Roman"/>
          <w:bCs/>
          <w:sz w:val="24"/>
          <w:szCs w:val="24"/>
          <w:lang w:val="sq-AL"/>
        </w:rPr>
        <w:lastRenderedPageBreak/>
        <w:t>ANEKSI NR. 8</w:t>
      </w:r>
    </w:p>
    <w:tbl>
      <w:tblPr>
        <w:tblStyle w:val="TableGrid"/>
        <w:tblW w:w="13236" w:type="dxa"/>
        <w:jc w:val="center"/>
        <w:tblLook w:val="04A0" w:firstRow="1" w:lastRow="0" w:firstColumn="1" w:lastColumn="0" w:noHBand="0" w:noVBand="1"/>
      </w:tblPr>
      <w:tblGrid>
        <w:gridCol w:w="561"/>
        <w:gridCol w:w="1808"/>
        <w:gridCol w:w="995"/>
        <w:gridCol w:w="2079"/>
        <w:gridCol w:w="1808"/>
        <w:gridCol w:w="2622"/>
        <w:gridCol w:w="1989"/>
        <w:gridCol w:w="1374"/>
      </w:tblGrid>
      <w:tr w:rsidR="00920845" w:rsidRPr="003C4E9C" w14:paraId="02FDB028" w14:textId="77777777" w:rsidTr="00920845">
        <w:trPr>
          <w:trHeight w:val="1457"/>
          <w:jc w:val="center"/>
        </w:trPr>
        <w:tc>
          <w:tcPr>
            <w:tcW w:w="13236" w:type="dxa"/>
            <w:gridSpan w:val="8"/>
            <w:vAlign w:val="center"/>
          </w:tcPr>
          <w:p w14:paraId="077359A8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TABELA PËR SHPEJTËSINË DHE VOLUMIN E DOKUMENTEVE LIGJORE TË PËRPILUARA NGA PROKURORI I KOMANDUAR SIPAS POZICIONIT/ROLIT, PËR VITIN ______________</w:t>
            </w:r>
          </w:p>
          <w:p w14:paraId="6F4346BD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503309FD" w14:textId="77777777" w:rsidTr="00920845">
        <w:trPr>
          <w:trHeight w:val="961"/>
          <w:jc w:val="center"/>
        </w:trPr>
        <w:tc>
          <w:tcPr>
            <w:tcW w:w="561" w:type="dxa"/>
            <w:vAlign w:val="center"/>
          </w:tcPr>
          <w:p w14:paraId="595BACC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808" w:type="dxa"/>
            <w:vAlign w:val="center"/>
          </w:tcPr>
          <w:p w14:paraId="2D00E5C8" w14:textId="3EC817D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Dokumenti</w:t>
            </w:r>
            <w:r w:rsidR="0076373F"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ligjor</w:t>
            </w:r>
          </w:p>
        </w:tc>
        <w:tc>
          <w:tcPr>
            <w:tcW w:w="995" w:type="dxa"/>
            <w:vAlign w:val="center"/>
          </w:tcPr>
          <w:p w14:paraId="167BE1B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Objekti</w:t>
            </w:r>
          </w:p>
        </w:tc>
        <w:tc>
          <w:tcPr>
            <w:tcW w:w="2079" w:type="dxa"/>
            <w:vAlign w:val="center"/>
          </w:tcPr>
          <w:p w14:paraId="298E8B23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Data e marrjes në dorëzim</w:t>
            </w:r>
          </w:p>
        </w:tc>
        <w:tc>
          <w:tcPr>
            <w:tcW w:w="1808" w:type="dxa"/>
            <w:vAlign w:val="center"/>
          </w:tcPr>
          <w:p w14:paraId="5C7C81E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Afati i verifikimit</w:t>
            </w:r>
          </w:p>
        </w:tc>
        <w:tc>
          <w:tcPr>
            <w:tcW w:w="2622" w:type="dxa"/>
            <w:vAlign w:val="center"/>
          </w:tcPr>
          <w:p w14:paraId="2F9039A2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Krahasuar me afatin ligjor, nënligjor ose të rakorduar</w:t>
            </w:r>
          </w:p>
        </w:tc>
        <w:tc>
          <w:tcPr>
            <w:tcW w:w="1989" w:type="dxa"/>
            <w:vAlign w:val="center"/>
          </w:tcPr>
          <w:p w14:paraId="4AFFD6F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Kthimi i dokumentit ligjor</w:t>
            </w:r>
          </w:p>
        </w:tc>
        <w:tc>
          <w:tcPr>
            <w:tcW w:w="1374" w:type="dxa"/>
            <w:vAlign w:val="center"/>
          </w:tcPr>
          <w:p w14:paraId="53E696C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Shkaku</w:t>
            </w:r>
            <w:r w:rsidRPr="003C4E9C">
              <w:rPr>
                <w:rStyle w:val="FootnoteReference"/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footnoteReference w:id="2"/>
            </w:r>
          </w:p>
        </w:tc>
      </w:tr>
      <w:tr w:rsidR="00920845" w:rsidRPr="003C4E9C" w14:paraId="1BBE6F7B" w14:textId="77777777" w:rsidTr="00920845">
        <w:trPr>
          <w:trHeight w:val="466"/>
          <w:jc w:val="center"/>
        </w:trPr>
        <w:tc>
          <w:tcPr>
            <w:tcW w:w="561" w:type="dxa"/>
            <w:vAlign w:val="center"/>
          </w:tcPr>
          <w:p w14:paraId="5113038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617A487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2B3B374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19C4792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2168CF9F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4CF1C34E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71DE582E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79E9DC8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5D6E46D7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73C770F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5457ECF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161EA55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30B9C1C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614C2B4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4225859B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34836F5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315322E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6EC916FD" w14:textId="77777777" w:rsidTr="00920845">
        <w:trPr>
          <w:trHeight w:val="466"/>
          <w:jc w:val="center"/>
        </w:trPr>
        <w:tc>
          <w:tcPr>
            <w:tcW w:w="561" w:type="dxa"/>
            <w:vAlign w:val="center"/>
          </w:tcPr>
          <w:p w14:paraId="6AA080EB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2A7E96E8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55700C7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469ADDF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3E42111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079585D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0E3BE8E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2B622242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58CBF17E" w14:textId="77777777" w:rsidTr="00920845">
        <w:trPr>
          <w:trHeight w:val="466"/>
          <w:jc w:val="center"/>
        </w:trPr>
        <w:tc>
          <w:tcPr>
            <w:tcW w:w="561" w:type="dxa"/>
            <w:vAlign w:val="center"/>
          </w:tcPr>
          <w:p w14:paraId="3383E00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6536003F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63B46852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1B13002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2F9EDB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0921C15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6F02754D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4C5AF73E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56739F60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22FC652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7C1AF6F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6C74117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3BCFABE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2903498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7E28ED93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032F1452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402B414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511C2FA9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2CB6164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60811A3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53D7EFA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1E117F3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2049EE2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4F42C043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4ED69F9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1AB5F24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43A05785" w14:textId="77777777" w:rsidTr="00920845">
        <w:trPr>
          <w:trHeight w:val="466"/>
          <w:jc w:val="center"/>
        </w:trPr>
        <w:tc>
          <w:tcPr>
            <w:tcW w:w="561" w:type="dxa"/>
            <w:vAlign w:val="center"/>
          </w:tcPr>
          <w:p w14:paraId="415D442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320B88BF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7F89CA4B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6422A750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2079A2DF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756A13AF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0182162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7698166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1E3BBFCE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794A501F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32F0A80E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556BDF0D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2658D7E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395EAAA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7FC4BEC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39D88FE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4416154B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33758C63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753A085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E5EEEE3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2AFF48EB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1E9D19AB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0BEE74BD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5601324D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06F3A44B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4BF28F70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3F977D7E" w14:textId="77777777" w:rsidR="00920845" w:rsidRPr="00052134" w:rsidRDefault="00920845" w:rsidP="00920845">
      <w:pPr>
        <w:rPr>
          <w:rFonts w:ascii="Garamond" w:hAnsi="Garamond" w:cs="Times New Roman"/>
          <w:sz w:val="24"/>
          <w:szCs w:val="24"/>
          <w:lang w:val="sq-AL"/>
        </w:rPr>
      </w:pPr>
    </w:p>
    <w:p w14:paraId="31B62836" w14:textId="77777777" w:rsidR="00920845" w:rsidRPr="00052134" w:rsidRDefault="00920845" w:rsidP="00920845">
      <w:pPr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13236" w:type="dxa"/>
        <w:jc w:val="center"/>
        <w:tblLook w:val="04A0" w:firstRow="1" w:lastRow="0" w:firstColumn="1" w:lastColumn="0" w:noHBand="0" w:noVBand="1"/>
      </w:tblPr>
      <w:tblGrid>
        <w:gridCol w:w="561"/>
        <w:gridCol w:w="1808"/>
        <w:gridCol w:w="995"/>
        <w:gridCol w:w="2079"/>
        <w:gridCol w:w="1808"/>
        <w:gridCol w:w="2622"/>
        <w:gridCol w:w="1989"/>
        <w:gridCol w:w="1374"/>
      </w:tblGrid>
      <w:tr w:rsidR="00920845" w:rsidRPr="003C4E9C" w14:paraId="430CA466" w14:textId="77777777" w:rsidTr="00920845">
        <w:trPr>
          <w:trHeight w:val="1457"/>
          <w:jc w:val="center"/>
        </w:trPr>
        <w:tc>
          <w:tcPr>
            <w:tcW w:w="13236" w:type="dxa"/>
            <w:gridSpan w:val="8"/>
            <w:vAlign w:val="center"/>
          </w:tcPr>
          <w:p w14:paraId="34316680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lastRenderedPageBreak/>
              <w:t>TABELA PËR SHPEJTËSINË DHE VOLUMIN E DOKUMENTEVE LIGJORE TË PËRPILUARA NGA PROKURORI I KOMANDUAR GJATË KRYERJES SË DETYRAVE TË TJERA TË PËRGJITHSHME ( JASHTË POZICIONIT/ROLIT), PËR VITIN ______________</w:t>
            </w:r>
          </w:p>
          <w:p w14:paraId="66360FE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31D565F9" w14:textId="77777777" w:rsidTr="00920845">
        <w:trPr>
          <w:trHeight w:val="961"/>
          <w:jc w:val="center"/>
        </w:trPr>
        <w:tc>
          <w:tcPr>
            <w:tcW w:w="561" w:type="dxa"/>
            <w:vAlign w:val="center"/>
          </w:tcPr>
          <w:p w14:paraId="570BBF9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808" w:type="dxa"/>
            <w:vAlign w:val="center"/>
          </w:tcPr>
          <w:p w14:paraId="78C1B1DC" w14:textId="567C24FC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Dokumenti</w:t>
            </w:r>
            <w:r w:rsidR="0076373F"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ligjor</w:t>
            </w:r>
          </w:p>
        </w:tc>
        <w:tc>
          <w:tcPr>
            <w:tcW w:w="995" w:type="dxa"/>
            <w:vAlign w:val="center"/>
          </w:tcPr>
          <w:p w14:paraId="39D132FE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Objekti</w:t>
            </w:r>
          </w:p>
        </w:tc>
        <w:tc>
          <w:tcPr>
            <w:tcW w:w="2079" w:type="dxa"/>
            <w:vAlign w:val="center"/>
          </w:tcPr>
          <w:p w14:paraId="299E0DA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Data e marrjes në dorëzim</w:t>
            </w:r>
          </w:p>
        </w:tc>
        <w:tc>
          <w:tcPr>
            <w:tcW w:w="1808" w:type="dxa"/>
            <w:vAlign w:val="center"/>
          </w:tcPr>
          <w:p w14:paraId="2F7F395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Afati i verifikimit</w:t>
            </w:r>
          </w:p>
        </w:tc>
        <w:tc>
          <w:tcPr>
            <w:tcW w:w="2622" w:type="dxa"/>
            <w:vAlign w:val="center"/>
          </w:tcPr>
          <w:p w14:paraId="3EC72E0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Krahasuar me afatin ligjor, nënligjor ose të rakorduar</w:t>
            </w:r>
          </w:p>
        </w:tc>
        <w:tc>
          <w:tcPr>
            <w:tcW w:w="1989" w:type="dxa"/>
            <w:vAlign w:val="center"/>
          </w:tcPr>
          <w:p w14:paraId="7A3E56B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Kthimi i dokumentit ligjor</w:t>
            </w:r>
          </w:p>
        </w:tc>
        <w:tc>
          <w:tcPr>
            <w:tcW w:w="1374" w:type="dxa"/>
            <w:vAlign w:val="center"/>
          </w:tcPr>
          <w:p w14:paraId="44920BA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3C4E9C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Shkaku</w:t>
            </w:r>
            <w:r w:rsidRPr="003C4E9C">
              <w:rPr>
                <w:rStyle w:val="FootnoteReference"/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footnoteReference w:id="3"/>
            </w:r>
          </w:p>
        </w:tc>
      </w:tr>
      <w:tr w:rsidR="00920845" w:rsidRPr="003C4E9C" w14:paraId="0C82A1EE" w14:textId="77777777" w:rsidTr="00920845">
        <w:trPr>
          <w:trHeight w:val="466"/>
          <w:jc w:val="center"/>
        </w:trPr>
        <w:tc>
          <w:tcPr>
            <w:tcW w:w="561" w:type="dxa"/>
            <w:vAlign w:val="center"/>
          </w:tcPr>
          <w:p w14:paraId="62B5E1A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769F194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509A0040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3F088578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4F52DD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0CECD532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74BBA033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5CFDB7D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2BDA7C08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0A8ACD6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09F5B24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31C4C51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64CA4D9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00F56D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2783972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7E498DB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66CEF002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30C81F9D" w14:textId="77777777" w:rsidTr="00920845">
        <w:trPr>
          <w:trHeight w:val="466"/>
          <w:jc w:val="center"/>
        </w:trPr>
        <w:tc>
          <w:tcPr>
            <w:tcW w:w="561" w:type="dxa"/>
            <w:vAlign w:val="center"/>
          </w:tcPr>
          <w:p w14:paraId="77D509AE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2E1630E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5BA1D9E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6B30D67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B9FAC5B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47A3E9E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76517B1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2EEC0D5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1F3A2233" w14:textId="77777777" w:rsidTr="00920845">
        <w:trPr>
          <w:trHeight w:val="466"/>
          <w:jc w:val="center"/>
        </w:trPr>
        <w:tc>
          <w:tcPr>
            <w:tcW w:w="561" w:type="dxa"/>
            <w:vAlign w:val="center"/>
          </w:tcPr>
          <w:p w14:paraId="0871AA8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0BA86E8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57A5680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7F94510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77F5186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10B66E0E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41A8D6F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054ABCD0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4AB10876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143EBF9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647EAA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5000EADE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4E3F3252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697A4E4D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141ACA00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62C4164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17985993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76F86E40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049E6938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C372E5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7BFA4EEB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4CB282D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7753049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46E315ED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10CD0AA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251D7AB0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4DFD17E9" w14:textId="77777777" w:rsidTr="00920845">
        <w:trPr>
          <w:trHeight w:val="466"/>
          <w:jc w:val="center"/>
        </w:trPr>
        <w:tc>
          <w:tcPr>
            <w:tcW w:w="561" w:type="dxa"/>
            <w:vAlign w:val="center"/>
          </w:tcPr>
          <w:p w14:paraId="33AA95E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32463E33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4BCCFE9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125005C8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22FA871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001DA1D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0BD5EA08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287FE83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0F77A18D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018B133D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F6DAED3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3DD8C02D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3F515664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2E6BFE3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00044D31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4011EFA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0B246D09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20845" w:rsidRPr="003C4E9C" w14:paraId="61B500AC" w14:textId="77777777" w:rsidTr="00920845">
        <w:trPr>
          <w:trHeight w:val="495"/>
          <w:jc w:val="center"/>
        </w:trPr>
        <w:tc>
          <w:tcPr>
            <w:tcW w:w="561" w:type="dxa"/>
            <w:vAlign w:val="center"/>
          </w:tcPr>
          <w:p w14:paraId="7B7D694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153D88F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5" w:type="dxa"/>
            <w:vAlign w:val="center"/>
          </w:tcPr>
          <w:p w14:paraId="74BC250C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79" w:type="dxa"/>
            <w:vAlign w:val="center"/>
          </w:tcPr>
          <w:p w14:paraId="70E63BD6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08" w:type="dxa"/>
            <w:vAlign w:val="center"/>
          </w:tcPr>
          <w:p w14:paraId="4B9271F5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22" w:type="dxa"/>
            <w:vAlign w:val="center"/>
          </w:tcPr>
          <w:p w14:paraId="4C2AAF87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89" w:type="dxa"/>
            <w:vAlign w:val="center"/>
          </w:tcPr>
          <w:p w14:paraId="1C9C9A9F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74" w:type="dxa"/>
            <w:vAlign w:val="center"/>
          </w:tcPr>
          <w:p w14:paraId="3EE491AA" w14:textId="77777777" w:rsidR="00920845" w:rsidRPr="003C4E9C" w:rsidRDefault="00920845" w:rsidP="00920845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77E79F1F" w14:textId="77777777" w:rsidR="00920845" w:rsidRPr="00052134" w:rsidRDefault="00920845" w:rsidP="00920845">
      <w:pPr>
        <w:rPr>
          <w:rFonts w:ascii="Garamond" w:hAnsi="Garamond" w:cs="Times New Roman"/>
          <w:sz w:val="24"/>
          <w:szCs w:val="24"/>
          <w:lang w:val="sq-AL"/>
        </w:rPr>
      </w:pPr>
    </w:p>
    <w:p w14:paraId="0BD063E6" w14:textId="77777777" w:rsidR="00920845" w:rsidRPr="00052134" w:rsidRDefault="00920845" w:rsidP="009208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49516F1" w14:textId="77777777" w:rsidR="00C14156" w:rsidRPr="00052134" w:rsidRDefault="00C14156" w:rsidP="009208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14156" w:rsidRPr="00052134" w:rsidSect="00920845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CEE95" w14:textId="77777777" w:rsidR="00052134" w:rsidRDefault="00052134" w:rsidP="00920845">
      <w:pPr>
        <w:spacing w:after="0" w:line="240" w:lineRule="auto"/>
      </w:pPr>
      <w:r>
        <w:separator/>
      </w:r>
    </w:p>
  </w:endnote>
  <w:endnote w:type="continuationSeparator" w:id="0">
    <w:p w14:paraId="0DBBC912" w14:textId="77777777" w:rsidR="00052134" w:rsidRDefault="00052134" w:rsidP="00920845">
      <w:pPr>
        <w:spacing w:after="0" w:line="240" w:lineRule="auto"/>
      </w:pPr>
      <w:r>
        <w:continuationSeparator/>
      </w:r>
    </w:p>
  </w:endnote>
  <w:endnote w:type="continuationNotice" w:id="1">
    <w:p w14:paraId="1B3ABC4F" w14:textId="77777777" w:rsidR="00052134" w:rsidRDefault="000521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EA6CE" w14:textId="77777777" w:rsidR="00052134" w:rsidRDefault="00052134" w:rsidP="00920845">
      <w:pPr>
        <w:spacing w:after="0" w:line="240" w:lineRule="auto"/>
      </w:pPr>
      <w:r>
        <w:separator/>
      </w:r>
    </w:p>
  </w:footnote>
  <w:footnote w:type="continuationSeparator" w:id="0">
    <w:p w14:paraId="3D76CB7D" w14:textId="77777777" w:rsidR="00052134" w:rsidRDefault="00052134" w:rsidP="00920845">
      <w:pPr>
        <w:spacing w:after="0" w:line="240" w:lineRule="auto"/>
      </w:pPr>
      <w:r>
        <w:continuationSeparator/>
      </w:r>
    </w:p>
  </w:footnote>
  <w:footnote w:type="continuationNotice" w:id="1">
    <w:p w14:paraId="0EEC22C8" w14:textId="77777777" w:rsidR="00052134" w:rsidRDefault="00052134">
      <w:pPr>
        <w:spacing w:after="0" w:line="240" w:lineRule="auto"/>
      </w:pPr>
    </w:p>
  </w:footnote>
  <w:footnote w:id="2">
    <w:p w14:paraId="766BCB15" w14:textId="2FDC13BF" w:rsidR="00052134" w:rsidRPr="005D3FC6" w:rsidRDefault="00052134" w:rsidP="005D3FC6">
      <w:pPr>
        <w:pStyle w:val="FootnoteText"/>
        <w:rPr>
          <w:rFonts w:ascii="Garamond" w:hAnsi="Garamond" w:cs="Times New Roman"/>
          <w:lang w:val="sq-AL"/>
        </w:rPr>
      </w:pPr>
      <w:r w:rsidRPr="005D3FC6">
        <w:rPr>
          <w:rStyle w:val="FootnoteReference"/>
          <w:rFonts w:ascii="Garamond" w:hAnsi="Garamond"/>
          <w:lang w:val="sq-AL"/>
        </w:rPr>
        <w:footnoteRef/>
      </w:r>
      <w:r w:rsidRPr="005D3FC6">
        <w:rPr>
          <w:rFonts w:ascii="Garamond" w:hAnsi="Garamond"/>
          <w:lang w:val="sq-AL"/>
        </w:rPr>
        <w:t xml:space="preserve"> </w:t>
      </w:r>
      <w:r w:rsidRPr="005D3FC6">
        <w:rPr>
          <w:rFonts w:ascii="Garamond" w:hAnsi="Garamond" w:cs="Times New Roman"/>
          <w:lang w:val="sq-AL"/>
        </w:rPr>
        <w:t>Shkaqe të kthimit sipas metodologjisë janë tr</w:t>
      </w:r>
      <w:r w:rsidR="005D3FC6">
        <w:rPr>
          <w:rFonts w:ascii="Garamond" w:hAnsi="Garamond" w:cs="Times New Roman"/>
          <w:lang w:val="sq-AL"/>
        </w:rPr>
        <w:t>i</w:t>
      </w:r>
      <w:r w:rsidRPr="005D3FC6">
        <w:rPr>
          <w:rFonts w:ascii="Garamond" w:hAnsi="Garamond" w:cs="Times New Roman"/>
          <w:lang w:val="sq-AL"/>
        </w:rPr>
        <w:t xml:space="preserve"> : a) kthimi i dokumentit ligjor për shkak të cilësisë të analizës dhe argumentit; b) kthimi i dokumentit ligjor për shkak të gabimeve materiale ose mospërputhje me metodologjinë e unifikuar apo rakorduar</w:t>
      </w:r>
      <w:r w:rsidR="005D3FC6">
        <w:rPr>
          <w:rFonts w:ascii="Garamond" w:hAnsi="Garamond" w:cs="Times New Roman"/>
          <w:lang w:val="sq-AL"/>
        </w:rPr>
        <w:t>;</w:t>
      </w:r>
      <w:r w:rsidRPr="005D3FC6">
        <w:rPr>
          <w:rFonts w:ascii="Garamond" w:hAnsi="Garamond" w:cs="Times New Roman"/>
          <w:lang w:val="sq-AL"/>
        </w:rPr>
        <w:t xml:space="preserve"> dhe c) kthimi i dosjes për shkak të parregullsisë të dokumentacionit.</w:t>
      </w:r>
    </w:p>
  </w:footnote>
  <w:footnote w:id="3">
    <w:p w14:paraId="205AD1F4" w14:textId="63AC43BB" w:rsidR="00052134" w:rsidRPr="005D3FC6" w:rsidRDefault="00052134" w:rsidP="005D3FC6">
      <w:pPr>
        <w:pStyle w:val="FootnoteText"/>
        <w:rPr>
          <w:rFonts w:ascii="Garamond" w:hAnsi="Garamond" w:cs="Times New Roman"/>
          <w:lang w:val="sq-AL"/>
        </w:rPr>
      </w:pPr>
      <w:r w:rsidRPr="005D3FC6">
        <w:rPr>
          <w:rStyle w:val="FootnoteReference"/>
          <w:rFonts w:ascii="Garamond" w:hAnsi="Garamond"/>
          <w:lang w:val="sq-AL"/>
        </w:rPr>
        <w:footnoteRef/>
      </w:r>
      <w:r w:rsidRPr="005D3FC6">
        <w:rPr>
          <w:rFonts w:ascii="Garamond" w:hAnsi="Garamond"/>
          <w:lang w:val="sq-AL"/>
        </w:rPr>
        <w:t xml:space="preserve"> </w:t>
      </w:r>
      <w:r w:rsidRPr="005D3FC6">
        <w:rPr>
          <w:rFonts w:ascii="Garamond" w:hAnsi="Garamond" w:cs="Times New Roman"/>
          <w:lang w:val="sq-AL"/>
        </w:rPr>
        <w:t>Shkaqe të kthimit sipas metodologjisë janë tr</w:t>
      </w:r>
      <w:r w:rsidR="005D3FC6">
        <w:rPr>
          <w:rFonts w:ascii="Garamond" w:hAnsi="Garamond" w:cs="Times New Roman"/>
          <w:lang w:val="sq-AL"/>
        </w:rPr>
        <w:t>i</w:t>
      </w:r>
      <w:r w:rsidRPr="005D3FC6">
        <w:rPr>
          <w:rFonts w:ascii="Garamond" w:hAnsi="Garamond" w:cs="Times New Roman"/>
          <w:lang w:val="sq-AL"/>
        </w:rPr>
        <w:t xml:space="preserve"> : a) kthimi i dokumentit ligjor për shkak të cilësisë të analizës dhe argumentit; b) kthimi i dokumentit ligjor për shkak të gabimeve materiale ose mospërputhje me metodologjinë e unifikuar apo rakorduar</w:t>
      </w:r>
      <w:r w:rsidR="005D3FC6">
        <w:rPr>
          <w:rFonts w:ascii="Garamond" w:hAnsi="Garamond" w:cs="Times New Roman"/>
          <w:lang w:val="sq-AL"/>
        </w:rPr>
        <w:t>;</w:t>
      </w:r>
      <w:r w:rsidRPr="005D3FC6">
        <w:rPr>
          <w:rFonts w:ascii="Garamond" w:hAnsi="Garamond" w:cs="Times New Roman"/>
          <w:lang w:val="sq-AL"/>
        </w:rPr>
        <w:t xml:space="preserve"> dhe c) kthimi i dosjes për shkak të parregullsisë të dokumentacionit.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9AC"/>
    <w:rsid w:val="00001ED8"/>
    <w:rsid w:val="00052134"/>
    <w:rsid w:val="000F74B6"/>
    <w:rsid w:val="003C4E9C"/>
    <w:rsid w:val="003E4641"/>
    <w:rsid w:val="0049482A"/>
    <w:rsid w:val="00495544"/>
    <w:rsid w:val="005D3FC6"/>
    <w:rsid w:val="006039AC"/>
    <w:rsid w:val="0076373F"/>
    <w:rsid w:val="007F0988"/>
    <w:rsid w:val="00832EB6"/>
    <w:rsid w:val="008748FD"/>
    <w:rsid w:val="008C7EE7"/>
    <w:rsid w:val="00920845"/>
    <w:rsid w:val="00AD6F91"/>
    <w:rsid w:val="00AE249F"/>
    <w:rsid w:val="00C14156"/>
    <w:rsid w:val="00CF6595"/>
    <w:rsid w:val="00CF6765"/>
    <w:rsid w:val="00D13C36"/>
    <w:rsid w:val="00DE1AF8"/>
    <w:rsid w:val="00F6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C1C3D"/>
  <w15:docId w15:val="{EC358B5B-777F-49F0-AEF0-79296248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0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208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08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0845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13C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3C36"/>
  </w:style>
  <w:style w:type="paragraph" w:styleId="Footer">
    <w:name w:val="footer"/>
    <w:basedOn w:val="Normal"/>
    <w:link w:val="FooterChar"/>
    <w:uiPriority w:val="99"/>
    <w:semiHidden/>
    <w:unhideWhenUsed/>
    <w:rsid w:val="00D13C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3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BA7E3AA946494D84040D908AC30D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2313-3</Nr_x002e__x0020_akti>
    <Data_x0020_e_x0020_Krijimit xmlns="0e656187-b300-4fb0-8bf4-3a50f872073c">2023-01-19T12:36:27Z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Ndreqje gabimi material në vendimin e Këshillit të Lartë të Prokurorisë nr. 311, datë 21.11.2022 "Për miratimin e rregullores "Për vlerësimin etik dhe profesional të prokurorëve të komanduar në Këshillin e Lartë të Prokurorisë"</Titulli>
    <Modifikuesi xmlns="0e656187-b300-4fb0-8bf4-3a50f872073c">nevila.samarxhi</Modifikuesi>
    <Nr_x002e__x0020_prot_x0020_QBZ xmlns="0e656187-b300-4fb0-8bf4-3a50f872073c">91/1</Nr_x002e__x0020_prot_x0020_QBZ>
    <Data_x0020_e_x0020_Modifikimit xmlns="0e656187-b300-4fb0-8bf4-3a50f872073c">2023-01-19T13:24:38Z</Data_x0020_e_x0020_Modifikimit>
    <Dekretuar xmlns="0e656187-b300-4fb0-8bf4-3a50f872073c">false</Dekretuar>
    <Data xmlns="0e656187-b300-4fb0-8bf4-3a50f872073c">2022-11-17T23:00:00Z</Data>
    <Nr_x002e__x0020_protokolli_x0020_i_x0020_aktit xmlns="0e656187-b300-4fb0-8bf4-3a50f872073c">2313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BA7E3AA946494D84040D908AC30D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65645-2237-4F66-A68D-F4DAEE7F7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834CFA-0A3F-4F72-9E43-DCAF8998F43C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3F7D1033-5885-40C1-A402-8D3511DCBF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35D28E-501F-49FB-99DC-ADAA1F96D6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52EFE8-8162-43EC-A165-81A85582D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91FD73-86AF-4FEC-86C5-2143B73F2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e Këshillit të Lartë të Prokurorisë nr. 311, datë 21.11.2022 "Për miratimin e rregullores "Për vlerësimin etik dhe profesional të prokurorëve të komanduar në Këshillin e Lartë të Prokurorisë"</vt:lpstr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e Këshillit të Lartë të Prokurorisë nr. 311, datë 21.11.2022 "Për miratimin e rregullores "Për vlerësimin etik dhe profesional të prokurorëve të komanduar në Këshillin e Lartë të Prokurorisë"</dc:title>
  <dc:creator>Entela Suli</dc:creator>
  <cp:lastModifiedBy>Alma Lisaku</cp:lastModifiedBy>
  <cp:revision>14</cp:revision>
  <dcterms:created xsi:type="dcterms:W3CDTF">2023-01-19T12:38:00Z</dcterms:created>
  <dcterms:modified xsi:type="dcterms:W3CDTF">2023-01-19T14:34:00Z</dcterms:modified>
</cp:coreProperties>
</file>