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0A64E" w14:textId="0C965798" w:rsidR="009835CE" w:rsidRPr="007F3DA7" w:rsidRDefault="00BC5D1E" w:rsidP="00A8588D">
      <w:pPr>
        <w:spacing w:after="0" w:line="240" w:lineRule="auto"/>
        <w:ind w:firstLine="284"/>
        <w:jc w:val="center"/>
        <w:rPr>
          <w:rFonts w:ascii="Garamond" w:hAnsi="Garamond"/>
          <w:b/>
          <w:sz w:val="24"/>
          <w:szCs w:val="24"/>
        </w:rPr>
      </w:pPr>
      <w:r>
        <w:rPr>
          <w:rFonts w:ascii="Garamond" w:hAnsi="Garamond"/>
          <w:b/>
          <w:sz w:val="24"/>
          <w:szCs w:val="24"/>
        </w:rPr>
        <w:t>V</w:t>
      </w:r>
      <w:bookmarkStart w:id="0" w:name="_GoBack"/>
      <w:bookmarkEnd w:id="0"/>
      <w:r w:rsidR="009835CE" w:rsidRPr="007F3DA7">
        <w:rPr>
          <w:rFonts w:ascii="Garamond" w:hAnsi="Garamond"/>
          <w:b/>
          <w:sz w:val="24"/>
          <w:szCs w:val="24"/>
        </w:rPr>
        <w:t>ENDIM</w:t>
      </w:r>
    </w:p>
    <w:p w14:paraId="4878D04F" w14:textId="20991708" w:rsidR="009835CE" w:rsidRPr="007F3DA7" w:rsidRDefault="009835CE" w:rsidP="00A8588D">
      <w:pPr>
        <w:spacing w:after="0" w:line="240" w:lineRule="auto"/>
        <w:ind w:firstLine="284"/>
        <w:jc w:val="center"/>
        <w:rPr>
          <w:rFonts w:ascii="Garamond" w:hAnsi="Garamond"/>
          <w:b/>
          <w:sz w:val="24"/>
          <w:szCs w:val="24"/>
        </w:rPr>
      </w:pPr>
      <w:r w:rsidRPr="007F3DA7">
        <w:rPr>
          <w:rFonts w:ascii="Garamond" w:hAnsi="Garamond"/>
          <w:b/>
          <w:sz w:val="24"/>
          <w:szCs w:val="24"/>
        </w:rPr>
        <w:t xml:space="preserve">Nr. 170, </w:t>
      </w:r>
      <w:r w:rsidR="0026010E" w:rsidRPr="007F3DA7">
        <w:rPr>
          <w:rFonts w:ascii="Garamond" w:hAnsi="Garamond"/>
          <w:b/>
          <w:sz w:val="24"/>
          <w:szCs w:val="24"/>
        </w:rPr>
        <w:t>d</w:t>
      </w:r>
      <w:r w:rsidRPr="007F3DA7">
        <w:rPr>
          <w:rFonts w:ascii="Garamond" w:hAnsi="Garamond"/>
          <w:b/>
          <w:sz w:val="24"/>
          <w:szCs w:val="24"/>
        </w:rPr>
        <w:t>atë 16.7.2025</w:t>
      </w:r>
    </w:p>
    <w:p w14:paraId="640112AF" w14:textId="77777777" w:rsidR="009835CE" w:rsidRPr="007F3DA7" w:rsidRDefault="009835CE" w:rsidP="00A8588D">
      <w:pPr>
        <w:spacing w:after="0" w:line="240" w:lineRule="auto"/>
        <w:ind w:firstLine="284"/>
        <w:jc w:val="center"/>
        <w:rPr>
          <w:rFonts w:ascii="Garamond" w:hAnsi="Garamond"/>
          <w:b/>
          <w:sz w:val="24"/>
          <w:szCs w:val="24"/>
        </w:rPr>
      </w:pPr>
    </w:p>
    <w:p w14:paraId="1836B731" w14:textId="4F67FABD" w:rsidR="009835CE" w:rsidRPr="007F3DA7" w:rsidRDefault="009835CE" w:rsidP="00A8588D">
      <w:pPr>
        <w:spacing w:after="0" w:line="240" w:lineRule="auto"/>
        <w:ind w:firstLine="284"/>
        <w:jc w:val="center"/>
        <w:rPr>
          <w:rFonts w:ascii="Garamond" w:hAnsi="Garamond"/>
          <w:b/>
          <w:sz w:val="24"/>
          <w:szCs w:val="24"/>
        </w:rPr>
      </w:pPr>
      <w:r w:rsidRPr="007F3DA7">
        <w:rPr>
          <w:rFonts w:ascii="Garamond" w:hAnsi="Garamond"/>
          <w:b/>
          <w:sz w:val="24"/>
          <w:szCs w:val="24"/>
        </w:rPr>
        <w:t xml:space="preserve">PËR MIRATIMIN E RREGULLORES </w:t>
      </w:r>
      <w:r w:rsidR="00381D10" w:rsidRPr="007F3DA7">
        <w:rPr>
          <w:rFonts w:ascii="Garamond" w:hAnsi="Garamond"/>
          <w:b/>
          <w:sz w:val="24"/>
          <w:szCs w:val="24"/>
        </w:rPr>
        <w:t>“</w:t>
      </w:r>
      <w:r w:rsidRPr="007F3DA7">
        <w:rPr>
          <w:rFonts w:ascii="Garamond" w:hAnsi="Garamond"/>
          <w:b/>
          <w:sz w:val="24"/>
          <w:szCs w:val="24"/>
        </w:rPr>
        <w:t>PËR MBLEDHJET E PËRBASHKËTA DHE BASHKËPUNIMIN NDËRINSTITUCIONAL NDËRMJET KËSHILLIT TË LARTË GJYQËSOR DHE KËSHILLIT TË LARTË TË PROKURORISË</w:t>
      </w:r>
      <w:r w:rsidR="00381D10" w:rsidRPr="007F3DA7">
        <w:rPr>
          <w:rFonts w:ascii="Garamond" w:hAnsi="Garamond"/>
          <w:b/>
          <w:sz w:val="24"/>
          <w:szCs w:val="24"/>
        </w:rPr>
        <w:t>”</w:t>
      </w:r>
    </w:p>
    <w:p w14:paraId="5DA1B17D" w14:textId="77777777" w:rsidR="009835CE" w:rsidRPr="007F3DA7" w:rsidRDefault="009835CE" w:rsidP="00A8588D">
      <w:pPr>
        <w:spacing w:after="0" w:line="240" w:lineRule="auto"/>
        <w:ind w:firstLine="284"/>
        <w:jc w:val="both"/>
        <w:rPr>
          <w:rFonts w:ascii="Garamond" w:hAnsi="Garamond"/>
          <w:sz w:val="24"/>
          <w:szCs w:val="24"/>
        </w:rPr>
      </w:pPr>
    </w:p>
    <w:p w14:paraId="1F22E46D" w14:textId="21524FD5" w:rsidR="009835CE" w:rsidRPr="007F3DA7" w:rsidRDefault="009835CE" w:rsidP="00A8588D">
      <w:pPr>
        <w:spacing w:after="0" w:line="240" w:lineRule="auto"/>
        <w:ind w:firstLine="284"/>
        <w:jc w:val="both"/>
        <w:rPr>
          <w:rFonts w:ascii="Garamond" w:hAnsi="Garamond"/>
          <w:sz w:val="24"/>
          <w:szCs w:val="24"/>
        </w:rPr>
      </w:pPr>
      <w:r w:rsidRPr="007F3DA7">
        <w:rPr>
          <w:rFonts w:ascii="Garamond" w:hAnsi="Garamond"/>
          <w:sz w:val="24"/>
          <w:szCs w:val="24"/>
        </w:rPr>
        <w:t>Bazuar në nenet 149, pika 1</w:t>
      </w:r>
      <w:r w:rsidR="00D8578C" w:rsidRPr="007F3DA7">
        <w:rPr>
          <w:rFonts w:ascii="Garamond" w:hAnsi="Garamond"/>
          <w:sz w:val="24"/>
          <w:szCs w:val="24"/>
        </w:rPr>
        <w:t>,</w:t>
      </w:r>
      <w:r w:rsidRPr="007F3DA7">
        <w:rPr>
          <w:rFonts w:ascii="Garamond" w:hAnsi="Garamond"/>
          <w:sz w:val="24"/>
          <w:szCs w:val="24"/>
        </w:rPr>
        <w:t xml:space="preserve"> dhe 149/a, pika 1, germa </w:t>
      </w:r>
      <w:r w:rsidR="00381D10" w:rsidRPr="007F3DA7">
        <w:rPr>
          <w:rFonts w:ascii="Garamond" w:hAnsi="Garamond"/>
          <w:sz w:val="24"/>
          <w:szCs w:val="24"/>
        </w:rPr>
        <w:t>“</w:t>
      </w:r>
      <w:r w:rsidRPr="007F3DA7">
        <w:rPr>
          <w:rFonts w:ascii="Garamond" w:hAnsi="Garamond"/>
          <w:sz w:val="24"/>
          <w:szCs w:val="24"/>
        </w:rPr>
        <w:t>e</w:t>
      </w:r>
      <w:r w:rsidR="00381D10" w:rsidRPr="007F3DA7">
        <w:rPr>
          <w:rFonts w:ascii="Garamond" w:hAnsi="Garamond"/>
          <w:sz w:val="24"/>
          <w:szCs w:val="24"/>
        </w:rPr>
        <w:t>”</w:t>
      </w:r>
      <w:r w:rsidRPr="007F3DA7">
        <w:rPr>
          <w:rFonts w:ascii="Garamond" w:hAnsi="Garamond"/>
          <w:sz w:val="24"/>
          <w:szCs w:val="24"/>
        </w:rPr>
        <w:t>, të Kushtetutës të Republikës së Shqipërisë</w:t>
      </w:r>
      <w:r w:rsidR="00D8578C" w:rsidRPr="007F3DA7">
        <w:rPr>
          <w:rFonts w:ascii="Garamond" w:hAnsi="Garamond"/>
          <w:sz w:val="24"/>
          <w:szCs w:val="24"/>
        </w:rPr>
        <w:t>;</w:t>
      </w:r>
      <w:r w:rsidRPr="007F3DA7">
        <w:rPr>
          <w:rFonts w:ascii="Garamond" w:hAnsi="Garamond"/>
          <w:sz w:val="24"/>
          <w:szCs w:val="24"/>
        </w:rPr>
        <w:t xml:space="preserve"> në nenet 159, pika 2, germa </w:t>
      </w:r>
      <w:r w:rsidR="00381D10" w:rsidRPr="007F3DA7">
        <w:rPr>
          <w:rFonts w:ascii="Garamond" w:hAnsi="Garamond"/>
          <w:sz w:val="24"/>
          <w:szCs w:val="24"/>
        </w:rPr>
        <w:t>“</w:t>
      </w:r>
      <w:r w:rsidRPr="007F3DA7">
        <w:rPr>
          <w:rFonts w:ascii="Garamond" w:hAnsi="Garamond"/>
          <w:sz w:val="24"/>
          <w:szCs w:val="24"/>
        </w:rPr>
        <w:t>e</w:t>
      </w:r>
      <w:r w:rsidR="00381D10" w:rsidRPr="007F3DA7">
        <w:rPr>
          <w:rFonts w:ascii="Garamond" w:hAnsi="Garamond"/>
          <w:sz w:val="24"/>
          <w:szCs w:val="24"/>
        </w:rPr>
        <w:t>”</w:t>
      </w:r>
      <w:r w:rsidRPr="007F3DA7">
        <w:rPr>
          <w:rFonts w:ascii="Garamond" w:hAnsi="Garamond"/>
          <w:sz w:val="24"/>
          <w:szCs w:val="24"/>
        </w:rPr>
        <w:t xml:space="preserve">, 169, pika 3, 170, 189, pika 1, germa </w:t>
      </w:r>
      <w:r w:rsidR="00381D10" w:rsidRPr="007F3DA7">
        <w:rPr>
          <w:rFonts w:ascii="Garamond" w:hAnsi="Garamond"/>
          <w:sz w:val="24"/>
          <w:szCs w:val="24"/>
        </w:rPr>
        <w:t>“</w:t>
      </w:r>
      <w:r w:rsidRPr="007F3DA7">
        <w:rPr>
          <w:rFonts w:ascii="Garamond" w:hAnsi="Garamond"/>
          <w:sz w:val="24"/>
          <w:szCs w:val="24"/>
        </w:rPr>
        <w:t>ç</w:t>
      </w:r>
      <w:r w:rsidR="00381D10" w:rsidRPr="007F3DA7">
        <w:rPr>
          <w:rFonts w:ascii="Garamond" w:hAnsi="Garamond"/>
          <w:sz w:val="24"/>
          <w:szCs w:val="24"/>
        </w:rPr>
        <w:t>”</w:t>
      </w:r>
      <w:r w:rsidRPr="007F3DA7">
        <w:rPr>
          <w:rFonts w:ascii="Garamond" w:hAnsi="Garamond"/>
          <w:sz w:val="24"/>
          <w:szCs w:val="24"/>
        </w:rPr>
        <w:t xml:space="preserve">, dhe 190, pika 4, </w:t>
      </w:r>
      <w:r w:rsidR="004F744C">
        <w:rPr>
          <w:rFonts w:ascii="Garamond" w:hAnsi="Garamond"/>
          <w:sz w:val="24"/>
          <w:szCs w:val="24"/>
        </w:rPr>
        <w:t>të ligjit nr.</w:t>
      </w:r>
      <w:r w:rsidR="001119EE">
        <w:rPr>
          <w:rFonts w:ascii="Garamond" w:hAnsi="Garamond"/>
          <w:sz w:val="24"/>
          <w:szCs w:val="24"/>
        </w:rPr>
        <w:t xml:space="preserve"> </w:t>
      </w:r>
      <w:r w:rsidRPr="007F3DA7">
        <w:rPr>
          <w:rFonts w:ascii="Garamond" w:hAnsi="Garamond"/>
          <w:sz w:val="24"/>
          <w:szCs w:val="24"/>
        </w:rPr>
        <w:t xml:space="preserve">115/2016, </w:t>
      </w:r>
      <w:r w:rsidR="00381D10" w:rsidRPr="007F3DA7">
        <w:rPr>
          <w:rFonts w:ascii="Garamond" w:hAnsi="Garamond"/>
          <w:sz w:val="24"/>
          <w:szCs w:val="24"/>
        </w:rPr>
        <w:t>“</w:t>
      </w:r>
      <w:r w:rsidRPr="007F3DA7">
        <w:rPr>
          <w:rFonts w:ascii="Garamond" w:hAnsi="Garamond"/>
          <w:sz w:val="24"/>
          <w:szCs w:val="24"/>
        </w:rPr>
        <w:t>Për organet e qeverisjes së sistemit të drejtësisë</w:t>
      </w:r>
      <w:r w:rsidR="00381D10" w:rsidRPr="007F3DA7">
        <w:rPr>
          <w:rFonts w:ascii="Garamond" w:hAnsi="Garamond"/>
          <w:sz w:val="24"/>
          <w:szCs w:val="24"/>
        </w:rPr>
        <w:t>”</w:t>
      </w:r>
      <w:r w:rsidRPr="007F3DA7">
        <w:rPr>
          <w:rFonts w:ascii="Garamond" w:hAnsi="Garamond"/>
          <w:sz w:val="24"/>
          <w:szCs w:val="24"/>
        </w:rPr>
        <w:t xml:space="preserve">, </w:t>
      </w:r>
      <w:r w:rsidR="00D8578C" w:rsidRPr="007F3DA7">
        <w:rPr>
          <w:rFonts w:ascii="Garamond" w:hAnsi="Garamond"/>
          <w:sz w:val="24"/>
          <w:szCs w:val="24"/>
        </w:rPr>
        <w:t>të</w:t>
      </w:r>
      <w:r w:rsidRPr="007F3DA7">
        <w:rPr>
          <w:rFonts w:ascii="Garamond" w:hAnsi="Garamond"/>
          <w:sz w:val="24"/>
          <w:szCs w:val="24"/>
        </w:rPr>
        <w:t xml:space="preserve"> ndryshuar</w:t>
      </w:r>
      <w:r w:rsidR="00D8578C" w:rsidRPr="007F3DA7">
        <w:rPr>
          <w:rFonts w:ascii="Garamond" w:hAnsi="Garamond"/>
          <w:sz w:val="24"/>
          <w:szCs w:val="24"/>
        </w:rPr>
        <w:t>,</w:t>
      </w:r>
      <w:r w:rsidRPr="007F3DA7">
        <w:rPr>
          <w:rFonts w:ascii="Garamond" w:hAnsi="Garamond"/>
          <w:sz w:val="24"/>
          <w:szCs w:val="24"/>
        </w:rPr>
        <w:t xml:space="preserve"> dhe në </w:t>
      </w:r>
      <w:r w:rsidR="00D8578C" w:rsidRPr="007F3DA7">
        <w:rPr>
          <w:rFonts w:ascii="Garamond" w:hAnsi="Garamond"/>
          <w:sz w:val="24"/>
          <w:szCs w:val="24"/>
        </w:rPr>
        <w:t xml:space="preserve">ligjin </w:t>
      </w:r>
      <w:r w:rsidRPr="007F3DA7">
        <w:rPr>
          <w:rFonts w:ascii="Garamond" w:hAnsi="Garamond"/>
          <w:sz w:val="24"/>
          <w:szCs w:val="24"/>
        </w:rPr>
        <w:t xml:space="preserve">nr. 44/2015, </w:t>
      </w:r>
      <w:r w:rsidR="00D8578C" w:rsidRPr="007F3DA7">
        <w:rPr>
          <w:rFonts w:ascii="Garamond" w:hAnsi="Garamond"/>
          <w:sz w:val="24"/>
          <w:szCs w:val="24"/>
        </w:rPr>
        <w:t>“</w:t>
      </w:r>
      <w:r w:rsidRPr="007F3DA7">
        <w:rPr>
          <w:rFonts w:ascii="Garamond" w:hAnsi="Garamond"/>
          <w:sz w:val="24"/>
          <w:szCs w:val="24"/>
        </w:rPr>
        <w:t xml:space="preserve">Kodi i Procedurave Administrative </w:t>
      </w:r>
      <w:r w:rsidR="00D8578C" w:rsidRPr="007F3DA7">
        <w:rPr>
          <w:rFonts w:ascii="Garamond" w:hAnsi="Garamond"/>
          <w:sz w:val="24"/>
          <w:szCs w:val="24"/>
        </w:rPr>
        <w:t xml:space="preserve">i </w:t>
      </w:r>
      <w:r w:rsidRPr="007F3DA7">
        <w:rPr>
          <w:rFonts w:ascii="Garamond" w:hAnsi="Garamond"/>
          <w:sz w:val="24"/>
          <w:szCs w:val="24"/>
        </w:rPr>
        <w:t>Republikës së Shqipërisë</w:t>
      </w:r>
      <w:r w:rsidR="00381D10" w:rsidRPr="007F3DA7">
        <w:rPr>
          <w:rFonts w:ascii="Garamond" w:hAnsi="Garamond"/>
          <w:sz w:val="24"/>
          <w:szCs w:val="24"/>
        </w:rPr>
        <w:t>”</w:t>
      </w:r>
      <w:r w:rsidRPr="007F3DA7">
        <w:rPr>
          <w:rFonts w:ascii="Garamond" w:hAnsi="Garamond"/>
          <w:sz w:val="24"/>
          <w:szCs w:val="24"/>
        </w:rPr>
        <w:t>, Këshilli i Lartë i Prokurorisë</w:t>
      </w:r>
    </w:p>
    <w:p w14:paraId="18A1DF2D" w14:textId="77777777" w:rsidR="009835CE" w:rsidRPr="007F3DA7" w:rsidRDefault="009835CE" w:rsidP="00A8588D">
      <w:pPr>
        <w:spacing w:after="0" w:line="240" w:lineRule="auto"/>
        <w:ind w:firstLine="284"/>
        <w:jc w:val="both"/>
        <w:rPr>
          <w:rFonts w:ascii="Garamond" w:hAnsi="Garamond"/>
          <w:sz w:val="24"/>
          <w:szCs w:val="24"/>
        </w:rPr>
      </w:pPr>
    </w:p>
    <w:p w14:paraId="14FB6FF5" w14:textId="2D610F85" w:rsidR="009835CE" w:rsidRPr="007F3DA7" w:rsidRDefault="009835CE" w:rsidP="00A8588D">
      <w:pPr>
        <w:spacing w:after="0" w:line="240" w:lineRule="auto"/>
        <w:ind w:firstLine="284"/>
        <w:jc w:val="center"/>
        <w:rPr>
          <w:rFonts w:ascii="Garamond" w:hAnsi="Garamond"/>
          <w:sz w:val="24"/>
          <w:szCs w:val="24"/>
        </w:rPr>
      </w:pPr>
      <w:r w:rsidRPr="007F3DA7">
        <w:rPr>
          <w:rFonts w:ascii="Garamond" w:hAnsi="Garamond"/>
          <w:sz w:val="24"/>
          <w:szCs w:val="24"/>
        </w:rPr>
        <w:t>VENDOSI:</w:t>
      </w:r>
    </w:p>
    <w:p w14:paraId="0D02BCBC" w14:textId="77777777" w:rsidR="009835CE" w:rsidRPr="007F3DA7" w:rsidRDefault="009835CE" w:rsidP="00A8588D">
      <w:pPr>
        <w:spacing w:after="0" w:line="240" w:lineRule="auto"/>
        <w:ind w:firstLine="284"/>
        <w:jc w:val="both"/>
        <w:rPr>
          <w:rFonts w:ascii="Garamond" w:hAnsi="Garamond"/>
          <w:sz w:val="24"/>
          <w:szCs w:val="24"/>
        </w:rPr>
      </w:pPr>
    </w:p>
    <w:p w14:paraId="3D0F2AA6" w14:textId="26F15A08" w:rsidR="009835CE" w:rsidRPr="007F3DA7" w:rsidRDefault="009835CE" w:rsidP="00A8588D">
      <w:pPr>
        <w:spacing w:after="0" w:line="240" w:lineRule="auto"/>
        <w:ind w:firstLine="284"/>
        <w:jc w:val="both"/>
        <w:rPr>
          <w:rFonts w:ascii="Garamond" w:hAnsi="Garamond"/>
          <w:sz w:val="24"/>
          <w:szCs w:val="24"/>
        </w:rPr>
      </w:pPr>
      <w:r w:rsidRPr="007F3DA7">
        <w:rPr>
          <w:rFonts w:ascii="Garamond" w:hAnsi="Garamond"/>
          <w:sz w:val="24"/>
          <w:szCs w:val="24"/>
        </w:rPr>
        <w:t xml:space="preserve">1. Miratimin e Rregullores </w:t>
      </w:r>
      <w:r w:rsidR="00381D10" w:rsidRPr="007F3DA7">
        <w:rPr>
          <w:rFonts w:ascii="Garamond" w:hAnsi="Garamond"/>
          <w:sz w:val="24"/>
          <w:szCs w:val="24"/>
        </w:rPr>
        <w:t>“</w:t>
      </w:r>
      <w:r w:rsidRPr="007F3DA7">
        <w:rPr>
          <w:rFonts w:ascii="Garamond" w:hAnsi="Garamond"/>
          <w:sz w:val="24"/>
          <w:szCs w:val="24"/>
        </w:rPr>
        <w:t>Për mbledhjet e përbashkëta dhe bashkëpunimin ndërinstitucional ndërmjet Këshillit të Lartë Gjyqësor dhe Këshillit të Lartë të Prokurorisë</w:t>
      </w:r>
      <w:r w:rsidR="00381D10" w:rsidRPr="007F3DA7">
        <w:rPr>
          <w:rFonts w:ascii="Garamond" w:hAnsi="Garamond"/>
          <w:sz w:val="24"/>
          <w:szCs w:val="24"/>
        </w:rPr>
        <w:t>”</w:t>
      </w:r>
      <w:r w:rsidRPr="007F3DA7">
        <w:rPr>
          <w:rFonts w:ascii="Garamond" w:hAnsi="Garamond"/>
          <w:sz w:val="24"/>
          <w:szCs w:val="24"/>
        </w:rPr>
        <w:t>, sipas tekstit bashkëlidhur.</w:t>
      </w:r>
    </w:p>
    <w:p w14:paraId="0AA8E4FA" w14:textId="1289C030" w:rsidR="009835CE" w:rsidRPr="007F3DA7" w:rsidRDefault="009835CE" w:rsidP="00A8588D">
      <w:pPr>
        <w:spacing w:after="0" w:line="240" w:lineRule="auto"/>
        <w:ind w:firstLine="284"/>
        <w:jc w:val="both"/>
        <w:rPr>
          <w:rFonts w:ascii="Garamond" w:hAnsi="Garamond"/>
          <w:sz w:val="24"/>
          <w:szCs w:val="24"/>
        </w:rPr>
      </w:pPr>
      <w:r w:rsidRPr="007F3DA7">
        <w:rPr>
          <w:rFonts w:ascii="Garamond" w:hAnsi="Garamond"/>
          <w:sz w:val="24"/>
          <w:szCs w:val="24"/>
        </w:rPr>
        <w:t>2.</w:t>
      </w:r>
      <w:r w:rsidR="00441EDD" w:rsidRPr="007F3DA7">
        <w:rPr>
          <w:rFonts w:ascii="Garamond" w:hAnsi="Garamond"/>
          <w:sz w:val="24"/>
          <w:szCs w:val="24"/>
        </w:rPr>
        <w:t xml:space="preserve"> </w:t>
      </w:r>
      <w:r w:rsidRPr="007F3DA7">
        <w:rPr>
          <w:rFonts w:ascii="Garamond" w:hAnsi="Garamond"/>
          <w:sz w:val="24"/>
          <w:szCs w:val="24"/>
        </w:rPr>
        <w:t>Ky vendim hyn në fuqi në datën e botimit në Fletoren Zyrtare dhe publikohet në faqen zyrtare të internetit të Këshillit të Lartë të Prokurorisë.</w:t>
      </w:r>
    </w:p>
    <w:p w14:paraId="1CA716D0" w14:textId="02A49AED" w:rsidR="009835CE" w:rsidRPr="007F3DA7" w:rsidRDefault="009835CE" w:rsidP="00A8588D">
      <w:pPr>
        <w:spacing w:after="0" w:line="240" w:lineRule="auto"/>
        <w:ind w:firstLine="284"/>
        <w:jc w:val="both"/>
        <w:rPr>
          <w:rFonts w:ascii="Garamond" w:hAnsi="Garamond"/>
          <w:sz w:val="24"/>
          <w:szCs w:val="24"/>
        </w:rPr>
      </w:pPr>
      <w:r w:rsidRPr="007F3DA7">
        <w:rPr>
          <w:rFonts w:ascii="Garamond" w:hAnsi="Garamond"/>
          <w:sz w:val="24"/>
          <w:szCs w:val="24"/>
        </w:rPr>
        <w:t>U shpall në Tiranë, sot</w:t>
      </w:r>
      <w:r w:rsidR="00381D10" w:rsidRPr="007F3DA7">
        <w:rPr>
          <w:rFonts w:ascii="Garamond" w:hAnsi="Garamond"/>
          <w:sz w:val="24"/>
          <w:szCs w:val="24"/>
        </w:rPr>
        <w:t xml:space="preserve">, </w:t>
      </w:r>
      <w:r w:rsidRPr="007F3DA7">
        <w:rPr>
          <w:rFonts w:ascii="Garamond" w:hAnsi="Garamond"/>
          <w:sz w:val="24"/>
          <w:szCs w:val="24"/>
        </w:rPr>
        <w:t>më</w:t>
      </w:r>
      <w:r w:rsidR="00381D10" w:rsidRPr="007F3DA7">
        <w:rPr>
          <w:rFonts w:ascii="Garamond" w:hAnsi="Garamond"/>
          <w:sz w:val="24"/>
          <w:szCs w:val="24"/>
        </w:rPr>
        <w:t xml:space="preserve"> </w:t>
      </w:r>
      <w:r w:rsidRPr="007F3DA7">
        <w:rPr>
          <w:rFonts w:ascii="Garamond" w:hAnsi="Garamond"/>
          <w:sz w:val="24"/>
          <w:szCs w:val="24"/>
        </w:rPr>
        <w:t>16.7.202</w:t>
      </w:r>
      <w:r w:rsidR="00B0023F">
        <w:rPr>
          <w:rFonts w:ascii="Garamond" w:hAnsi="Garamond"/>
          <w:sz w:val="24"/>
          <w:szCs w:val="24"/>
        </w:rPr>
        <w:t>5</w:t>
      </w:r>
      <w:r w:rsidRPr="007F3DA7">
        <w:rPr>
          <w:rFonts w:ascii="Garamond" w:hAnsi="Garamond"/>
          <w:sz w:val="24"/>
          <w:szCs w:val="24"/>
        </w:rPr>
        <w:t>.</w:t>
      </w:r>
    </w:p>
    <w:p w14:paraId="5DECE4DB" w14:textId="77777777" w:rsidR="006705B5" w:rsidRPr="007F3DA7" w:rsidRDefault="006705B5" w:rsidP="00A8588D">
      <w:pPr>
        <w:spacing w:after="0" w:line="240" w:lineRule="auto"/>
        <w:ind w:firstLine="284"/>
        <w:jc w:val="right"/>
        <w:rPr>
          <w:rFonts w:ascii="Garamond" w:hAnsi="Garamond"/>
          <w:sz w:val="24"/>
          <w:szCs w:val="24"/>
        </w:rPr>
      </w:pPr>
    </w:p>
    <w:p w14:paraId="4585EC44" w14:textId="315D28A4" w:rsidR="009835CE" w:rsidRPr="007F3DA7" w:rsidRDefault="009835CE" w:rsidP="00A8588D">
      <w:pPr>
        <w:spacing w:after="0" w:line="240" w:lineRule="auto"/>
        <w:ind w:firstLine="284"/>
        <w:jc w:val="right"/>
        <w:rPr>
          <w:rFonts w:ascii="Garamond" w:hAnsi="Garamond"/>
          <w:sz w:val="24"/>
          <w:szCs w:val="24"/>
        </w:rPr>
      </w:pPr>
      <w:r w:rsidRPr="007F3DA7">
        <w:rPr>
          <w:rFonts w:ascii="Garamond" w:hAnsi="Garamond"/>
          <w:sz w:val="24"/>
          <w:szCs w:val="24"/>
        </w:rPr>
        <w:t>KRYETAR</w:t>
      </w:r>
    </w:p>
    <w:p w14:paraId="3DC5BCCD" w14:textId="77777777" w:rsidR="009835CE" w:rsidRPr="007F3DA7" w:rsidRDefault="009835CE" w:rsidP="00A8588D">
      <w:pPr>
        <w:spacing w:after="0" w:line="240" w:lineRule="auto"/>
        <w:ind w:firstLine="284"/>
        <w:jc w:val="right"/>
        <w:rPr>
          <w:rFonts w:ascii="Garamond" w:hAnsi="Garamond"/>
          <w:b/>
          <w:sz w:val="24"/>
          <w:szCs w:val="24"/>
        </w:rPr>
      </w:pPr>
      <w:r w:rsidRPr="007F3DA7">
        <w:rPr>
          <w:rFonts w:ascii="Garamond" w:hAnsi="Garamond"/>
          <w:b/>
          <w:sz w:val="24"/>
          <w:szCs w:val="24"/>
        </w:rPr>
        <w:t>Mirela Bogdani</w:t>
      </w:r>
    </w:p>
    <w:p w14:paraId="20F04318" w14:textId="450F5B00" w:rsidR="00252C94" w:rsidRPr="007F3DA7" w:rsidRDefault="00252C94" w:rsidP="00A8588D">
      <w:pPr>
        <w:spacing w:after="0" w:line="240" w:lineRule="auto"/>
        <w:ind w:firstLine="284"/>
        <w:jc w:val="right"/>
        <w:rPr>
          <w:rFonts w:ascii="Garamond" w:hAnsi="Garamond"/>
          <w:sz w:val="24"/>
          <w:szCs w:val="24"/>
        </w:rPr>
      </w:pPr>
    </w:p>
    <w:p w14:paraId="7139BEC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RREGULLORE</w:t>
      </w:r>
    </w:p>
    <w:p w14:paraId="0AECB2EA" w14:textId="40C4901E"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MBI ZHVILLIMIN E PROCEDURAVE PËR RIVLERËSIMIN E SUBJEKTEVE NGA KËSHILLI I LARTË I PROKURORISË</w:t>
      </w:r>
    </w:p>
    <w:p w14:paraId="344EF72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546CA188"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DISPOZITA TË PËRGJITHSHME</w:t>
      </w:r>
    </w:p>
    <w:p w14:paraId="667DBCB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00BE92CE"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w:t>
      </w:r>
    </w:p>
    <w:p w14:paraId="2A128AC8"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Qëllimi </w:t>
      </w:r>
    </w:p>
    <w:p w14:paraId="1A90ED21"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462D900" w14:textId="13FA2CDF" w:rsidR="00A8588D" w:rsidRPr="007F3DA7" w:rsidRDefault="00A8588D" w:rsidP="00A8588D">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Qëllimi i kësaj rregulloreje është të përcaktojë rregullat, hapat dhe afatet për zhvillimin e procedurave të rivlerësimit kalimtar të prokurorëve nga Këshilli i Lartë i Prokurorisë (në vijim </w:t>
      </w:r>
      <w:r w:rsidR="004A5969"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Këshilli</w:t>
      </w:r>
      <w:r w:rsidR="004A5969"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duke siguruar një proces transparent, të drejtë dhe brenda afateve ligjore të parashikuara në Kushtetutën e Republikës së Shqipërisë, </w:t>
      </w:r>
      <w:r w:rsidR="004A5969" w:rsidRPr="007F3DA7">
        <w:rPr>
          <w:rFonts w:ascii="Garamond" w:eastAsiaTheme="minorHAnsi" w:hAnsi="Garamond"/>
          <w:color w:val="000000"/>
          <w:sz w:val="24"/>
          <w:szCs w:val="24"/>
          <w14:ligatures w14:val="standardContextual"/>
        </w:rPr>
        <w:t xml:space="preserve">ligjin </w:t>
      </w:r>
      <w:r w:rsidRPr="007F3DA7">
        <w:rPr>
          <w:rFonts w:ascii="Garamond" w:eastAsiaTheme="minorHAnsi" w:hAnsi="Garamond"/>
          <w:color w:val="000000"/>
          <w:sz w:val="24"/>
          <w:szCs w:val="24"/>
          <w14:ligatures w14:val="standardContextual"/>
        </w:rPr>
        <w:t>nr. 84/2016 dhe aktet ligjore në fuqi.</w:t>
      </w:r>
    </w:p>
    <w:p w14:paraId="414F2671"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F2B98C5" w14:textId="44E5DCA9"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w:t>
      </w:r>
    </w:p>
    <w:p w14:paraId="4690B5D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Parimet e përgjithshme</w:t>
      </w:r>
    </w:p>
    <w:p w14:paraId="6E4E583E"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89DBDEC" w14:textId="6ECAC407" w:rsidR="00A8588D" w:rsidRPr="007F3DA7" w:rsidRDefault="00A8588D" w:rsidP="00A8588D">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7F3DA7">
        <w:rPr>
          <w:rFonts w:ascii="Garamond" w:eastAsiaTheme="minorHAnsi" w:hAnsi="Garamond"/>
          <w:color w:val="000000"/>
          <w:sz w:val="24"/>
          <w:szCs w:val="24"/>
          <w14:ligatures w14:val="standardContextual"/>
        </w:rPr>
        <w:t>Parimet kryesore, mbi bazën e të cilave zhvillon veprimtarinë Komisioni i</w:t>
      </w:r>
      <w:r w:rsidRPr="007F3DA7">
        <w:rPr>
          <w:rFonts w:ascii="Garamond" w:eastAsiaTheme="minorHAnsi" w:hAnsi="Garamond"/>
          <w:b/>
          <w:bCs/>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Përkohshëm (në vijim </w:t>
      </w:r>
      <w:r w:rsidR="00B66CB3"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Komisioni</w:t>
      </w:r>
      <w:r w:rsidR="00B66CB3"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dhe Këshilli janë ato të parashikuara në nenin 179/</w:t>
      </w:r>
      <w:r w:rsidR="003E44A5">
        <w:rPr>
          <w:rFonts w:ascii="Garamond" w:eastAsiaTheme="minorHAnsi" w:hAnsi="Garamond"/>
          <w:color w:val="000000"/>
          <w:sz w:val="24"/>
          <w:szCs w:val="24"/>
          <w14:ligatures w14:val="standardContextual"/>
        </w:rPr>
        <w:t>“</w:t>
      </w:r>
      <w:r w:rsidR="003E44A5" w:rsidRPr="007F3DA7">
        <w:rPr>
          <w:rFonts w:ascii="Garamond" w:eastAsiaTheme="minorHAnsi" w:hAnsi="Garamond"/>
          <w:color w:val="000000"/>
          <w:sz w:val="24"/>
          <w:szCs w:val="24"/>
          <w14:ligatures w14:val="standardContextual"/>
        </w:rPr>
        <w:t>b</w:t>
      </w:r>
      <w:r w:rsidR="003E44A5">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pika 2, e Kushtetutës, neni C</w:t>
      </w:r>
      <w:r w:rsidR="003E44A5">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pika 3, e </w:t>
      </w:r>
      <w:r w:rsidR="00B66CB3" w:rsidRPr="007F3DA7">
        <w:rPr>
          <w:rFonts w:ascii="Garamond" w:eastAsiaTheme="minorHAnsi" w:hAnsi="Garamond"/>
          <w:color w:val="000000"/>
          <w:sz w:val="24"/>
          <w:szCs w:val="24"/>
          <w14:ligatures w14:val="standardContextual"/>
        </w:rPr>
        <w:t>aneksit</w:t>
      </w:r>
      <w:r w:rsidR="003E44A5">
        <w:rPr>
          <w:rFonts w:ascii="Garamond" w:eastAsiaTheme="minorHAnsi" w:hAnsi="Garamond"/>
          <w:color w:val="000000"/>
          <w:sz w:val="24"/>
          <w:szCs w:val="24"/>
          <w14:ligatures w14:val="standardContextual"/>
        </w:rPr>
        <w:t>,</w:t>
      </w:r>
      <w:r w:rsidR="00B66CB3"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dhe neni 4, pika 5, e </w:t>
      </w:r>
      <w:r w:rsidR="00B66CB3" w:rsidRPr="007F3DA7">
        <w:rPr>
          <w:rFonts w:ascii="Garamond" w:eastAsiaTheme="minorHAnsi" w:hAnsi="Garamond"/>
          <w:color w:val="000000"/>
          <w:sz w:val="24"/>
          <w:szCs w:val="24"/>
          <w14:ligatures w14:val="standardContextual"/>
        </w:rPr>
        <w:t xml:space="preserve">ligjit </w:t>
      </w:r>
      <w:r w:rsidRPr="007F3DA7">
        <w:rPr>
          <w:rFonts w:ascii="Garamond" w:eastAsiaTheme="minorHAnsi" w:hAnsi="Garamond"/>
          <w:color w:val="000000"/>
          <w:sz w:val="24"/>
          <w:szCs w:val="24"/>
          <w14:ligatures w14:val="standardContextual"/>
        </w:rPr>
        <w:t>nr. 84/2016.</w:t>
      </w:r>
    </w:p>
    <w:p w14:paraId="59F83F7E"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p>
    <w:p w14:paraId="168BCA06" w14:textId="4E9C3709"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3</w:t>
      </w:r>
    </w:p>
    <w:p w14:paraId="0BD20001"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Objekti</w:t>
      </w:r>
    </w:p>
    <w:p w14:paraId="166F637F"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256E635" w14:textId="23A89BD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Kjo rregullore përcakton rregulla të detajuara mbi:</w:t>
      </w:r>
    </w:p>
    <w:p w14:paraId="2ACA2971" w14:textId="3AABCD3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lastRenderedPageBreak/>
        <w:t>1. Organizimin dhe funksionimin e Komisionit të Përkohshëm për procesin e rivlerësimit kalimtar të prokurorëve.</w:t>
      </w:r>
    </w:p>
    <w:p w14:paraId="28A491A5" w14:textId="0E6E45A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Procedurat për përzgjedhjen e anëtarëve dhe kryetarit të Komisionit/relatorit të çështjes, rast pas rasti për secilën çështje.</w:t>
      </w:r>
    </w:p>
    <w:p w14:paraId="4C742641" w14:textId="6D5DD6D1"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Hapat proceduralë që ndiqen gjatë zhvillimit të procesit të rivlerësimit kalimtar.</w:t>
      </w:r>
    </w:p>
    <w:p w14:paraId="1EEC781D" w14:textId="5DA697D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 Detyrat specifike të relatorit të çështjes, i cili është njëkohësisht dhe kryetar i Komisionit, si dhe anëtarëve të Komisionit.</w:t>
      </w:r>
    </w:p>
    <w:p w14:paraId="70C8A49C" w14:textId="0AD9B7A6"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5. Rolin e Operacionit Ndërkombëtar të Monitorimit nëpërmjet vëzhguesve ndërkombëtarë në këtë proces.</w:t>
      </w:r>
    </w:p>
    <w:p w14:paraId="5C5FD7BA" w14:textId="590499E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6. Veprimet administrative dhe procedurale, duke përfshirë njoftimet dhe trajtimin e dokumentacionit.</w:t>
      </w:r>
    </w:p>
    <w:p w14:paraId="63E3D981" w14:textId="0F1DD1B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7. Afatet kohore për secilin hap të procesit.</w:t>
      </w:r>
    </w:p>
    <w:p w14:paraId="371C0906" w14:textId="5733235F"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8. Kalimin e çështjes në seancë dëgjimore, përpara mbledhjes plenare të Këshillit.</w:t>
      </w:r>
    </w:p>
    <w:p w14:paraId="4992F8E1" w14:textId="5223B9F9"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9. Procedurat e shqyrtimit, vendimmarrjes dhe ankimit.</w:t>
      </w:r>
    </w:p>
    <w:p w14:paraId="2662B771" w14:textId="54CF858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10. Monitorimin dhe raportimin e zbatimit të procedurave.</w:t>
      </w:r>
    </w:p>
    <w:p w14:paraId="61C2652A"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4242C83" w14:textId="4A48B130"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4</w:t>
      </w:r>
    </w:p>
    <w:p w14:paraId="6ACC7BD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Përkufizime</w:t>
      </w:r>
    </w:p>
    <w:p w14:paraId="41B82101"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4FD6EFDD"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Për qëllimet e kësaj rregulloreje, termat e mëposhtëm kanë kuptimin si vijon:</w:t>
      </w:r>
    </w:p>
    <w:p w14:paraId="7F671E29" w14:textId="55A12BC8"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w:t>
      </w:r>
      <w:r w:rsidRPr="007F3DA7">
        <w:rPr>
          <w:rFonts w:ascii="Garamond" w:eastAsiaTheme="minorHAnsi" w:hAnsi="Garamond"/>
          <w:b/>
          <w:bCs/>
          <w:color w:val="000000"/>
          <w:sz w:val="24"/>
          <w:szCs w:val="24"/>
          <w14:ligatures w14:val="standardContextual"/>
        </w:rPr>
        <w:t xml:space="preserve"> </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Komision i Përkohshëm</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është një komision prej 3 (tre) anëtarësh, të zgjedhur rast pas rasti, me short, nga Këshilli, për çdo çështje rivlerësimi në shqyrtim.</w:t>
      </w:r>
    </w:p>
    <w:p w14:paraId="31FD0986" w14:textId="7E0873D5"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w:t>
      </w:r>
      <w:r w:rsidRPr="007F3DA7">
        <w:rPr>
          <w:rFonts w:ascii="Garamond" w:eastAsiaTheme="minorHAnsi" w:hAnsi="Garamond"/>
          <w:b/>
          <w:bCs/>
          <w:color w:val="000000"/>
          <w:sz w:val="24"/>
          <w:szCs w:val="24"/>
          <w14:ligatures w14:val="standardContextual"/>
        </w:rPr>
        <w:t xml:space="preserve"> </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Relatori i çështjes</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është anëtari i Komisionit të</w:t>
      </w:r>
      <w:r w:rsidRPr="007F3DA7">
        <w:rPr>
          <w:rFonts w:ascii="Garamond" w:eastAsiaTheme="minorHAnsi" w:hAnsi="Garamond"/>
          <w:b/>
          <w:bCs/>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Përkohshëm i zgjedhur përmes shortit, i cili është përgjegjës për të drejtuar mbledhjet e brendshme të Komisionit, përgatitjen e dosjes, kryerjen e hetimit administrativ, mbledhjen e dokumentacionit dhe përgatitjen e relacionit të çështjes, siç parashikohet në nenin 14, pika 5,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84/2016. Relatori i çështjes drejton edhe mbledhjet e Komisionit.</w:t>
      </w:r>
    </w:p>
    <w:p w14:paraId="5363329E" w14:textId="10958910"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w:t>
      </w:r>
      <w:r w:rsidR="00381D10" w:rsidRPr="007F3DA7">
        <w:rPr>
          <w:rFonts w:ascii="Garamond" w:eastAsiaTheme="minorHAnsi" w:hAnsi="Garamond"/>
          <w:b/>
          <w:bCs/>
          <w:color w:val="000000"/>
          <w:sz w:val="24"/>
          <w:szCs w:val="24"/>
          <w14:ligatures w14:val="standardContextual"/>
        </w:rPr>
        <w:t xml:space="preserve"> “</w:t>
      </w:r>
      <w:r w:rsidRPr="007F3DA7">
        <w:rPr>
          <w:rFonts w:ascii="Garamond" w:eastAsiaTheme="minorHAnsi" w:hAnsi="Garamond"/>
          <w:b/>
          <w:bCs/>
          <w:color w:val="000000"/>
          <w:sz w:val="24"/>
          <w:szCs w:val="24"/>
          <w14:ligatures w14:val="standardContextual"/>
        </w:rPr>
        <w:t>Vëzhguesit ndërkombëtarë</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janë personat</w:t>
      </w:r>
      <w:r w:rsidRPr="007F3DA7">
        <w:rPr>
          <w:rFonts w:ascii="Garamond" w:eastAsiaTheme="minorHAnsi" w:hAnsi="Garamond"/>
          <w:b/>
          <w:bCs/>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e caktuar nga Operacioni Ndërkombëtar i Monitorimit dhe të informuar në përputhje me nenin B, të </w:t>
      </w:r>
      <w:r w:rsidR="00951CF6" w:rsidRPr="007F3DA7">
        <w:rPr>
          <w:rFonts w:ascii="Garamond" w:eastAsiaTheme="minorHAnsi" w:hAnsi="Garamond"/>
          <w:color w:val="000000"/>
          <w:sz w:val="24"/>
          <w:szCs w:val="24"/>
          <w14:ligatures w14:val="standardContextual"/>
        </w:rPr>
        <w:t xml:space="preserve">aneksit </w:t>
      </w:r>
      <w:r w:rsidRPr="007F3DA7">
        <w:rPr>
          <w:rFonts w:ascii="Garamond" w:eastAsiaTheme="minorHAnsi" w:hAnsi="Garamond"/>
          <w:color w:val="000000"/>
          <w:sz w:val="24"/>
          <w:szCs w:val="24"/>
          <w14:ligatures w14:val="standardContextual"/>
        </w:rPr>
        <w:t>të Kushtetutës.</w:t>
      </w:r>
    </w:p>
    <w:p w14:paraId="1F99C88B" w14:textId="3E0C2C8D"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w:t>
      </w:r>
      <w:r w:rsidRPr="007F3DA7">
        <w:rPr>
          <w:rFonts w:ascii="Garamond" w:eastAsiaTheme="minorHAnsi" w:hAnsi="Garamond"/>
          <w:b/>
          <w:bCs/>
          <w:color w:val="000000"/>
          <w:sz w:val="24"/>
          <w:szCs w:val="24"/>
          <w14:ligatures w14:val="standardContextual"/>
        </w:rPr>
        <w:t xml:space="preserve"> </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Short</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është procesi i zgjedhjes së anëtarëve dhe relatorit të caktuar mbi çështjen në mënyrë rastësore, i cili është edhe </w:t>
      </w:r>
      <w:r w:rsidR="006527B8"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Komisionit të Përkohshëm, të organizuar nga Këshilli.</w:t>
      </w:r>
    </w:p>
    <w:p w14:paraId="69AF3A9C" w14:textId="29F16DDB"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5.</w:t>
      </w:r>
      <w:r w:rsidRPr="007F3DA7">
        <w:rPr>
          <w:rFonts w:ascii="Garamond" w:eastAsiaTheme="minorHAnsi" w:hAnsi="Garamond"/>
          <w:b/>
          <w:bCs/>
          <w:color w:val="000000"/>
          <w:sz w:val="24"/>
          <w:szCs w:val="24"/>
          <w14:ligatures w14:val="standardContextual"/>
        </w:rPr>
        <w:t xml:space="preserve"> </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Subjektet e rivlerësimit</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janë të gjithë personat e parashikuar në nenin 179/</w:t>
      </w:r>
      <w:r w:rsidR="00411E4E"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b</w:t>
      </w:r>
      <w:r w:rsidR="00411E4E"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pikat 3 dhe 4, të Kushtetutës.</w:t>
      </w:r>
    </w:p>
    <w:p w14:paraId="026862C5" w14:textId="63A862D1"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6.</w:t>
      </w:r>
      <w:r w:rsidRPr="007F3DA7">
        <w:rPr>
          <w:rFonts w:ascii="Garamond" w:eastAsiaTheme="minorHAnsi" w:hAnsi="Garamond"/>
          <w:b/>
          <w:bCs/>
          <w:color w:val="000000"/>
          <w:sz w:val="24"/>
          <w:szCs w:val="24"/>
          <w14:ligatures w14:val="standardContextual"/>
        </w:rPr>
        <w:t xml:space="preserve"> </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b/>
          <w:bCs/>
          <w:color w:val="000000"/>
          <w:sz w:val="24"/>
          <w:szCs w:val="24"/>
          <w14:ligatures w14:val="standardContextual"/>
        </w:rPr>
        <w:t>Relacion paraprak</w:t>
      </w:r>
      <w:r w:rsidR="00381D10" w:rsidRPr="007F3DA7">
        <w:rPr>
          <w:rFonts w:ascii="Garamond" w:eastAsiaTheme="minorHAnsi" w:hAnsi="Garamond"/>
          <w:b/>
          <w:bCs/>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është relacioni i përgatitur nga relatori i çështjes dhe i miratuar nga Komisioni i Përkohshëm, që i paraqitet Këshillit për miratim në mbledhje plenare.</w:t>
      </w:r>
    </w:p>
    <w:p w14:paraId="79A1C8D9"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4EA33042"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7F3DA7">
        <w:rPr>
          <w:rFonts w:ascii="Garamond" w:eastAsiaTheme="minorHAnsi" w:hAnsi="Garamond"/>
          <w:bCs/>
          <w:color w:val="000000"/>
          <w:sz w:val="24"/>
          <w:szCs w:val="24"/>
          <w14:ligatures w14:val="standardContextual"/>
        </w:rPr>
        <w:t>Neni 5</w:t>
      </w:r>
    </w:p>
    <w:p w14:paraId="657F3575" w14:textId="2A5E8383"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Komisioni i </w:t>
      </w:r>
      <w:r w:rsidR="00951CF6" w:rsidRPr="007F3DA7">
        <w:rPr>
          <w:rFonts w:ascii="Garamond" w:eastAsiaTheme="minorHAnsi" w:hAnsi="Garamond"/>
          <w:b/>
          <w:bCs/>
          <w:color w:val="000000"/>
          <w:sz w:val="24"/>
          <w:szCs w:val="24"/>
          <w14:ligatures w14:val="standardContextual"/>
        </w:rPr>
        <w:t>Përkohshëm</w:t>
      </w:r>
    </w:p>
    <w:p w14:paraId="69E06CD0" w14:textId="77777777"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C32AF68" w14:textId="50ED3584" w:rsidR="00A8588D" w:rsidRPr="007F3DA7" w:rsidRDefault="00A8588D" w:rsidP="00A8588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Për zhvillimin e procesit administrativ (hetimit)</w:t>
      </w:r>
      <w:r w:rsidR="00A57041"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do të ngrihet për secilën çështje një Komision i Përkohshëm për rivlerësimin kalimtar, i cili përbëhet </w:t>
      </w:r>
      <w:r w:rsidRPr="007F3DA7">
        <w:rPr>
          <w:rFonts w:ascii="Garamond" w:eastAsiaTheme="minorHAnsi" w:hAnsi="Garamond"/>
          <w:b/>
          <w:bCs/>
          <w:color w:val="000000"/>
          <w:sz w:val="24"/>
          <w:szCs w:val="24"/>
          <w14:ligatures w14:val="standardContextual"/>
        </w:rPr>
        <w:t>nga 3 (tre)</w:t>
      </w:r>
      <w:r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b/>
          <w:bCs/>
          <w:color w:val="000000"/>
          <w:sz w:val="24"/>
          <w:szCs w:val="24"/>
          <w14:ligatures w14:val="standardContextual"/>
        </w:rPr>
        <w:t>anëtarë</w:t>
      </w:r>
      <w:r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b/>
          <w:bCs/>
          <w:color w:val="000000"/>
          <w:sz w:val="24"/>
          <w:szCs w:val="24"/>
          <w14:ligatures w14:val="standardContextual"/>
        </w:rPr>
        <w:t>2 (dy) anëtarë prokurorë dhe 1 (një) anëtar joprokuror</w:t>
      </w:r>
      <w:r w:rsidRPr="007F3DA7">
        <w:rPr>
          <w:rFonts w:ascii="Garamond" w:eastAsiaTheme="minorHAnsi" w:hAnsi="Garamond"/>
          <w:color w:val="000000"/>
          <w:sz w:val="24"/>
          <w:szCs w:val="24"/>
          <w14:ligatures w14:val="standardContextual"/>
        </w:rPr>
        <w:t xml:space="preserve">, të zgjedhur në mënyrë rastësore, me short, nga anëtarët e Këshillit. </w:t>
      </w:r>
    </w:p>
    <w:p w14:paraId="1F8003D2" w14:textId="41F39B9D" w:rsidR="00A8588D" w:rsidRPr="007F3DA7" w:rsidRDefault="00A8588D" w:rsidP="00A8588D">
      <w:pPr>
        <w:tabs>
          <w:tab w:val="left" w:pos="7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Relatori i çështjes zgjidhet me short nga mbledhja plenare dhe është njëkohësisht kryetari i Komisionit të Përkohshëm.</w:t>
      </w:r>
    </w:p>
    <w:p w14:paraId="0D1F5D5E" w14:textId="22566D33" w:rsidR="00A8588D" w:rsidRPr="007F3DA7" w:rsidRDefault="00A8588D" w:rsidP="00A8588D">
      <w:pPr>
        <w:tabs>
          <w:tab w:val="left" w:pos="7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3. Procedurat e shortit dokumentohen me procesverbal, ku përfshihen emrat e anëtarëve të përzgjedhur dhe rendi i caktimit të tyre. </w:t>
      </w:r>
    </w:p>
    <w:p w14:paraId="074D9CF8" w14:textId="22DD1B84" w:rsidR="00A8588D" w:rsidRPr="007F3DA7" w:rsidRDefault="00A8588D" w:rsidP="00A8588D">
      <w:pPr>
        <w:tabs>
          <w:tab w:val="left" w:pos="7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4. Raportimi në Këshill për punën e realizuar nga Komisioni i Përkohshëm, realizohet nga Komisioni Disiplinor, sipas shkronjës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b</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të pikës 3, të nenit 160,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115/2016</w:t>
      </w:r>
      <w:r w:rsidR="00411E4E"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organet e qeverisjes së sistemit të drejtësisë</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i ndryshuar.</w:t>
      </w:r>
    </w:p>
    <w:p w14:paraId="478B83F3" w14:textId="3DC4E2F3" w:rsidR="00A8588D" w:rsidRPr="007F3DA7" w:rsidRDefault="00A8588D" w:rsidP="00A8588D">
      <w:pPr>
        <w:tabs>
          <w:tab w:val="left" w:pos="7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4E51E16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lastRenderedPageBreak/>
        <w:t>Neni 6</w:t>
      </w:r>
    </w:p>
    <w:p w14:paraId="364154B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Konflikti i interesit </w:t>
      </w:r>
    </w:p>
    <w:p w14:paraId="035B7C40"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7BA4437" w14:textId="09D7D18D"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Anëtari i Këshillit, i pranishëm në mbledhjen e Këshillit ose të Komisionit të Përkohshëm, i cili është në dijeni të një konflikti interesi ose të një pengese ligjore, për veten ose për një anëtar tjetër, lidhur me një çështje të rendit të ditës, është i detyruar për sa vijon: </w:t>
      </w:r>
    </w:p>
    <w:p w14:paraId="49FFCBEB" w14:textId="1141E30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w:t>
      </w:r>
      <w:r w:rsidR="007F3DA7"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7F3DA7" w:rsidRPr="007F3DA7">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 xml:space="preserve">deklarojë natyrën e interesit ose pengesës; </w:t>
      </w:r>
    </w:p>
    <w:p w14:paraId="753EDB4C" w14:textId="1F3E97A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w:t>
      </w:r>
      <w:r w:rsidR="007F3DA7"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7F3DA7" w:rsidRPr="007F3DA7">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mos përfshihet në emrat që do të përzgjidhen, me short, si anëtarë të Komisionit të Përkohshëm</w:t>
      </w:r>
      <w:r w:rsidR="007F3DA7" w:rsidRPr="007F3DA7">
        <w:rPr>
          <w:rFonts w:ascii="Garamond" w:eastAsiaTheme="minorHAnsi" w:hAnsi="Garamond"/>
          <w:color w:val="000000"/>
          <w:sz w:val="24"/>
          <w:szCs w:val="24"/>
          <w14:ligatures w14:val="standardContextual"/>
        </w:rPr>
        <w:t>;</w:t>
      </w:r>
    </w:p>
    <w:p w14:paraId="076FE627" w14:textId="50321CA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w:t>
      </w:r>
      <w:r w:rsidR="007F3DA7"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7F3DA7" w:rsidRPr="007F3DA7">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 xml:space="preserve">mos marrë pjesë në diskutimin e çështjes përkatëse; </w:t>
      </w:r>
    </w:p>
    <w:p w14:paraId="6ADD1D3D" w14:textId="6611718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w:t>
      </w:r>
      <w:r w:rsidR="007F3DA7"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7F3DA7" w:rsidRPr="007F3DA7">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 xml:space="preserve">mos marrë pjesë në votimin e çështjes përkatëse. </w:t>
      </w:r>
    </w:p>
    <w:p w14:paraId="01AB5B55" w14:textId="0E86582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Çdo anëtar i Këshillit, i cili është në dijeni të një konflikti interesi ose të një pengese ligjore për veten ose për një anëtar tjetër, menjëherë pas marrjes dijeni për zhvillimin e mbledhjes, me qëllim hedhjen e shortit për përzgjedhjen e Komisionit të Përkohshëm, deklaron konfliktin e interesit ose pengesën ligjore, sipas nenit 31 të Kodit të Procedurave Administrative, neneve 171 deri 173</w:t>
      </w:r>
      <w:r w:rsidR="003D1A54">
        <w:rPr>
          <w:rFonts w:ascii="Garamond" w:eastAsiaTheme="minorHAnsi" w:hAnsi="Garamond"/>
          <w:color w:val="000000"/>
          <w:sz w:val="24"/>
          <w:szCs w:val="24"/>
          <w14:ligatures w14:val="standardContextual"/>
        </w:rPr>
        <w:t xml:space="preserve">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115/2016</w:t>
      </w:r>
      <w:r w:rsidR="003D1A54">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organet e qeverisjes së sistemit të drejtësisë</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D1A54">
        <w:rPr>
          <w:rFonts w:ascii="Garamond" w:eastAsiaTheme="minorHAnsi" w:hAnsi="Garamond"/>
          <w:color w:val="000000"/>
          <w:sz w:val="24"/>
          <w:szCs w:val="24"/>
          <w14:ligatures w14:val="standardContextual"/>
        </w:rPr>
        <w:t>të</w:t>
      </w:r>
      <w:r w:rsidRPr="007F3DA7">
        <w:rPr>
          <w:rFonts w:ascii="Garamond" w:eastAsiaTheme="minorHAnsi" w:hAnsi="Garamond"/>
          <w:color w:val="000000"/>
          <w:sz w:val="24"/>
          <w:szCs w:val="24"/>
          <w14:ligatures w14:val="standardContextual"/>
        </w:rPr>
        <w:t xml:space="preserve"> ndryshuar,</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si dhe </w:t>
      </w:r>
      <w:r w:rsidR="003D1A54" w:rsidRPr="007F3DA7">
        <w:rPr>
          <w:rFonts w:ascii="Garamond" w:eastAsiaTheme="minorHAnsi" w:hAnsi="Garamond"/>
          <w:color w:val="000000"/>
          <w:sz w:val="24"/>
          <w:szCs w:val="24"/>
          <w14:ligatures w14:val="standardContextual"/>
        </w:rPr>
        <w:t xml:space="preserve">ligjit </w:t>
      </w:r>
      <w:r w:rsidRPr="007F3DA7">
        <w:rPr>
          <w:rFonts w:ascii="Garamond" w:eastAsiaTheme="minorHAnsi" w:hAnsi="Garamond"/>
          <w:color w:val="000000"/>
          <w:sz w:val="24"/>
          <w:szCs w:val="24"/>
          <w14:ligatures w14:val="standardContextual"/>
        </w:rPr>
        <w:t>nr. 9367</w:t>
      </w:r>
      <w:r w:rsidR="003D1A54">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parandalimin e konfliktit të interesave në ushtrimin e funksioneve publike</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D1A54">
        <w:rPr>
          <w:rFonts w:ascii="Garamond" w:eastAsiaTheme="minorHAnsi" w:hAnsi="Garamond"/>
          <w:color w:val="000000"/>
          <w:sz w:val="24"/>
          <w:szCs w:val="24"/>
          <w14:ligatures w14:val="standardContextual"/>
        </w:rPr>
        <w:t>të</w:t>
      </w:r>
      <w:r w:rsidRPr="007F3DA7">
        <w:rPr>
          <w:rFonts w:ascii="Garamond" w:eastAsiaTheme="minorHAnsi" w:hAnsi="Garamond"/>
          <w:color w:val="000000"/>
          <w:sz w:val="24"/>
          <w:szCs w:val="24"/>
          <w14:ligatures w14:val="standardContextual"/>
        </w:rPr>
        <w:t xml:space="preserve"> ndryshuar. </w:t>
      </w:r>
    </w:p>
    <w:p w14:paraId="25DB6D4D" w14:textId="7F4F2691"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3. Në rastet e konfliktit të interesit, sipas nenit 174, </w:t>
      </w:r>
      <w:r w:rsidR="004F744C">
        <w:rPr>
          <w:rFonts w:ascii="Garamond" w:eastAsiaTheme="minorHAnsi" w:hAnsi="Garamond"/>
          <w:color w:val="000000"/>
          <w:sz w:val="24"/>
          <w:szCs w:val="24"/>
          <w14:ligatures w14:val="standardContextual"/>
        </w:rPr>
        <w:t>të ligjit nr.</w:t>
      </w:r>
      <w:r w:rsidR="00935917"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115/2016</w:t>
      </w:r>
      <w:r w:rsidR="0093591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organet e qeverisjes së sistemit të drejtësisë</w:t>
      </w:r>
      <w:r w:rsidR="00381D10" w:rsidRPr="007F3DA7">
        <w:rPr>
          <w:rFonts w:ascii="Garamond" w:eastAsiaTheme="minorHAnsi" w:hAnsi="Garamond"/>
          <w:color w:val="000000"/>
          <w:sz w:val="24"/>
          <w:szCs w:val="24"/>
          <w14:ligatures w14:val="standardContextual"/>
        </w:rPr>
        <w:t>”</w:t>
      </w:r>
      <w:r w:rsidR="0093591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apo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9367</w:t>
      </w:r>
      <w:r w:rsidR="0093591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parandalimin e konfliktit të interesave në ushtrimin e funksioneve publike</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935917">
        <w:rPr>
          <w:rFonts w:ascii="Garamond" w:eastAsiaTheme="minorHAnsi" w:hAnsi="Garamond"/>
          <w:color w:val="000000"/>
          <w:sz w:val="24"/>
          <w:szCs w:val="24"/>
          <w14:ligatures w14:val="standardContextual"/>
        </w:rPr>
        <w:t>të</w:t>
      </w:r>
      <w:r w:rsidRPr="007F3DA7">
        <w:rPr>
          <w:rFonts w:ascii="Garamond" w:eastAsiaTheme="minorHAnsi" w:hAnsi="Garamond"/>
          <w:color w:val="000000"/>
          <w:sz w:val="24"/>
          <w:szCs w:val="24"/>
          <w14:ligatures w14:val="standardContextual"/>
        </w:rPr>
        <w:t xml:space="preserve"> ndryshuar, anëtari kërkon heqjen dorë nga pjesëmarrja në mbledhje plenare ose mbledhje komisioni. Vendimi për pranimin e dorëheqjes së anëtarit, merret nga </w:t>
      </w:r>
      <w:r w:rsidR="004F0A0A" w:rsidRPr="007F3DA7">
        <w:rPr>
          <w:rFonts w:ascii="Garamond" w:eastAsiaTheme="minorHAnsi" w:hAnsi="Garamond"/>
          <w:color w:val="000000"/>
          <w:sz w:val="24"/>
          <w:szCs w:val="24"/>
          <w14:ligatures w14:val="standardContextual"/>
        </w:rPr>
        <w:t>k</w:t>
      </w:r>
      <w:r w:rsidRPr="007F3DA7">
        <w:rPr>
          <w:rFonts w:ascii="Garamond" w:eastAsiaTheme="minorHAnsi" w:hAnsi="Garamond"/>
          <w:color w:val="000000"/>
          <w:sz w:val="24"/>
          <w:szCs w:val="24"/>
          <w14:ligatures w14:val="standardContextual"/>
        </w:rPr>
        <w:t>ryetari i Këshillit. Vëzhguesit ndërkombëtar duhet t’i jepet mundësia të shprehë mendimin e tij, përpara se të merret vendimi.</w:t>
      </w:r>
    </w:p>
    <w:p w14:paraId="17CD21AE" w14:textId="255B06D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 Anëtari, për të cilin pretendohet konflikti i interesit ose pengesa ligjore, deklaron qëndrimin e tij në lidhje me këtë pretendim. Nëse anëtari vlerëson se pretendimi qëndron, sipas rastit, ai nuk merr pjesë në diskutimin apo votimin e çështjes përkatëse ose kërkon heqjen dorë. Kur kërkesa për heqje dorë bëhet në mbledhje plenare ose në mbledhje të Komisionit të Përkohshëm, diskutimi ose votimi i çështjes (në fjalë) mund të shtyhet për në mbledhjen e radhës. </w:t>
      </w:r>
    </w:p>
    <w:p w14:paraId="7AAE015D" w14:textId="57ACAF4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5. Subjekti i rivlerësimit ose përfaqësuesi ligjor i tij, brenda 3 (tre) ditëve nga marrja e njoftimit, mund të kërkojë përjashtimin e anëtarit të Këshillit nga pjesëmarrja në shqyrtimin e procedurës administrative, kur ekziston një nga shkaqet e parashikuara nga ligji. </w:t>
      </w:r>
    </w:p>
    <w:p w14:paraId="7BA91977" w14:textId="492642A8" w:rsidR="00A8588D" w:rsidRPr="007D5414"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D5414">
        <w:rPr>
          <w:rFonts w:ascii="Garamond" w:eastAsiaTheme="minorHAnsi" w:hAnsi="Garamond"/>
          <w:color w:val="000000"/>
          <w:sz w:val="24"/>
          <w:szCs w:val="24"/>
          <w14:ligatures w14:val="standardContextual"/>
        </w:rPr>
        <w:t>6. Vendimi për përjashtimin e një anëtari</w:t>
      </w:r>
      <w:r w:rsidR="00500FBC">
        <w:rPr>
          <w:rFonts w:ascii="Garamond" w:eastAsiaTheme="minorHAnsi" w:hAnsi="Garamond"/>
          <w:color w:val="000000"/>
          <w:sz w:val="24"/>
          <w:szCs w:val="24"/>
          <w14:ligatures w14:val="standardContextual"/>
        </w:rPr>
        <w:t>,</w:t>
      </w:r>
      <w:r w:rsidRPr="007D5414">
        <w:rPr>
          <w:rFonts w:ascii="Garamond" w:eastAsiaTheme="minorHAnsi" w:hAnsi="Garamond"/>
          <w:color w:val="000000"/>
          <w:sz w:val="24"/>
          <w:szCs w:val="24"/>
          <w14:ligatures w14:val="standardContextual"/>
        </w:rPr>
        <w:t xml:space="preserve"> nga shqyrtimi i një çështjeje në Komisionin e Përkohshëm dhe në Këshill, merret nga Këshilli, sipas rregullave të parashikuara në seksionin 3, </w:t>
      </w:r>
      <w:r w:rsidR="004F744C" w:rsidRPr="007D5414">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D5414">
        <w:rPr>
          <w:rFonts w:ascii="Garamond" w:eastAsiaTheme="minorHAnsi" w:hAnsi="Garamond"/>
          <w:color w:val="000000"/>
          <w:sz w:val="24"/>
          <w:szCs w:val="24"/>
          <w14:ligatures w14:val="standardContextual"/>
        </w:rPr>
        <w:t>115/2016</w:t>
      </w:r>
      <w:r w:rsidR="00500FBC">
        <w:rPr>
          <w:rFonts w:ascii="Garamond" w:eastAsiaTheme="minorHAnsi" w:hAnsi="Garamond"/>
          <w:color w:val="000000"/>
          <w:sz w:val="24"/>
          <w:szCs w:val="24"/>
          <w14:ligatures w14:val="standardContextual"/>
        </w:rPr>
        <w:t>,</w:t>
      </w:r>
      <w:r w:rsidRPr="007D5414">
        <w:rPr>
          <w:rFonts w:ascii="Garamond" w:eastAsiaTheme="minorHAnsi" w:hAnsi="Garamond"/>
          <w:color w:val="000000"/>
          <w:sz w:val="24"/>
          <w:szCs w:val="24"/>
          <w14:ligatures w14:val="standardContextual"/>
        </w:rPr>
        <w:t xml:space="preserve"> </w:t>
      </w:r>
      <w:r w:rsidR="00381D10" w:rsidRPr="007D5414">
        <w:rPr>
          <w:rFonts w:ascii="Garamond" w:eastAsiaTheme="minorHAnsi" w:hAnsi="Garamond"/>
          <w:color w:val="000000"/>
          <w:sz w:val="24"/>
          <w:szCs w:val="24"/>
          <w14:ligatures w14:val="standardContextual"/>
        </w:rPr>
        <w:t>“</w:t>
      </w:r>
      <w:r w:rsidRPr="007D5414">
        <w:rPr>
          <w:rFonts w:ascii="Garamond" w:eastAsiaTheme="minorHAnsi" w:hAnsi="Garamond"/>
          <w:color w:val="000000"/>
          <w:sz w:val="24"/>
          <w:szCs w:val="24"/>
          <w14:ligatures w14:val="standardContextual"/>
        </w:rPr>
        <w:t>Për organet e qeverisjes së sistemit të drejtësisë</w:t>
      </w:r>
      <w:r w:rsidR="00381D10" w:rsidRPr="007D5414">
        <w:rPr>
          <w:rFonts w:ascii="Garamond" w:eastAsiaTheme="minorHAnsi" w:hAnsi="Garamond"/>
          <w:color w:val="000000"/>
          <w:sz w:val="24"/>
          <w:szCs w:val="24"/>
          <w14:ligatures w14:val="standardContextual"/>
        </w:rPr>
        <w:t>”</w:t>
      </w:r>
      <w:r w:rsidRPr="007D5414">
        <w:rPr>
          <w:rFonts w:ascii="Garamond" w:eastAsiaTheme="minorHAnsi" w:hAnsi="Garamond"/>
          <w:color w:val="000000"/>
          <w:sz w:val="24"/>
          <w:szCs w:val="24"/>
          <w14:ligatures w14:val="standardContextual"/>
        </w:rPr>
        <w:t xml:space="preserve">, </w:t>
      </w:r>
      <w:r w:rsidR="00500FBC">
        <w:rPr>
          <w:rFonts w:ascii="Garamond" w:eastAsiaTheme="minorHAnsi" w:hAnsi="Garamond"/>
          <w:color w:val="000000"/>
          <w:sz w:val="24"/>
          <w:szCs w:val="24"/>
          <w14:ligatures w14:val="standardContextual"/>
        </w:rPr>
        <w:t>të</w:t>
      </w:r>
      <w:r w:rsidRPr="007D5414">
        <w:rPr>
          <w:rFonts w:ascii="Garamond" w:eastAsiaTheme="minorHAnsi" w:hAnsi="Garamond"/>
          <w:color w:val="000000"/>
          <w:sz w:val="24"/>
          <w:szCs w:val="24"/>
          <w14:ligatures w14:val="standardContextual"/>
        </w:rPr>
        <w:t xml:space="preserve"> ndryshuar. Kur kërkohet përjashtimi i </w:t>
      </w:r>
      <w:r w:rsidR="00825E73" w:rsidRPr="007D5414">
        <w:rPr>
          <w:rFonts w:ascii="Garamond" w:eastAsiaTheme="minorHAnsi" w:hAnsi="Garamond"/>
          <w:color w:val="000000"/>
          <w:sz w:val="24"/>
          <w:szCs w:val="24"/>
          <w14:ligatures w14:val="standardContextual"/>
        </w:rPr>
        <w:t xml:space="preserve">kryetarit </w:t>
      </w:r>
      <w:r w:rsidRPr="007D5414">
        <w:rPr>
          <w:rFonts w:ascii="Garamond" w:eastAsiaTheme="minorHAnsi" w:hAnsi="Garamond"/>
          <w:color w:val="000000"/>
          <w:sz w:val="24"/>
          <w:szCs w:val="24"/>
          <w14:ligatures w14:val="standardContextual"/>
        </w:rPr>
        <w:t xml:space="preserve">të Këshillit, mbledhja plenare kryesohet nga </w:t>
      </w:r>
      <w:r w:rsidR="004F744C" w:rsidRPr="007D5414">
        <w:rPr>
          <w:rFonts w:ascii="Garamond" w:eastAsiaTheme="minorHAnsi" w:hAnsi="Garamond"/>
          <w:color w:val="000000"/>
          <w:sz w:val="24"/>
          <w:szCs w:val="24"/>
          <w14:ligatures w14:val="standardContextual"/>
        </w:rPr>
        <w:t xml:space="preserve">zëvendëskryetari </w:t>
      </w:r>
      <w:r w:rsidRPr="007D5414">
        <w:rPr>
          <w:rFonts w:ascii="Garamond" w:eastAsiaTheme="minorHAnsi" w:hAnsi="Garamond"/>
          <w:color w:val="000000"/>
          <w:sz w:val="24"/>
          <w:szCs w:val="24"/>
          <w14:ligatures w14:val="standardContextual"/>
        </w:rPr>
        <w:t>i Këshillit. Vëzhguesi ndërkombëtar ka të drejtë të marrë pjesë në diskutimin e kësaj çështjeje.</w:t>
      </w:r>
    </w:p>
    <w:p w14:paraId="2142DDEC" w14:textId="77777777" w:rsidR="00A8588D" w:rsidRPr="007D5414"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r w:rsidRPr="007D5414">
        <w:rPr>
          <w:rFonts w:ascii="Garamond" w:eastAsiaTheme="minorHAnsi" w:hAnsi="Garamond"/>
          <w:color w:val="000000"/>
          <w:sz w:val="24"/>
          <w:szCs w:val="24"/>
          <w14:ligatures w14:val="standardContextual"/>
        </w:rPr>
        <w:t xml:space="preserve"> </w:t>
      </w:r>
    </w:p>
    <w:p w14:paraId="1D487723"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D5414">
        <w:rPr>
          <w:rFonts w:ascii="Garamond" w:eastAsiaTheme="minorHAnsi" w:hAnsi="Garamond"/>
          <w:bCs/>
          <w:color w:val="000000"/>
          <w:sz w:val="24"/>
          <w:szCs w:val="24"/>
          <w14:ligatures w14:val="standardContextual"/>
        </w:rPr>
        <w:t>Neni 7</w:t>
      </w:r>
    </w:p>
    <w:p w14:paraId="000F2960"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Kuorumi dhe mbledhja e Komisionit të Përkohshëm</w:t>
      </w:r>
    </w:p>
    <w:p w14:paraId="60B2E911"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AA41CEC" w14:textId="051E926A"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Mbledhjet e Komisionit të Përkohshëm drejtohen nga relatori i çështjes dhe janë të vlefshme vetëm kur në të marrin pjesë gjithë anëtarët e komisionit, si edhe vëzhguesi ndërkombëtar. </w:t>
      </w:r>
    </w:p>
    <w:p w14:paraId="4E872B58" w14:textId="5BD80DC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Komisioni i Përkohshëm mblidhet në ditën dhe orën e caktuar nga relatori i çështjes. </w:t>
      </w:r>
    </w:p>
    <w:p w14:paraId="5B99FF0E" w14:textId="18FCD239"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3. Relatori i çështjes cakton rendin e ditës për mbledhjen, pas konsultimit me anëtarët e tjerë të Komisionit të Përkohshëm dhe vëzhguesin ndërkombëtar. Para mbledhjes, çdo anëtar i Komisionit të Përkohshëm ose vëzhguesi ndërkombëtar, nëpërmjet relatorit të çështjes, mund të kërkojë shtimin e çështjeve të tjera në rendin e ditës. Ato përfshihen nëse votojnë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pro</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kërkesës, jo më pak se 2 (dy) anëtarë. </w:t>
      </w:r>
    </w:p>
    <w:p w14:paraId="3DDAAB81" w14:textId="383373A9"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lastRenderedPageBreak/>
        <w:t>4. Komisioni i Përkohshëm dhe vëzhguesi ndërkombëtar, nëpërmjet relatorit të çështjes, ka të drejtë të kërkojë çdo dokumentacion, i cili konsiderohet i nevojshëm për veprimtarinë e tij, sipas ligjit.</w:t>
      </w:r>
    </w:p>
    <w:p w14:paraId="532E5D77" w14:textId="09D4EBA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5. Anëtari i Komisionit të Përkohshëm dhe vëzhguesi ndërkombëtar ka të drejtë të dëgjohet për mendimin e tij, në lidhje me çështjen që diskutohet. Vendimet në Komision merren </w:t>
      </w:r>
      <w:r w:rsidRPr="007F3DA7">
        <w:rPr>
          <w:rFonts w:ascii="Garamond" w:eastAsiaTheme="minorHAnsi" w:hAnsi="Garamond"/>
          <w:i/>
          <w:iCs/>
          <w:color w:val="000000"/>
          <w:sz w:val="24"/>
          <w:szCs w:val="24"/>
          <w14:ligatures w14:val="standardContextual"/>
        </w:rPr>
        <w:t>me shumicë</w:t>
      </w:r>
      <w:r w:rsidRPr="007F3DA7">
        <w:rPr>
          <w:rFonts w:ascii="Garamond" w:eastAsiaTheme="minorHAnsi" w:hAnsi="Garamond"/>
          <w:color w:val="000000"/>
          <w:sz w:val="24"/>
          <w:szCs w:val="24"/>
          <w14:ligatures w14:val="standardContextual"/>
        </w:rPr>
        <w:t xml:space="preserve"> votash, të të gjithë anëtarëve.</w:t>
      </w:r>
    </w:p>
    <w:p w14:paraId="732D5A74" w14:textId="563E4AD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6. Rregullat e zhvillimit të mbledhjes së Komisionit të Përkohshëm janë të njëjta me ato të zhvillimit të mbledhjes plenare të Këshillit, për aq sa ato janë të zbatueshme. Rregullat për pjesëmarrjen dhe vendimmarrjen në distancë në Këshill, zbatohen për aq sa është e mundur, edhe për Komisionin e Përkohshëm.</w:t>
      </w:r>
    </w:p>
    <w:p w14:paraId="2DF41279"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07756907"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8</w:t>
      </w:r>
    </w:p>
    <w:p w14:paraId="3E4AE671"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Detyrat dhe përgjegjësitë e relatorit të çështjes dhe anëtarëve të Komisionit </w:t>
      </w:r>
    </w:p>
    <w:p w14:paraId="5A776008"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të Përkohshëm</w:t>
      </w:r>
    </w:p>
    <w:p w14:paraId="30ABEAB9"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E58908D"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Relatori i çështjes është përgjegjës për:</w:t>
      </w:r>
    </w:p>
    <w:p w14:paraId="56DE9DDB"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funksionimin e duhur të Komisionit të Përkohshëm; </w:t>
      </w:r>
    </w:p>
    <w:p w14:paraId="355AB8AB"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b) mbikëqyrjen e punës dhe administrimin e Komisionit të Përkohshëm;</w:t>
      </w:r>
    </w:p>
    <w:p w14:paraId="746B575A"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c) përgatitjen e dosjes, e cila do të diskutohet nga Komisioni i Përkohshëm;</w:t>
      </w:r>
    </w:p>
    <w:p w14:paraId="550312BA"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ç) ndërmarrjen e të gjitha procedurave për sigurimin e provave që konsiderohen të nevojshme për vendimmarrjen e trupit gjykues;</w:t>
      </w:r>
    </w:p>
    <w:p w14:paraId="71F24D4C" w14:textId="0A94A671"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d) ndërmarrjen e të gjithë hapave të nevojshëm për hartimin e dokumentacionit deri në përfundimin e çështjes;</w:t>
      </w:r>
    </w:p>
    <w:p w14:paraId="778C53BE" w14:textId="1079650E" w:rsidR="00A8588D" w:rsidRPr="007F3DA7" w:rsidRDefault="00A8588D" w:rsidP="00A8588D">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dh) kërkimin e informacionit shtesë, në përputhje me përcaktimet e </w:t>
      </w:r>
      <w:r w:rsidR="00825E73" w:rsidRPr="007F3DA7">
        <w:rPr>
          <w:rFonts w:ascii="Garamond" w:eastAsiaTheme="minorHAnsi" w:hAnsi="Garamond"/>
          <w:color w:val="000000"/>
          <w:sz w:val="24"/>
          <w:szCs w:val="24"/>
          <w14:ligatures w14:val="standardContextual"/>
        </w:rPr>
        <w:t>ligjit nr</w:t>
      </w:r>
      <w:r w:rsidRPr="007F3DA7">
        <w:rPr>
          <w:rFonts w:ascii="Garamond" w:eastAsiaTheme="minorHAnsi" w:hAnsi="Garamond"/>
          <w:color w:val="000000"/>
          <w:sz w:val="24"/>
          <w:szCs w:val="24"/>
          <w14:ligatures w14:val="standardContextual"/>
        </w:rPr>
        <w:t>. 84/2016;</w:t>
      </w:r>
    </w:p>
    <w:p w14:paraId="5D759908" w14:textId="77777777" w:rsidR="00A8588D" w:rsidRPr="007F3DA7" w:rsidRDefault="00A8588D" w:rsidP="00A8588D">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e) mbajtjen e kontakteve me vëzhguesin ndërkombëtar gjatë hetimit, sipas nevojës;</w:t>
      </w:r>
    </w:p>
    <w:p w14:paraId="037CAF3D" w14:textId="77777777" w:rsidR="00A8588D" w:rsidRPr="007F3DA7" w:rsidRDefault="00A8588D" w:rsidP="00A8588D">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ë) propozimin për marrjen e një vendimi dhe përgatitjen e relacionit të tij;</w:t>
      </w:r>
    </w:p>
    <w:p w14:paraId="615B56C7" w14:textId="77777777" w:rsidR="00A8588D" w:rsidRPr="007F3DA7" w:rsidRDefault="00A8588D" w:rsidP="00A8588D">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f) caktimin e rendit të ditës, orës dhe datës së mbledhjes, si dhe kryesimin e mbledhjeve të Komisionit të Përkohshëm; </w:t>
      </w:r>
    </w:p>
    <w:p w14:paraId="081D0329"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g) përgatitjen e mbledhjes dhe shpërndarjen e të gjitha materialeve të mbledhjes, në kohën e duhur, për anëtarët e Komisionit të Përkohshëm.</w:t>
      </w:r>
    </w:p>
    <w:p w14:paraId="469FA30D"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Detyrat dhe përgjegjësitë e anëtarëve të Komisionit të Përkohshëm janë:</w:t>
      </w:r>
    </w:p>
    <w:p w14:paraId="753F01FC" w14:textId="69F1911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a)</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të marrin pjesë, të respektojnë dhe </w:t>
      </w:r>
      <w:r w:rsidR="00FD202C">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zbatojnë procedurat për mbledhjet e Komisionit të Përkohshëm;</w:t>
      </w:r>
    </w:p>
    <w:p w14:paraId="0D3C1FB4" w14:textId="4ACCAAC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b)</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të realizojnë brenda afateve kohore detyrat e caktuara nga Komisioni i Përkohshëm;</w:t>
      </w:r>
    </w:p>
    <w:p w14:paraId="5698F94E" w14:textId="7DE58B2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c)</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të informojnë sa më herët të jetë e mundur relatorin e çështjes, kur nuk mund të marrin pjesë në mbledhjen e Komisionit të Përkohshëm;</w:t>
      </w:r>
    </w:p>
    <w:p w14:paraId="45A11906" w14:textId="39E740E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ç)</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të ruajnë konfidencialitetin dhe </w:t>
      </w:r>
      <w:r w:rsidR="00EE1540">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mbrojnë informacionin sensitiv që lidhet me mbledhjet me dyer të mbyllura të Komisionit të Përkohshëm;</w:t>
      </w:r>
    </w:p>
    <w:p w14:paraId="5049E667" w14:textId="6D6C9AF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d)</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të shmangin favorizimin, anshmërinë ose diskriminimin mbi çfarëdo baze, kur shqyrtojnë çështje, marrin vendime ose votojnë për çështje që i paraqiten Komisionit të Përkohshëm;</w:t>
      </w:r>
    </w:p>
    <w:p w14:paraId="3E18D47C" w14:textId="77B0DFB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dh) të përdorin ekskluzivisht adresën e postës zyrtare të Këshillit, për të gjitha komunikimet e brendshme dhe të jashtme</w:t>
      </w:r>
      <w:r w:rsidR="00EE1540">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që lidhen me punën dhe aktivitetet e Komisionit të Përkohshëm dhe të Këshillit.</w:t>
      </w:r>
    </w:p>
    <w:p w14:paraId="599C756F"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251FBB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9</w:t>
      </w:r>
    </w:p>
    <w:p w14:paraId="7E336862"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Të drejtat e subjektit të rivlerësimit</w:t>
      </w:r>
    </w:p>
    <w:p w14:paraId="153878EE"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28409B8" w14:textId="6F5545D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Të drejtën për t’u njoftuar mbi kalimin e barrës së provës, sipas pikës 5, të nenit Ç, pikës 5, të nenit D, pikës 4, të nenit DH dhe pikës 5, të nenit E, të </w:t>
      </w:r>
      <w:r w:rsidR="00EE1540" w:rsidRPr="007F3DA7">
        <w:rPr>
          <w:rFonts w:ascii="Garamond" w:eastAsiaTheme="minorHAnsi" w:hAnsi="Garamond"/>
          <w:color w:val="000000"/>
          <w:sz w:val="24"/>
          <w:szCs w:val="24"/>
          <w14:ligatures w14:val="standardContextual"/>
        </w:rPr>
        <w:t xml:space="preserve">aneksit </w:t>
      </w:r>
      <w:r w:rsidRPr="007F3DA7">
        <w:rPr>
          <w:rFonts w:ascii="Garamond" w:eastAsiaTheme="minorHAnsi" w:hAnsi="Garamond"/>
          <w:color w:val="000000"/>
          <w:sz w:val="24"/>
          <w:szCs w:val="24"/>
          <w14:ligatures w14:val="standardContextual"/>
        </w:rPr>
        <w:t xml:space="preserve">të Kushtetutës, nëse provat kanë nivelin e provueshmërisë, sipas neneve 45 dhe 52,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84/2016.</w:t>
      </w:r>
    </w:p>
    <w:p w14:paraId="0E75A7B8"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2B00972" w14:textId="3FC2AF2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lastRenderedPageBreak/>
        <w:t>2. Të drejtën për t’u njohur me dokumentet e dosjes së kësaj procedure, si dhe të marrë një kopje të tyre. Dosja i vihet në dispozicion subjektit, sipas neneve 45</w:t>
      </w:r>
      <w:r w:rsidR="00E23F85">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47, të Kodit të Procedurave Administrative, duke respektuar të drejtat e palëve, sipas neneve 35</w:t>
      </w:r>
      <w:r w:rsidR="00E23F85">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40, të Kodit të Procedurave Administrative.</w:t>
      </w:r>
    </w:p>
    <w:p w14:paraId="46673ED1" w14:textId="25581C3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Të drejtën për të kërkuar thirrjen e dëshmitarëve</w:t>
      </w:r>
      <w:r w:rsidR="00A635CD">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apo marrjen e çdo prove mbështetëse. Kjo kërkesë duhet të përmbajë të gjitha informacionet e nevojshme për identifikimin dhe kontaktimin e dëshmitarit, si dhe të dhëna mbi thelbin e informacionit të pritshëm.</w:t>
      </w:r>
    </w:p>
    <w:p w14:paraId="4CB7E37E" w14:textId="089C9EB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4. Afatin brenda të cilit duhet </w:t>
      </w:r>
      <w:r w:rsidR="00A635CD">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 xml:space="preserve">bëjë kërkesën, me shkrim, për njohjen me dosjen dhe të paraqesë prova/shpjegime, me shkrim, apo të bëjë kërkesa në përputhje me pikat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d</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dhe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e</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të kësaj pike. Ky afat nuk mund të jetë më pak se 5 (pesë) ditë dhe jo më shumë se 7 (shtatë) ditë nga data e njoftimit të subjektit për t’u njohur me dosjen.</w:t>
      </w:r>
    </w:p>
    <w:p w14:paraId="459F3576"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07D2D4C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 xml:space="preserve"> Neni 10</w:t>
      </w:r>
    </w:p>
    <w:p w14:paraId="3E3A634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Mungesa e anëtarit të Komisionit</w:t>
      </w:r>
      <w:r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b/>
          <w:bCs/>
          <w:color w:val="000000"/>
          <w:sz w:val="24"/>
          <w:szCs w:val="24"/>
          <w14:ligatures w14:val="standardContextual"/>
        </w:rPr>
        <w:t>të Përkohshëm</w:t>
      </w:r>
    </w:p>
    <w:p w14:paraId="60FFC4CE"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F2DF225" w14:textId="45434EE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Në rast se një nga anëtarët e Komisionit të Përkohshëm deklaron heqjen dorë nga përbërja në Komision, përjashtohet për shkak të konfliktit të interesit apo ndonjë pengese tjetër ligjore ose mungon në detyrë për arsye të tjera të pamundësisë objektive, ai zëvendësohet nga një anëtar tjetër i Këshillit, i cili përzgjidhet, me short, gjatë mbledhjes plenare</w:t>
      </w:r>
      <w:r w:rsidR="00F71D5B">
        <w:rPr>
          <w:rFonts w:ascii="Garamond" w:eastAsiaTheme="minorHAnsi" w:hAnsi="Garamond"/>
          <w:color w:val="000000"/>
          <w:sz w:val="24"/>
          <w:szCs w:val="24"/>
          <w14:ligatures w14:val="standardContextual"/>
        </w:rPr>
        <w:t>.</w:t>
      </w:r>
    </w:p>
    <w:p w14:paraId="50C64BB9" w14:textId="5F00D96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Në çdo rast, një anëtar prokuror i Komisionit të Përkohshëm do të zëvendësohet, nga shorti, mes anëtarëve prokurorë dhe një anëtar joprokuror do të zëvendësohet nga shorti mes anëtarëve joprokurorë.</w:t>
      </w:r>
    </w:p>
    <w:p w14:paraId="6253E1C7"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7098CDF"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11</w:t>
      </w:r>
    </w:p>
    <w:p w14:paraId="546E3156"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Njësia Mbështetëse e Komisionit të Përkohshëm</w:t>
      </w:r>
    </w:p>
    <w:p w14:paraId="2267806B"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7B649FB" w14:textId="2BDD897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Komisioni i Përkohshëm asistohet në punën e tij nga Njësia e Këshilltarëve të Komisioneve të Përhershme, që ushtron veprimtari këshilluese dhe ndihmëse në procesin vendimmarrës. </w:t>
      </w:r>
    </w:p>
    <w:p w14:paraId="27411C78" w14:textId="7B807B5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Njësia përbëhet nga të paktën 1 (një) këshilltar ligjor dhe</w:t>
      </w:r>
      <w:r w:rsidR="00630C7B">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1 (një) këshilltar ekonomik.</w:t>
      </w:r>
    </w:p>
    <w:p w14:paraId="07EDEBDB" w14:textId="2DFA6589"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Kjo njësi krijohet me këshilltarë ligjor</w:t>
      </w:r>
      <w:r w:rsidR="00630C7B">
        <w:rPr>
          <w:rFonts w:ascii="Garamond" w:eastAsiaTheme="minorHAnsi" w:hAnsi="Garamond"/>
          <w:color w:val="000000"/>
          <w:sz w:val="24"/>
          <w:szCs w:val="24"/>
          <w14:ligatures w14:val="standardContextual"/>
        </w:rPr>
        <w:t>ë</w:t>
      </w:r>
      <w:r w:rsidRPr="007F3DA7">
        <w:rPr>
          <w:rFonts w:ascii="Garamond" w:eastAsiaTheme="minorHAnsi" w:hAnsi="Garamond"/>
          <w:color w:val="000000"/>
          <w:sz w:val="24"/>
          <w:szCs w:val="24"/>
          <w14:ligatures w14:val="standardContextual"/>
        </w:rPr>
        <w:t xml:space="preserve"> dhe ekonomik</w:t>
      </w:r>
      <w:r w:rsidR="00630C7B">
        <w:rPr>
          <w:rFonts w:ascii="Garamond" w:eastAsiaTheme="minorHAnsi" w:hAnsi="Garamond"/>
          <w:color w:val="000000"/>
          <w:sz w:val="24"/>
          <w:szCs w:val="24"/>
          <w14:ligatures w14:val="standardContextual"/>
        </w:rPr>
        <w:t>ë,</w:t>
      </w:r>
      <w:r w:rsidRPr="007F3DA7">
        <w:rPr>
          <w:rFonts w:ascii="Garamond" w:eastAsiaTheme="minorHAnsi" w:hAnsi="Garamond"/>
          <w:color w:val="000000"/>
          <w:sz w:val="24"/>
          <w:szCs w:val="24"/>
          <w14:ligatures w14:val="standardContextual"/>
        </w:rPr>
        <w:t xml:space="preserve"> që ushtrojnë aktualisht detyrën në Këshill ose këshilltarë të rekrutuar nga jashtë institucionit, për këtë qëllim. </w:t>
      </w:r>
    </w:p>
    <w:p w14:paraId="4D7DF63E"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45C7F83"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12</w:t>
      </w:r>
    </w:p>
    <w:p w14:paraId="1B94C060"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Detyrat e këshilltarit </w:t>
      </w:r>
    </w:p>
    <w:p w14:paraId="34A4D90D"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32787B6" w14:textId="162C14B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Këshilltari ligjor ka këto detyra: </w:t>
      </w:r>
    </w:p>
    <w:p w14:paraId="7FC502A7" w14:textId="3FF1931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a) studimi i dosjes dhe përgatitja e relacionit për çështjen;</w:t>
      </w:r>
    </w:p>
    <w:p w14:paraId="4403CD75" w14:textId="300F703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b) kryerja e detyrave të tjera, të caktuara nga relatori i çështjes. </w:t>
      </w:r>
    </w:p>
    <w:p w14:paraId="60EDE708" w14:textId="5DAB797A"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Këshilltari ekonomik ka këto detyra: </w:t>
      </w:r>
    </w:p>
    <w:p w14:paraId="21C4FC78" w14:textId="3858712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studimi i dosjes nga pikëpamja financiare/ekonomike dhe përgatitja e relacionit të çështjes, veçanërisht për vlerësimin e pasurisë së subjektit të rivlerësimit; </w:t>
      </w:r>
    </w:p>
    <w:p w14:paraId="1D1643EA"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b) kryerja e detyrave të tjera, të caktuara nga relatori i çështjes.</w:t>
      </w:r>
    </w:p>
    <w:p w14:paraId="7A3823F2" w14:textId="08C2619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Këshilltari ligjor ose ekonomik përgjegjës, në çdo kohë, kur merr dijeni për ekzistencën e një konflikti interesi ose pengese ligjore në lidhje me një çështje, është i detyruar të deklarojë natyrën e konfliktit të interesit ose pengesës dhe të heqë dorë nga kryerja e detyrave apo </w:t>
      </w:r>
      <w:r w:rsidR="0021047B">
        <w:rPr>
          <w:rFonts w:ascii="Garamond" w:eastAsiaTheme="minorHAnsi" w:hAnsi="Garamond"/>
          <w:color w:val="000000"/>
          <w:sz w:val="24"/>
          <w:szCs w:val="24"/>
          <w14:ligatures w14:val="standardContextual"/>
        </w:rPr>
        <w:t xml:space="preserve">e </w:t>
      </w:r>
      <w:r w:rsidRPr="007F3DA7">
        <w:rPr>
          <w:rFonts w:ascii="Garamond" w:eastAsiaTheme="minorHAnsi" w:hAnsi="Garamond"/>
          <w:color w:val="000000"/>
          <w:sz w:val="24"/>
          <w:szCs w:val="24"/>
          <w14:ligatures w14:val="standardContextual"/>
        </w:rPr>
        <w:t xml:space="preserve">veprimtarive të Komisionit të Përkohshëm gjatë shqyrtimit të çështjeve. Kërkesa për dorëheqje i drejtohet </w:t>
      </w:r>
      <w:r w:rsidR="006D4F1F" w:rsidRPr="007F3DA7">
        <w:rPr>
          <w:rFonts w:ascii="Garamond" w:eastAsiaTheme="minorHAnsi" w:hAnsi="Garamond"/>
          <w:color w:val="000000"/>
          <w:sz w:val="24"/>
          <w:szCs w:val="24"/>
          <w14:ligatures w14:val="standardContextual"/>
        </w:rPr>
        <w:t xml:space="preserve">kryetarit </w:t>
      </w:r>
      <w:r w:rsidRPr="007F3DA7">
        <w:rPr>
          <w:rFonts w:ascii="Garamond" w:eastAsiaTheme="minorHAnsi" w:hAnsi="Garamond"/>
          <w:color w:val="000000"/>
          <w:sz w:val="24"/>
          <w:szCs w:val="24"/>
          <w14:ligatures w14:val="standardContextual"/>
        </w:rPr>
        <w:t>të Këshillit, i cili kur vendos pranimin, cakton dhe këshilltarin ligjor përgjegjës zëvendësues nga Njësia e Këshilltarëve të Komisioneve të Përhershme ose nga struktura përkatëse, pranë Këshillit.</w:t>
      </w:r>
    </w:p>
    <w:p w14:paraId="543FD935" w14:textId="24279C74" w:rsidR="00A8588D"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p>
    <w:p w14:paraId="1EA9CE82" w14:textId="736405D3" w:rsidR="006D4F1F" w:rsidRDefault="006D4F1F"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p>
    <w:p w14:paraId="5F405D1F" w14:textId="77777777" w:rsidR="006D4F1F" w:rsidRPr="007F3DA7" w:rsidRDefault="006D4F1F"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p>
    <w:p w14:paraId="56C8071B" w14:textId="4FC85A5F"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lastRenderedPageBreak/>
        <w:t>Neni 13</w:t>
      </w:r>
    </w:p>
    <w:p w14:paraId="52C56AF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Personeli administrativ i Këshillit</w:t>
      </w:r>
    </w:p>
    <w:p w14:paraId="7AA4EBC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23F71D85" w14:textId="0433FEB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Me fillimin e procedurave sipas kësaj rregulloreje, </w:t>
      </w:r>
      <w:r w:rsidR="00134C0A"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Këshillit</w:t>
      </w:r>
      <w:r w:rsidR="00134C0A">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me kërkesë të relatorit të çështjes, cakton personelin administrativ përgjegjës për kryerjen e detyrave të përcaktuara në pikën 2 të këtij neni. Në mungesë të kërkesës së relatorit të çështjes për caktimin e personelit administrativ ndihmës, të gjitha detyrat e përcaktuara në pikën 2 të këtij neni, përmbushen nga njësia mbështetëse e Komisionit të Përkohshëm.</w:t>
      </w:r>
    </w:p>
    <w:p w14:paraId="23DB000D" w14:textId="02F5796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Personeli administrativ</w:t>
      </w:r>
      <w:r w:rsidR="00134C0A">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i cili ushtron veprimtari ndihmëse</w:t>
      </w:r>
      <w:r w:rsidR="00134C0A">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sipas pikës 1 të këtij neni, përmbush pa u kufizuar në to, detyrat vijuese:</w:t>
      </w:r>
    </w:p>
    <w:p w14:paraId="239DB3B0" w14:textId="0D68848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w:t>
      </w:r>
      <w:r w:rsidR="00134C0A" w:rsidRPr="007F3DA7">
        <w:rPr>
          <w:rFonts w:ascii="Garamond" w:eastAsiaTheme="minorHAnsi" w:hAnsi="Garamond"/>
          <w:color w:val="000000"/>
          <w:sz w:val="24"/>
          <w:szCs w:val="24"/>
          <w14:ligatures w14:val="standardContextual"/>
        </w:rPr>
        <w:t xml:space="preserve">regjistrimin </w:t>
      </w:r>
      <w:r w:rsidRPr="007F3DA7">
        <w:rPr>
          <w:rFonts w:ascii="Garamond" w:eastAsiaTheme="minorHAnsi" w:hAnsi="Garamond"/>
          <w:color w:val="000000"/>
          <w:sz w:val="24"/>
          <w:szCs w:val="24"/>
          <w14:ligatures w14:val="standardContextual"/>
        </w:rPr>
        <w:t>e të dhënave në regjistrin e posaçëm</w:t>
      </w:r>
      <w:r w:rsidR="0050049C">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në lidhje me çështjet e paraqitura për shqyrtim në Këshill; </w:t>
      </w:r>
    </w:p>
    <w:p w14:paraId="74032CEB" w14:textId="1D9A37C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b) </w:t>
      </w:r>
      <w:r w:rsidR="00134C0A" w:rsidRPr="007F3DA7">
        <w:rPr>
          <w:rFonts w:ascii="Garamond" w:eastAsiaTheme="minorHAnsi" w:hAnsi="Garamond"/>
          <w:color w:val="000000"/>
          <w:sz w:val="24"/>
          <w:szCs w:val="24"/>
          <w14:ligatures w14:val="standardContextual"/>
        </w:rPr>
        <w:t xml:space="preserve">përcjelljen </w:t>
      </w:r>
      <w:r w:rsidRPr="007F3DA7">
        <w:rPr>
          <w:rFonts w:ascii="Garamond" w:eastAsiaTheme="minorHAnsi" w:hAnsi="Garamond"/>
          <w:color w:val="000000"/>
          <w:sz w:val="24"/>
          <w:szCs w:val="24"/>
          <w14:ligatures w14:val="standardContextual"/>
        </w:rPr>
        <w:t>e</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çështjes te Komisioni Disiplinor</w:t>
      </w:r>
      <w:r w:rsidR="0050049C">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për të vijuar sa më shpejt të jetë e mundur me procedurat për hedhjen e shortit; </w:t>
      </w:r>
    </w:p>
    <w:p w14:paraId="38DF263D" w14:textId="405B5D6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c) </w:t>
      </w:r>
      <w:r w:rsidR="00134C0A" w:rsidRPr="007F3DA7">
        <w:rPr>
          <w:rFonts w:ascii="Garamond" w:eastAsiaTheme="minorHAnsi" w:hAnsi="Garamond"/>
          <w:color w:val="000000"/>
          <w:sz w:val="24"/>
          <w:szCs w:val="24"/>
          <w14:ligatures w14:val="standardContextual"/>
        </w:rPr>
        <w:t xml:space="preserve">dorëzimin </w:t>
      </w:r>
      <w:r w:rsidRPr="007F3DA7">
        <w:rPr>
          <w:rFonts w:ascii="Garamond" w:eastAsiaTheme="minorHAnsi" w:hAnsi="Garamond"/>
          <w:color w:val="000000"/>
          <w:sz w:val="24"/>
          <w:szCs w:val="24"/>
          <w14:ligatures w14:val="standardContextual"/>
        </w:rPr>
        <w:t xml:space="preserve">e dosjes së çështjes te relatori i çështjes dhe bashkëpunimin me Këshilltarin Ligjor përgjegjës për mbarëvajtjen e të gjithë procedurës; </w:t>
      </w:r>
    </w:p>
    <w:p w14:paraId="63CAB72B" w14:textId="70B7457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ç)</w:t>
      </w:r>
      <w:r w:rsidR="00381D10" w:rsidRPr="007F3DA7">
        <w:rPr>
          <w:rFonts w:ascii="Garamond" w:eastAsiaTheme="minorHAnsi" w:hAnsi="Garamond"/>
          <w:color w:val="000000"/>
          <w:sz w:val="24"/>
          <w:szCs w:val="24"/>
          <w14:ligatures w14:val="standardContextual"/>
        </w:rPr>
        <w:t xml:space="preserve"> </w:t>
      </w:r>
      <w:r w:rsidR="00134C0A" w:rsidRPr="007F3DA7">
        <w:rPr>
          <w:rFonts w:ascii="Garamond" w:eastAsiaTheme="minorHAnsi" w:hAnsi="Garamond"/>
          <w:color w:val="000000"/>
          <w:sz w:val="24"/>
          <w:szCs w:val="24"/>
          <w14:ligatures w14:val="standardContextual"/>
        </w:rPr>
        <w:t xml:space="preserve">mbajtjen </w:t>
      </w:r>
      <w:r w:rsidRPr="007F3DA7">
        <w:rPr>
          <w:rFonts w:ascii="Garamond" w:eastAsiaTheme="minorHAnsi" w:hAnsi="Garamond"/>
          <w:color w:val="000000"/>
          <w:sz w:val="24"/>
          <w:szCs w:val="24"/>
          <w14:ligatures w14:val="standardContextual"/>
        </w:rPr>
        <w:t xml:space="preserve">e procesverbalit të mbledhjeve të Komisionit të Përkohshëm; </w:t>
      </w:r>
    </w:p>
    <w:p w14:paraId="72E1D19F" w14:textId="31F8408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d) </w:t>
      </w:r>
      <w:r w:rsidR="00134C0A" w:rsidRPr="007F3DA7">
        <w:rPr>
          <w:rFonts w:ascii="Garamond" w:eastAsiaTheme="minorHAnsi" w:hAnsi="Garamond"/>
          <w:color w:val="000000"/>
          <w:sz w:val="24"/>
          <w:szCs w:val="24"/>
          <w14:ligatures w14:val="standardContextual"/>
        </w:rPr>
        <w:t xml:space="preserve">mbajtjen </w:t>
      </w:r>
      <w:r w:rsidRPr="007F3DA7">
        <w:rPr>
          <w:rFonts w:ascii="Garamond" w:eastAsiaTheme="minorHAnsi" w:hAnsi="Garamond"/>
          <w:color w:val="000000"/>
          <w:sz w:val="24"/>
          <w:szCs w:val="24"/>
          <w14:ligatures w14:val="standardContextual"/>
        </w:rPr>
        <w:t xml:space="preserve">e të gjitha komunikimeve të vazhdueshme të njoftimeve dhe të akteve shkresore, me subjektet ankuese/kërkuese ose me përfaqësuesit e tyre, gjatë shqyrtimit të çështjes, mbi bazën e udhëzimeve të </w:t>
      </w:r>
      <w:r w:rsidR="0050049C" w:rsidRPr="007F3DA7">
        <w:rPr>
          <w:rFonts w:ascii="Garamond" w:eastAsiaTheme="minorHAnsi" w:hAnsi="Garamond"/>
          <w:color w:val="000000"/>
          <w:sz w:val="24"/>
          <w:szCs w:val="24"/>
          <w14:ligatures w14:val="standardContextual"/>
        </w:rPr>
        <w:t>relatorit të çështjes</w:t>
      </w:r>
      <w:r w:rsidRPr="007F3DA7">
        <w:rPr>
          <w:rFonts w:ascii="Garamond" w:eastAsiaTheme="minorHAnsi" w:hAnsi="Garamond"/>
          <w:color w:val="000000"/>
          <w:sz w:val="24"/>
          <w:szCs w:val="24"/>
          <w14:ligatures w14:val="standardContextual"/>
        </w:rPr>
        <w:t>;</w:t>
      </w:r>
    </w:p>
    <w:p w14:paraId="5C33BB45" w14:textId="2D6B085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dh) </w:t>
      </w:r>
      <w:r w:rsidR="00134C0A" w:rsidRPr="007F3DA7">
        <w:rPr>
          <w:rFonts w:ascii="Garamond" w:eastAsiaTheme="minorHAnsi" w:hAnsi="Garamond"/>
          <w:color w:val="000000"/>
          <w:sz w:val="24"/>
          <w:szCs w:val="24"/>
          <w14:ligatures w14:val="standardContextual"/>
        </w:rPr>
        <w:t xml:space="preserve">redaktimin </w:t>
      </w:r>
      <w:r w:rsidRPr="007F3DA7">
        <w:rPr>
          <w:rFonts w:ascii="Garamond" w:eastAsiaTheme="minorHAnsi" w:hAnsi="Garamond"/>
          <w:color w:val="000000"/>
          <w:sz w:val="24"/>
          <w:szCs w:val="24"/>
          <w14:ligatures w14:val="standardContextual"/>
        </w:rPr>
        <w:t>e akteve të Komisionit të Përkohshëm;</w:t>
      </w:r>
    </w:p>
    <w:p w14:paraId="47A41F4E" w14:textId="108238B3"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e) </w:t>
      </w:r>
      <w:r w:rsidR="00134C0A" w:rsidRPr="007F3DA7">
        <w:rPr>
          <w:rFonts w:ascii="Garamond" w:eastAsiaTheme="minorHAnsi" w:hAnsi="Garamond"/>
          <w:color w:val="000000"/>
          <w:sz w:val="24"/>
          <w:szCs w:val="24"/>
          <w14:ligatures w14:val="standardContextual"/>
        </w:rPr>
        <w:t xml:space="preserve">numërtimin </w:t>
      </w:r>
      <w:r w:rsidRPr="007F3DA7">
        <w:rPr>
          <w:rFonts w:ascii="Garamond" w:eastAsiaTheme="minorHAnsi" w:hAnsi="Garamond"/>
          <w:color w:val="000000"/>
          <w:sz w:val="24"/>
          <w:szCs w:val="24"/>
          <w14:ligatures w14:val="standardContextual"/>
        </w:rPr>
        <w:t>e vendimit, pas përfundimit të plotë të shqyrtimit të çështjes dhe dhënies së vendimit;</w:t>
      </w:r>
    </w:p>
    <w:p w14:paraId="7E51D9FC" w14:textId="594C28D6"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f) </w:t>
      </w:r>
      <w:r w:rsidR="00134C0A" w:rsidRPr="007F3DA7">
        <w:rPr>
          <w:rFonts w:ascii="Garamond" w:eastAsiaTheme="minorHAnsi" w:hAnsi="Garamond"/>
          <w:color w:val="000000"/>
          <w:sz w:val="24"/>
          <w:szCs w:val="24"/>
          <w14:ligatures w14:val="standardContextual"/>
        </w:rPr>
        <w:t xml:space="preserve">marrjen </w:t>
      </w:r>
      <w:r w:rsidRPr="007F3DA7">
        <w:rPr>
          <w:rFonts w:ascii="Garamond" w:eastAsiaTheme="minorHAnsi" w:hAnsi="Garamond"/>
          <w:color w:val="000000"/>
          <w:sz w:val="24"/>
          <w:szCs w:val="24"/>
          <w14:ligatures w14:val="standardContextual"/>
        </w:rPr>
        <w:t>në dorëzim të dosjes nga relatori i çështjes, në përfundim të procedurës, dhe depozitimin e saj për arkivim;</w:t>
      </w:r>
    </w:p>
    <w:p w14:paraId="252492E8" w14:textId="44A59E49"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g) </w:t>
      </w:r>
      <w:r w:rsidR="00134C0A" w:rsidRPr="007F3DA7">
        <w:rPr>
          <w:rFonts w:ascii="Garamond" w:eastAsiaTheme="minorHAnsi" w:hAnsi="Garamond"/>
          <w:color w:val="000000"/>
          <w:sz w:val="24"/>
          <w:szCs w:val="24"/>
          <w14:ligatures w14:val="standardContextual"/>
        </w:rPr>
        <w:t xml:space="preserve">vënien </w:t>
      </w:r>
      <w:r w:rsidRPr="007F3DA7">
        <w:rPr>
          <w:rFonts w:ascii="Garamond" w:eastAsiaTheme="minorHAnsi" w:hAnsi="Garamond"/>
          <w:color w:val="000000"/>
          <w:sz w:val="24"/>
          <w:szCs w:val="24"/>
          <w14:ligatures w14:val="standardContextual"/>
        </w:rPr>
        <w:t>në dispozicion të strukturave të Këshillit dhe Komisionit të Përkohshëm të çdo lloj informacioni, dokumentacioni dhe statistike, për qëllime të procedurës.</w:t>
      </w:r>
    </w:p>
    <w:p w14:paraId="2224D806" w14:textId="530386DA" w:rsidR="00A8588D" w:rsidRPr="007F3DA7" w:rsidRDefault="00A8588D" w:rsidP="00A8588D">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7F3DA7">
        <w:rPr>
          <w:rFonts w:ascii="Garamond" w:eastAsiaTheme="minorHAnsi" w:hAnsi="Garamond"/>
          <w:color w:val="000000"/>
          <w:sz w:val="24"/>
          <w:szCs w:val="24"/>
          <w14:ligatures w14:val="standardContextual"/>
        </w:rPr>
        <w:t>3. Personeli administrativ i caktuar sipas pikës 1 të këtij neni, në çdo kohë, kur merr dijeni për ekzistencën e një konflikti interesi ose pengese ligjore</w:t>
      </w:r>
      <w:r w:rsidR="0050049C">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në lidhje me një çështje, është i detyruar të deklarojë natyrën e konfliktit të interesit ose pengesës dhe të heqë dorë nga pjesëmarrja në veprimtarinë e Komisionit të Përkohshëm gjatë shqyrtimit të kësaj çështjeje. Kërkesa për dorëheqje i drejtohet Sekretarit të Përgjithshëm, i cili, kur vendos pranimin, cakton dhe personelin administrativ zëvendësues nga anëtarët e personelit të Këshillit. </w:t>
      </w:r>
    </w:p>
    <w:p w14:paraId="7A80316C"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22F4F4DF" w14:textId="5C975646"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14</w:t>
      </w:r>
    </w:p>
    <w:p w14:paraId="2A62D393" w14:textId="538670F3" w:rsidR="00A8588D" w:rsidRPr="007F3DA7" w:rsidRDefault="00A8588D" w:rsidP="0050049C">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Fillimi i </w:t>
      </w:r>
      <w:r w:rsidR="0050049C" w:rsidRPr="007F3DA7">
        <w:rPr>
          <w:rFonts w:ascii="Garamond" w:eastAsiaTheme="minorHAnsi" w:hAnsi="Garamond"/>
          <w:b/>
          <w:bCs/>
          <w:color w:val="000000"/>
          <w:sz w:val="24"/>
          <w:szCs w:val="24"/>
          <w14:ligatures w14:val="standardContextual"/>
        </w:rPr>
        <w:t>procedurës</w:t>
      </w:r>
    </w:p>
    <w:p w14:paraId="3223AD8A" w14:textId="77777777"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C5B6999" w14:textId="01C65E7E"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Procedura fillon me:</w:t>
      </w:r>
    </w:p>
    <w:p w14:paraId="49EED917" w14:textId="06EC006A"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w:t>
      </w:r>
      <w:r w:rsidR="0050049C" w:rsidRPr="007F3DA7">
        <w:rPr>
          <w:rFonts w:ascii="Garamond" w:eastAsiaTheme="minorHAnsi" w:hAnsi="Garamond"/>
          <w:color w:val="000000"/>
          <w:sz w:val="24"/>
          <w:szCs w:val="24"/>
          <w14:ligatures w14:val="standardContextual"/>
        </w:rPr>
        <w:t xml:space="preserve">Administrimin </w:t>
      </w:r>
      <w:r w:rsidRPr="007F3DA7">
        <w:rPr>
          <w:rFonts w:ascii="Garamond" w:eastAsiaTheme="minorHAnsi" w:hAnsi="Garamond"/>
          <w:color w:val="000000"/>
          <w:sz w:val="24"/>
          <w:szCs w:val="24"/>
          <w14:ligatures w14:val="standardContextual"/>
        </w:rPr>
        <w:t>në Këshill të rezultateve të testimit nga Shkolla e Magjistraturës, për subjektet për të cil</w:t>
      </w:r>
      <w:r w:rsidR="0050049C">
        <w:rPr>
          <w:rFonts w:ascii="Garamond" w:eastAsiaTheme="minorHAnsi" w:hAnsi="Garamond"/>
          <w:color w:val="000000"/>
          <w:sz w:val="24"/>
          <w:szCs w:val="24"/>
          <w14:ligatures w14:val="standardContextual"/>
        </w:rPr>
        <w:t>a</w:t>
      </w:r>
      <w:r w:rsidRPr="007F3DA7">
        <w:rPr>
          <w:rFonts w:ascii="Garamond" w:eastAsiaTheme="minorHAnsi" w:hAnsi="Garamond"/>
          <w:color w:val="000000"/>
          <w:sz w:val="24"/>
          <w:szCs w:val="24"/>
          <w14:ligatures w14:val="standardContextual"/>
        </w:rPr>
        <w:t xml:space="preserve">t Komisioni </w:t>
      </w:r>
      <w:r w:rsidR="0050049C">
        <w:rPr>
          <w:rFonts w:ascii="Garamond" w:eastAsiaTheme="minorHAnsi" w:hAnsi="Garamond"/>
          <w:color w:val="000000"/>
          <w:sz w:val="24"/>
          <w:szCs w:val="24"/>
          <w14:ligatures w14:val="standardContextual"/>
        </w:rPr>
        <w:t>i</w:t>
      </w:r>
      <w:r w:rsidRPr="007F3DA7">
        <w:rPr>
          <w:rFonts w:ascii="Garamond" w:eastAsiaTheme="minorHAnsi" w:hAnsi="Garamond"/>
          <w:color w:val="000000"/>
          <w:sz w:val="24"/>
          <w:szCs w:val="24"/>
          <w14:ligatures w14:val="standardContextual"/>
        </w:rPr>
        <w:t xml:space="preserve"> Pavarur </w:t>
      </w:r>
      <w:r w:rsidR="0050049C">
        <w:rPr>
          <w:rFonts w:ascii="Garamond" w:eastAsiaTheme="minorHAnsi" w:hAnsi="Garamond"/>
          <w:color w:val="000000"/>
          <w:sz w:val="24"/>
          <w:szCs w:val="24"/>
          <w14:ligatures w14:val="standardContextual"/>
        </w:rPr>
        <w:t>i</w:t>
      </w:r>
      <w:r w:rsidRPr="007F3DA7">
        <w:rPr>
          <w:rFonts w:ascii="Garamond" w:eastAsiaTheme="minorHAnsi" w:hAnsi="Garamond"/>
          <w:color w:val="000000"/>
          <w:sz w:val="24"/>
          <w:szCs w:val="24"/>
          <w14:ligatures w14:val="standardContextual"/>
        </w:rPr>
        <w:t xml:space="preserve"> Kualifikimit ka vendosur pezullim nga detyra për një periudhë 1-vjeçare</w:t>
      </w:r>
      <w:r w:rsidR="0050049C">
        <w:rPr>
          <w:rFonts w:ascii="Garamond" w:eastAsiaTheme="minorHAnsi" w:hAnsi="Garamond"/>
          <w:color w:val="000000"/>
          <w:sz w:val="24"/>
          <w:szCs w:val="24"/>
          <w14:ligatures w14:val="standardContextual"/>
        </w:rPr>
        <w:t xml:space="preserve"> </w:t>
      </w:r>
      <w:r w:rsidR="0050049C" w:rsidRPr="007F3DA7">
        <w:rPr>
          <w:rFonts w:ascii="Garamond" w:eastAsiaTheme="minorHAnsi" w:hAnsi="Garamond"/>
          <w:color w:val="000000"/>
          <w:sz w:val="24"/>
          <w:szCs w:val="24"/>
          <w14:ligatures w14:val="standardContextual"/>
        </w:rPr>
        <w:t>(një</w:t>
      </w:r>
      <w:r w:rsidR="0050049C">
        <w:rPr>
          <w:rFonts w:ascii="Garamond" w:eastAsiaTheme="minorHAnsi" w:hAnsi="Garamond"/>
          <w:color w:val="000000"/>
          <w:sz w:val="24"/>
          <w:szCs w:val="24"/>
          <w14:ligatures w14:val="standardContextual"/>
        </w:rPr>
        <w:t>vjeçare</w:t>
      </w:r>
      <w:r w:rsidR="0050049C"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dhe detyrimin për të ndjekur programin e trajnimit, sipas kur</w:t>
      </w:r>
      <w:r w:rsidR="00653961">
        <w:rPr>
          <w:rFonts w:ascii="Garamond" w:eastAsiaTheme="minorHAnsi" w:hAnsi="Garamond"/>
          <w:color w:val="000000"/>
          <w:sz w:val="24"/>
          <w:szCs w:val="24"/>
          <w14:ligatures w14:val="standardContextual"/>
        </w:rPr>
        <w:t>r</w:t>
      </w:r>
      <w:r w:rsidRPr="007F3DA7">
        <w:rPr>
          <w:rFonts w:ascii="Garamond" w:eastAsiaTheme="minorHAnsi" w:hAnsi="Garamond"/>
          <w:color w:val="000000"/>
          <w:sz w:val="24"/>
          <w:szCs w:val="24"/>
          <w14:ligatures w14:val="standardContextual"/>
        </w:rPr>
        <w:t>ikulave të miratuara nga Shkolla e Magjistraturës</w:t>
      </w:r>
      <w:r w:rsidR="00BC09B6">
        <w:rPr>
          <w:rFonts w:ascii="Garamond" w:eastAsiaTheme="minorHAnsi" w:hAnsi="Garamond"/>
          <w:color w:val="000000"/>
          <w:sz w:val="24"/>
          <w:szCs w:val="24"/>
          <w14:ligatures w14:val="standardContextual"/>
        </w:rPr>
        <w:t>;</w:t>
      </w:r>
    </w:p>
    <w:p w14:paraId="6B0B1E45" w14:textId="15DE5F7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w:t>
      </w:r>
      <w:r w:rsidR="0050049C" w:rsidRPr="007F3DA7">
        <w:rPr>
          <w:rFonts w:ascii="Garamond" w:eastAsiaTheme="minorHAnsi" w:hAnsi="Garamond"/>
          <w:color w:val="000000"/>
          <w:sz w:val="24"/>
          <w:szCs w:val="24"/>
          <w14:ligatures w14:val="standardContextual"/>
        </w:rPr>
        <w:t xml:space="preserve">Administrimin </w:t>
      </w:r>
      <w:r w:rsidRPr="007F3DA7">
        <w:rPr>
          <w:rFonts w:ascii="Garamond" w:eastAsiaTheme="minorHAnsi" w:hAnsi="Garamond"/>
          <w:color w:val="000000"/>
          <w:sz w:val="24"/>
          <w:szCs w:val="24"/>
          <w14:ligatures w14:val="standardContextual"/>
        </w:rPr>
        <w:t>e vendimit të Komisionit të Pavarur të Apelimit</w:t>
      </w:r>
      <w:r w:rsidR="00BC09B6">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nëpërmjet të cilit është vendosur rishikimi i vendimit të Komisionit të Pavarur të Kualifikimit.</w:t>
      </w:r>
    </w:p>
    <w:p w14:paraId="0AA76579" w14:textId="2543852E"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2. Brenda 7 (shtatë) ditëve nga fillimi i procedurës, hidhet shorti për ngritjen e Komisionit të Përkohshëm dhe</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relatorit të çështjes. </w:t>
      </w:r>
    </w:p>
    <w:p w14:paraId="52EC998A" w14:textId="0F00BA7D" w:rsidR="00A8588D"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9FEFC9E" w14:textId="362DFD82" w:rsidR="00BC09B6" w:rsidRDefault="00BC09B6"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D634257" w14:textId="03F4BC7B" w:rsidR="00BC09B6" w:rsidRDefault="00BC09B6"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EEF68FD" w14:textId="219B957E" w:rsidR="00BC09B6" w:rsidRDefault="00BC09B6"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8C2C59B" w14:textId="77777777" w:rsidR="00BC09B6" w:rsidRPr="007F3DA7" w:rsidRDefault="00BC09B6"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9CB210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lastRenderedPageBreak/>
        <w:t>Neni 15</w:t>
      </w:r>
    </w:p>
    <w:p w14:paraId="60BE8725" w14:textId="356B4F98"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Veprimtaria </w:t>
      </w:r>
      <w:r w:rsidR="00BC09B6" w:rsidRPr="007F3DA7">
        <w:rPr>
          <w:rFonts w:ascii="Garamond" w:eastAsiaTheme="minorHAnsi" w:hAnsi="Garamond"/>
          <w:b/>
          <w:bCs/>
          <w:color w:val="000000"/>
          <w:sz w:val="24"/>
          <w:szCs w:val="24"/>
          <w14:ligatures w14:val="standardContextual"/>
        </w:rPr>
        <w:t xml:space="preserve">administrative </w:t>
      </w:r>
    </w:p>
    <w:p w14:paraId="0853777A"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051B3F6B" w14:textId="4D4F1BE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Brenda 10 (dhjetë) ditëve nga njoftimi (njohja) e subjektit të rivlerësimit me përbërjen e Komisionit të Përkohshëm, të drejtën e deklarimit të konfliktit të interesit, si edhe dërgimin e pyetësorit tip, sipas përcaktimeve të kësaj rregulloreje, Komisioni i Përkohshëm zhvillon mbledhjen e parë, në të cilën ndërmerren kët</w:t>
      </w:r>
      <w:r w:rsidR="00B438EE">
        <w:rPr>
          <w:rFonts w:ascii="Garamond" w:eastAsiaTheme="minorHAnsi" w:hAnsi="Garamond"/>
          <w:color w:val="000000"/>
          <w:sz w:val="24"/>
          <w:szCs w:val="24"/>
          <w14:ligatures w14:val="standardContextual"/>
        </w:rPr>
        <w:t>a</w:t>
      </w:r>
      <w:r w:rsidRPr="007F3DA7">
        <w:rPr>
          <w:rFonts w:ascii="Garamond" w:eastAsiaTheme="minorHAnsi" w:hAnsi="Garamond"/>
          <w:color w:val="000000"/>
          <w:sz w:val="24"/>
          <w:szCs w:val="24"/>
          <w14:ligatures w14:val="standardContextual"/>
        </w:rPr>
        <w:t xml:space="preserve"> hapa:</w:t>
      </w:r>
    </w:p>
    <w:p w14:paraId="577CC079" w14:textId="7F4D835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w:t>
      </w:r>
      <w:r w:rsidR="00B438EE" w:rsidRPr="007F3DA7">
        <w:rPr>
          <w:rFonts w:ascii="Garamond" w:eastAsiaTheme="minorHAnsi" w:hAnsi="Garamond"/>
          <w:color w:val="000000"/>
          <w:sz w:val="24"/>
          <w:szCs w:val="24"/>
          <w14:ligatures w14:val="standardContextual"/>
        </w:rPr>
        <w:t xml:space="preserve">mund </w:t>
      </w:r>
      <w:r w:rsidRPr="007F3DA7">
        <w:rPr>
          <w:rFonts w:ascii="Garamond" w:eastAsiaTheme="minorHAnsi" w:hAnsi="Garamond"/>
          <w:color w:val="000000"/>
          <w:sz w:val="24"/>
          <w:szCs w:val="24"/>
          <w14:ligatures w14:val="standardContextual"/>
        </w:rPr>
        <w:t>të paraqiten kërkesa për përjashtim për anëtarët e Komisionit të Përkohshëm dhe Këshillit, nëse ka të tilla;</w:t>
      </w:r>
    </w:p>
    <w:p w14:paraId="67F0B4E7" w14:textId="2B0C834D"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b) </w:t>
      </w:r>
      <w:r w:rsidR="00B438EE" w:rsidRPr="007F3DA7">
        <w:rPr>
          <w:rFonts w:ascii="Garamond" w:eastAsiaTheme="minorHAnsi" w:hAnsi="Garamond"/>
          <w:color w:val="000000"/>
          <w:sz w:val="24"/>
          <w:szCs w:val="24"/>
          <w14:ligatures w14:val="standardContextual"/>
        </w:rPr>
        <w:t xml:space="preserve">vendoset </w:t>
      </w:r>
      <w:r w:rsidRPr="007F3DA7">
        <w:rPr>
          <w:rFonts w:ascii="Garamond" w:eastAsiaTheme="minorHAnsi" w:hAnsi="Garamond"/>
          <w:color w:val="000000"/>
          <w:sz w:val="24"/>
          <w:szCs w:val="24"/>
          <w14:ligatures w14:val="standardContextual"/>
        </w:rPr>
        <w:t>për fillimin e hetimit kryesisht, si dhe vlerësimit të fakteve dhe rrethanave të nevojshme për procedurën e rivlerësimit.</w:t>
      </w:r>
    </w:p>
    <w:p w14:paraId="261B5A52" w14:textId="5594CE2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Relatori i çështjes, pasi studion dosjen, ndërmerr të gjithë hapat për të siguruar provat e nevojshme për procesin e vendimmarrjes së Këshillit, sipas neneve 45–54,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84/2016. Këshilltari juridik dhe këshilltari ekonomik i çështjes japin opinion dhe përgatisin relacionet e tyre, në lidhje me hapat proceduralë të ndërmarrë dhe rezultatet e hetimit.</w:t>
      </w:r>
    </w:p>
    <w:p w14:paraId="6DBB3D51" w14:textId="3081669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3. Vëzhguesit ndërkombëtar i garantohet ushtrimi i të drejtave të tij në bazë të nenit B, të </w:t>
      </w:r>
      <w:r w:rsidR="00B438EE" w:rsidRPr="007F3DA7">
        <w:rPr>
          <w:rFonts w:ascii="Garamond" w:eastAsiaTheme="minorHAnsi" w:hAnsi="Garamond"/>
          <w:color w:val="000000"/>
          <w:sz w:val="24"/>
          <w:szCs w:val="24"/>
          <w14:ligatures w14:val="standardContextual"/>
        </w:rPr>
        <w:t xml:space="preserve">aneksit </w:t>
      </w:r>
      <w:r w:rsidRPr="007F3DA7">
        <w:rPr>
          <w:rFonts w:ascii="Garamond" w:eastAsiaTheme="minorHAnsi" w:hAnsi="Garamond"/>
          <w:color w:val="000000"/>
          <w:sz w:val="24"/>
          <w:szCs w:val="24"/>
          <w14:ligatures w14:val="standardContextual"/>
        </w:rPr>
        <w:t>të Kushtetutës</w:t>
      </w:r>
      <w:r w:rsidR="00B438EE">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dhe neneve 49 dhe 50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84/2016, në të gjitha fazat e procesit.</w:t>
      </w:r>
    </w:p>
    <w:p w14:paraId="159024A6" w14:textId="46EBED3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 Relatori i çështjes, vendos në dijeni vëzhguesin ndërkombëtar për hapat proceduralë të ndjekur dhe rezultatet e hetimit. Vëzhguesi ndërkombëtar ka të drejtë të njihet, në mënyrë të plotë, me çdo dokument përbërës të dosjes dhe me të gjitha komunikimet ndërmjet palëve në proces.</w:t>
      </w:r>
    </w:p>
    <w:p w14:paraId="423DBFFD" w14:textId="615F616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5. Në përfundim të hetimit kryesisht dhe vlerësimit të fakteve e rrethanave të nevojshme për procedurën e rivlerësimit, relatori i çështjes, i ndihmuar nga këshilltari ligjor dhe këshilltari ekonomik, përgatit relacionin paraprak të hetimit, ua përcjell anëtarëve të Komisionit të Përkohshëm dhe njofton vëzhguesin ndërkombëtar, me qëllim thirrjen e mbledhjes së Komisionit të Përkohshëm, e cila mbahet në prani të vëzhguesit ndërkombëtar. Në këtë mbledhje, Komisioni i Përkohshëm, pasi dëgjon relatorin e çështjes, shqyrton gjetjet dhe/ose mendimin me shkrim të vëzhguesit ndërkombëtar dhe jep opinionin për vazhdimin e hetimit kryesisht ose mbylljen e tij.</w:t>
      </w:r>
    </w:p>
    <w:p w14:paraId="208E73F7" w14:textId="1762DBE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6. Në rast të vazhdimit të hetimit kryesisht, relatorit i çështjes merr masa për kryerjen e procedurës së nevojshme.</w:t>
      </w:r>
    </w:p>
    <w:p w14:paraId="67D948B9" w14:textId="30B73F7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7. Kur dosja është gati dhe ka përfunduar afati për dorëzimin e provave dhe shpjegimeve</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(me shkrim) nga subjekti, relatori i çështjes përgatit relacionin përfundimtar dhe ia vë në dispozicion Komisionit të Përkohshëm, anëtarëve të Këshillit dhe vëzhguesit ndërkombëtar.</w:t>
      </w:r>
    </w:p>
    <w:p w14:paraId="2BC11D20" w14:textId="47B5E8BD"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8. Kur Komisioni i Përkohshëm vlerëson se janë ndërmarrë të gjithë hapat e nevojshëm hetimorë për përfundimin e hetimit administrativ, nëpërmjet relatorit të çështjes, njofton </w:t>
      </w:r>
      <w:r w:rsidR="00B438EE" w:rsidRPr="007F3DA7">
        <w:rPr>
          <w:rFonts w:ascii="Garamond" w:eastAsiaTheme="minorHAnsi" w:hAnsi="Garamond"/>
          <w:color w:val="000000"/>
          <w:sz w:val="24"/>
          <w:szCs w:val="24"/>
          <w14:ligatures w14:val="standardContextual"/>
        </w:rPr>
        <w:t xml:space="preserve">kryetarin </w:t>
      </w:r>
      <w:r w:rsidRPr="007F3DA7">
        <w:rPr>
          <w:rFonts w:ascii="Garamond" w:eastAsiaTheme="minorHAnsi" w:hAnsi="Garamond"/>
          <w:color w:val="000000"/>
          <w:sz w:val="24"/>
          <w:szCs w:val="24"/>
          <w14:ligatures w14:val="standardContextual"/>
        </w:rPr>
        <w:t>e Këshillit, me qëllim thirrjen e mbledhjes plenare të Këshillit.</w:t>
      </w:r>
    </w:p>
    <w:p w14:paraId="1DC3CBC7" w14:textId="7B18ADB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9. Komisioni i përkohshëm njofton subjektin e rivlerësimit mbi rezultatet e hetimit, sipas pikës 7, si edhe mbi të drejtat e tij.</w:t>
      </w:r>
    </w:p>
    <w:p w14:paraId="2BEB149C" w14:textId="5AA08CF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10. Kryetari i Këshillit cakton mbledhjen plenare, jo më vonë se 2 (dy) javë nga njoftimi për përfundimin e hetimit.</w:t>
      </w:r>
    </w:p>
    <w:p w14:paraId="448E59FF" w14:textId="1CF2A4C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11. Në mbledhjen plenare, Këshilli, në prani të vëzhguesit ndërkombëtar, merr vendim dhe njofton subjektin e rivlerësimit, për sa më poshtë vijon:</w:t>
      </w:r>
    </w:p>
    <w:p w14:paraId="618801E2" w14:textId="35275DF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w:t>
      </w:r>
      <w:r w:rsidR="00185001" w:rsidRPr="007F3DA7">
        <w:rPr>
          <w:rFonts w:ascii="Garamond" w:eastAsiaTheme="minorHAnsi" w:hAnsi="Garamond"/>
          <w:color w:val="000000"/>
          <w:sz w:val="24"/>
          <w:szCs w:val="24"/>
          <w14:ligatures w14:val="standardContextual"/>
        </w:rPr>
        <w:t xml:space="preserve">Përfundimin </w:t>
      </w:r>
      <w:r w:rsidRPr="007F3DA7">
        <w:rPr>
          <w:rFonts w:ascii="Garamond" w:eastAsiaTheme="minorHAnsi" w:hAnsi="Garamond"/>
          <w:color w:val="000000"/>
          <w:sz w:val="24"/>
          <w:szCs w:val="24"/>
          <w14:ligatures w14:val="standardContextual"/>
        </w:rPr>
        <w:t>e procedurave të hetimit kryesisht</w:t>
      </w:r>
      <w:r w:rsidR="00185001">
        <w:rPr>
          <w:rFonts w:ascii="Garamond" w:eastAsiaTheme="minorHAnsi" w:hAnsi="Garamond"/>
          <w:color w:val="000000"/>
          <w:sz w:val="24"/>
          <w:szCs w:val="24"/>
          <w14:ligatures w14:val="standardContextual"/>
        </w:rPr>
        <w:t>.</w:t>
      </w:r>
    </w:p>
    <w:p w14:paraId="39BD1504" w14:textId="634DF902"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b) </w:t>
      </w:r>
      <w:r w:rsidR="00185001" w:rsidRPr="007F3DA7">
        <w:rPr>
          <w:rFonts w:ascii="Garamond" w:eastAsiaTheme="minorHAnsi" w:hAnsi="Garamond"/>
          <w:color w:val="000000"/>
          <w:sz w:val="24"/>
          <w:szCs w:val="24"/>
          <w14:ligatures w14:val="standardContextual"/>
        </w:rPr>
        <w:t xml:space="preserve">Caktimin </w:t>
      </w:r>
      <w:r w:rsidRPr="007F3DA7">
        <w:rPr>
          <w:rFonts w:ascii="Garamond" w:eastAsiaTheme="minorHAnsi" w:hAnsi="Garamond"/>
          <w:color w:val="000000"/>
          <w:sz w:val="24"/>
          <w:szCs w:val="24"/>
          <w14:ligatures w14:val="standardContextual"/>
        </w:rPr>
        <w:t>e datës së zhvillimit të seancës dëgjimore dhe njoftimin e subjektit, për datën, orën dhe vendin e zhvillimit të saj. Afati për zhvillimin e seancës dëgjimore nuk mund të jetë më shumë se 15 (pesëmbëdhjetë) ditë nga data e njoftimit të subjektit për t’u dëgjuar në seancë. Subjekti i rivlerësimit duhet të dorëzoj mbrojtjen, me shkrim, të paktën 1 (një) ditë përpara seancës dëgjimore</w:t>
      </w:r>
      <w:r w:rsidR="00185001">
        <w:rPr>
          <w:rFonts w:ascii="Garamond" w:eastAsiaTheme="minorHAnsi" w:hAnsi="Garamond"/>
          <w:color w:val="000000"/>
          <w:sz w:val="24"/>
          <w:szCs w:val="24"/>
          <w14:ligatures w14:val="standardContextual"/>
        </w:rPr>
        <w:t>.</w:t>
      </w:r>
    </w:p>
    <w:p w14:paraId="25DC1318" w14:textId="3795AB76"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c) </w:t>
      </w:r>
      <w:r w:rsidR="00185001" w:rsidRPr="007F3DA7">
        <w:rPr>
          <w:rFonts w:ascii="Garamond" w:eastAsiaTheme="minorHAnsi" w:hAnsi="Garamond"/>
          <w:color w:val="000000"/>
          <w:sz w:val="24"/>
          <w:szCs w:val="24"/>
          <w14:ligatures w14:val="standardContextual"/>
        </w:rPr>
        <w:t xml:space="preserve">Brenda </w:t>
      </w:r>
      <w:r w:rsidRPr="007F3DA7">
        <w:rPr>
          <w:rFonts w:ascii="Garamond" w:eastAsiaTheme="minorHAnsi" w:hAnsi="Garamond"/>
          <w:color w:val="000000"/>
          <w:sz w:val="24"/>
          <w:szCs w:val="24"/>
          <w14:ligatures w14:val="standardContextual"/>
        </w:rPr>
        <w:t>5 (pesë) ditëve nga paraqitja e kërkesës së subjektit për thirrjen e një dëshmitari apo marrjen e një prove, Këshilli, në prani të vëzhguesit ndërkombëtar, vendos, me arsyetim, për pranimin apo refuzimin e kërkesës. Në rast se kjo kërkesë pranohet, relatori i çështjes ka detyrimin të marrë deklarimin/provën mbështetëse, ta vlerësojë atë dhe ta përfshijë në relacionin përfundimtar.</w:t>
      </w:r>
    </w:p>
    <w:p w14:paraId="412A3C83" w14:textId="636EB0B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lastRenderedPageBreak/>
        <w:t>12. Në rast se dosjes së një subjekti të rivlerësimit, i cili e ka ushtruar të drejtën për t’u njohur me dosjen, i shtohen prova apo fakte të reja, që ndikojnë në vendimmarrje, për të cilat subjekti nuk ka marrë dijeni, ky subjekt do të njoftohet përsëri për t’u njohur me to, sipas procedurës më sipër.</w:t>
      </w:r>
    </w:p>
    <w:p w14:paraId="61FD9706" w14:textId="19C67973"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13. Këshilli, në mbledhjen e thirrur nga relatori i çështjes, në prani të vëzhguesit ndërkombëtar, mund të vendosë për kthimin e çështjes te Komisioni i Përkohshëm për hetime të mëtejshme ose për kalimin e çështjes në seancë dëgjimore. </w:t>
      </w:r>
    </w:p>
    <w:p w14:paraId="4C78F119" w14:textId="16D7DD7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14. Vendimmarrja e Këshillit i njoftohet subjektit të rivlerësimit i arsyetuar me shkrim.</w:t>
      </w:r>
    </w:p>
    <w:p w14:paraId="56C62DCA"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0BD772D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16</w:t>
      </w:r>
    </w:p>
    <w:p w14:paraId="635CFDB0" w14:textId="1DF511D5"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Seanca </w:t>
      </w:r>
      <w:r w:rsidR="008D72A9" w:rsidRPr="007F3DA7">
        <w:rPr>
          <w:rFonts w:ascii="Garamond" w:eastAsiaTheme="minorHAnsi" w:hAnsi="Garamond"/>
          <w:b/>
          <w:bCs/>
          <w:color w:val="000000"/>
          <w:sz w:val="24"/>
          <w:szCs w:val="24"/>
          <w14:ligatures w14:val="standardContextual"/>
        </w:rPr>
        <w:t xml:space="preserve">dëgjimore </w:t>
      </w:r>
    </w:p>
    <w:p w14:paraId="017D3E81"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3CD38E1D" w14:textId="2243855E"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Seanca dëgjimore është publike dhe zhvillohet sipas përcaktimeve në nenin 20,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49/2012</w:t>
      </w:r>
      <w:r w:rsidR="008D72A9">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organizimin dhe funksionimin e gjykatave administrative dhe gjykimin e mosmarrëveshjeve administrative</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të ndryshuar. Në seancë dëgjimore do </w:t>
      </w:r>
      <w:r w:rsidR="008D72A9">
        <w:rPr>
          <w:rFonts w:ascii="Garamond" w:eastAsiaTheme="minorHAnsi" w:hAnsi="Garamond"/>
          <w:color w:val="000000"/>
          <w:sz w:val="24"/>
          <w:szCs w:val="24"/>
          <w14:ligatures w14:val="standardContextual"/>
        </w:rPr>
        <w:t xml:space="preserve">të </w:t>
      </w:r>
      <w:r w:rsidRPr="007F3DA7">
        <w:rPr>
          <w:rFonts w:ascii="Garamond" w:eastAsiaTheme="minorHAnsi" w:hAnsi="Garamond"/>
          <w:color w:val="000000"/>
          <w:sz w:val="24"/>
          <w:szCs w:val="24"/>
          <w14:ligatures w14:val="standardContextual"/>
        </w:rPr>
        <w:t>mundësohet përkthim në anglisht për vëzhguesit ndërkombëtarë.</w:t>
      </w:r>
    </w:p>
    <w:p w14:paraId="1AFFD1AB" w14:textId="6AA9A886"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Seanca dëgjimore drejtohet nga </w:t>
      </w:r>
      <w:r w:rsidR="004F38D7"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 xml:space="preserve">i Këshillit, i cili pasi identifikon subjektin e rivlerësimit dhe/ose përfaqësuesin e tij, </w:t>
      </w:r>
      <w:r w:rsidR="004F38D7">
        <w:rPr>
          <w:rFonts w:ascii="Garamond" w:eastAsiaTheme="minorHAnsi" w:hAnsi="Garamond"/>
          <w:color w:val="000000"/>
          <w:sz w:val="24"/>
          <w:szCs w:val="24"/>
          <w14:ligatures w14:val="standardContextual"/>
        </w:rPr>
        <w:t>i</w:t>
      </w:r>
      <w:r w:rsidRPr="007F3DA7">
        <w:rPr>
          <w:rFonts w:ascii="Garamond" w:eastAsiaTheme="minorHAnsi" w:hAnsi="Garamond"/>
          <w:color w:val="000000"/>
          <w:sz w:val="24"/>
          <w:szCs w:val="24"/>
          <w14:ligatures w14:val="standardContextual"/>
        </w:rPr>
        <w:t xml:space="preserve">a jep fjalën relatorit të çështjes. Relatori i çështjes bën një përmbledhje të shkurtër të dosjes, si dhe të hapave proceduralë hetimorë të ndërmarrë. Pas relatorit të çështjes i jepet fjala subjektit të rivlerësimit/përfaqësuesit të tij, për të dhënë shpjegime mbi themelin e çështjes; </w:t>
      </w:r>
      <w:r w:rsidR="004F38D7">
        <w:rPr>
          <w:rFonts w:ascii="Garamond" w:eastAsiaTheme="minorHAnsi" w:hAnsi="Garamond"/>
          <w:color w:val="000000"/>
          <w:sz w:val="24"/>
          <w:szCs w:val="24"/>
          <w14:ligatures w14:val="standardContextual"/>
        </w:rPr>
        <w:t xml:space="preserve">i </w:t>
      </w:r>
      <w:r w:rsidRPr="007F3DA7">
        <w:rPr>
          <w:rFonts w:ascii="Garamond" w:eastAsiaTheme="minorHAnsi" w:hAnsi="Garamond"/>
          <w:color w:val="000000"/>
          <w:sz w:val="24"/>
          <w:szCs w:val="24"/>
          <w14:ligatures w14:val="standardContextual"/>
        </w:rPr>
        <w:t xml:space="preserve">bën të njohur subjektit të rivlerësimit që përmbajtja e parashtrimeve me shkrim nuk përsëritet gjatë seancës dëgjimore, sipas nenit 142, pika 4, e </w:t>
      </w:r>
      <w:r w:rsidR="004F38D7" w:rsidRPr="007F3DA7">
        <w:rPr>
          <w:rFonts w:ascii="Garamond" w:eastAsiaTheme="minorHAnsi" w:hAnsi="Garamond"/>
          <w:color w:val="000000"/>
          <w:sz w:val="24"/>
          <w:szCs w:val="24"/>
          <w14:ligatures w14:val="standardContextual"/>
        </w:rPr>
        <w:t xml:space="preserve">ligjit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Për </w:t>
      </w:r>
      <w:r w:rsidR="004F38D7" w:rsidRPr="007F3DA7">
        <w:rPr>
          <w:rFonts w:ascii="Garamond" w:eastAsiaTheme="minorHAnsi" w:hAnsi="Garamond"/>
          <w:color w:val="000000"/>
          <w:sz w:val="24"/>
          <w:szCs w:val="24"/>
          <w14:ligatures w14:val="standardContextual"/>
        </w:rPr>
        <w:t>statusin</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w:t>
      </w:r>
    </w:p>
    <w:p w14:paraId="631B57F9" w14:textId="758540A5"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Në rast se subjekti pranon t’</w:t>
      </w:r>
      <w:r w:rsidR="004F38D7">
        <w:rPr>
          <w:rFonts w:ascii="Garamond" w:eastAsiaTheme="minorHAnsi" w:hAnsi="Garamond"/>
          <w:color w:val="000000"/>
          <w:sz w:val="24"/>
          <w:szCs w:val="24"/>
          <w14:ligatures w14:val="standardContextual"/>
        </w:rPr>
        <w:t>i</w:t>
      </w:r>
      <w:r w:rsidRPr="007F3DA7">
        <w:rPr>
          <w:rFonts w:ascii="Garamond" w:eastAsiaTheme="minorHAnsi" w:hAnsi="Garamond"/>
          <w:color w:val="000000"/>
          <w:sz w:val="24"/>
          <w:szCs w:val="24"/>
          <w14:ligatures w14:val="standardContextual"/>
        </w:rPr>
        <w:t>u përgjigjet pyetjeve në bazë të pikës 3, të nenit 55</w:t>
      </w:r>
      <w:r w:rsidR="004F38D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84/2016, anëtarët e Këshillit dhe/ose vëzhguesi ndërkombëtar mund t’i drejtojnë pyetje në lidhje me çdo çështje objekt rivlerësimi. Në përfundim të seancës, subjekti i rivlerësimit mund të bëjë një deklaratë përmbyllëse, koha e së cilës përcaktohet nga </w:t>
      </w:r>
      <w:r w:rsidR="004F38D7"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Këshillit.</w:t>
      </w:r>
    </w:p>
    <w:p w14:paraId="2B0AD6E8"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59E347E3"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17</w:t>
      </w:r>
    </w:p>
    <w:p w14:paraId="7F49C5D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Vendimi i Këshillit </w:t>
      </w:r>
    </w:p>
    <w:p w14:paraId="4C3815BC"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EA6A989" w14:textId="71317602" w:rsidR="00A8588D" w:rsidRPr="007F3DA7" w:rsidRDefault="00A8588D" w:rsidP="00A8588D">
      <w:pPr>
        <w:tabs>
          <w:tab w:val="left" w:pos="9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Diskutimet për marrjen e vendimit ndaj subjektit të rivlerësimit zhvillohen nga Këshilli, me dyer të mbyllura, në praninë e vëzhguesit ndërkombëtar. </w:t>
      </w:r>
    </w:p>
    <w:p w14:paraId="7AC2B73F" w14:textId="6C530B93"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Vendimi i Këshillit merret me votim të hapur dhe me shumicë të thjeshtë të anëtarëve të Këshillit dhe shpallet, si rregull, në fund të seancës dëgjimore nga </w:t>
      </w:r>
      <w:r w:rsidR="00CC10E8"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Këshillit.</w:t>
      </w:r>
    </w:p>
    <w:p w14:paraId="1AFCDADC" w14:textId="455043A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3. Arsyetimi përgatitet nga relatori i çështjes brenda 30 (tridhjetë) ditësh, nga data e shpalljes së vendimit, sipas arsyetimit të shumicës së anëtarëve që kanë votuar në favor të tij. </w:t>
      </w:r>
    </w:p>
    <w:p w14:paraId="7164DDD8" w14:textId="01B21FBD"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4. Nëse pas votimit</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të vendimit, relatori i çështjes</w:t>
      </w:r>
      <w:r w:rsidR="00CC10E8">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është në pakicë, </w:t>
      </w:r>
      <w:r w:rsidR="00CC10E8"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Këshillit cakton një anëtar tjetër nga shumica, për të arsyetuar vendimin përfundimtar.</w:t>
      </w:r>
      <w:r w:rsidR="00381D10" w:rsidRPr="007F3DA7">
        <w:rPr>
          <w:rFonts w:ascii="Garamond" w:eastAsiaTheme="minorHAnsi" w:hAnsi="Garamond"/>
          <w:color w:val="000000"/>
          <w:sz w:val="24"/>
          <w:szCs w:val="24"/>
          <w14:ligatures w14:val="standardContextual"/>
        </w:rPr>
        <w:t xml:space="preserve"> </w:t>
      </w:r>
    </w:p>
    <w:p w14:paraId="459FA2F3" w14:textId="613ED68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5. Nëse gjatë vendimmarrjes ka qëndrime të ndryshme nga ai i shumicës, anëtari i Këshillit i mbetur në pakicë arsyeton, me shkrim, mendimin e tij. </w:t>
      </w:r>
    </w:p>
    <w:p w14:paraId="183B2B4E" w14:textId="370337A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6. Procesverbali i bisedimeve të çështjes mbahet nga personeli i regjistrit të Këshillit. </w:t>
      </w:r>
    </w:p>
    <w:p w14:paraId="30F91FCF" w14:textId="0734005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7. Vëzhguesi ndërkombëtar ka të drejtë të përgatisë një mendim ndryshe/paralel, që i bashkohet vendimit.</w:t>
      </w:r>
    </w:p>
    <w:p w14:paraId="6046252F" w14:textId="24476C6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8. Vendimi me shkrim u njoftohet subjektit të rivlerësimit, </w:t>
      </w:r>
      <w:r w:rsidR="00CC10E8" w:rsidRPr="007F3DA7">
        <w:rPr>
          <w:rFonts w:ascii="Garamond" w:eastAsiaTheme="minorHAnsi" w:hAnsi="Garamond"/>
          <w:color w:val="000000"/>
          <w:sz w:val="24"/>
          <w:szCs w:val="24"/>
          <w14:ligatures w14:val="standardContextual"/>
        </w:rPr>
        <w:t xml:space="preserve">drejtuesit </w:t>
      </w:r>
      <w:r w:rsidRPr="007F3DA7">
        <w:rPr>
          <w:rFonts w:ascii="Garamond" w:eastAsiaTheme="minorHAnsi" w:hAnsi="Garamond"/>
          <w:color w:val="000000"/>
          <w:sz w:val="24"/>
          <w:szCs w:val="24"/>
          <w14:ligatures w14:val="standardContextual"/>
        </w:rPr>
        <w:t xml:space="preserve">të </w:t>
      </w:r>
      <w:r w:rsidR="00CC10E8" w:rsidRPr="007F3DA7">
        <w:rPr>
          <w:rFonts w:ascii="Garamond" w:eastAsiaTheme="minorHAnsi" w:hAnsi="Garamond"/>
          <w:color w:val="000000"/>
          <w:sz w:val="24"/>
          <w:szCs w:val="24"/>
          <w14:ligatures w14:val="standardContextual"/>
        </w:rPr>
        <w:t xml:space="preserve">Prokurorisë </w:t>
      </w:r>
      <w:r w:rsidRPr="007F3DA7">
        <w:rPr>
          <w:rFonts w:ascii="Garamond" w:eastAsiaTheme="minorHAnsi" w:hAnsi="Garamond"/>
          <w:color w:val="000000"/>
          <w:sz w:val="24"/>
          <w:szCs w:val="24"/>
          <w14:ligatures w14:val="standardContextual"/>
        </w:rPr>
        <w:t>së Posaçme dhe vëzhguesit ndërkombëtar.</w:t>
      </w:r>
    </w:p>
    <w:p w14:paraId="7E0D65DF" w14:textId="5E7082BB" w:rsidR="00A8588D" w:rsidRDefault="00A8588D" w:rsidP="004F38D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9. Vendimi publikohet në faqen zyrtare të institucionit</w:t>
      </w:r>
      <w:r w:rsidR="004F38D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563C1"/>
          <w:sz w:val="24"/>
          <w:szCs w:val="24"/>
          <w:u w:val="single"/>
          <w14:ligatures w14:val="standardContextual"/>
        </w:rPr>
        <w:t>www.klgj.al</w:t>
      </w:r>
      <w:r w:rsidRPr="007F3DA7">
        <w:rPr>
          <w:rFonts w:ascii="Garamond" w:eastAsiaTheme="minorHAnsi" w:hAnsi="Garamond"/>
          <w:color w:val="000000"/>
          <w:sz w:val="24"/>
          <w:szCs w:val="24"/>
          <w14:ligatures w14:val="standardContextual"/>
        </w:rPr>
        <w:t xml:space="preserve"> ose </w:t>
      </w:r>
      <w:r w:rsidRPr="007F3DA7">
        <w:rPr>
          <w:rFonts w:ascii="Garamond" w:eastAsiaTheme="minorHAnsi" w:hAnsi="Garamond"/>
          <w:color w:val="0563C1"/>
          <w:sz w:val="24"/>
          <w:szCs w:val="24"/>
          <w:u w:val="single"/>
          <w14:ligatures w14:val="standardContextual"/>
        </w:rPr>
        <w:t>www.klp.al</w:t>
      </w:r>
      <w:r w:rsidRPr="007F3DA7">
        <w:rPr>
          <w:rFonts w:ascii="Garamond" w:eastAsiaTheme="minorHAnsi" w:hAnsi="Garamond"/>
          <w:color w:val="000000"/>
          <w:sz w:val="24"/>
          <w:szCs w:val="24"/>
          <w14:ligatures w14:val="standardContextual"/>
        </w:rPr>
        <w:t xml:space="preserve">, i shoqëruar me arsyetimin përkatës, pasi të redaktohet për sigurimin e anonimatit të subjekteve, përveç kur në ligj parashikohet ndryshe, duke respektuar kërkesat e </w:t>
      </w:r>
      <w:r w:rsidR="00CC10E8" w:rsidRPr="007F3DA7">
        <w:rPr>
          <w:rFonts w:ascii="Garamond" w:eastAsiaTheme="minorHAnsi" w:hAnsi="Garamond"/>
          <w:color w:val="000000"/>
          <w:sz w:val="24"/>
          <w:szCs w:val="24"/>
          <w14:ligatures w14:val="standardContextual"/>
        </w:rPr>
        <w:t xml:space="preserve">ligjit </w:t>
      </w:r>
      <w:r w:rsidRPr="007F3DA7">
        <w:rPr>
          <w:rFonts w:ascii="Garamond" w:eastAsiaTheme="minorHAnsi" w:hAnsi="Garamond"/>
          <w:color w:val="000000"/>
          <w:sz w:val="24"/>
          <w:szCs w:val="24"/>
          <w14:ligatures w14:val="standardContextual"/>
        </w:rPr>
        <w:t>nr. 9887/2008</w:t>
      </w:r>
      <w:r w:rsidR="00CC10E8">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Për mbrojtjen e të dhënave personale</w:t>
      </w:r>
      <w:r w:rsidR="00381D10" w:rsidRPr="007F3DA7">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w:t>
      </w:r>
    </w:p>
    <w:p w14:paraId="431FF9E5" w14:textId="3CC294DE" w:rsidR="008D72A9" w:rsidRDefault="008D72A9"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0FD5D7DA" w14:textId="77777777" w:rsidR="008D72A9" w:rsidRPr="007F3DA7" w:rsidRDefault="008D72A9"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630A0822"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12E6DE6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lastRenderedPageBreak/>
        <w:t>Neni 18</w:t>
      </w:r>
    </w:p>
    <w:p w14:paraId="3DEE543B"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Mënyrat e njoftimit të akteve</w:t>
      </w:r>
    </w:p>
    <w:p w14:paraId="7B223438"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A3A51E9" w14:textId="1D5436C6"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Njoftimi për çdo komunikim gjatë procedurave të përcaktuara në këtë rregullore, bëhet në përputhje me format dhe kërkesat e parashikuara në nenin 46 </w:t>
      </w:r>
      <w:r w:rsidR="004F744C">
        <w:rPr>
          <w:rFonts w:ascii="Garamond" w:eastAsiaTheme="minorHAnsi" w:hAnsi="Garamond"/>
          <w:color w:val="000000"/>
          <w:sz w:val="24"/>
          <w:szCs w:val="24"/>
          <w14:ligatures w14:val="standardContextual"/>
        </w:rPr>
        <w:t>të ligjit nr.</w:t>
      </w:r>
      <w:r w:rsidR="001119EE">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84/2016.</w:t>
      </w:r>
    </w:p>
    <w:p w14:paraId="5A65445D"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79FC9320"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19</w:t>
      </w:r>
    </w:p>
    <w:p w14:paraId="69A52FAE"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Arkivimi i praktikës dokumentare </w:t>
      </w:r>
    </w:p>
    <w:p w14:paraId="01230633"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7B179CA" w14:textId="1F83AAF1"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Praktika dokumentare arkivohet në Zyrën e Protokoll-Arkiv</w:t>
      </w:r>
      <w:r w:rsidR="00CC10E8">
        <w:rPr>
          <w:rFonts w:ascii="Garamond" w:eastAsiaTheme="minorHAnsi" w:hAnsi="Garamond"/>
          <w:color w:val="000000"/>
          <w:sz w:val="24"/>
          <w:szCs w:val="24"/>
          <w14:ligatures w14:val="standardContextual"/>
        </w:rPr>
        <w:t>it</w:t>
      </w:r>
      <w:r w:rsidRPr="007F3DA7">
        <w:rPr>
          <w:rFonts w:ascii="Garamond" w:eastAsiaTheme="minorHAnsi" w:hAnsi="Garamond"/>
          <w:color w:val="000000"/>
          <w:sz w:val="24"/>
          <w:szCs w:val="24"/>
          <w14:ligatures w14:val="standardContextual"/>
        </w:rPr>
        <w:t xml:space="preserve"> së Këshillit, në përputhje me legjislacionin në fuqi mbi arkivat. </w:t>
      </w:r>
    </w:p>
    <w:p w14:paraId="2E9A1B1E"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690F1FF1"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20</w:t>
      </w:r>
    </w:p>
    <w:p w14:paraId="04495CC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Publiciteti i seancës dëgjimore</w:t>
      </w:r>
    </w:p>
    <w:p w14:paraId="0D7944A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004B1535" w14:textId="19419726"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1. Mbledhjet e Komisionit dhe të Komisionit të Përkohshëm</w:t>
      </w:r>
      <w:r w:rsidR="00CC10E8">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përveç seancës dëgjimore, e cila është publike, zhvillohen të mbyllura.</w:t>
      </w:r>
    </w:p>
    <w:p w14:paraId="5B794C9F" w14:textId="1C18DD2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Këshilli, kryesisht ose me kërkesë të palëve, mund të vendosë zhvillimin e seancës dëgjimore me dyer të mbyllura, në rastet: </w:t>
      </w:r>
    </w:p>
    <w:p w14:paraId="7F5A7806"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kur publiciteti i seancës dëgjimore mund të dëmtojë moralin e shoqërisë ose mund të bëjë publike të dhëna sekrete në interes të sigurisë kombëtare, nëse kjo kërkohet nga autoritetet kompetente; </w:t>
      </w:r>
    </w:p>
    <w:p w14:paraId="4CBB6A13"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b) kur është e nevojshme të mbrohet e drejta e jetës private, të mbrohen të dhënat personale të magjistratit ose një personi tjetër; </w:t>
      </w:r>
    </w:p>
    <w:p w14:paraId="4CE14A52" w14:textId="04505E1B"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c) në rastet kur nga publiku evidentohen sjellje që cenojnë zhvillimin normal të seancës dëgjimore. </w:t>
      </w:r>
    </w:p>
    <w:p w14:paraId="15905C91"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Kur Këshilli zhvillon mbledhje me dyer të mbyllura, publiku dhe media largohen nga salla e mbledhjeve. Në çdo rast, votimi është i hapur.</w:t>
      </w:r>
    </w:p>
    <w:p w14:paraId="5E3BEDC8"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3C1DF9F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21</w:t>
      </w:r>
    </w:p>
    <w:p w14:paraId="650AFFD9"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Solemniteti i seancës</w:t>
      </w:r>
    </w:p>
    <w:p w14:paraId="72060B7C"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CF38436"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1. Gjatë zhvillimit të seancës dëgjimore respektohen rregullat e solemnitetit, të cilat janë: </w:t>
      </w:r>
    </w:p>
    <w:p w14:paraId="552408AC" w14:textId="6D2CFF2E"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a) respektimi i orarit të caktuar për zhvillimin e seancës nga pjesëmarrësit; </w:t>
      </w:r>
    </w:p>
    <w:p w14:paraId="626D8E77" w14:textId="477CCDE4"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b) respektimi i rendit dhe </w:t>
      </w:r>
      <w:r w:rsidR="00CC10E8">
        <w:rPr>
          <w:rFonts w:ascii="Garamond" w:eastAsiaTheme="minorHAnsi" w:hAnsi="Garamond"/>
          <w:color w:val="000000"/>
          <w:sz w:val="24"/>
          <w:szCs w:val="24"/>
          <w14:ligatures w14:val="standardContextual"/>
        </w:rPr>
        <w:t xml:space="preserve">i </w:t>
      </w:r>
      <w:r w:rsidRPr="007F3DA7">
        <w:rPr>
          <w:rFonts w:ascii="Garamond" w:eastAsiaTheme="minorHAnsi" w:hAnsi="Garamond"/>
          <w:color w:val="000000"/>
          <w:sz w:val="24"/>
          <w:szCs w:val="24"/>
          <w14:ligatures w14:val="standardContextual"/>
        </w:rPr>
        <w:t xml:space="preserve">qetësisë gjatë zhvillimit të seancës; </w:t>
      </w:r>
    </w:p>
    <w:p w14:paraId="1FFF5F39" w14:textId="0B7517F5"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c) respektimin nga palët të kërkesave për të parashtruar në bazë të fakteve të pretenduara shpjegimet e nevojshme e të dobishme për shqyrtimin e çështjes; </w:t>
      </w:r>
    </w:p>
    <w:p w14:paraId="22F4C814" w14:textId="0FE77DE3"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ç)</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respektimin e anëtarëve të Këshillit dhe të të gjithë pjesëmarrësve të tjerë në gjykim; </w:t>
      </w:r>
    </w:p>
    <w:p w14:paraId="23AC6DDA" w14:textId="13EFD19C"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d) mbajtjen e veshjes serioze dhe të përshtatshme nga avokatët</w:t>
      </w:r>
      <w:r w:rsidR="00381D10" w:rsidRPr="007F3DA7">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dhe pjesëmarrësit e tjerë në sallë. </w:t>
      </w:r>
    </w:p>
    <w:p w14:paraId="28FEFBB8" w14:textId="5F98E209"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2. Në rast se palët në seancë nuk respektojnë rregullat e solemnitetit, </w:t>
      </w:r>
      <w:r w:rsidR="00CC10E8"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 xml:space="preserve">i Këshillit i këshillon dhe </w:t>
      </w:r>
      <w:r w:rsidR="00CC10E8">
        <w:rPr>
          <w:rFonts w:ascii="Garamond" w:eastAsiaTheme="minorHAnsi" w:hAnsi="Garamond"/>
          <w:color w:val="000000"/>
          <w:sz w:val="24"/>
          <w:szCs w:val="24"/>
          <w14:ligatures w14:val="standardContextual"/>
        </w:rPr>
        <w:t>i</w:t>
      </w:r>
      <w:r w:rsidRPr="007F3DA7">
        <w:rPr>
          <w:rFonts w:ascii="Garamond" w:eastAsiaTheme="minorHAnsi" w:hAnsi="Garamond"/>
          <w:color w:val="000000"/>
          <w:sz w:val="24"/>
          <w:szCs w:val="24"/>
          <w14:ligatures w14:val="standardContextual"/>
        </w:rPr>
        <w:t xml:space="preserve">u tërheq vëmendjen për zhvillimin e duhur të seancës. Nëse rregullat e solemnitetit nuk zbatohen, edhe pas ndërhyrjes së </w:t>
      </w:r>
      <w:r w:rsidR="00CC10E8" w:rsidRPr="007F3DA7">
        <w:rPr>
          <w:rFonts w:ascii="Garamond" w:eastAsiaTheme="minorHAnsi" w:hAnsi="Garamond"/>
          <w:color w:val="000000"/>
          <w:sz w:val="24"/>
          <w:szCs w:val="24"/>
          <w14:ligatures w14:val="standardContextual"/>
        </w:rPr>
        <w:t xml:space="preserve">kryetarit </w:t>
      </w:r>
      <w:r w:rsidRPr="007F3DA7">
        <w:rPr>
          <w:rFonts w:ascii="Garamond" w:eastAsiaTheme="minorHAnsi" w:hAnsi="Garamond"/>
          <w:color w:val="000000"/>
          <w:sz w:val="24"/>
          <w:szCs w:val="24"/>
          <w14:ligatures w14:val="standardContextual"/>
        </w:rPr>
        <w:t xml:space="preserve">të Këshillit, ky i fundit ndërpret seancën dhe urdhëron largimin e pjesëmarrësve që kanë cenuar solemnitetin. </w:t>
      </w:r>
    </w:p>
    <w:p w14:paraId="2B0D5505" w14:textId="4D39223F"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3. Prania e shtypit të shkruar dhe elektronik në sallë, gjatë seancës dëgjimore publike është e lejuar</w:t>
      </w:r>
      <w:r w:rsidR="00CC10E8">
        <w:rPr>
          <w:rFonts w:ascii="Garamond" w:eastAsiaTheme="minorHAnsi" w:hAnsi="Garamond"/>
          <w:color w:val="000000"/>
          <w:sz w:val="24"/>
          <w:szCs w:val="24"/>
          <w14:ligatures w14:val="standardContextual"/>
        </w:rPr>
        <w:t xml:space="preserve"> </w:t>
      </w:r>
      <w:r w:rsidRPr="007F3DA7">
        <w:rPr>
          <w:rFonts w:ascii="Garamond" w:eastAsiaTheme="minorHAnsi" w:hAnsi="Garamond"/>
          <w:color w:val="000000"/>
          <w:sz w:val="24"/>
          <w:szCs w:val="24"/>
          <w14:ligatures w14:val="standardContextual"/>
        </w:rPr>
        <w:t xml:space="preserve">për sa kohë nuk pengon zhvillimin normal të seancës. Regjistrimi audio, video dhe fotografimi nga mediat e pranishme, gjatë seancës, si rregull, nuk lejohet. Regjistrimi audio, video dhe fotografimi realizohen sipas rregullave të hollësishme të marrëdhënieve me median, të miratuara me Rregulloren për Komunikimin e Këshillit të Lartë të Prokurorisë me Median, miratuar me </w:t>
      </w:r>
      <w:r w:rsidR="00CC10E8" w:rsidRPr="007F3DA7">
        <w:rPr>
          <w:rFonts w:ascii="Garamond" w:eastAsiaTheme="minorHAnsi" w:hAnsi="Garamond"/>
          <w:color w:val="000000"/>
          <w:sz w:val="24"/>
          <w:szCs w:val="24"/>
          <w14:ligatures w14:val="standardContextual"/>
        </w:rPr>
        <w:t xml:space="preserve">vendimin </w:t>
      </w:r>
      <w:r w:rsidRPr="007F3DA7">
        <w:rPr>
          <w:rFonts w:ascii="Garamond" w:eastAsiaTheme="minorHAnsi" w:hAnsi="Garamond"/>
          <w:color w:val="000000"/>
          <w:sz w:val="24"/>
          <w:szCs w:val="24"/>
          <w14:ligatures w14:val="standardContextual"/>
        </w:rPr>
        <w:t>nr. 268, datë 11.10.2022.</w:t>
      </w:r>
    </w:p>
    <w:p w14:paraId="7F90240B" w14:textId="1C71BFAA"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lastRenderedPageBreak/>
        <w:t>4. Në rastin kur magjistrati ose përfaqësuesi i tij, dëshmitari ose eksperti cenojnë mbarëvajtjen e procesit, ose kryejnë ndonjë veprim, që në mënyrë të dukshme ka për qëllim të vonojë procedurën, Këshilli paralajmëron magjistratin dhe e udhëzon mbi pasojat e kësaj sjelljeje.</w:t>
      </w:r>
    </w:p>
    <w:p w14:paraId="08B18063" w14:textId="6CD0041E" w:rsidR="00A8588D" w:rsidRPr="007F3DA7" w:rsidRDefault="00A8588D" w:rsidP="00A8588D">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5. Për sigurimin e solemnitetit dhe garantimin e zhvillimit normal të seancës, </w:t>
      </w:r>
      <w:r w:rsidR="00CC10E8" w:rsidRPr="007F3DA7">
        <w:rPr>
          <w:rFonts w:ascii="Garamond" w:eastAsiaTheme="minorHAnsi" w:hAnsi="Garamond"/>
          <w:color w:val="000000"/>
          <w:sz w:val="24"/>
          <w:szCs w:val="24"/>
          <w14:ligatures w14:val="standardContextual"/>
        </w:rPr>
        <w:t xml:space="preserve">kryetari </w:t>
      </w:r>
      <w:r w:rsidRPr="007F3DA7">
        <w:rPr>
          <w:rFonts w:ascii="Garamond" w:eastAsiaTheme="minorHAnsi" w:hAnsi="Garamond"/>
          <w:color w:val="000000"/>
          <w:sz w:val="24"/>
          <w:szCs w:val="24"/>
          <w14:ligatures w14:val="standardContextual"/>
        </w:rPr>
        <w:t>i Këshillit ndihmohet nga personeli administrativ.</w:t>
      </w:r>
    </w:p>
    <w:p w14:paraId="045F82B8" w14:textId="77777777" w:rsidR="00CC10E8" w:rsidRDefault="00CC10E8"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p>
    <w:p w14:paraId="1C970C5E" w14:textId="033ADDE6"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22</w:t>
      </w:r>
    </w:p>
    <w:p w14:paraId="69C220A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Masat për shmangien e vonesave </w:t>
      </w:r>
    </w:p>
    <w:p w14:paraId="576C855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943EAB6" w14:textId="7D3AEC23"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Në rastet kur ndonjëra nga palët nuk paraqitet në seancë dëgjimore, ndonëse është njoftuar dhe nuk ka pasur shkaqe të ligjshme për t</w:t>
      </w:r>
      <w:r w:rsidR="00CC10E8">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u paraqitur, Këshilli deklaron mungesën dhe seanca zhvillohet pa praninë e palës.</w:t>
      </w:r>
      <w:r w:rsidR="00381D10" w:rsidRPr="007F3DA7">
        <w:rPr>
          <w:rFonts w:ascii="Garamond" w:eastAsiaTheme="minorHAnsi" w:hAnsi="Garamond"/>
          <w:color w:val="000000"/>
          <w:sz w:val="24"/>
          <w:szCs w:val="24"/>
          <w14:ligatures w14:val="standardContextual"/>
        </w:rPr>
        <w:t xml:space="preserve"> </w:t>
      </w:r>
    </w:p>
    <w:p w14:paraId="3D904A58"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6380E01E" w14:textId="77777777" w:rsidR="00A8588D" w:rsidRPr="008D72A9" w:rsidRDefault="00A8588D" w:rsidP="00A8588D">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8D72A9">
        <w:rPr>
          <w:rFonts w:ascii="Garamond" w:eastAsiaTheme="minorHAnsi" w:hAnsi="Garamond"/>
          <w:color w:val="000000"/>
          <w:sz w:val="24"/>
          <w:szCs w:val="24"/>
          <w14:ligatures w14:val="standardContextual"/>
        </w:rPr>
        <w:t>DISPOZITAT E FUNDIT</w:t>
      </w:r>
    </w:p>
    <w:p w14:paraId="6222CA0B"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BADFE7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23</w:t>
      </w:r>
    </w:p>
    <w:p w14:paraId="0D07AF0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Akte të tjera të zbatueshme</w:t>
      </w:r>
    </w:p>
    <w:p w14:paraId="7AD1DE21"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6043823C" w14:textId="365D8C90"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Për çështjet që nuk janë të rregulluara në këtë rregullore gjejnë zbatim</w:t>
      </w:r>
      <w:r w:rsidR="00CC10E8">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për aq sa është e mundur</w:t>
      </w:r>
      <w:r w:rsidR="00CC10E8">
        <w:rPr>
          <w:rFonts w:ascii="Garamond" w:eastAsiaTheme="minorHAnsi" w:hAnsi="Garamond"/>
          <w:color w:val="000000"/>
          <w:sz w:val="24"/>
          <w:szCs w:val="24"/>
          <w14:ligatures w14:val="standardContextual"/>
        </w:rPr>
        <w:t>,</w:t>
      </w:r>
      <w:r w:rsidRPr="007F3DA7">
        <w:rPr>
          <w:rFonts w:ascii="Garamond" w:eastAsiaTheme="minorHAnsi" w:hAnsi="Garamond"/>
          <w:color w:val="000000"/>
          <w:sz w:val="24"/>
          <w:szCs w:val="24"/>
          <w14:ligatures w14:val="standardContextual"/>
        </w:rPr>
        <w:t xml:space="preserve"> rregulloret e tjera të brendshme të miratuara nga Këshilli.</w:t>
      </w:r>
    </w:p>
    <w:p w14:paraId="18E82785"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D40C620"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24</w:t>
      </w:r>
    </w:p>
    <w:p w14:paraId="58FD84ED"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 xml:space="preserve">Gjuhët zyrtare të procesit </w:t>
      </w:r>
    </w:p>
    <w:p w14:paraId="10E166FF"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238F185" w14:textId="40579C98"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 xml:space="preserve"> Gjuhët zyrtare të procesit janë gjuhët </w:t>
      </w:r>
      <w:r w:rsidR="00CC10E8" w:rsidRPr="007F3DA7">
        <w:rPr>
          <w:rFonts w:ascii="Garamond" w:eastAsiaTheme="minorHAnsi" w:hAnsi="Garamond"/>
          <w:color w:val="000000"/>
          <w:sz w:val="24"/>
          <w:szCs w:val="24"/>
          <w14:ligatures w14:val="standardContextual"/>
        </w:rPr>
        <w:t>shqipe dhe angleze</w:t>
      </w:r>
      <w:r w:rsidRPr="007F3DA7">
        <w:rPr>
          <w:rFonts w:ascii="Garamond" w:eastAsiaTheme="minorHAnsi" w:hAnsi="Garamond"/>
          <w:color w:val="000000"/>
          <w:sz w:val="24"/>
          <w:szCs w:val="24"/>
          <w14:ligatures w14:val="standardContextual"/>
        </w:rPr>
        <w:t>.</w:t>
      </w:r>
    </w:p>
    <w:p w14:paraId="4D964D96" w14:textId="77777777" w:rsidR="00A8588D" w:rsidRPr="007F3DA7" w:rsidRDefault="00A8588D" w:rsidP="00A8588D">
      <w:pPr>
        <w:autoSpaceDE w:val="0"/>
        <w:autoSpaceDN w:val="0"/>
        <w:adjustRightInd w:val="0"/>
        <w:spacing w:after="0" w:line="240" w:lineRule="auto"/>
        <w:ind w:firstLine="284"/>
        <w:rPr>
          <w:rFonts w:ascii="Garamond" w:eastAsiaTheme="minorHAnsi" w:hAnsi="Garamond"/>
          <w:b/>
          <w:bCs/>
          <w:color w:val="000000"/>
          <w:sz w:val="24"/>
          <w:szCs w:val="24"/>
          <w14:ligatures w14:val="standardContextual"/>
        </w:rPr>
      </w:pPr>
    </w:p>
    <w:p w14:paraId="1A2B5E45"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7F3DA7">
        <w:rPr>
          <w:rFonts w:ascii="Garamond" w:eastAsiaTheme="minorHAnsi" w:hAnsi="Garamond"/>
          <w:bCs/>
          <w:color w:val="000000"/>
          <w:sz w:val="24"/>
          <w:szCs w:val="24"/>
          <w14:ligatures w14:val="standardContextual"/>
        </w:rPr>
        <w:t>Neni 25</w:t>
      </w:r>
    </w:p>
    <w:p w14:paraId="0CCC2A54"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7F3DA7">
        <w:rPr>
          <w:rFonts w:ascii="Garamond" w:eastAsiaTheme="minorHAnsi" w:hAnsi="Garamond"/>
          <w:b/>
          <w:bCs/>
          <w:color w:val="000000"/>
          <w:sz w:val="24"/>
          <w:szCs w:val="24"/>
          <w14:ligatures w14:val="standardContextual"/>
        </w:rPr>
        <w:t>Hyrja në fuqi</w:t>
      </w:r>
    </w:p>
    <w:p w14:paraId="0F8080E8" w14:textId="77777777" w:rsidR="00A8588D" w:rsidRPr="007F3DA7" w:rsidRDefault="00A8588D" w:rsidP="00A8588D">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FDDF416" w14:textId="77777777" w:rsidR="00A8588D" w:rsidRPr="007F3DA7" w:rsidRDefault="00A8588D" w:rsidP="00A8588D">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7F3DA7">
        <w:rPr>
          <w:rFonts w:ascii="Garamond" w:eastAsiaTheme="minorHAnsi" w:hAnsi="Garamond"/>
          <w:color w:val="000000"/>
          <w:sz w:val="24"/>
          <w:szCs w:val="24"/>
          <w14:ligatures w14:val="standardContextual"/>
        </w:rPr>
        <w:t>Kjo rregullore hyn në fuqi në datën e botimit në Fletoren Zyrtare dhe publikohet në faqen zyrtare të internetit të Këshillit të Lartë të Prokurorisë.</w:t>
      </w:r>
    </w:p>
    <w:p w14:paraId="7922F559" w14:textId="77777777" w:rsidR="00A8588D" w:rsidRPr="007F3DA7" w:rsidRDefault="00A8588D" w:rsidP="00A8588D">
      <w:pPr>
        <w:spacing w:after="0" w:line="240" w:lineRule="auto"/>
        <w:ind w:firstLine="284"/>
        <w:jc w:val="both"/>
        <w:rPr>
          <w:rFonts w:ascii="Garamond" w:hAnsi="Garamond"/>
          <w:sz w:val="24"/>
          <w:szCs w:val="24"/>
        </w:rPr>
      </w:pPr>
    </w:p>
    <w:sectPr w:rsidR="00A8588D" w:rsidRPr="007F3DA7" w:rsidSect="009835CE">
      <w:footerReference w:type="default" r:id="rId10"/>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D83E3" w14:textId="77777777" w:rsidR="00F71D5B" w:rsidRDefault="00F71D5B" w:rsidP="00506DCB">
      <w:pPr>
        <w:spacing w:after="0" w:line="240" w:lineRule="auto"/>
      </w:pPr>
      <w:r>
        <w:separator/>
      </w:r>
    </w:p>
  </w:endnote>
  <w:endnote w:type="continuationSeparator" w:id="0">
    <w:p w14:paraId="254965C9" w14:textId="77777777" w:rsidR="00F71D5B" w:rsidRDefault="00F71D5B" w:rsidP="00506DCB">
      <w:pPr>
        <w:spacing w:after="0" w:line="240" w:lineRule="auto"/>
      </w:pPr>
      <w:r>
        <w:continuationSeparator/>
      </w:r>
    </w:p>
  </w:endnote>
  <w:endnote w:type="continuationNotice" w:id="1">
    <w:p w14:paraId="1D80BBA9" w14:textId="77777777" w:rsidR="006C0018" w:rsidRDefault="006C00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0"/>
        <w:szCs w:val="20"/>
      </w:rPr>
      <w:id w:val="-1076735581"/>
      <w:docPartObj>
        <w:docPartGallery w:val="Page Numbers (Bottom of Page)"/>
        <w:docPartUnique/>
      </w:docPartObj>
    </w:sdtPr>
    <w:sdtEndPr>
      <w:rPr>
        <w:noProof/>
      </w:rPr>
    </w:sdtEndPr>
    <w:sdtContent>
      <w:p w14:paraId="73AE1F9D" w14:textId="60CE2838" w:rsidR="00F71D5B" w:rsidRPr="00506DCB" w:rsidRDefault="00F71D5B">
        <w:pPr>
          <w:pStyle w:val="Footer"/>
          <w:jc w:val="right"/>
          <w:rPr>
            <w:rFonts w:ascii="Garamond" w:hAnsi="Garamond"/>
            <w:sz w:val="20"/>
            <w:szCs w:val="20"/>
          </w:rPr>
        </w:pPr>
        <w:r w:rsidRPr="00506DCB">
          <w:rPr>
            <w:rFonts w:ascii="Garamond" w:hAnsi="Garamond"/>
            <w:sz w:val="20"/>
            <w:szCs w:val="20"/>
          </w:rPr>
          <w:fldChar w:fldCharType="begin"/>
        </w:r>
        <w:r w:rsidRPr="00506DCB">
          <w:rPr>
            <w:rFonts w:ascii="Garamond" w:hAnsi="Garamond"/>
            <w:sz w:val="20"/>
            <w:szCs w:val="20"/>
          </w:rPr>
          <w:instrText xml:space="preserve"> PAGE   \* MERGEFORMAT </w:instrText>
        </w:r>
        <w:r w:rsidRPr="00506DCB">
          <w:rPr>
            <w:rFonts w:ascii="Garamond" w:hAnsi="Garamond"/>
            <w:sz w:val="20"/>
            <w:szCs w:val="20"/>
          </w:rPr>
          <w:fldChar w:fldCharType="separate"/>
        </w:r>
        <w:r w:rsidRPr="00506DCB">
          <w:rPr>
            <w:rFonts w:ascii="Garamond" w:hAnsi="Garamond"/>
            <w:noProof/>
            <w:sz w:val="20"/>
            <w:szCs w:val="20"/>
          </w:rPr>
          <w:t>2</w:t>
        </w:r>
        <w:r w:rsidRPr="00506DCB">
          <w:rPr>
            <w:rFonts w:ascii="Garamond" w:hAnsi="Garamond"/>
            <w:noProof/>
            <w:sz w:val="20"/>
            <w:szCs w:val="20"/>
          </w:rPr>
          <w:fldChar w:fldCharType="end"/>
        </w:r>
      </w:p>
    </w:sdtContent>
  </w:sdt>
  <w:p w14:paraId="053208AB" w14:textId="77777777" w:rsidR="00F71D5B" w:rsidRPr="00506DCB" w:rsidRDefault="00F71D5B">
    <w:pPr>
      <w:pStyle w:val="Footer"/>
      <w:rPr>
        <w:rFonts w:ascii="Garamond" w:hAnsi="Garamond"/>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4956B" w14:textId="77777777" w:rsidR="00F71D5B" w:rsidRDefault="00F71D5B" w:rsidP="00506DCB">
      <w:pPr>
        <w:spacing w:after="0" w:line="240" w:lineRule="auto"/>
      </w:pPr>
      <w:r>
        <w:separator/>
      </w:r>
    </w:p>
  </w:footnote>
  <w:footnote w:type="continuationSeparator" w:id="0">
    <w:p w14:paraId="1565EC85" w14:textId="77777777" w:rsidR="00F71D5B" w:rsidRDefault="00F71D5B" w:rsidP="00506DCB">
      <w:pPr>
        <w:spacing w:after="0" w:line="240" w:lineRule="auto"/>
      </w:pPr>
      <w:r>
        <w:continuationSeparator/>
      </w:r>
    </w:p>
  </w:footnote>
  <w:footnote w:type="continuationNotice" w:id="1">
    <w:p w14:paraId="5D5F69E6" w14:textId="77777777" w:rsidR="006C0018" w:rsidRDefault="006C00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2637A"/>
    <w:multiLevelType w:val="hybridMultilevel"/>
    <w:tmpl w:val="F5F09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6CD"/>
    <w:rsid w:val="000065D9"/>
    <w:rsid w:val="000B2E68"/>
    <w:rsid w:val="000B7BB5"/>
    <w:rsid w:val="001119EE"/>
    <w:rsid w:val="00134C0A"/>
    <w:rsid w:val="001726CD"/>
    <w:rsid w:val="00185001"/>
    <w:rsid w:val="001F6A98"/>
    <w:rsid w:val="0021047B"/>
    <w:rsid w:val="00252C94"/>
    <w:rsid w:val="0026010E"/>
    <w:rsid w:val="00312292"/>
    <w:rsid w:val="003548EE"/>
    <w:rsid w:val="00381D10"/>
    <w:rsid w:val="003D1A54"/>
    <w:rsid w:val="003D3008"/>
    <w:rsid w:val="003E274C"/>
    <w:rsid w:val="003E44A5"/>
    <w:rsid w:val="00411E4E"/>
    <w:rsid w:val="00441EDD"/>
    <w:rsid w:val="004A5969"/>
    <w:rsid w:val="004F0A0A"/>
    <w:rsid w:val="004F2045"/>
    <w:rsid w:val="004F38D7"/>
    <w:rsid w:val="004F744C"/>
    <w:rsid w:val="0050049C"/>
    <w:rsid w:val="00500FBC"/>
    <w:rsid w:val="00506DCB"/>
    <w:rsid w:val="005D0A92"/>
    <w:rsid w:val="00630C7B"/>
    <w:rsid w:val="006527B8"/>
    <w:rsid w:val="00653961"/>
    <w:rsid w:val="0066413E"/>
    <w:rsid w:val="006705B5"/>
    <w:rsid w:val="00680073"/>
    <w:rsid w:val="006C0018"/>
    <w:rsid w:val="006D4F1F"/>
    <w:rsid w:val="007D5414"/>
    <w:rsid w:val="007F3DA7"/>
    <w:rsid w:val="00825E73"/>
    <w:rsid w:val="00837B9A"/>
    <w:rsid w:val="008D72A9"/>
    <w:rsid w:val="00935917"/>
    <w:rsid w:val="00951CF6"/>
    <w:rsid w:val="009835CE"/>
    <w:rsid w:val="00A55D7E"/>
    <w:rsid w:val="00A57041"/>
    <w:rsid w:val="00A635CD"/>
    <w:rsid w:val="00A8588D"/>
    <w:rsid w:val="00AF3142"/>
    <w:rsid w:val="00B0023F"/>
    <w:rsid w:val="00B438EE"/>
    <w:rsid w:val="00B66CB3"/>
    <w:rsid w:val="00BC09B6"/>
    <w:rsid w:val="00BC5D1E"/>
    <w:rsid w:val="00C3654B"/>
    <w:rsid w:val="00CC10E8"/>
    <w:rsid w:val="00D8578C"/>
    <w:rsid w:val="00DA0DFF"/>
    <w:rsid w:val="00E23F85"/>
    <w:rsid w:val="00EE1540"/>
    <w:rsid w:val="00F71D5B"/>
    <w:rsid w:val="00FD202C"/>
    <w:rsid w:val="00FD5AB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8562"/>
  <w15:chartTrackingRefBased/>
  <w15:docId w15:val="{BEE9641B-7194-46D8-A32D-BF33C405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6CD"/>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726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726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726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726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726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72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6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726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726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726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726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72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6CD"/>
    <w:rPr>
      <w:rFonts w:eastAsiaTheme="majorEastAsia" w:cstheme="majorBidi"/>
      <w:color w:val="272727" w:themeColor="text1" w:themeTint="D8"/>
    </w:rPr>
  </w:style>
  <w:style w:type="paragraph" w:styleId="Title">
    <w:name w:val="Title"/>
    <w:basedOn w:val="Normal"/>
    <w:next w:val="Normal"/>
    <w:link w:val="TitleChar"/>
    <w:uiPriority w:val="10"/>
    <w:qFormat/>
    <w:rsid w:val="00172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6CD"/>
    <w:pPr>
      <w:spacing w:before="160"/>
      <w:jc w:val="center"/>
    </w:pPr>
    <w:rPr>
      <w:i/>
      <w:iCs/>
      <w:color w:val="404040" w:themeColor="text1" w:themeTint="BF"/>
    </w:rPr>
  </w:style>
  <w:style w:type="character" w:customStyle="1" w:styleId="QuoteChar">
    <w:name w:val="Quote Char"/>
    <w:basedOn w:val="DefaultParagraphFont"/>
    <w:link w:val="Quote"/>
    <w:uiPriority w:val="29"/>
    <w:rsid w:val="001726CD"/>
    <w:rPr>
      <w:i/>
      <w:iCs/>
      <w:color w:val="404040" w:themeColor="text1" w:themeTint="BF"/>
    </w:rPr>
  </w:style>
  <w:style w:type="paragraph" w:styleId="ListParagraph">
    <w:name w:val="List Paragraph"/>
    <w:basedOn w:val="Normal"/>
    <w:uiPriority w:val="34"/>
    <w:qFormat/>
    <w:rsid w:val="001726CD"/>
    <w:pPr>
      <w:ind w:left="720"/>
      <w:contextualSpacing/>
    </w:pPr>
  </w:style>
  <w:style w:type="character" w:styleId="IntenseEmphasis">
    <w:name w:val="Intense Emphasis"/>
    <w:basedOn w:val="DefaultParagraphFont"/>
    <w:uiPriority w:val="21"/>
    <w:qFormat/>
    <w:rsid w:val="001726CD"/>
    <w:rPr>
      <w:i/>
      <w:iCs/>
      <w:color w:val="2E74B5" w:themeColor="accent1" w:themeShade="BF"/>
    </w:rPr>
  </w:style>
  <w:style w:type="paragraph" w:styleId="IntenseQuote">
    <w:name w:val="Intense Quote"/>
    <w:basedOn w:val="Normal"/>
    <w:next w:val="Normal"/>
    <w:link w:val="IntenseQuoteChar"/>
    <w:uiPriority w:val="30"/>
    <w:qFormat/>
    <w:rsid w:val="001726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726CD"/>
    <w:rPr>
      <w:i/>
      <w:iCs/>
      <w:color w:val="2E74B5" w:themeColor="accent1" w:themeShade="BF"/>
    </w:rPr>
  </w:style>
  <w:style w:type="character" w:styleId="IntenseReference">
    <w:name w:val="Intense Reference"/>
    <w:basedOn w:val="DefaultParagraphFont"/>
    <w:uiPriority w:val="32"/>
    <w:qFormat/>
    <w:rsid w:val="001726CD"/>
    <w:rPr>
      <w:b/>
      <w:bCs/>
      <w:smallCaps/>
      <w:color w:val="2E74B5" w:themeColor="accent1" w:themeShade="BF"/>
      <w:spacing w:val="5"/>
    </w:rPr>
  </w:style>
  <w:style w:type="paragraph" w:styleId="NoSpacing">
    <w:name w:val="No Spacing"/>
    <w:link w:val="NoSpacingChar"/>
    <w:uiPriority w:val="1"/>
    <w:qFormat/>
    <w:rsid w:val="001726CD"/>
    <w:pPr>
      <w:spacing w:after="0" w:line="240" w:lineRule="auto"/>
    </w:pPr>
    <w:rPr>
      <w:rFonts w:ascii="Calibri" w:eastAsia="Calibri" w:hAnsi="Calibri" w:cs="Times New Roman"/>
      <w:kern w:val="0"/>
      <w14:ligatures w14:val="none"/>
    </w:rPr>
  </w:style>
  <w:style w:type="character" w:customStyle="1" w:styleId="NoSpacingChar">
    <w:name w:val="No Spacing Char"/>
    <w:basedOn w:val="DefaultParagraphFont"/>
    <w:link w:val="NoSpacing"/>
    <w:uiPriority w:val="1"/>
    <w:rsid w:val="001726CD"/>
    <w:rPr>
      <w:rFonts w:ascii="Calibri" w:eastAsia="Calibri" w:hAnsi="Calibri" w:cs="Times New Roman"/>
      <w:kern w:val="0"/>
      <w14:ligatures w14:val="none"/>
    </w:rPr>
  </w:style>
  <w:style w:type="character" w:styleId="Hyperlink">
    <w:name w:val="Hyperlink"/>
    <w:basedOn w:val="DefaultParagraphFont"/>
    <w:uiPriority w:val="99"/>
    <w:unhideWhenUsed/>
    <w:rsid w:val="00DA0DFF"/>
    <w:rPr>
      <w:color w:val="0563C1" w:themeColor="hyperlink"/>
      <w:u w:val="single"/>
    </w:rPr>
  </w:style>
  <w:style w:type="character" w:styleId="UnresolvedMention">
    <w:name w:val="Unresolved Mention"/>
    <w:basedOn w:val="DefaultParagraphFont"/>
    <w:uiPriority w:val="99"/>
    <w:semiHidden/>
    <w:unhideWhenUsed/>
    <w:rsid w:val="00DA0DFF"/>
    <w:rPr>
      <w:color w:val="605E5C"/>
      <w:shd w:val="clear" w:color="auto" w:fill="E1DFDD"/>
    </w:rPr>
  </w:style>
  <w:style w:type="paragraph" w:styleId="Header">
    <w:name w:val="header"/>
    <w:basedOn w:val="Normal"/>
    <w:link w:val="HeaderChar"/>
    <w:uiPriority w:val="99"/>
    <w:unhideWhenUsed/>
    <w:rsid w:val="00506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DCB"/>
    <w:rPr>
      <w:rFonts w:ascii="Calibri" w:eastAsia="Calibri" w:hAnsi="Calibri" w:cs="Times New Roman"/>
      <w:kern w:val="0"/>
      <w14:ligatures w14:val="none"/>
    </w:rPr>
  </w:style>
  <w:style w:type="paragraph" w:styleId="Footer">
    <w:name w:val="footer"/>
    <w:basedOn w:val="Normal"/>
    <w:link w:val="FooterChar"/>
    <w:uiPriority w:val="99"/>
    <w:unhideWhenUsed/>
    <w:rsid w:val="00506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DCB"/>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170</Nr_x002e__x0020_akti>
    <Data_x0020_e_x0020_Krijimit xmlns="0e656187-b300-4fb0-8bf4-3a50f872073c">2025-07-30T09:52:13Z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2025-07-28T00:00:00Z</Date_x0020_protokolli>
    <Titulli xmlns="0e656187-b300-4fb0-8bf4-3a50f872073c">Për miratimin e rregullores "Për mbledhjet e përbashkëta dhe bashkëpunimin ndërinstitucional ndërmjet Këshillit të Lartë Gjyqësor dhe Këshillit të Lartë të Prokurorisë"</Titulli>
    <Modifikuesi xmlns="0e656187-b300-4fb0-8bf4-3a50f872073c">valeta.kaftalli</Modifikuesi>
    <Nr_x002e__x0020_prot_x0020_QBZ xmlns="0e656187-b300-4fb0-8bf4-3a50f872073c">1255/1</Nr_x002e__x0020_prot_x0020_QBZ>
    <Data_x0020_e_x0020_Modifikimit xmlns="0e656187-b300-4fb0-8bf4-3a50f872073c">2025-07-30T13:50:58Z</Data_x0020_e_x0020_Modifikimit>
    <Dekretuar xmlns="0e656187-b300-4fb0-8bf4-3a50f872073c">false</Dekretuar>
    <Data xmlns="0e656187-b300-4fb0-8bf4-3a50f872073c">2025-07-16T00:00:00Z</Data>
    <Nr_x002e__x0020_protokolli_x0020_i_x0020_aktit xmlns="0e656187-b300-4fb0-8bf4-3a50f872073c">2131/1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2D1F39607C410AA5E68C905466C6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D24079-01D2-4BCA-9904-79F226B0304F}">
  <ds:schemaRefs>
    <ds:schemaRef ds:uri="http://purl.org/dc/terms/"/>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elements/1.1/"/>
    <ds:schemaRef ds:uri="http://purl.org/dc/dcmitype/"/>
    <ds:schemaRef ds:uri="http://www.w3.org/XML/1998/namespace"/>
  </ds:schemaRefs>
</ds:datastoreItem>
</file>

<file path=customXml/itemProps2.xml><?xml version="1.0" encoding="utf-8"?>
<ds:datastoreItem xmlns:ds="http://schemas.openxmlformats.org/officeDocument/2006/customXml" ds:itemID="{6E5BC617-6710-447E-B28F-CBCD14D93AB3}">
  <ds:schemaRefs>
    <ds:schemaRef ds:uri="http://schemas.microsoft.com/sharepoint/v3/contenttype/forms"/>
  </ds:schemaRefs>
</ds:datastoreItem>
</file>

<file path=customXml/itemProps3.xml><?xml version="1.0" encoding="utf-8"?>
<ds:datastoreItem xmlns:ds="http://schemas.openxmlformats.org/officeDocument/2006/customXml" ds:itemID="{5B4022DD-9F79-4AE3-B2E0-0232CA18C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4361</Words>
  <Characters>24863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Për miratimin e rregullores "Për mbledhjet e përbashkëta dhe bashkëpunimin ndërinstitucional ndërmjet Këshillit të Lartë Gjyqësor dhe Këshillit të Lartë të Prokurorisë"</vt:lpstr>
    </vt:vector>
  </TitlesOfParts>
  <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mbledhjet e përbashkëta dhe bashkëpunimin ndërinstitucional ndërmjet Këshillit të Lartë Gjyqësor dhe Këshillit të Lartë të Prokurorisë"</dc:title>
  <dc:creator>Andi Muratej</dc:creator>
  <cp:lastModifiedBy>Alma Lisaku</cp:lastModifiedBy>
  <cp:revision>52</cp:revision>
  <dcterms:created xsi:type="dcterms:W3CDTF">2025-07-30T08:58:00Z</dcterms:created>
  <dcterms:modified xsi:type="dcterms:W3CDTF">2025-08-01T10:19:00Z</dcterms:modified>
</cp:coreProperties>
</file>