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F8AC6" w14:textId="0F13D9CD" w:rsidR="00961CD0" w:rsidRPr="00584D36" w:rsidRDefault="00961CD0" w:rsidP="001008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4D36">
        <w:rPr>
          <w:rFonts w:ascii="Garamond" w:hAnsi="Garamond"/>
          <w:b/>
          <w:sz w:val="24"/>
          <w:szCs w:val="24"/>
          <w:lang w:val="sq-AL"/>
        </w:rPr>
        <w:t>VENDIM</w:t>
      </w:r>
    </w:p>
    <w:p w14:paraId="63C4CD0F" w14:textId="22D5B8F9" w:rsidR="00F5332C" w:rsidRPr="00584D36" w:rsidRDefault="00961CD0" w:rsidP="001008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4D36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584D36">
        <w:rPr>
          <w:rFonts w:ascii="Garamond" w:hAnsi="Garamond"/>
          <w:b/>
          <w:sz w:val="24"/>
          <w:szCs w:val="24"/>
          <w:lang w:val="sq-AL"/>
        </w:rPr>
        <w:t>.</w:t>
      </w:r>
      <w:r w:rsidR="00584D36" w:rsidRPr="00584D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E25FE" w:rsidRPr="00584D36">
        <w:rPr>
          <w:rFonts w:ascii="Garamond" w:hAnsi="Garamond"/>
          <w:b/>
          <w:sz w:val="24"/>
          <w:szCs w:val="24"/>
          <w:lang w:val="sq-AL"/>
        </w:rPr>
        <w:t>2</w:t>
      </w:r>
      <w:r w:rsidR="00F10CBF" w:rsidRPr="00584D36">
        <w:rPr>
          <w:rFonts w:ascii="Garamond" w:hAnsi="Garamond"/>
          <w:b/>
          <w:sz w:val="24"/>
          <w:szCs w:val="24"/>
          <w:lang w:val="sq-AL"/>
        </w:rPr>
        <w:t>65</w:t>
      </w:r>
      <w:r w:rsidR="00AE25FE" w:rsidRPr="00584D36">
        <w:rPr>
          <w:rFonts w:ascii="Garamond" w:hAnsi="Garamond"/>
          <w:b/>
          <w:sz w:val="24"/>
          <w:szCs w:val="24"/>
          <w:lang w:val="sq-AL"/>
        </w:rPr>
        <w:t>,</w:t>
      </w:r>
      <w:r w:rsidR="00D5441C" w:rsidRPr="00584D36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F10CBF" w:rsidRPr="00584D36">
        <w:rPr>
          <w:rFonts w:ascii="Garamond" w:hAnsi="Garamond"/>
          <w:b/>
          <w:sz w:val="24"/>
          <w:szCs w:val="24"/>
          <w:lang w:val="sq-AL"/>
        </w:rPr>
        <w:t>30.7</w:t>
      </w:r>
      <w:r w:rsidR="00E6558D" w:rsidRPr="00584D36">
        <w:rPr>
          <w:rFonts w:ascii="Garamond" w:hAnsi="Garamond"/>
          <w:b/>
          <w:sz w:val="24"/>
          <w:szCs w:val="24"/>
          <w:lang w:val="sq-AL"/>
        </w:rPr>
        <w:t>.2025</w:t>
      </w:r>
    </w:p>
    <w:p w14:paraId="36D62D3D" w14:textId="51925294" w:rsidR="00153729" w:rsidRPr="00584D36" w:rsidRDefault="00153729" w:rsidP="001008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BB7453" w14:textId="554CAD81" w:rsidR="00153729" w:rsidRPr="00584D36" w:rsidRDefault="00153729" w:rsidP="001008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4D36">
        <w:rPr>
          <w:rFonts w:ascii="Garamond" w:hAnsi="Garamond"/>
          <w:b/>
          <w:sz w:val="24"/>
          <w:szCs w:val="24"/>
          <w:lang w:val="sq-AL"/>
        </w:rPr>
        <w:t xml:space="preserve">PËR DISA NDRYSHIME </w:t>
      </w:r>
      <w:bookmarkStart w:id="0" w:name="_Hlk204674750"/>
      <w:r w:rsidRPr="00584D36">
        <w:rPr>
          <w:rFonts w:ascii="Garamond" w:hAnsi="Garamond"/>
          <w:b/>
          <w:sz w:val="24"/>
          <w:szCs w:val="24"/>
          <w:lang w:val="sq-AL"/>
        </w:rPr>
        <w:t>NË VENDIMIN NR. 95, DATË 9.5.2022, “PËR</w:t>
      </w:r>
    </w:p>
    <w:p w14:paraId="346A72CA" w14:textId="05C8FAE5" w:rsidR="00153729" w:rsidRPr="00584D36" w:rsidRDefault="00153729" w:rsidP="001008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4D36">
        <w:rPr>
          <w:rFonts w:ascii="Garamond" w:hAnsi="Garamond"/>
          <w:b/>
          <w:sz w:val="24"/>
          <w:szCs w:val="24"/>
          <w:lang w:val="sq-AL"/>
        </w:rPr>
        <w:t xml:space="preserve">MIRATIMIN E RREGULLORES PËR VLERËSIMIN ETIK DHE PROFESIONAL TË PROKURORËVE”, </w:t>
      </w:r>
      <w:r w:rsidR="00584D36">
        <w:rPr>
          <w:rFonts w:ascii="Garamond" w:hAnsi="Garamond"/>
          <w:b/>
          <w:sz w:val="24"/>
          <w:szCs w:val="24"/>
          <w:lang w:val="sq-AL"/>
        </w:rPr>
        <w:t>TË</w:t>
      </w:r>
      <w:r w:rsidR="00584D36" w:rsidRPr="00584D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84D36">
        <w:rPr>
          <w:rFonts w:ascii="Garamond" w:hAnsi="Garamond"/>
          <w:b/>
          <w:sz w:val="24"/>
          <w:szCs w:val="24"/>
          <w:lang w:val="sq-AL"/>
        </w:rPr>
        <w:t>NDRYSHUAR, TË KËSHILLIT</w:t>
      </w:r>
    </w:p>
    <w:bookmarkEnd w:id="0"/>
    <w:p w14:paraId="28B5E84F" w14:textId="77777777" w:rsidR="00153729" w:rsidRPr="00584D36" w:rsidRDefault="00153729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9DDE9C" w14:textId="3EEC242C" w:rsidR="00153729" w:rsidRPr="00584D36" w:rsidRDefault="00153729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4D36">
        <w:rPr>
          <w:rFonts w:ascii="Garamond" w:hAnsi="Garamond"/>
          <w:sz w:val="24"/>
          <w:szCs w:val="24"/>
          <w:lang w:val="sq-AL"/>
        </w:rPr>
        <w:t>Bazuar në nenin</w:t>
      </w:r>
      <w:r w:rsidR="00584D36" w:rsidRPr="00584D36">
        <w:rPr>
          <w:rFonts w:ascii="Garamond" w:hAnsi="Garamond"/>
          <w:sz w:val="24"/>
          <w:szCs w:val="24"/>
          <w:lang w:val="sq-AL"/>
        </w:rPr>
        <w:t xml:space="preserve"> </w:t>
      </w:r>
      <w:r w:rsidRPr="00584D36">
        <w:rPr>
          <w:rFonts w:ascii="Garamond" w:hAnsi="Garamond"/>
          <w:sz w:val="24"/>
          <w:szCs w:val="24"/>
          <w:lang w:val="sq-AL"/>
        </w:rPr>
        <w:t>149/a, pika 1, germa “a”, të Kushtetutës të Republikës së Shqipërisë, në nenet 68 dhe vijues</w:t>
      </w:r>
      <w:r w:rsidR="00584D36">
        <w:rPr>
          <w:rFonts w:ascii="Garamond" w:hAnsi="Garamond"/>
          <w:sz w:val="24"/>
          <w:szCs w:val="24"/>
          <w:lang w:val="sq-AL"/>
        </w:rPr>
        <w:t>e</w:t>
      </w:r>
      <w:r w:rsidRPr="00584D36">
        <w:rPr>
          <w:rFonts w:ascii="Garamond" w:hAnsi="Garamond"/>
          <w:sz w:val="24"/>
          <w:szCs w:val="24"/>
          <w:lang w:val="sq-AL"/>
        </w:rPr>
        <w:t xml:space="preserve"> të </w:t>
      </w:r>
      <w:r w:rsidR="00584D36" w:rsidRPr="00584D36">
        <w:rPr>
          <w:rFonts w:ascii="Garamond" w:hAnsi="Garamond"/>
          <w:sz w:val="24"/>
          <w:szCs w:val="24"/>
          <w:lang w:val="sq-AL"/>
        </w:rPr>
        <w:t xml:space="preserve">ligjit </w:t>
      </w:r>
      <w:r w:rsidRPr="00584D36">
        <w:rPr>
          <w:rFonts w:ascii="Garamond" w:hAnsi="Garamond"/>
          <w:sz w:val="24"/>
          <w:szCs w:val="24"/>
          <w:lang w:val="sq-AL"/>
        </w:rPr>
        <w:t>nr. 96/2016</w:t>
      </w:r>
      <w:r w:rsidR="00584D36">
        <w:rPr>
          <w:rFonts w:ascii="Garamond" w:hAnsi="Garamond"/>
          <w:sz w:val="24"/>
          <w:szCs w:val="24"/>
          <w:lang w:val="sq-AL"/>
        </w:rPr>
        <w:t>,</w:t>
      </w:r>
      <w:r w:rsidRPr="00584D36">
        <w:rPr>
          <w:rFonts w:ascii="Garamond" w:hAnsi="Garamond"/>
          <w:sz w:val="24"/>
          <w:szCs w:val="24"/>
          <w:lang w:val="sq-AL"/>
        </w:rPr>
        <w:t xml:space="preserve"> “Për statusin e gjyqtarëve dhe të prokurorëve në Republikën e Shqipërisë”</w:t>
      </w:r>
      <w:r w:rsidR="00584D36">
        <w:rPr>
          <w:rFonts w:ascii="Garamond" w:hAnsi="Garamond"/>
          <w:sz w:val="24"/>
          <w:szCs w:val="24"/>
          <w:lang w:val="sq-AL"/>
        </w:rPr>
        <w:t>,</w:t>
      </w:r>
      <w:r w:rsidRPr="00584D36">
        <w:rPr>
          <w:rFonts w:ascii="Garamond" w:hAnsi="Garamond"/>
          <w:sz w:val="24"/>
          <w:szCs w:val="24"/>
          <w:lang w:val="sq-AL"/>
        </w:rPr>
        <w:t xml:space="preserve"> </w:t>
      </w:r>
      <w:r w:rsidR="00584D36">
        <w:rPr>
          <w:rFonts w:ascii="Garamond" w:hAnsi="Garamond"/>
          <w:sz w:val="24"/>
          <w:szCs w:val="24"/>
          <w:lang w:val="sq-AL"/>
        </w:rPr>
        <w:t>të</w:t>
      </w:r>
      <w:r w:rsidRPr="00584D36">
        <w:rPr>
          <w:rFonts w:ascii="Garamond" w:hAnsi="Garamond"/>
          <w:sz w:val="24"/>
          <w:szCs w:val="24"/>
          <w:lang w:val="sq-AL"/>
        </w:rPr>
        <w:t xml:space="preserve"> ndryshuar, në nenet 159, 184, germa “dh”, 189, pika 1, germa “c”</w:t>
      </w:r>
      <w:r w:rsidR="00584D36">
        <w:rPr>
          <w:rFonts w:ascii="Garamond" w:hAnsi="Garamond"/>
          <w:sz w:val="24"/>
          <w:szCs w:val="24"/>
          <w:lang w:val="sq-AL"/>
        </w:rPr>
        <w:t>,</w:t>
      </w:r>
      <w:r w:rsidRPr="00584D36">
        <w:rPr>
          <w:rFonts w:ascii="Garamond" w:hAnsi="Garamond"/>
          <w:sz w:val="24"/>
          <w:szCs w:val="24"/>
          <w:lang w:val="sq-AL"/>
        </w:rPr>
        <w:t xml:space="preserve"> dhe 190, pika 4,</w:t>
      </w:r>
      <w:r w:rsidR="00584D36" w:rsidRPr="00584D36">
        <w:rPr>
          <w:rFonts w:ascii="Garamond" w:hAnsi="Garamond"/>
          <w:sz w:val="24"/>
          <w:szCs w:val="24"/>
          <w:lang w:val="sq-AL"/>
        </w:rPr>
        <w:t xml:space="preserve"> </w:t>
      </w:r>
      <w:r w:rsidRPr="00584D36">
        <w:rPr>
          <w:rFonts w:ascii="Garamond" w:hAnsi="Garamond"/>
          <w:sz w:val="24"/>
          <w:szCs w:val="24"/>
          <w:lang w:val="sq-AL"/>
        </w:rPr>
        <w:t xml:space="preserve">të </w:t>
      </w:r>
      <w:r w:rsidR="00584D36" w:rsidRPr="00584D36">
        <w:rPr>
          <w:rFonts w:ascii="Garamond" w:hAnsi="Garamond"/>
          <w:sz w:val="24"/>
          <w:szCs w:val="24"/>
          <w:lang w:val="sq-AL"/>
        </w:rPr>
        <w:t xml:space="preserve">ligjit </w:t>
      </w:r>
      <w:r w:rsidRPr="00584D36">
        <w:rPr>
          <w:rFonts w:ascii="Garamond" w:hAnsi="Garamond"/>
          <w:sz w:val="24"/>
          <w:szCs w:val="24"/>
          <w:lang w:val="sq-AL"/>
        </w:rPr>
        <w:t>nr. 115/2016</w:t>
      </w:r>
      <w:r w:rsidR="00584D36">
        <w:rPr>
          <w:rFonts w:ascii="Garamond" w:hAnsi="Garamond"/>
          <w:sz w:val="24"/>
          <w:szCs w:val="24"/>
          <w:lang w:val="sq-AL"/>
        </w:rPr>
        <w:t>,</w:t>
      </w:r>
      <w:r w:rsidRPr="00584D36">
        <w:rPr>
          <w:rFonts w:ascii="Garamond" w:hAnsi="Garamond"/>
          <w:sz w:val="24"/>
          <w:szCs w:val="24"/>
          <w:lang w:val="sq-AL"/>
        </w:rPr>
        <w:t xml:space="preserve"> “Për organet e qeverisjes së sistemit të drejtësisë”, </w:t>
      </w:r>
      <w:r w:rsidR="00584D36">
        <w:rPr>
          <w:rFonts w:ascii="Garamond" w:hAnsi="Garamond"/>
          <w:sz w:val="24"/>
          <w:szCs w:val="24"/>
          <w:lang w:val="sq-AL"/>
        </w:rPr>
        <w:t>të</w:t>
      </w:r>
      <w:r w:rsidRPr="00584D36">
        <w:rPr>
          <w:rFonts w:ascii="Garamond" w:hAnsi="Garamond"/>
          <w:sz w:val="24"/>
          <w:szCs w:val="24"/>
          <w:lang w:val="sq-AL"/>
        </w:rPr>
        <w:t xml:space="preserve"> ndryshuar</w:t>
      </w:r>
      <w:r w:rsidR="00584D36">
        <w:rPr>
          <w:rFonts w:ascii="Garamond" w:hAnsi="Garamond"/>
          <w:sz w:val="24"/>
          <w:szCs w:val="24"/>
          <w:lang w:val="sq-AL"/>
        </w:rPr>
        <w:t>,</w:t>
      </w:r>
      <w:r w:rsidRPr="00584D36">
        <w:rPr>
          <w:rFonts w:ascii="Garamond" w:hAnsi="Garamond"/>
          <w:sz w:val="24"/>
          <w:szCs w:val="24"/>
          <w:lang w:val="sq-AL"/>
        </w:rPr>
        <w:t xml:space="preserve"> me propozim të Komisionit të Vlerësimit të Veprimtarisë Etike dhe Profesionale, Këshilli i Lartë i Prokurorisë</w:t>
      </w:r>
    </w:p>
    <w:p w14:paraId="5418D41E" w14:textId="77777777" w:rsidR="00100871" w:rsidRPr="00584D36" w:rsidRDefault="00100871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25750E" w14:textId="5FF2BFA5" w:rsidR="00153729" w:rsidRPr="00584D36" w:rsidRDefault="00100871" w:rsidP="001008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84D36">
        <w:rPr>
          <w:rFonts w:ascii="Garamond" w:hAnsi="Garamond"/>
          <w:sz w:val="24"/>
          <w:szCs w:val="24"/>
          <w:lang w:val="sq-AL"/>
        </w:rPr>
        <w:t>VENDOSI:</w:t>
      </w:r>
    </w:p>
    <w:p w14:paraId="1A43BC90" w14:textId="77777777" w:rsidR="00100871" w:rsidRPr="00584D36" w:rsidRDefault="00100871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088037" w14:textId="707A3B8A" w:rsidR="00153729" w:rsidRPr="00584D36" w:rsidRDefault="00100871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4D36">
        <w:rPr>
          <w:rFonts w:ascii="Garamond" w:hAnsi="Garamond"/>
          <w:sz w:val="24"/>
          <w:szCs w:val="24"/>
          <w:lang w:val="sq-AL"/>
        </w:rPr>
        <w:t xml:space="preserve">1. 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Miratimin e disa ndryshimeve në </w:t>
      </w:r>
      <w:r w:rsidR="00584D36" w:rsidRPr="00584D36">
        <w:rPr>
          <w:rFonts w:ascii="Garamond" w:hAnsi="Garamond"/>
          <w:sz w:val="24"/>
          <w:szCs w:val="24"/>
          <w:lang w:val="sq-AL"/>
        </w:rPr>
        <w:t xml:space="preserve">vendimin 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nr. 95, datë 9.5.2022, “Për miratimin e </w:t>
      </w:r>
      <w:r w:rsidR="00584D36" w:rsidRPr="00584D36">
        <w:rPr>
          <w:rFonts w:ascii="Garamond" w:hAnsi="Garamond"/>
          <w:sz w:val="24"/>
          <w:szCs w:val="24"/>
          <w:lang w:val="sq-AL"/>
        </w:rPr>
        <w:t xml:space="preserve">rregullores 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për vlerësimin etik dhe profesional të prokurorëve”, </w:t>
      </w:r>
      <w:r w:rsidR="00584D36">
        <w:rPr>
          <w:rFonts w:ascii="Garamond" w:hAnsi="Garamond"/>
          <w:sz w:val="24"/>
          <w:szCs w:val="24"/>
          <w:lang w:val="sq-AL"/>
        </w:rPr>
        <w:t>të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 ndryshuar, të Këshillit.</w:t>
      </w:r>
    </w:p>
    <w:p w14:paraId="7EFC6105" w14:textId="7F12E701" w:rsidR="00153729" w:rsidRPr="00584D36" w:rsidRDefault="00100871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4D36">
        <w:rPr>
          <w:rFonts w:ascii="Garamond" w:hAnsi="Garamond"/>
          <w:sz w:val="24"/>
          <w:szCs w:val="24"/>
          <w:lang w:val="sq-AL"/>
        </w:rPr>
        <w:t xml:space="preserve">2. 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Në </w:t>
      </w:r>
      <w:r w:rsidR="00584D36" w:rsidRPr="00584D36">
        <w:rPr>
          <w:rFonts w:ascii="Garamond" w:hAnsi="Garamond"/>
          <w:sz w:val="24"/>
          <w:szCs w:val="24"/>
          <w:lang w:val="sq-AL"/>
        </w:rPr>
        <w:t xml:space="preserve">aneksin </w:t>
      </w:r>
      <w:r w:rsidR="00153729" w:rsidRPr="00584D36">
        <w:rPr>
          <w:rFonts w:ascii="Garamond" w:hAnsi="Garamond"/>
          <w:sz w:val="24"/>
          <w:szCs w:val="24"/>
          <w:lang w:val="sq-AL"/>
        </w:rPr>
        <w:t>nr. 7, “Metodologjia e pikëzimit me qëllim përcaktimin e nivelit të vlerësimit të prokurorit të Prokurorisë së Apelit”, të ndryshuar, në kriterin IV</w:t>
      </w:r>
      <w:r w:rsidR="00584D36">
        <w:rPr>
          <w:rFonts w:ascii="Garamond" w:hAnsi="Garamond"/>
          <w:sz w:val="24"/>
          <w:szCs w:val="24"/>
          <w:lang w:val="sq-AL"/>
        </w:rPr>
        <w:t xml:space="preserve">, </w:t>
      </w:r>
      <w:r w:rsidR="00153729" w:rsidRPr="00584D36">
        <w:rPr>
          <w:rFonts w:ascii="Garamond" w:hAnsi="Garamond"/>
          <w:sz w:val="24"/>
          <w:szCs w:val="24"/>
          <w:lang w:val="sq-AL"/>
        </w:rPr>
        <w:t>“Aftësia personale dhe angazhimi profesional”, nënkriteri C</w:t>
      </w:r>
      <w:r w:rsidR="00584D36">
        <w:rPr>
          <w:rFonts w:ascii="Garamond" w:hAnsi="Garamond"/>
          <w:sz w:val="24"/>
          <w:szCs w:val="24"/>
          <w:lang w:val="sq-AL"/>
        </w:rPr>
        <w:t>,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 “Gatishmëria e prokurorit për t’u angazhuar në veprimtari të tjera”, treguesi “a”</w:t>
      </w:r>
      <w:r w:rsidR="00584D36">
        <w:rPr>
          <w:rFonts w:ascii="Garamond" w:hAnsi="Garamond"/>
          <w:sz w:val="24"/>
          <w:szCs w:val="24"/>
          <w:lang w:val="sq-AL"/>
        </w:rPr>
        <w:t>,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 “Pjesëmarrja e prokurorit në programet e formimit vazhdues të Shkollës së Magjistraturës dhe në trajnime të tjera profesionale</w:t>
      </w:r>
      <w:r w:rsidR="00584D36">
        <w:rPr>
          <w:rFonts w:ascii="Garamond" w:hAnsi="Garamond"/>
          <w:sz w:val="24"/>
          <w:szCs w:val="24"/>
          <w:lang w:val="sq-AL"/>
        </w:rPr>
        <w:t>”,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 (20 </w:t>
      </w:r>
      <w:r w:rsidR="00584D36" w:rsidRPr="00584D36">
        <w:rPr>
          <w:rFonts w:ascii="Garamond" w:hAnsi="Garamond"/>
          <w:sz w:val="24"/>
          <w:szCs w:val="24"/>
          <w:lang w:val="sq-AL"/>
        </w:rPr>
        <w:t>pikë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), </w:t>
      </w:r>
      <w:r w:rsidR="00584D36" w:rsidRPr="00584D36">
        <w:rPr>
          <w:rFonts w:ascii="Garamond" w:hAnsi="Garamond"/>
          <w:sz w:val="24"/>
          <w:szCs w:val="24"/>
          <w:lang w:val="sq-AL"/>
        </w:rPr>
        <w:t xml:space="preserve">tabela 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17, ndryshohet si më poshtë: </w:t>
      </w:r>
    </w:p>
    <w:p w14:paraId="620C26A5" w14:textId="77777777" w:rsidR="00153729" w:rsidRPr="00584D36" w:rsidRDefault="00153729" w:rsidP="00100871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Style w:val="TableGrid0"/>
        <w:tblW w:w="5000" w:type="pct"/>
        <w:jc w:val="center"/>
        <w:tblLook w:val="04A0" w:firstRow="1" w:lastRow="0" w:firstColumn="1" w:lastColumn="0" w:noHBand="0" w:noVBand="1"/>
      </w:tblPr>
      <w:tblGrid>
        <w:gridCol w:w="1796"/>
        <w:gridCol w:w="2702"/>
        <w:gridCol w:w="267"/>
        <w:gridCol w:w="1801"/>
        <w:gridCol w:w="2784"/>
      </w:tblGrid>
      <w:tr w:rsidR="00584D36" w:rsidRPr="00584D36" w14:paraId="12E02850" w14:textId="77777777" w:rsidTr="004F19D0">
        <w:trPr>
          <w:trHeight w:val="20"/>
          <w:jc w:val="center"/>
        </w:trPr>
        <w:tc>
          <w:tcPr>
            <w:tcW w:w="960" w:type="pct"/>
            <w:shd w:val="clear" w:color="auto" w:fill="BDD6EE" w:themeFill="accent1" w:themeFillTint="66"/>
            <w:vAlign w:val="center"/>
          </w:tcPr>
          <w:p w14:paraId="5CD5BDD0" w14:textId="210BDA8F" w:rsidR="00153729" w:rsidRPr="00584D36" w:rsidRDefault="00153729" w:rsidP="00584D36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584D36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584D36">
              <w:rPr>
                <w:rFonts w:ascii="Garamond" w:hAnsi="Garamond"/>
                <w:b/>
                <w:szCs w:val="24"/>
                <w:lang w:val="sq-AL"/>
              </w:rPr>
              <w:t>Pjesëmarrja e prokurorit</w:t>
            </w:r>
          </w:p>
          <w:p w14:paraId="0EDFC1D0" w14:textId="77777777" w:rsidR="00153729" w:rsidRPr="00584D36" w:rsidRDefault="00153729" w:rsidP="00584D36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584D36">
              <w:rPr>
                <w:rFonts w:ascii="Garamond" w:hAnsi="Garamond"/>
                <w:szCs w:val="24"/>
                <w:lang w:val="sq-AL"/>
              </w:rPr>
              <w:t>Periudha 3-vjeçare</w:t>
            </w:r>
          </w:p>
        </w:tc>
        <w:tc>
          <w:tcPr>
            <w:tcW w:w="1445" w:type="pct"/>
            <w:shd w:val="clear" w:color="auto" w:fill="BDD6EE" w:themeFill="accent1" w:themeFillTint="66"/>
            <w:vAlign w:val="center"/>
          </w:tcPr>
          <w:p w14:paraId="391AF598" w14:textId="1FE2F735" w:rsidR="00153729" w:rsidRPr="00584D36" w:rsidRDefault="00153729" w:rsidP="00584D36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584D36">
              <w:rPr>
                <w:rFonts w:ascii="Garamond" w:hAnsi="Garamond"/>
                <w:b/>
                <w:szCs w:val="24"/>
                <w:lang w:val="sq-AL"/>
              </w:rPr>
              <w:t>Nr. i pikëve</w:t>
            </w:r>
          </w:p>
        </w:tc>
        <w:tc>
          <w:tcPr>
            <w:tcW w:w="143" w:type="pct"/>
            <w:vMerge w:val="restart"/>
            <w:tcBorders>
              <w:top w:val="nil"/>
              <w:bottom w:val="nil"/>
            </w:tcBorders>
            <w:vAlign w:val="center"/>
          </w:tcPr>
          <w:p w14:paraId="5A4CA86D" w14:textId="77777777" w:rsidR="00153729" w:rsidRPr="00584D36" w:rsidRDefault="00153729" w:rsidP="00584D36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</w:p>
        </w:tc>
        <w:tc>
          <w:tcPr>
            <w:tcW w:w="963" w:type="pct"/>
            <w:shd w:val="clear" w:color="auto" w:fill="BDD6EE" w:themeFill="accent1" w:themeFillTint="66"/>
            <w:vAlign w:val="center"/>
          </w:tcPr>
          <w:p w14:paraId="49E64021" w14:textId="61327A8D" w:rsidR="00153729" w:rsidRPr="00584D36" w:rsidRDefault="00153729" w:rsidP="00584D36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584D36">
              <w:rPr>
                <w:rFonts w:ascii="Garamond" w:hAnsi="Garamond"/>
                <w:b/>
                <w:szCs w:val="24"/>
                <w:lang w:val="sq-AL"/>
              </w:rPr>
              <w:t>Pjesëmarrja e prokurorit</w:t>
            </w:r>
          </w:p>
          <w:p w14:paraId="2137065C" w14:textId="77777777" w:rsidR="00153729" w:rsidRPr="00584D36" w:rsidRDefault="00153729" w:rsidP="00584D36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584D36">
              <w:rPr>
                <w:rFonts w:ascii="Garamond" w:hAnsi="Garamond"/>
                <w:szCs w:val="24"/>
                <w:lang w:val="sq-AL"/>
              </w:rPr>
              <w:t>Periudha 5-vjeçare</w:t>
            </w:r>
          </w:p>
        </w:tc>
        <w:tc>
          <w:tcPr>
            <w:tcW w:w="1489" w:type="pct"/>
            <w:shd w:val="clear" w:color="auto" w:fill="BDD6EE" w:themeFill="accent1" w:themeFillTint="66"/>
            <w:vAlign w:val="center"/>
          </w:tcPr>
          <w:p w14:paraId="56FBBF21" w14:textId="68946C4E" w:rsidR="00153729" w:rsidRPr="00584D36" w:rsidRDefault="00153729" w:rsidP="00584D36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584D36">
              <w:rPr>
                <w:rFonts w:ascii="Garamond" w:hAnsi="Garamond"/>
                <w:b/>
                <w:szCs w:val="24"/>
                <w:lang w:val="sq-AL"/>
              </w:rPr>
              <w:t>Nr. i pikëve</w:t>
            </w:r>
          </w:p>
        </w:tc>
      </w:tr>
      <w:tr w:rsidR="00584D36" w:rsidRPr="00584D36" w14:paraId="19DA8D83" w14:textId="77777777" w:rsidTr="004F19D0">
        <w:trPr>
          <w:trHeight w:val="20"/>
          <w:jc w:val="center"/>
        </w:trPr>
        <w:tc>
          <w:tcPr>
            <w:tcW w:w="960" w:type="pct"/>
          </w:tcPr>
          <w:p w14:paraId="3C7737F0" w14:textId="77777777" w:rsidR="00153729" w:rsidRPr="00584D36" w:rsidRDefault="00153729" w:rsidP="00584D36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584D36">
              <w:rPr>
                <w:rFonts w:ascii="Garamond" w:hAnsi="Garamond"/>
                <w:szCs w:val="24"/>
                <w:lang w:val="sq-AL"/>
              </w:rPr>
              <w:t>≤ 5 ditë:</w:t>
            </w:r>
          </w:p>
        </w:tc>
        <w:tc>
          <w:tcPr>
            <w:tcW w:w="1445" w:type="pct"/>
          </w:tcPr>
          <w:p w14:paraId="44A9D8D7" w14:textId="77777777" w:rsidR="00153729" w:rsidRPr="00584D36" w:rsidRDefault="00153729" w:rsidP="00584D36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584D36">
              <w:rPr>
                <w:rFonts w:ascii="Garamond" w:hAnsi="Garamond"/>
                <w:b/>
                <w:szCs w:val="24"/>
                <w:lang w:val="sq-AL"/>
              </w:rPr>
              <w:t>5</w:t>
            </w:r>
          </w:p>
        </w:tc>
        <w:tc>
          <w:tcPr>
            <w:tcW w:w="143" w:type="pct"/>
            <w:vMerge/>
            <w:tcBorders>
              <w:top w:val="nil"/>
              <w:bottom w:val="nil"/>
            </w:tcBorders>
          </w:tcPr>
          <w:p w14:paraId="42F0841A" w14:textId="77777777" w:rsidR="00153729" w:rsidRPr="00584D36" w:rsidRDefault="00153729" w:rsidP="00584D36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963" w:type="pct"/>
          </w:tcPr>
          <w:p w14:paraId="2008A4AD" w14:textId="77777777" w:rsidR="00153729" w:rsidRPr="00584D36" w:rsidRDefault="00153729" w:rsidP="00584D36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584D36">
              <w:rPr>
                <w:rFonts w:ascii="Garamond" w:hAnsi="Garamond"/>
                <w:szCs w:val="24"/>
                <w:lang w:val="sq-AL"/>
              </w:rPr>
              <w:t>≤ 5 ditë:</w:t>
            </w:r>
          </w:p>
        </w:tc>
        <w:tc>
          <w:tcPr>
            <w:tcW w:w="1489" w:type="pct"/>
          </w:tcPr>
          <w:p w14:paraId="06A2426A" w14:textId="77777777" w:rsidR="00153729" w:rsidRPr="00584D36" w:rsidRDefault="00153729" w:rsidP="00584D36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584D36">
              <w:rPr>
                <w:rFonts w:ascii="Garamond" w:hAnsi="Garamond"/>
                <w:b/>
                <w:szCs w:val="24"/>
                <w:lang w:val="sq-AL"/>
              </w:rPr>
              <w:t>5 pikë</w:t>
            </w:r>
          </w:p>
        </w:tc>
      </w:tr>
      <w:tr w:rsidR="00584D36" w:rsidRPr="00584D36" w14:paraId="76E4BC78" w14:textId="77777777" w:rsidTr="004F19D0">
        <w:trPr>
          <w:trHeight w:val="20"/>
          <w:jc w:val="center"/>
        </w:trPr>
        <w:tc>
          <w:tcPr>
            <w:tcW w:w="960" w:type="pct"/>
          </w:tcPr>
          <w:p w14:paraId="7073AC7C" w14:textId="77777777" w:rsidR="00153729" w:rsidRPr="00584D36" w:rsidRDefault="00153729" w:rsidP="00584D36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584D36">
              <w:rPr>
                <w:rFonts w:ascii="Garamond" w:hAnsi="Garamond"/>
                <w:szCs w:val="24"/>
                <w:lang w:val="sq-AL"/>
              </w:rPr>
              <w:t>6-15 ditë</w:t>
            </w:r>
          </w:p>
        </w:tc>
        <w:tc>
          <w:tcPr>
            <w:tcW w:w="1445" w:type="pct"/>
          </w:tcPr>
          <w:p w14:paraId="20ACFF58" w14:textId="77777777" w:rsidR="00153729" w:rsidRPr="00584D36" w:rsidRDefault="00153729" w:rsidP="00584D36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584D36">
              <w:rPr>
                <w:rFonts w:ascii="Garamond" w:hAnsi="Garamond"/>
                <w:b/>
                <w:szCs w:val="24"/>
                <w:lang w:val="sq-AL"/>
              </w:rPr>
              <w:t>1,5 pikë për</w:t>
            </w:r>
          </w:p>
          <w:p w14:paraId="27CC94D5" w14:textId="77777777" w:rsidR="00153729" w:rsidRPr="00584D36" w:rsidRDefault="00153729" w:rsidP="00584D36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584D36">
              <w:rPr>
                <w:rFonts w:ascii="Garamond" w:hAnsi="Garamond"/>
                <w:b/>
                <w:szCs w:val="24"/>
                <w:lang w:val="sq-AL"/>
              </w:rPr>
              <w:t>çdo ditë por jo më shumë se 20 pikë</w:t>
            </w:r>
          </w:p>
        </w:tc>
        <w:tc>
          <w:tcPr>
            <w:tcW w:w="143" w:type="pct"/>
            <w:vMerge/>
            <w:tcBorders>
              <w:top w:val="nil"/>
              <w:bottom w:val="nil"/>
            </w:tcBorders>
          </w:tcPr>
          <w:p w14:paraId="6E767C41" w14:textId="77777777" w:rsidR="00153729" w:rsidRPr="00584D36" w:rsidRDefault="00153729" w:rsidP="00584D36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963" w:type="pct"/>
          </w:tcPr>
          <w:p w14:paraId="5289B163" w14:textId="77777777" w:rsidR="00153729" w:rsidRPr="00584D36" w:rsidRDefault="00153729" w:rsidP="00584D36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584D36">
              <w:rPr>
                <w:rFonts w:ascii="Garamond" w:hAnsi="Garamond"/>
                <w:szCs w:val="24"/>
                <w:lang w:val="sq-AL"/>
              </w:rPr>
              <w:t>6-30 ditë</w:t>
            </w:r>
          </w:p>
        </w:tc>
        <w:tc>
          <w:tcPr>
            <w:tcW w:w="1489" w:type="pct"/>
          </w:tcPr>
          <w:p w14:paraId="184A567D" w14:textId="67893344" w:rsidR="00153729" w:rsidRPr="00584D36" w:rsidRDefault="00153729" w:rsidP="00584D36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584D36">
              <w:rPr>
                <w:rFonts w:ascii="Garamond" w:hAnsi="Garamond"/>
                <w:b/>
                <w:szCs w:val="24"/>
                <w:lang w:val="sq-AL"/>
              </w:rPr>
              <w:t>0,66 pikë për</w:t>
            </w:r>
            <w:r w:rsidR="00584D36">
              <w:rPr>
                <w:rFonts w:ascii="Garamond" w:hAnsi="Garamond"/>
                <w:b/>
                <w:szCs w:val="24"/>
                <w:lang w:val="sq-AL"/>
              </w:rPr>
              <w:t xml:space="preserve"> </w:t>
            </w:r>
            <w:r w:rsidRPr="00584D36">
              <w:rPr>
                <w:rFonts w:ascii="Garamond" w:hAnsi="Garamond"/>
                <w:b/>
                <w:szCs w:val="24"/>
                <w:lang w:val="sq-AL"/>
              </w:rPr>
              <w:t xml:space="preserve">çdo ditë </w:t>
            </w:r>
          </w:p>
        </w:tc>
      </w:tr>
      <w:tr w:rsidR="00584D36" w:rsidRPr="00584D36" w14:paraId="06156ED9" w14:textId="77777777" w:rsidTr="004F19D0">
        <w:trPr>
          <w:trHeight w:val="20"/>
          <w:jc w:val="center"/>
        </w:trPr>
        <w:tc>
          <w:tcPr>
            <w:tcW w:w="960" w:type="pct"/>
          </w:tcPr>
          <w:p w14:paraId="401F373D" w14:textId="77777777" w:rsidR="00153729" w:rsidRPr="00584D36" w:rsidRDefault="00153729" w:rsidP="00584D36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584D36">
              <w:rPr>
                <w:rFonts w:ascii="Garamond" w:hAnsi="Garamond"/>
                <w:szCs w:val="24"/>
                <w:lang w:val="sq-AL"/>
              </w:rPr>
              <w:t>&gt;120 ditë</w:t>
            </w:r>
          </w:p>
        </w:tc>
        <w:tc>
          <w:tcPr>
            <w:tcW w:w="1445" w:type="pct"/>
          </w:tcPr>
          <w:p w14:paraId="0896EB84" w14:textId="77777777" w:rsidR="00153729" w:rsidRPr="00584D36" w:rsidRDefault="00153729" w:rsidP="00584D36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584D36">
              <w:rPr>
                <w:rFonts w:ascii="Garamond" w:hAnsi="Garamond"/>
                <w:b/>
                <w:szCs w:val="24"/>
                <w:lang w:val="sq-AL"/>
              </w:rPr>
              <w:t>Zbritet 1.5 pikë për çdo ditë</w:t>
            </w:r>
          </w:p>
        </w:tc>
        <w:tc>
          <w:tcPr>
            <w:tcW w:w="143" w:type="pct"/>
            <w:tcBorders>
              <w:top w:val="nil"/>
              <w:bottom w:val="nil"/>
            </w:tcBorders>
          </w:tcPr>
          <w:p w14:paraId="20D5DDF4" w14:textId="77777777" w:rsidR="00153729" w:rsidRPr="00584D36" w:rsidRDefault="00153729" w:rsidP="00584D36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47B0998E" w14:textId="77777777" w:rsidR="00153729" w:rsidRPr="00584D36" w:rsidRDefault="00153729" w:rsidP="00584D36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963" w:type="pct"/>
          </w:tcPr>
          <w:p w14:paraId="5CFFB41A" w14:textId="77777777" w:rsidR="00153729" w:rsidRPr="00584D36" w:rsidRDefault="00153729" w:rsidP="00584D36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584D36">
              <w:rPr>
                <w:rFonts w:ascii="Garamond" w:hAnsi="Garamond"/>
                <w:szCs w:val="24"/>
                <w:lang w:val="sq-AL"/>
              </w:rPr>
              <w:t>&gt;200 ditë</w:t>
            </w:r>
          </w:p>
        </w:tc>
        <w:tc>
          <w:tcPr>
            <w:tcW w:w="1489" w:type="pct"/>
          </w:tcPr>
          <w:p w14:paraId="58AD2947" w14:textId="77777777" w:rsidR="00153729" w:rsidRPr="00584D36" w:rsidRDefault="00153729" w:rsidP="00584D36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584D36">
              <w:rPr>
                <w:rFonts w:ascii="Garamond" w:hAnsi="Garamond"/>
                <w:b/>
                <w:szCs w:val="24"/>
                <w:lang w:val="sq-AL"/>
              </w:rPr>
              <w:t>Zbritet 0,66 pikë për çdo ditë</w:t>
            </w:r>
          </w:p>
        </w:tc>
      </w:tr>
    </w:tbl>
    <w:p w14:paraId="64294DC4" w14:textId="77777777" w:rsidR="00584D36" w:rsidRPr="00584D36" w:rsidRDefault="00584D36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FBC0D1" w14:textId="37D437C0" w:rsidR="00153729" w:rsidRPr="00584D36" w:rsidRDefault="00100871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4D36">
        <w:rPr>
          <w:rFonts w:ascii="Garamond" w:hAnsi="Garamond"/>
          <w:sz w:val="24"/>
          <w:szCs w:val="24"/>
          <w:lang w:val="sq-AL"/>
        </w:rPr>
        <w:t xml:space="preserve">3. 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Në </w:t>
      </w:r>
      <w:r w:rsidR="00584D36" w:rsidRPr="00584D36">
        <w:rPr>
          <w:rFonts w:ascii="Garamond" w:hAnsi="Garamond"/>
          <w:sz w:val="24"/>
          <w:szCs w:val="24"/>
          <w:lang w:val="sq-AL"/>
        </w:rPr>
        <w:t xml:space="preserve">aneksin </w:t>
      </w:r>
      <w:r w:rsidR="00153729" w:rsidRPr="00584D36">
        <w:rPr>
          <w:rFonts w:ascii="Garamond" w:hAnsi="Garamond"/>
          <w:sz w:val="24"/>
          <w:szCs w:val="24"/>
          <w:lang w:val="sq-AL"/>
        </w:rPr>
        <w:t>nr. 7, “Metodologjia e pikëzimit me qëllim përcaktimin e nivelit të vlerësimit të prokurorit të Prokurorisë së Apelit”, të ndryshuar, në kriterin IV</w:t>
      </w:r>
      <w:r w:rsidR="00584D36">
        <w:rPr>
          <w:rFonts w:ascii="Garamond" w:hAnsi="Garamond"/>
          <w:sz w:val="24"/>
          <w:szCs w:val="24"/>
          <w:lang w:val="sq-AL"/>
        </w:rPr>
        <w:t>,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 “Aftësia personale dhe angazhimi profesional”, nënkriteri C</w:t>
      </w:r>
      <w:r w:rsidR="00584D36">
        <w:rPr>
          <w:rFonts w:ascii="Garamond" w:hAnsi="Garamond"/>
          <w:sz w:val="24"/>
          <w:szCs w:val="24"/>
          <w:lang w:val="sq-AL"/>
        </w:rPr>
        <w:t>,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 “Gatishmëria e prokurorit për t’u angazhuar në veprimtari të tjera”, treguesi “b”</w:t>
      </w:r>
      <w:r w:rsidR="00584D36">
        <w:rPr>
          <w:rFonts w:ascii="Garamond" w:hAnsi="Garamond"/>
          <w:sz w:val="24"/>
          <w:szCs w:val="24"/>
          <w:lang w:val="sq-AL"/>
        </w:rPr>
        <w:t>,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 “Pjesëmarrja</w:t>
      </w:r>
      <w:r w:rsidR="00584D36" w:rsidRPr="00584D36">
        <w:rPr>
          <w:rFonts w:ascii="Garamond" w:hAnsi="Garamond"/>
          <w:sz w:val="24"/>
          <w:szCs w:val="24"/>
          <w:lang w:val="sq-AL"/>
        </w:rPr>
        <w:t xml:space="preserve"> </w:t>
      </w:r>
      <w:r w:rsidR="00153729" w:rsidRPr="00584D36">
        <w:rPr>
          <w:rFonts w:ascii="Garamond" w:hAnsi="Garamond"/>
          <w:sz w:val="24"/>
          <w:szCs w:val="24"/>
          <w:lang w:val="sq-AL"/>
        </w:rPr>
        <w:t>e prokurorit</w:t>
      </w:r>
      <w:r w:rsidR="00584D36" w:rsidRPr="00584D36">
        <w:rPr>
          <w:rFonts w:ascii="Garamond" w:hAnsi="Garamond"/>
          <w:sz w:val="24"/>
          <w:szCs w:val="24"/>
          <w:lang w:val="sq-AL"/>
        </w:rPr>
        <w:t xml:space="preserve"> </w:t>
      </w:r>
      <w:r w:rsidR="00153729" w:rsidRPr="00584D36">
        <w:rPr>
          <w:rFonts w:ascii="Garamond" w:hAnsi="Garamond"/>
          <w:sz w:val="24"/>
          <w:szCs w:val="24"/>
          <w:lang w:val="sq-AL"/>
        </w:rPr>
        <w:t>në veprimtari ndërinstitucionale për përmirësimin e sistemit të drejtësisë dhe në veprimtaritë për marrëdhëniet me publikun”</w:t>
      </w:r>
      <w:r w:rsidR="00584D36">
        <w:rPr>
          <w:rFonts w:ascii="Garamond" w:hAnsi="Garamond"/>
          <w:sz w:val="24"/>
          <w:szCs w:val="24"/>
          <w:lang w:val="sq-AL"/>
        </w:rPr>
        <w:t>,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 (5 pikë), paragrafi 3 ndryshohet si më poshtë:</w:t>
      </w:r>
    </w:p>
    <w:p w14:paraId="2C0C6152" w14:textId="35B68E03" w:rsidR="00153729" w:rsidRPr="00584D36" w:rsidRDefault="00153729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4D36">
        <w:rPr>
          <w:rFonts w:ascii="Garamond" w:hAnsi="Garamond"/>
          <w:sz w:val="24"/>
          <w:szCs w:val="24"/>
          <w:lang w:val="sq-AL"/>
        </w:rPr>
        <w:t>“Duke marrë parasysh se pjesëmarrja në veprimtari të tilla nuk është gjithmonë në varësi të vullnetit të prokurorit, të gjithë prokurorët</w:t>
      </w:r>
      <w:r w:rsidR="00584D36" w:rsidRPr="00584D36">
        <w:rPr>
          <w:rFonts w:ascii="Garamond" w:hAnsi="Garamond"/>
          <w:sz w:val="24"/>
          <w:szCs w:val="24"/>
          <w:lang w:val="sq-AL"/>
        </w:rPr>
        <w:t xml:space="preserve"> </w:t>
      </w:r>
      <w:r w:rsidRPr="00584D36">
        <w:rPr>
          <w:rFonts w:ascii="Garamond" w:hAnsi="Garamond"/>
          <w:sz w:val="24"/>
          <w:szCs w:val="24"/>
          <w:lang w:val="sq-AL"/>
        </w:rPr>
        <w:t>për këtë tregues</w:t>
      </w:r>
      <w:r w:rsidR="00584D36" w:rsidRPr="00584D36">
        <w:rPr>
          <w:rFonts w:ascii="Garamond" w:hAnsi="Garamond"/>
          <w:sz w:val="24"/>
          <w:szCs w:val="24"/>
          <w:lang w:val="sq-AL"/>
        </w:rPr>
        <w:t xml:space="preserve"> </w:t>
      </w:r>
      <w:r w:rsidRPr="00584D36">
        <w:rPr>
          <w:rFonts w:ascii="Garamond" w:hAnsi="Garamond"/>
          <w:sz w:val="24"/>
          <w:szCs w:val="24"/>
          <w:lang w:val="sq-AL"/>
        </w:rPr>
        <w:t>vlerësohen me 5 pikë.</w:t>
      </w:r>
      <w:r w:rsidR="00584D36" w:rsidRPr="00584D36">
        <w:rPr>
          <w:rFonts w:ascii="Garamond" w:hAnsi="Garamond"/>
          <w:sz w:val="24"/>
          <w:szCs w:val="24"/>
          <w:lang w:val="sq-AL"/>
        </w:rPr>
        <w:t xml:space="preserve"> </w:t>
      </w:r>
    </w:p>
    <w:p w14:paraId="71FE4667" w14:textId="1334FCF7" w:rsidR="00153729" w:rsidRPr="00584D36" w:rsidRDefault="00153729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4D36">
        <w:rPr>
          <w:rFonts w:ascii="Garamond" w:hAnsi="Garamond"/>
          <w:sz w:val="24"/>
          <w:szCs w:val="24"/>
          <w:lang w:val="sq-AL"/>
        </w:rPr>
        <w:t xml:space="preserve">Prokurorët që janë caktuar për të marrë pjesë në veprimtari të tilla dhe pa pengesa dhe shkaqe të natyrës objektive nuk marrin pjesë, për këtë tregues vlerësohen me 0 pikë. </w:t>
      </w:r>
    </w:p>
    <w:p w14:paraId="42DFBF6D" w14:textId="1302A4CB" w:rsidR="00153729" w:rsidRPr="00584D36" w:rsidRDefault="00153729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4D36">
        <w:rPr>
          <w:rFonts w:ascii="Garamond" w:hAnsi="Garamond"/>
          <w:sz w:val="24"/>
          <w:szCs w:val="24"/>
          <w:lang w:val="sq-AL"/>
        </w:rPr>
        <w:t>Prokurorët që marrin pjesë në veprimtari të tilla njëkohësisht me veprimtarinë gjyqësore, pavarësisht nga frekuenca e angazhimit, marrin bonus 2 ditë në përllogaritjen e ditëve në formimin trajnues</w:t>
      </w:r>
      <w:r w:rsidR="00584D36">
        <w:rPr>
          <w:rFonts w:ascii="Garamond" w:hAnsi="Garamond"/>
          <w:sz w:val="24"/>
          <w:szCs w:val="24"/>
          <w:lang w:val="sq-AL"/>
        </w:rPr>
        <w:t>.</w:t>
      </w:r>
      <w:r w:rsidRPr="00584D36">
        <w:rPr>
          <w:rFonts w:ascii="Garamond" w:hAnsi="Garamond"/>
          <w:sz w:val="24"/>
          <w:szCs w:val="24"/>
          <w:lang w:val="sq-AL"/>
        </w:rPr>
        <w:t xml:space="preserve">” </w:t>
      </w:r>
    </w:p>
    <w:p w14:paraId="7A003FC6" w14:textId="58A7D406" w:rsidR="00153729" w:rsidRPr="00584D36" w:rsidRDefault="00100871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4D36">
        <w:rPr>
          <w:rFonts w:ascii="Garamond" w:hAnsi="Garamond"/>
          <w:sz w:val="24"/>
          <w:szCs w:val="24"/>
          <w:lang w:val="sq-AL"/>
        </w:rPr>
        <w:lastRenderedPageBreak/>
        <w:t xml:space="preserve">4. </w:t>
      </w:r>
      <w:r w:rsidR="00153729" w:rsidRPr="00584D36">
        <w:rPr>
          <w:rFonts w:ascii="Garamond" w:hAnsi="Garamond"/>
          <w:sz w:val="24"/>
          <w:szCs w:val="24"/>
          <w:lang w:val="sq-AL"/>
        </w:rPr>
        <w:t>Anekset nr. 10 dhe nr. 11, si dhe tabelat përbërëse të këtyre anekseve, pjesë përbërëse e “Rregullores për vlerësimin etik dhe profesional të prokurorëve</w:t>
      </w:r>
      <w:r w:rsidR="00584D36">
        <w:rPr>
          <w:rFonts w:ascii="Garamond" w:hAnsi="Garamond"/>
          <w:sz w:val="24"/>
          <w:szCs w:val="24"/>
          <w:lang w:val="sq-AL"/>
        </w:rPr>
        <w:t>”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, </w:t>
      </w:r>
      <w:r w:rsidR="00584D36">
        <w:rPr>
          <w:rFonts w:ascii="Garamond" w:hAnsi="Garamond"/>
          <w:sz w:val="24"/>
          <w:szCs w:val="24"/>
          <w:lang w:val="sq-AL"/>
        </w:rPr>
        <w:t>e</w:t>
      </w:r>
      <w:r w:rsidR="00153729" w:rsidRPr="00584D36">
        <w:rPr>
          <w:rFonts w:ascii="Garamond" w:hAnsi="Garamond"/>
          <w:sz w:val="24"/>
          <w:szCs w:val="24"/>
          <w:lang w:val="sq-AL"/>
        </w:rPr>
        <w:t xml:space="preserve"> ndryshuar, ndryshohen sipas modeleve bashkëlidhur këtij vendimi. </w:t>
      </w:r>
    </w:p>
    <w:p w14:paraId="769B85FD" w14:textId="7FECF34D" w:rsidR="00153729" w:rsidRPr="00584D36" w:rsidRDefault="00886D2E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5. </w:t>
      </w:r>
      <w:r w:rsidR="00153729" w:rsidRPr="00584D36">
        <w:rPr>
          <w:rFonts w:ascii="Garamond" w:hAnsi="Garamond"/>
          <w:sz w:val="24"/>
          <w:szCs w:val="24"/>
          <w:lang w:val="sq-AL"/>
        </w:rPr>
        <w:t>Anekset aktuale nr. 10 dhe nr. 11, si dhe tabelat përbërëse të këtyre anekseve, pjesë përbërëse e “Rregullores për vlerësimin etik dhe profesional të prokurorëve</w:t>
      </w:r>
      <w:r w:rsidR="00584D36">
        <w:rPr>
          <w:rFonts w:ascii="Garamond" w:hAnsi="Garamond"/>
          <w:sz w:val="24"/>
          <w:szCs w:val="24"/>
          <w:lang w:val="sq-AL"/>
        </w:rPr>
        <w:t>”</w:t>
      </w:r>
      <w:r w:rsidR="00153729" w:rsidRPr="00584D36">
        <w:rPr>
          <w:rFonts w:ascii="Garamond" w:hAnsi="Garamond"/>
          <w:sz w:val="24"/>
          <w:szCs w:val="24"/>
          <w:lang w:val="sq-AL"/>
        </w:rPr>
        <w:t>, të ndryshuar, shfuqizohen.</w:t>
      </w:r>
    </w:p>
    <w:p w14:paraId="357671DB" w14:textId="403ED85E" w:rsidR="00153729" w:rsidRPr="00584D36" w:rsidRDefault="00886D2E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6. </w:t>
      </w:r>
      <w:bookmarkStart w:id="1" w:name="_GoBack"/>
      <w:bookmarkEnd w:id="1"/>
      <w:r w:rsidR="00153729" w:rsidRPr="00584D36">
        <w:rPr>
          <w:rFonts w:ascii="Garamond" w:hAnsi="Garamond"/>
          <w:sz w:val="24"/>
          <w:szCs w:val="24"/>
          <w:lang w:val="sq-AL"/>
        </w:rPr>
        <w:t>Ky vendim hyn në fuqi në datën e botimit në Fletoren Zyrtare dhe publikohet në faqen zyrtare të internetit të Këshillit të Lartë të Prokurorisë.</w:t>
      </w:r>
    </w:p>
    <w:p w14:paraId="7A16EE87" w14:textId="1894F021" w:rsidR="00153729" w:rsidRPr="00584D36" w:rsidRDefault="00153729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4D36">
        <w:rPr>
          <w:rFonts w:ascii="Garamond" w:hAnsi="Garamond"/>
          <w:sz w:val="24"/>
          <w:szCs w:val="24"/>
          <w:lang w:val="sq-AL"/>
        </w:rPr>
        <w:t>U shpall në Tiranë, sot</w:t>
      </w:r>
      <w:r w:rsidR="00584D36">
        <w:rPr>
          <w:rFonts w:ascii="Garamond" w:hAnsi="Garamond"/>
          <w:sz w:val="24"/>
          <w:szCs w:val="24"/>
          <w:lang w:val="sq-AL"/>
        </w:rPr>
        <w:t>,</w:t>
      </w:r>
      <w:r w:rsidRPr="00584D36">
        <w:rPr>
          <w:rFonts w:ascii="Garamond" w:hAnsi="Garamond"/>
          <w:sz w:val="24"/>
          <w:szCs w:val="24"/>
          <w:lang w:val="sq-AL"/>
        </w:rPr>
        <w:t xml:space="preserve"> më</w:t>
      </w:r>
      <w:r w:rsidR="00584D36" w:rsidRPr="00584D36">
        <w:rPr>
          <w:rFonts w:ascii="Garamond" w:hAnsi="Garamond"/>
          <w:sz w:val="24"/>
          <w:szCs w:val="24"/>
          <w:lang w:val="sq-AL"/>
        </w:rPr>
        <w:t xml:space="preserve"> </w:t>
      </w:r>
      <w:r w:rsidRPr="00584D36">
        <w:rPr>
          <w:rFonts w:ascii="Garamond" w:hAnsi="Garamond"/>
          <w:sz w:val="24"/>
          <w:szCs w:val="24"/>
          <w:lang w:val="sq-AL"/>
        </w:rPr>
        <w:t>30.7.2025.</w:t>
      </w:r>
    </w:p>
    <w:p w14:paraId="411D2A26" w14:textId="77777777" w:rsidR="00153729" w:rsidRPr="00584D36" w:rsidRDefault="00153729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E6C362" w14:textId="144F712C" w:rsidR="00153729" w:rsidRPr="00584D36" w:rsidRDefault="00153729" w:rsidP="001008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84D36">
        <w:rPr>
          <w:rFonts w:ascii="Garamond" w:hAnsi="Garamond"/>
          <w:sz w:val="24"/>
          <w:szCs w:val="24"/>
          <w:lang w:val="sq-AL"/>
        </w:rPr>
        <w:t>KRYETAR</w:t>
      </w:r>
    </w:p>
    <w:p w14:paraId="2DE23655" w14:textId="77777777" w:rsidR="00153729" w:rsidRPr="00584D36" w:rsidRDefault="00153729" w:rsidP="001008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84D36">
        <w:rPr>
          <w:rFonts w:ascii="Garamond" w:hAnsi="Garamond"/>
          <w:b/>
          <w:sz w:val="24"/>
          <w:szCs w:val="24"/>
          <w:lang w:val="sq-AL"/>
        </w:rPr>
        <w:t>Mirela Bogdani</w:t>
      </w:r>
    </w:p>
    <w:p w14:paraId="7576D44D" w14:textId="4983E4C5" w:rsidR="00153729" w:rsidRPr="00584D36" w:rsidRDefault="00153729" w:rsidP="001008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EC3055" w14:textId="1A322BD8" w:rsidR="004F7710" w:rsidRPr="00584D36" w:rsidRDefault="004F7710" w:rsidP="004F771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84D3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31BB926" wp14:editId="2F4D6968">
            <wp:extent cx="6144044" cy="761047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eksi nr. 10 - Raporti Analitik_Page_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227" cy="761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096BD997" wp14:editId="59A22E1E">
            <wp:extent cx="5943600" cy="763143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eksi nr. 10 - Raporti Analitik_Page_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3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23A51BA7" wp14:editId="3DD01123">
            <wp:extent cx="5943600" cy="81241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neksi nr. 10 - Raporti Analitik_Page_0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5FC5E698" wp14:editId="722E3631">
            <wp:extent cx="5943600" cy="67322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neksi nr. 10 - Raporti Analitik_Page_0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3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2D30E2E5" wp14:editId="71E1E4C4">
            <wp:extent cx="5943600" cy="77425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neksi nr. 10 - Raporti Analitik_Page_0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59828C46" wp14:editId="021233DC">
            <wp:extent cx="5943600" cy="40792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neksi nr. 10 - Raporti Analitik_Page_06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7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74F6A6A0" wp14:editId="0F5C2DC1">
            <wp:extent cx="5943600" cy="62147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neksi nr. 10 - Raporti Analitik_Page_0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1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2B383CC1" wp14:editId="5E540CBF">
            <wp:extent cx="5323205" cy="822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neksi nr. 10 - Raporti Analitik_Page_0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32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5EB9D2D8" wp14:editId="3362F352">
            <wp:extent cx="5746115" cy="8229600"/>
            <wp:effectExtent l="0" t="0" r="698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neksi nr. 10 - Raporti Analitik_Page_09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1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0CDFE1E5" wp14:editId="761D5186">
            <wp:extent cx="5943600" cy="282511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neksi nr. 10 - Raporti Analitik_Page_10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8AD0D" w14:textId="5AA38C4F" w:rsidR="007048C6" w:rsidRPr="00584D36" w:rsidRDefault="007048C6" w:rsidP="004F771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F4AA291" w14:textId="214C56BD" w:rsidR="007048C6" w:rsidRPr="00584D36" w:rsidRDefault="00A34075" w:rsidP="004F771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22C38932" wp14:editId="0C172994">
            <wp:extent cx="5943600" cy="76771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neksi nr. 11 - Projektraporti i Vleresimit_Page_01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591B612E" wp14:editId="6FA2DB85">
            <wp:extent cx="5943600" cy="80613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neksi nr. 11 - Projektraporti i Vleresimit_Page_0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6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070DFA32" wp14:editId="1D5D72A7">
            <wp:extent cx="5943600" cy="7768590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neksi nr. 11 - Projektraporti i Vleresimit_Page_03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5B477CA3" wp14:editId="25044424">
            <wp:extent cx="5943600" cy="6858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neksi nr. 11 - Projektraporti i Vleresimit_Page_0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1277C3D6" wp14:editId="14D1DE3E">
            <wp:extent cx="5943600" cy="7935595"/>
            <wp:effectExtent l="0" t="0" r="0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neksi nr. 11 - Projektraporti i Vleresimit_Page_05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76744258" wp14:editId="52479EE7">
            <wp:extent cx="5943600" cy="52203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neksi nr. 11 - Projektraporti i Vleresimit_Page_06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2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3C2ECBDE" wp14:editId="6574304F">
            <wp:extent cx="5900420" cy="8229600"/>
            <wp:effectExtent l="0" t="0" r="508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neksi nr. 11 - Projektraporti i Vleresimit_Page_07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04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082A703D" wp14:editId="5D13FD9B">
            <wp:extent cx="5943600" cy="77057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neksi nr. 11 - Projektraporti i Vleresimit_Page_08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0D8C8DE8" wp14:editId="6C8F01BD">
            <wp:extent cx="5943600" cy="7654925"/>
            <wp:effectExtent l="0" t="0" r="0" b="31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neksi nr. 11 - Projektraporti i Vleresimit_Page_09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D36">
        <w:rPr>
          <w:rFonts w:ascii="Garamond" w:hAnsi="Garamond"/>
          <w:noProof/>
          <w:sz w:val="24"/>
          <w:szCs w:val="24"/>
        </w:rPr>
        <w:drawing>
          <wp:inline distT="0" distB="0" distL="0" distR="0" wp14:anchorId="08A84962" wp14:editId="4542B2A3">
            <wp:extent cx="5943600" cy="70929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neksi nr. 11 - Projektraporti i Vleresimit_Page_10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9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48C6" w:rsidRPr="00584D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4531A5"/>
    <w:multiLevelType w:val="hybridMultilevel"/>
    <w:tmpl w:val="2DBA9548"/>
    <w:lvl w:ilvl="0" w:tplc="231AFB1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00871"/>
    <w:rsid w:val="00126DFF"/>
    <w:rsid w:val="00131897"/>
    <w:rsid w:val="0013738F"/>
    <w:rsid w:val="0014568A"/>
    <w:rsid w:val="001465FE"/>
    <w:rsid w:val="00153729"/>
    <w:rsid w:val="001551BD"/>
    <w:rsid w:val="00156F24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1D9C"/>
    <w:rsid w:val="004326E6"/>
    <w:rsid w:val="004429C1"/>
    <w:rsid w:val="004509DF"/>
    <w:rsid w:val="00451F03"/>
    <w:rsid w:val="004738A1"/>
    <w:rsid w:val="004943C8"/>
    <w:rsid w:val="00495544"/>
    <w:rsid w:val="004957B1"/>
    <w:rsid w:val="00496D91"/>
    <w:rsid w:val="004A273A"/>
    <w:rsid w:val="004A4F21"/>
    <w:rsid w:val="004C76A2"/>
    <w:rsid w:val="004D435F"/>
    <w:rsid w:val="004F19D0"/>
    <w:rsid w:val="004F68C5"/>
    <w:rsid w:val="004F7710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84D36"/>
    <w:rsid w:val="00591C6C"/>
    <w:rsid w:val="005B5F43"/>
    <w:rsid w:val="005C0089"/>
    <w:rsid w:val="005C18A7"/>
    <w:rsid w:val="005E3812"/>
    <w:rsid w:val="005F421D"/>
    <w:rsid w:val="00607314"/>
    <w:rsid w:val="0061636A"/>
    <w:rsid w:val="00631241"/>
    <w:rsid w:val="00662063"/>
    <w:rsid w:val="00677538"/>
    <w:rsid w:val="00692570"/>
    <w:rsid w:val="006B11F3"/>
    <w:rsid w:val="006E7EDB"/>
    <w:rsid w:val="007048C6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0265A"/>
    <w:rsid w:val="00817EB1"/>
    <w:rsid w:val="008846AE"/>
    <w:rsid w:val="00886D2E"/>
    <w:rsid w:val="008C7EE7"/>
    <w:rsid w:val="008D15FD"/>
    <w:rsid w:val="008F0E16"/>
    <w:rsid w:val="009053DA"/>
    <w:rsid w:val="00917422"/>
    <w:rsid w:val="00961A75"/>
    <w:rsid w:val="00961CD0"/>
    <w:rsid w:val="009644A6"/>
    <w:rsid w:val="009822A2"/>
    <w:rsid w:val="00993B15"/>
    <w:rsid w:val="00A10771"/>
    <w:rsid w:val="00A10AB7"/>
    <w:rsid w:val="00A34075"/>
    <w:rsid w:val="00A4634C"/>
    <w:rsid w:val="00A84B62"/>
    <w:rsid w:val="00A95DBE"/>
    <w:rsid w:val="00AB7D07"/>
    <w:rsid w:val="00AD6F91"/>
    <w:rsid w:val="00AE25FE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441C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2428"/>
    <w:rsid w:val="00E7372A"/>
    <w:rsid w:val="00EA6DB4"/>
    <w:rsid w:val="00EF009A"/>
    <w:rsid w:val="00EF200C"/>
    <w:rsid w:val="00EF2A0A"/>
    <w:rsid w:val="00F10CBF"/>
    <w:rsid w:val="00F23FBB"/>
    <w:rsid w:val="00F364D7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4CD0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72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GB"/>
    </w:rPr>
  </w:style>
  <w:style w:type="paragraph" w:styleId="NoSpacing">
    <w:name w:val="No Spacing"/>
    <w:uiPriority w:val="1"/>
    <w:qFormat/>
    <w:rsid w:val="00153729"/>
    <w:pPr>
      <w:spacing w:after="0" w:line="240" w:lineRule="auto"/>
    </w:pPr>
  </w:style>
  <w:style w:type="table" w:customStyle="1" w:styleId="TableGrid">
    <w:name w:val="TableGrid"/>
    <w:rsid w:val="00153729"/>
    <w:pPr>
      <w:spacing w:after="0" w:line="240" w:lineRule="auto"/>
    </w:pPr>
    <w:rPr>
      <w:rFonts w:eastAsiaTheme="minorEastAsia"/>
      <w:lang w:val="sq-AL" w:eastAsia="sq-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584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openxmlformats.org/officeDocument/2006/relationships/customXml" Target="../customXml/item3.xml"/><Relationship Id="rId21" Type="http://schemas.openxmlformats.org/officeDocument/2006/relationships/image" Target="media/image14.jpg"/><Relationship Id="rId7" Type="http://schemas.openxmlformats.org/officeDocument/2006/relationships/webSettings" Target="webSetting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customXml" Target="../customXml/item2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5" Type="http://schemas.openxmlformats.org/officeDocument/2006/relationships/styles" Target="styl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265</Nr_x002e__x0020_akti>
    <Data_x0020_e_x0020_Krijimit xmlns="0e656187-b300-4fb0-8bf4-3a50f872073c">2025-08-05T13:08:43Z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2025-08-05T00:00:00Z</Date_x0020_protokolli>
    <Titulli xmlns="0e656187-b300-4fb0-8bf4-3a50f872073c">Për disa ndryshime në vendimin nr. 95, datë 9.5.2022, "Për miratimin e rregullores për vlerësimin etik dhe profesional të prokurorëve", e ndryshuar", të Këshillit </Titulli>
    <Modifikuesi xmlns="0e656187-b300-4fb0-8bf4-3a50f872073c">Etlevahaxhia</Modifikuesi>
    <Nr_x002e__x0020_prot_x0020_QBZ xmlns="0e656187-b300-4fb0-8bf4-3a50f872073c">1350/1</Nr_x002e__x0020_prot_x0020_QBZ>
    <Data_x0020_e_x0020_Modifikimit xmlns="0e656187-b300-4fb0-8bf4-3a50f872073c">2025-08-06T12:33:05Z</Data_x0020_e_x0020_Modifikimit>
    <Dekretuar xmlns="0e656187-b300-4fb0-8bf4-3a50f872073c">false</Dekretuar>
    <Data xmlns="0e656187-b300-4fb0-8bf4-3a50f872073c">2025-07-30T00:00:00Z</Data>
    <Nr_x002e__x0020_protokolli_x0020_i_x0020_aktit xmlns="0e656187-b300-4fb0-8bf4-3a50f872073c">2153/1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0229AEDACE4A99B41928AC8469AC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5F607A4-74DD-4BFC-BC13-A6772CA4ED97}">
  <ds:schemaRefs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400293F-2B29-4923-8FE2-C66DF4E459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D97990-D308-438F-A6FE-FCC3ACF4A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95, datë 9.5.2022, "Për miratimin e rregullores për vlerësimin etik dhe profesional të prokurorëve", e ndryshuar", të Këshillit</vt:lpstr>
    </vt:vector>
  </TitlesOfParts>
  <Company/>
  <LinksUpToDate>false</LinksUpToDate>
  <CharactersWithSpaces>3405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95, datë 9.5.2022, "Për miratimin e rregullores për vlerësimin etik dhe profesional të prokurorëve", e ndryshuar", të Këshillit</dc:title>
  <dc:creator>Entela Suli</dc:creator>
  <cp:lastModifiedBy>Entela Suli</cp:lastModifiedBy>
  <cp:revision>12</cp:revision>
  <dcterms:created xsi:type="dcterms:W3CDTF">2025-08-05T12:16:00Z</dcterms:created>
  <dcterms:modified xsi:type="dcterms:W3CDTF">2025-08-06T13:17:00Z</dcterms:modified>
</cp:coreProperties>
</file>