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EA2AD"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b/>
          <w:bCs/>
          <w:color w:val="000000"/>
          <w:sz w:val="24"/>
          <w:szCs w:val="24"/>
        </w:rPr>
      </w:pPr>
      <w:r w:rsidRPr="00B17744">
        <w:rPr>
          <w:rFonts w:ascii="Garamond" w:hAnsi="Garamond" w:cs="Garamond"/>
          <w:b/>
          <w:bCs/>
          <w:color w:val="000000"/>
          <w:sz w:val="24"/>
          <w:szCs w:val="24"/>
        </w:rPr>
        <w:t>VENDIM</w:t>
      </w:r>
    </w:p>
    <w:p w14:paraId="2963996C" w14:textId="2C45C0BC" w:rsidR="00C64A04" w:rsidRPr="00B17744" w:rsidRDefault="00B17744" w:rsidP="00D548FD">
      <w:pPr>
        <w:autoSpaceDE w:val="0"/>
        <w:autoSpaceDN w:val="0"/>
        <w:adjustRightInd w:val="0"/>
        <w:spacing w:after="0" w:line="240" w:lineRule="auto"/>
        <w:ind w:firstLine="284"/>
        <w:jc w:val="center"/>
        <w:rPr>
          <w:rFonts w:ascii="Garamond" w:hAnsi="Garamond" w:cs="Garamond"/>
          <w:b/>
          <w:bCs/>
          <w:color w:val="000000"/>
          <w:sz w:val="24"/>
          <w:szCs w:val="24"/>
        </w:rPr>
      </w:pPr>
      <w:r>
        <w:rPr>
          <w:rFonts w:ascii="Garamond" w:hAnsi="Garamond" w:cs="Garamond"/>
          <w:b/>
          <w:bCs/>
          <w:color w:val="000000"/>
          <w:sz w:val="24"/>
          <w:szCs w:val="24"/>
        </w:rPr>
        <w:t xml:space="preserve">Nr. 373, datë </w:t>
      </w:r>
      <w:r w:rsidR="00C64A04" w:rsidRPr="00B17744">
        <w:rPr>
          <w:rFonts w:ascii="Garamond" w:hAnsi="Garamond" w:cs="Garamond"/>
          <w:b/>
          <w:bCs/>
          <w:color w:val="000000"/>
          <w:sz w:val="24"/>
          <w:szCs w:val="24"/>
        </w:rPr>
        <w:t>9.12.2025</w:t>
      </w:r>
    </w:p>
    <w:p w14:paraId="6D017E27"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b/>
          <w:bCs/>
          <w:color w:val="000000"/>
          <w:sz w:val="24"/>
          <w:szCs w:val="24"/>
        </w:rPr>
      </w:pPr>
    </w:p>
    <w:p w14:paraId="6D5187AA" w14:textId="4D5D4542" w:rsidR="00C64A04" w:rsidRPr="00B17744" w:rsidRDefault="00C64A04" w:rsidP="00D548FD">
      <w:pPr>
        <w:autoSpaceDE w:val="0"/>
        <w:autoSpaceDN w:val="0"/>
        <w:adjustRightInd w:val="0"/>
        <w:spacing w:after="0" w:line="240" w:lineRule="auto"/>
        <w:ind w:firstLine="284"/>
        <w:jc w:val="center"/>
        <w:rPr>
          <w:rFonts w:ascii="Garamond" w:hAnsi="Garamond" w:cs="Garamond"/>
          <w:b/>
          <w:bCs/>
          <w:color w:val="000000"/>
          <w:sz w:val="24"/>
          <w:szCs w:val="24"/>
        </w:rPr>
      </w:pPr>
      <w:r w:rsidRPr="00B17744">
        <w:rPr>
          <w:rFonts w:ascii="Garamond" w:hAnsi="Garamond" w:cs="Garamond"/>
          <w:b/>
          <w:bCs/>
          <w:color w:val="000000"/>
          <w:sz w:val="24"/>
          <w:szCs w:val="24"/>
        </w:rPr>
        <w:t>PËR DISA SHTESA DHE NDRYSHIME NË VENDIMIN NR.</w:t>
      </w:r>
      <w:r w:rsidRPr="00B17744">
        <w:rPr>
          <w:rFonts w:ascii="Garamond" w:hAnsi="Garamond" w:cs="Garamond"/>
          <w:color w:val="000000"/>
          <w:sz w:val="24"/>
          <w:szCs w:val="24"/>
        </w:rPr>
        <w:t xml:space="preserve"> </w:t>
      </w:r>
      <w:r w:rsidRPr="00B17744">
        <w:rPr>
          <w:rFonts w:ascii="Garamond" w:hAnsi="Garamond" w:cs="Garamond"/>
          <w:b/>
          <w:bCs/>
          <w:color w:val="000000"/>
          <w:sz w:val="24"/>
          <w:szCs w:val="24"/>
        </w:rPr>
        <w:t>407, DATË 17.12.2021, “PËR MIRATIMIN E RREGULLORES</w:t>
      </w:r>
      <w:r w:rsidR="00B17744">
        <w:rPr>
          <w:rFonts w:ascii="Garamond" w:hAnsi="Garamond" w:cs="Garamond"/>
          <w:b/>
          <w:bCs/>
          <w:color w:val="000000"/>
          <w:sz w:val="24"/>
          <w:szCs w:val="24"/>
        </w:rPr>
        <w:t>,</w:t>
      </w:r>
      <w:r w:rsidRPr="00B17744">
        <w:rPr>
          <w:rFonts w:ascii="Garamond" w:hAnsi="Garamond" w:cs="Garamond"/>
          <w:b/>
          <w:bCs/>
          <w:color w:val="000000"/>
          <w:sz w:val="24"/>
          <w:szCs w:val="24"/>
        </w:rPr>
        <w:t xml:space="preserve"> </w:t>
      </w:r>
      <w:r w:rsidR="00B17744">
        <w:rPr>
          <w:rFonts w:ascii="Garamond" w:hAnsi="Garamond" w:cs="Garamond"/>
          <w:b/>
          <w:bCs/>
          <w:color w:val="000000"/>
          <w:sz w:val="24"/>
          <w:szCs w:val="24"/>
        </w:rPr>
        <w:t>‘</w:t>
      </w:r>
      <w:r w:rsidRPr="00B17744">
        <w:rPr>
          <w:rFonts w:ascii="Garamond" w:hAnsi="Garamond" w:cs="Garamond"/>
          <w:b/>
          <w:bCs/>
          <w:color w:val="000000"/>
          <w:sz w:val="24"/>
          <w:szCs w:val="24"/>
        </w:rPr>
        <w:t>PËR ORGANIZIMIN DHE FUNKSIONIMIN E BRENDSHËM TË KËSHILLIT TË LARTË TË PROKURORISË</w:t>
      </w:r>
      <w:r w:rsidR="00B17744">
        <w:rPr>
          <w:rFonts w:ascii="Garamond" w:hAnsi="Garamond" w:cs="Garamond"/>
          <w:b/>
          <w:bCs/>
          <w:color w:val="000000"/>
          <w:sz w:val="24"/>
          <w:szCs w:val="24"/>
        </w:rPr>
        <w:t>’</w:t>
      </w:r>
      <w:r w:rsidRPr="00B17744">
        <w:rPr>
          <w:rFonts w:ascii="Garamond" w:hAnsi="Garamond" w:cs="Garamond"/>
          <w:b/>
          <w:bCs/>
          <w:color w:val="000000"/>
          <w:sz w:val="24"/>
          <w:szCs w:val="24"/>
        </w:rPr>
        <w:t>”</w:t>
      </w:r>
    </w:p>
    <w:p w14:paraId="6BCE7B5E" w14:textId="77777777" w:rsidR="00C64A04" w:rsidRPr="00B17744" w:rsidRDefault="00C64A04" w:rsidP="00D548FD">
      <w:pPr>
        <w:autoSpaceDE w:val="0"/>
        <w:autoSpaceDN w:val="0"/>
        <w:adjustRightInd w:val="0"/>
        <w:spacing w:after="0" w:line="240" w:lineRule="auto"/>
        <w:ind w:firstLine="284"/>
        <w:rPr>
          <w:rFonts w:ascii="Garamond" w:hAnsi="Garamond" w:cs="Garamond"/>
          <w:b/>
          <w:bCs/>
          <w:color w:val="000000"/>
          <w:sz w:val="24"/>
          <w:szCs w:val="24"/>
        </w:rPr>
      </w:pPr>
    </w:p>
    <w:p w14:paraId="6B5FB3AA" w14:textId="7EF6C806" w:rsidR="00C64A04" w:rsidRPr="00B17744" w:rsidRDefault="00C64A04" w:rsidP="00EC55CE">
      <w:pPr>
        <w:autoSpaceDE w:val="0"/>
        <w:autoSpaceDN w:val="0"/>
        <w:adjustRightInd w:val="0"/>
        <w:spacing w:after="0" w:line="240" w:lineRule="auto"/>
        <w:ind w:firstLine="284"/>
        <w:jc w:val="both"/>
        <w:rPr>
          <w:rFonts w:ascii="Garamond" w:hAnsi="Garamond" w:cs="Garamond"/>
          <w:sz w:val="24"/>
          <w:szCs w:val="24"/>
        </w:rPr>
      </w:pPr>
      <w:r w:rsidRPr="00B17744">
        <w:rPr>
          <w:rFonts w:ascii="Garamond" w:hAnsi="Garamond" w:cs="Garamond"/>
          <w:color w:val="000000"/>
          <w:sz w:val="24"/>
          <w:szCs w:val="24"/>
        </w:rPr>
        <w:t>Bazuar në nenin 149/a</w:t>
      </w:r>
      <w:r w:rsidR="00B17744">
        <w:rPr>
          <w:rFonts w:ascii="Garamond" w:hAnsi="Garamond" w:cs="Garamond"/>
          <w:color w:val="000000"/>
          <w:sz w:val="24"/>
          <w:szCs w:val="24"/>
        </w:rPr>
        <w:t>,</w:t>
      </w:r>
      <w:r w:rsidRPr="00B17744">
        <w:rPr>
          <w:rFonts w:ascii="Garamond" w:hAnsi="Garamond" w:cs="Garamond"/>
          <w:color w:val="000000"/>
          <w:sz w:val="24"/>
          <w:szCs w:val="24"/>
        </w:rPr>
        <w:t xml:space="preserve"> të Kushtetutës së Republikës së Shqipërisë</w:t>
      </w:r>
      <w:r w:rsidR="00B17744">
        <w:rPr>
          <w:rFonts w:ascii="Garamond" w:hAnsi="Garamond" w:cs="Garamond"/>
          <w:color w:val="000000"/>
          <w:sz w:val="24"/>
          <w:szCs w:val="24"/>
        </w:rPr>
        <w:t>; të</w:t>
      </w:r>
      <w:r w:rsidRPr="00B17744">
        <w:rPr>
          <w:rFonts w:ascii="Garamond" w:hAnsi="Garamond" w:cs="Garamond"/>
          <w:color w:val="000000"/>
          <w:sz w:val="24"/>
          <w:szCs w:val="24"/>
        </w:rPr>
        <w:t xml:space="preserve"> nenet 164, pika 8, 189, pika 1, germa “ç” dhe 190, pika 4, të </w:t>
      </w:r>
      <w:r w:rsidR="00B17744">
        <w:rPr>
          <w:rFonts w:ascii="Garamond" w:hAnsi="Garamond" w:cs="Garamond"/>
          <w:color w:val="000000"/>
          <w:sz w:val="24"/>
          <w:szCs w:val="24"/>
        </w:rPr>
        <w:t>l</w:t>
      </w:r>
      <w:r w:rsidRPr="00B17744">
        <w:rPr>
          <w:rFonts w:ascii="Garamond" w:hAnsi="Garamond" w:cs="Garamond"/>
          <w:color w:val="000000"/>
          <w:sz w:val="24"/>
          <w:szCs w:val="24"/>
        </w:rPr>
        <w:t xml:space="preserve">igjit nr. 115/2016, “Për organet e qeverisjes së sistemit të drejtësisë”, </w:t>
      </w:r>
      <w:r w:rsidR="00B17744">
        <w:rPr>
          <w:rFonts w:ascii="Garamond" w:hAnsi="Garamond" w:cs="Garamond"/>
          <w:color w:val="000000"/>
          <w:sz w:val="24"/>
          <w:szCs w:val="24"/>
        </w:rPr>
        <w:t>të</w:t>
      </w:r>
      <w:r w:rsidRPr="00B17744">
        <w:rPr>
          <w:rFonts w:ascii="Garamond" w:hAnsi="Garamond" w:cs="Garamond"/>
          <w:color w:val="000000"/>
          <w:sz w:val="24"/>
          <w:szCs w:val="24"/>
        </w:rPr>
        <w:t xml:space="preserve"> ndryshuar, si dhe në </w:t>
      </w:r>
      <w:r w:rsidR="00B17744">
        <w:rPr>
          <w:rFonts w:ascii="Garamond" w:hAnsi="Garamond" w:cs="Garamond"/>
          <w:color w:val="000000"/>
          <w:sz w:val="24"/>
          <w:szCs w:val="24"/>
        </w:rPr>
        <w:t>r</w:t>
      </w:r>
      <w:r w:rsidRPr="00B17744">
        <w:rPr>
          <w:rFonts w:ascii="Garamond" w:hAnsi="Garamond" w:cs="Garamond"/>
          <w:color w:val="000000"/>
          <w:sz w:val="24"/>
          <w:szCs w:val="24"/>
        </w:rPr>
        <w:t>elacionin shpjegues të përgatitur nga Komisioni i Planifikimit Strategjik, Administrimit dhe Buxhetit,</w:t>
      </w:r>
      <w:r w:rsidR="00B17744">
        <w:rPr>
          <w:rFonts w:ascii="Garamond" w:hAnsi="Garamond" w:cs="Garamond"/>
          <w:color w:val="000000"/>
          <w:sz w:val="24"/>
          <w:szCs w:val="24"/>
        </w:rPr>
        <w:t xml:space="preserve"> Këshilli i Lartë i Prokurorisë</w:t>
      </w:r>
    </w:p>
    <w:p w14:paraId="517C7DF6"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sz w:val="24"/>
          <w:szCs w:val="24"/>
        </w:rPr>
      </w:pPr>
      <w:r w:rsidRPr="00B17744">
        <w:rPr>
          <w:rFonts w:ascii="Garamond" w:hAnsi="Garamond" w:cs="Garamond"/>
          <w:sz w:val="24"/>
          <w:szCs w:val="24"/>
        </w:rPr>
        <w:t xml:space="preserve"> </w:t>
      </w:r>
    </w:p>
    <w:p w14:paraId="2FF9344A" w14:textId="4B55F7F6" w:rsidR="00C64A04" w:rsidRPr="00B17744" w:rsidRDefault="00C64A04" w:rsidP="00D548FD">
      <w:pPr>
        <w:autoSpaceDE w:val="0"/>
        <w:autoSpaceDN w:val="0"/>
        <w:adjustRightInd w:val="0"/>
        <w:spacing w:after="0" w:line="240" w:lineRule="auto"/>
        <w:ind w:firstLine="284"/>
        <w:jc w:val="center"/>
        <w:rPr>
          <w:rFonts w:ascii="Garamond" w:hAnsi="Garamond" w:cs="Garamond"/>
          <w:sz w:val="24"/>
          <w:szCs w:val="24"/>
        </w:rPr>
      </w:pPr>
      <w:r w:rsidRPr="00B17744">
        <w:rPr>
          <w:rFonts w:ascii="Garamond" w:hAnsi="Garamond" w:cs="Garamond"/>
          <w:sz w:val="24"/>
          <w:szCs w:val="24"/>
        </w:rPr>
        <w:t>VENDOSI:</w:t>
      </w:r>
    </w:p>
    <w:p w14:paraId="3C166432" w14:textId="77777777" w:rsidR="00D548FD" w:rsidRPr="00B17744" w:rsidRDefault="00D548FD" w:rsidP="00D548FD">
      <w:pPr>
        <w:autoSpaceDE w:val="0"/>
        <w:autoSpaceDN w:val="0"/>
        <w:adjustRightInd w:val="0"/>
        <w:spacing w:after="0" w:line="240" w:lineRule="auto"/>
        <w:ind w:firstLine="284"/>
        <w:jc w:val="center"/>
        <w:rPr>
          <w:rFonts w:ascii="Garamond" w:hAnsi="Garamond" w:cs="Garamond"/>
          <w:sz w:val="24"/>
          <w:szCs w:val="24"/>
        </w:rPr>
      </w:pPr>
    </w:p>
    <w:p w14:paraId="6F77D22F" w14:textId="3590568B"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 xml:space="preserve">I. Miratimin e shtesave dhe ndryshimeve në </w:t>
      </w:r>
      <w:r w:rsidR="00B17744">
        <w:rPr>
          <w:rFonts w:ascii="Garamond" w:hAnsi="Garamond" w:cs="Garamond"/>
          <w:color w:val="000000"/>
          <w:sz w:val="24"/>
          <w:szCs w:val="24"/>
        </w:rPr>
        <w:t>v</w:t>
      </w:r>
      <w:r w:rsidRPr="00B17744">
        <w:rPr>
          <w:rFonts w:ascii="Garamond" w:hAnsi="Garamond" w:cs="Garamond"/>
          <w:color w:val="000000"/>
          <w:sz w:val="24"/>
          <w:szCs w:val="24"/>
        </w:rPr>
        <w:t xml:space="preserve">endimin nr. 407, datë 17.12.2021, “Për miratimin e </w:t>
      </w:r>
      <w:r w:rsidR="00B17744">
        <w:rPr>
          <w:rFonts w:ascii="Garamond" w:hAnsi="Garamond" w:cs="Garamond"/>
          <w:color w:val="000000"/>
          <w:sz w:val="24"/>
          <w:szCs w:val="24"/>
        </w:rPr>
        <w:t>r</w:t>
      </w:r>
      <w:r w:rsidRPr="00B17744">
        <w:rPr>
          <w:rFonts w:ascii="Garamond" w:hAnsi="Garamond" w:cs="Garamond"/>
          <w:color w:val="000000"/>
          <w:sz w:val="24"/>
          <w:szCs w:val="24"/>
        </w:rPr>
        <w:t xml:space="preserve">regullores </w:t>
      </w:r>
      <w:r w:rsidR="00B17744">
        <w:rPr>
          <w:rFonts w:ascii="Garamond" w:hAnsi="Garamond" w:cs="Garamond"/>
          <w:color w:val="000000"/>
          <w:sz w:val="24"/>
          <w:szCs w:val="24"/>
        </w:rPr>
        <w:t>‘</w:t>
      </w:r>
      <w:r w:rsidRPr="00B17744">
        <w:rPr>
          <w:rFonts w:ascii="Garamond" w:hAnsi="Garamond" w:cs="Garamond"/>
          <w:color w:val="000000"/>
          <w:sz w:val="24"/>
          <w:szCs w:val="24"/>
        </w:rPr>
        <w:t>Për organizimin dhe funksionimin e brendshëm të Këshillit të Lartë të Prokurorisë</w:t>
      </w:r>
      <w:r w:rsidR="00B17744">
        <w:rPr>
          <w:rFonts w:ascii="Garamond" w:hAnsi="Garamond" w:cs="Garamond"/>
          <w:color w:val="000000"/>
          <w:sz w:val="24"/>
          <w:szCs w:val="24"/>
        </w:rPr>
        <w:t>’</w:t>
      </w:r>
      <w:r w:rsidRPr="00B17744">
        <w:rPr>
          <w:rFonts w:ascii="Garamond" w:hAnsi="Garamond" w:cs="Garamond"/>
          <w:color w:val="000000"/>
          <w:sz w:val="24"/>
          <w:szCs w:val="24"/>
        </w:rPr>
        <w:t>”, të Këshillit të Lartë të Prokurorisë, si vijon:</w:t>
      </w:r>
    </w:p>
    <w:p w14:paraId="62C73AFA"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102E63DD" w14:textId="420EA51C"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w:t>
      </w:r>
    </w:p>
    <w:p w14:paraId="46E0FFEF" w14:textId="77777777" w:rsidR="00D548FD" w:rsidRPr="00B17744" w:rsidRDefault="00D548FD" w:rsidP="00D548FD">
      <w:pPr>
        <w:autoSpaceDE w:val="0"/>
        <w:autoSpaceDN w:val="0"/>
        <w:adjustRightInd w:val="0"/>
        <w:spacing w:after="0" w:line="240" w:lineRule="auto"/>
        <w:ind w:firstLine="284"/>
        <w:jc w:val="center"/>
        <w:rPr>
          <w:rFonts w:ascii="Garamond" w:hAnsi="Garamond" w:cs="Garamond"/>
          <w:color w:val="000000"/>
          <w:sz w:val="24"/>
          <w:szCs w:val="24"/>
        </w:rPr>
      </w:pPr>
    </w:p>
    <w:p w14:paraId="169466D2" w14:textId="4481F3BB"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 xml:space="preserve">Në nenin 12, pika 2, germa </w:t>
      </w:r>
      <w:r w:rsidR="00B17744">
        <w:rPr>
          <w:rFonts w:ascii="Garamond" w:hAnsi="Garamond" w:cs="Garamond"/>
          <w:color w:val="000000"/>
          <w:sz w:val="24"/>
          <w:szCs w:val="24"/>
        </w:rPr>
        <w:t>“</w:t>
      </w:r>
      <w:r w:rsidRPr="00B17744">
        <w:rPr>
          <w:rFonts w:ascii="Garamond" w:hAnsi="Garamond" w:cs="Garamond"/>
          <w:color w:val="000000"/>
          <w:sz w:val="24"/>
          <w:szCs w:val="24"/>
        </w:rPr>
        <w:t>c</w:t>
      </w:r>
      <w:r w:rsidR="00B17744">
        <w:rPr>
          <w:rFonts w:ascii="Garamond" w:hAnsi="Garamond" w:cs="Garamond"/>
          <w:color w:val="000000"/>
          <w:sz w:val="24"/>
          <w:szCs w:val="24"/>
        </w:rPr>
        <w:t>”</w:t>
      </w:r>
      <w:r w:rsidRPr="00B17744">
        <w:rPr>
          <w:rFonts w:ascii="Garamond" w:hAnsi="Garamond" w:cs="Garamond"/>
          <w:color w:val="000000"/>
          <w:sz w:val="24"/>
          <w:szCs w:val="24"/>
        </w:rPr>
        <w:t>, pas togfjalëshit “…</w:t>
      </w:r>
      <w:r w:rsidRPr="00B17744">
        <w:rPr>
          <w:rFonts w:ascii="Garamond" w:hAnsi="Garamond" w:cs="Garamond"/>
          <w:iCs/>
          <w:color w:val="000000"/>
          <w:sz w:val="24"/>
          <w:szCs w:val="24"/>
        </w:rPr>
        <w:t>paanshmërinë e anëtarit</w:t>
      </w:r>
      <w:r w:rsidRPr="00B17744">
        <w:rPr>
          <w:rFonts w:ascii="Garamond" w:hAnsi="Garamond" w:cs="Garamond"/>
          <w:color w:val="000000"/>
          <w:sz w:val="24"/>
          <w:szCs w:val="24"/>
        </w:rPr>
        <w:t>.”, shtohen fjalët “…</w:t>
      </w:r>
      <w:r w:rsidRPr="00B17744">
        <w:rPr>
          <w:rFonts w:ascii="Garamond" w:hAnsi="Garamond" w:cs="Garamond"/>
          <w:iCs/>
          <w:color w:val="000000"/>
          <w:sz w:val="24"/>
          <w:szCs w:val="24"/>
        </w:rPr>
        <w:t>ose që mund ta vendosin anëtarin në kushtet e konfliktit të interesit në lidhje me vendimmarrje të tij në të ardhmen</w:t>
      </w:r>
      <w:r w:rsidRPr="00B17744">
        <w:rPr>
          <w:rFonts w:ascii="Garamond" w:hAnsi="Garamond" w:cs="Garamond"/>
          <w:color w:val="000000"/>
          <w:sz w:val="24"/>
          <w:szCs w:val="24"/>
        </w:rPr>
        <w:t>”.</w:t>
      </w:r>
    </w:p>
    <w:p w14:paraId="383D8CF7" w14:textId="77777777" w:rsidR="00D548FD" w:rsidRPr="00B17744" w:rsidRDefault="00D548FD" w:rsidP="00D548FD">
      <w:pPr>
        <w:autoSpaceDE w:val="0"/>
        <w:autoSpaceDN w:val="0"/>
        <w:adjustRightInd w:val="0"/>
        <w:spacing w:after="0" w:line="240" w:lineRule="auto"/>
        <w:ind w:firstLine="284"/>
        <w:jc w:val="both"/>
        <w:rPr>
          <w:rFonts w:ascii="Garamond" w:hAnsi="Garamond" w:cs="Garamond"/>
          <w:color w:val="000000"/>
          <w:sz w:val="24"/>
          <w:szCs w:val="24"/>
        </w:rPr>
      </w:pPr>
    </w:p>
    <w:p w14:paraId="6B924F92" w14:textId="2C55BC91"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2</w:t>
      </w:r>
    </w:p>
    <w:p w14:paraId="702FE289" w14:textId="77777777" w:rsidR="00D548FD" w:rsidRPr="00B17744" w:rsidRDefault="00D548FD" w:rsidP="00D548FD">
      <w:pPr>
        <w:autoSpaceDE w:val="0"/>
        <w:autoSpaceDN w:val="0"/>
        <w:adjustRightInd w:val="0"/>
        <w:spacing w:after="0" w:line="240" w:lineRule="auto"/>
        <w:ind w:firstLine="284"/>
        <w:jc w:val="center"/>
        <w:rPr>
          <w:rFonts w:ascii="Garamond" w:hAnsi="Garamond" w:cs="Garamond"/>
          <w:color w:val="000000"/>
          <w:sz w:val="24"/>
          <w:szCs w:val="24"/>
        </w:rPr>
      </w:pPr>
    </w:p>
    <w:p w14:paraId="0F9CFD60"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13, pika 5, riformulohet si më poshtë vijon:</w:t>
      </w:r>
    </w:p>
    <w:p w14:paraId="14B0FAC8" w14:textId="0C38746A" w:rsidR="00C64A04" w:rsidRPr="00B17744" w:rsidRDefault="00B17744" w:rsidP="00D548FD">
      <w:pPr>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w:t>
      </w:r>
      <w:r w:rsidR="00C64A04" w:rsidRPr="00B17744">
        <w:rPr>
          <w:rFonts w:ascii="Garamond" w:hAnsi="Garamond" w:cs="Garamond"/>
          <w:iCs/>
          <w:color w:val="000000"/>
          <w:sz w:val="24"/>
          <w:szCs w:val="24"/>
        </w:rPr>
        <w:t>Kryetari ose anëtari, që merr pjesë në një aktivitet në emër të Këshillit, përfaqëson qëndrimin e Këshillit dhe e informon atë në mbledhjen e ardhshme plenar</w:t>
      </w:r>
      <w:r>
        <w:rPr>
          <w:rFonts w:ascii="Garamond" w:hAnsi="Garamond" w:cs="Garamond"/>
          <w:iCs/>
          <w:color w:val="000000"/>
          <w:sz w:val="24"/>
          <w:szCs w:val="24"/>
        </w:rPr>
        <w:t>e, rreth aktivitetit.”.</w:t>
      </w:r>
    </w:p>
    <w:p w14:paraId="7C1673A2" w14:textId="77777777" w:rsidR="00D548FD" w:rsidRPr="00B17744" w:rsidRDefault="00D548FD" w:rsidP="00D548FD">
      <w:pPr>
        <w:autoSpaceDE w:val="0"/>
        <w:autoSpaceDN w:val="0"/>
        <w:adjustRightInd w:val="0"/>
        <w:spacing w:after="0" w:line="240" w:lineRule="auto"/>
        <w:ind w:firstLine="284"/>
        <w:jc w:val="both"/>
        <w:rPr>
          <w:rFonts w:ascii="Garamond" w:hAnsi="Garamond" w:cs="Garamond"/>
          <w:i/>
          <w:iCs/>
          <w:color w:val="000000"/>
          <w:sz w:val="24"/>
          <w:szCs w:val="24"/>
        </w:rPr>
      </w:pPr>
    </w:p>
    <w:p w14:paraId="1490D0CC" w14:textId="12A6E912"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3</w:t>
      </w:r>
    </w:p>
    <w:p w14:paraId="6B1F6BFD"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Neni 17 shfuqizohet.</w:t>
      </w:r>
    </w:p>
    <w:p w14:paraId="2F7EABAB"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i/>
          <w:iCs/>
          <w:color w:val="000000"/>
          <w:sz w:val="24"/>
          <w:szCs w:val="24"/>
        </w:rPr>
      </w:pPr>
    </w:p>
    <w:p w14:paraId="298C822F"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4</w:t>
      </w:r>
    </w:p>
    <w:p w14:paraId="6EEF8938"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3C128543" w14:textId="28480B8B"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19, pika 2 shfuqizohet.</w:t>
      </w:r>
    </w:p>
    <w:p w14:paraId="2D8F2AC4" w14:textId="07E2C51B"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19, pika 3, togfjalëshi “…</w:t>
      </w:r>
      <w:r w:rsidRPr="00B17744">
        <w:rPr>
          <w:rFonts w:ascii="Garamond" w:hAnsi="Garamond" w:cs="Garamond"/>
          <w:iCs/>
          <w:color w:val="000000"/>
          <w:sz w:val="24"/>
          <w:szCs w:val="24"/>
        </w:rPr>
        <w:t xml:space="preserve">me </w:t>
      </w:r>
      <w:r w:rsidR="00B17744">
        <w:rPr>
          <w:rFonts w:ascii="Garamond" w:hAnsi="Garamond" w:cs="Garamond"/>
          <w:iCs/>
          <w:color w:val="000000"/>
          <w:sz w:val="24"/>
          <w:szCs w:val="24"/>
        </w:rPr>
        <w:t>v</w:t>
      </w:r>
      <w:r w:rsidRPr="00B17744">
        <w:rPr>
          <w:rFonts w:ascii="Garamond" w:hAnsi="Garamond" w:cs="Garamond"/>
          <w:iCs/>
          <w:color w:val="000000"/>
          <w:sz w:val="24"/>
          <w:szCs w:val="24"/>
        </w:rPr>
        <w:t>endim të Këshillit</w:t>
      </w:r>
      <w:r w:rsidRPr="00B17744">
        <w:rPr>
          <w:rFonts w:ascii="Garamond" w:hAnsi="Garamond" w:cs="Garamond"/>
          <w:color w:val="000000"/>
          <w:sz w:val="24"/>
          <w:szCs w:val="24"/>
        </w:rPr>
        <w:t>.” zëvendësohet me togfjalëshin “</w:t>
      </w:r>
      <w:r w:rsidRPr="00B17744">
        <w:rPr>
          <w:rFonts w:ascii="Garamond" w:hAnsi="Garamond" w:cs="Garamond"/>
          <w:iCs/>
          <w:color w:val="000000"/>
          <w:sz w:val="24"/>
          <w:szCs w:val="24"/>
        </w:rPr>
        <w:t>…me kërkesë të shumicës së anëtarëve të Këshillit</w:t>
      </w:r>
      <w:r w:rsidRPr="00B17744">
        <w:rPr>
          <w:rFonts w:ascii="Garamond" w:hAnsi="Garamond" w:cs="Garamond"/>
          <w:color w:val="000000"/>
          <w:sz w:val="24"/>
          <w:szCs w:val="24"/>
        </w:rPr>
        <w:t>.”.</w:t>
      </w:r>
    </w:p>
    <w:p w14:paraId="6868695B"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19, pas pikës 3, shtohet pika 3/1 me përmbajtje si më poshtë vijon:</w:t>
      </w:r>
    </w:p>
    <w:p w14:paraId="089EC531" w14:textId="05D8BC0B" w:rsidR="00C64A04" w:rsidRPr="00B17744" w:rsidRDefault="00B17744" w:rsidP="00D548FD">
      <w:pPr>
        <w:tabs>
          <w:tab w:val="left" w:pos="900"/>
        </w:tabs>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w:t>
      </w:r>
      <w:r w:rsidR="00C64A04" w:rsidRPr="00B17744">
        <w:rPr>
          <w:rFonts w:ascii="Garamond" w:hAnsi="Garamond" w:cs="Garamond"/>
          <w:iCs/>
          <w:color w:val="000000"/>
          <w:sz w:val="24"/>
          <w:szCs w:val="24"/>
        </w:rPr>
        <w:t xml:space="preserve">3/1. Pavarësisht, parashikimit të pikës 1 të këtij neni, anëtari i Këshillit mund të marrë pjesë në mbledhje </w:t>
      </w:r>
      <w:r w:rsidR="00C64A04" w:rsidRPr="00B17744">
        <w:rPr>
          <w:rFonts w:ascii="Garamond" w:hAnsi="Garamond" w:cs="Garamond"/>
          <w:i/>
          <w:iCs/>
          <w:color w:val="000000"/>
          <w:sz w:val="24"/>
          <w:szCs w:val="24"/>
        </w:rPr>
        <w:t>online</w:t>
      </w:r>
      <w:r w:rsidR="00C64A04" w:rsidRPr="00B17744">
        <w:rPr>
          <w:rFonts w:ascii="Garamond" w:hAnsi="Garamond" w:cs="Garamond"/>
          <w:iCs/>
          <w:color w:val="000000"/>
          <w:sz w:val="24"/>
          <w:szCs w:val="24"/>
        </w:rPr>
        <w:t xml:space="preserve"> për arsye objektive.</w:t>
      </w:r>
      <w:r>
        <w:rPr>
          <w:rFonts w:ascii="Garamond" w:hAnsi="Garamond" w:cs="Garamond"/>
          <w:iCs/>
          <w:color w:val="000000"/>
          <w:sz w:val="24"/>
          <w:szCs w:val="24"/>
        </w:rPr>
        <w:t>”.</w:t>
      </w:r>
    </w:p>
    <w:p w14:paraId="4DFFA950"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19, pika 4 shfuqizohet.</w:t>
      </w:r>
    </w:p>
    <w:p w14:paraId="640F4AF6"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39BBA499"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5</w:t>
      </w:r>
    </w:p>
    <w:p w14:paraId="6EA64444"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7B95D7DD"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 xml:space="preserve">Në nenin 26, pikat 4 dhe 5, shfuqizohen. </w:t>
      </w:r>
    </w:p>
    <w:p w14:paraId="3E874088"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65C37600"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6</w:t>
      </w:r>
    </w:p>
    <w:p w14:paraId="1692BA9D"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160DDFFF" w14:textId="1A94580B"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lastRenderedPageBreak/>
        <w:t xml:space="preserve">Në nenin 30, pika 1, fjala </w:t>
      </w:r>
      <w:r w:rsidRPr="00B17744">
        <w:rPr>
          <w:rFonts w:ascii="Garamond" w:hAnsi="Garamond" w:cs="Garamond"/>
          <w:iCs/>
          <w:color w:val="000000"/>
          <w:sz w:val="24"/>
          <w:szCs w:val="24"/>
        </w:rPr>
        <w:t>“…gjyqtarëve…</w:t>
      </w:r>
      <w:r w:rsidRPr="00B17744">
        <w:rPr>
          <w:rFonts w:ascii="Garamond" w:hAnsi="Garamond" w:cs="Garamond"/>
          <w:color w:val="000000"/>
          <w:sz w:val="24"/>
          <w:szCs w:val="24"/>
        </w:rPr>
        <w:t>” zëvendësohet me fjalën “…</w:t>
      </w:r>
      <w:r w:rsidRPr="00B17744">
        <w:rPr>
          <w:rFonts w:ascii="Garamond" w:hAnsi="Garamond" w:cs="Garamond"/>
          <w:iCs/>
          <w:color w:val="000000"/>
          <w:sz w:val="24"/>
          <w:szCs w:val="24"/>
        </w:rPr>
        <w:t>prokurorëve…</w:t>
      </w:r>
      <w:r w:rsidRPr="00B17744">
        <w:rPr>
          <w:rFonts w:ascii="Garamond" w:hAnsi="Garamond" w:cs="Garamond"/>
          <w:color w:val="000000"/>
          <w:sz w:val="24"/>
          <w:szCs w:val="24"/>
        </w:rPr>
        <w:t>”</w:t>
      </w:r>
      <w:r w:rsidR="00AD7BEC" w:rsidRPr="00B17744">
        <w:rPr>
          <w:rFonts w:ascii="Garamond" w:hAnsi="Garamond" w:cs="Garamond"/>
          <w:color w:val="000000"/>
          <w:sz w:val="24"/>
          <w:szCs w:val="24"/>
        </w:rPr>
        <w:t>.</w:t>
      </w:r>
    </w:p>
    <w:p w14:paraId="2D56EDA3"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b/>
          <w:bCs/>
          <w:color w:val="000000"/>
          <w:sz w:val="24"/>
          <w:szCs w:val="24"/>
        </w:rPr>
      </w:pPr>
    </w:p>
    <w:p w14:paraId="7AE7624C"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7</w:t>
      </w:r>
    </w:p>
    <w:p w14:paraId="19B306E1"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041BB697" w14:textId="382B5F4E"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 xml:space="preserve">Në nenin 31, pika 3, pas fjalëve </w:t>
      </w:r>
      <w:r w:rsidRPr="00B17744">
        <w:rPr>
          <w:rFonts w:ascii="Garamond" w:hAnsi="Garamond" w:cs="Garamond"/>
          <w:iCs/>
          <w:color w:val="000000"/>
          <w:sz w:val="24"/>
          <w:szCs w:val="24"/>
        </w:rPr>
        <w:t>“…të arsyetuara</w:t>
      </w:r>
      <w:r w:rsidRPr="00B17744">
        <w:rPr>
          <w:rFonts w:ascii="Garamond" w:hAnsi="Garamond" w:cs="Garamond"/>
          <w:color w:val="000000"/>
          <w:sz w:val="24"/>
          <w:szCs w:val="24"/>
        </w:rPr>
        <w:t xml:space="preserve">”, shtohen fjalët </w:t>
      </w:r>
      <w:r w:rsidRPr="00B17744">
        <w:rPr>
          <w:rFonts w:ascii="Garamond" w:hAnsi="Garamond" w:cs="Garamond"/>
          <w:iCs/>
          <w:color w:val="000000"/>
          <w:sz w:val="24"/>
          <w:szCs w:val="24"/>
        </w:rPr>
        <w:t xml:space="preserve">“…proces i cili realizohet nga relatori në bashkëpunim me një nga këshilltarët </w:t>
      </w:r>
      <w:r w:rsidR="00B17744">
        <w:rPr>
          <w:rFonts w:ascii="Garamond" w:hAnsi="Garamond" w:cs="Garamond"/>
          <w:iCs/>
          <w:color w:val="000000"/>
          <w:sz w:val="24"/>
          <w:szCs w:val="24"/>
        </w:rPr>
        <w:t>e</w:t>
      </w:r>
      <w:r w:rsidRPr="00B17744">
        <w:rPr>
          <w:rFonts w:ascii="Garamond" w:hAnsi="Garamond" w:cs="Garamond"/>
          <w:iCs/>
          <w:color w:val="000000"/>
          <w:sz w:val="24"/>
          <w:szCs w:val="24"/>
        </w:rPr>
        <w:t xml:space="preserve"> caktuar pranë komisionit ku ai bën pjesë</w:t>
      </w:r>
      <w:r w:rsidRPr="00B17744">
        <w:rPr>
          <w:rFonts w:ascii="Garamond" w:hAnsi="Garamond" w:cs="Garamond"/>
          <w:color w:val="000000"/>
          <w:sz w:val="24"/>
          <w:szCs w:val="24"/>
        </w:rPr>
        <w:t>.”</w:t>
      </w:r>
      <w:r w:rsidR="00B17744">
        <w:rPr>
          <w:rFonts w:ascii="Garamond" w:hAnsi="Garamond" w:cs="Garamond"/>
          <w:color w:val="000000"/>
          <w:sz w:val="24"/>
          <w:szCs w:val="24"/>
        </w:rPr>
        <w:t>.</w:t>
      </w:r>
    </w:p>
    <w:p w14:paraId="363871F5"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31, pika 3, pas fjalisë së fundit, shtohet fjalia me përmbajtjen si më poshtë vijon:</w:t>
      </w:r>
    </w:p>
    <w:p w14:paraId="2E789933" w14:textId="5972106A"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“3.</w:t>
      </w:r>
      <w:r w:rsidR="00B17744">
        <w:rPr>
          <w:rFonts w:ascii="Garamond" w:hAnsi="Garamond" w:cs="Garamond"/>
          <w:iCs/>
          <w:color w:val="000000"/>
          <w:sz w:val="24"/>
          <w:szCs w:val="24"/>
        </w:rPr>
        <w:t xml:space="preserve"> </w:t>
      </w:r>
      <w:r w:rsidRPr="00B17744">
        <w:rPr>
          <w:rFonts w:ascii="Garamond" w:hAnsi="Garamond" w:cs="Garamond"/>
          <w:iCs/>
          <w:color w:val="000000"/>
          <w:sz w:val="24"/>
          <w:szCs w:val="24"/>
        </w:rPr>
        <w:t>..</w:t>
      </w:r>
      <w:r w:rsidR="00B17744">
        <w:rPr>
          <w:rFonts w:ascii="Garamond" w:hAnsi="Garamond" w:cs="Garamond"/>
          <w:iCs/>
          <w:color w:val="000000"/>
          <w:sz w:val="24"/>
          <w:szCs w:val="24"/>
        </w:rPr>
        <w:t xml:space="preserve">. </w:t>
      </w:r>
      <w:r w:rsidRPr="00B17744">
        <w:rPr>
          <w:rFonts w:ascii="Garamond" w:hAnsi="Garamond" w:cs="Garamond"/>
          <w:iCs/>
          <w:color w:val="000000"/>
          <w:sz w:val="24"/>
          <w:szCs w:val="24"/>
        </w:rPr>
        <w:t>Në rast se relatori është në pakicë, Kryetari i Këshillit cakton një nga anëtarët që është në shumicë për të arsyetuar vendimin.”.</w:t>
      </w:r>
    </w:p>
    <w:p w14:paraId="639A0128" w14:textId="07EC9292"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 xml:space="preserve">Në nenin 31, pika 4, fjalët </w:t>
      </w:r>
      <w:r w:rsidRPr="00B17744">
        <w:rPr>
          <w:rFonts w:ascii="Garamond" w:hAnsi="Garamond" w:cs="Garamond"/>
          <w:iCs/>
          <w:color w:val="000000"/>
          <w:sz w:val="24"/>
          <w:szCs w:val="24"/>
        </w:rPr>
        <w:t>“…brenda të njëjtit afat të caktuar për arsyetimin e vendimit</w:t>
      </w:r>
      <w:r w:rsidRPr="00B17744">
        <w:rPr>
          <w:rFonts w:ascii="Garamond" w:hAnsi="Garamond" w:cs="Garamond"/>
          <w:color w:val="000000"/>
          <w:sz w:val="24"/>
          <w:szCs w:val="24"/>
        </w:rPr>
        <w:t>.”, zëvendësohen me fjalët “…</w:t>
      </w:r>
      <w:r w:rsidRPr="00B17744">
        <w:rPr>
          <w:rFonts w:ascii="Garamond" w:hAnsi="Garamond" w:cs="Garamond"/>
          <w:iCs/>
          <w:color w:val="000000"/>
          <w:sz w:val="24"/>
          <w:szCs w:val="24"/>
        </w:rPr>
        <w:t>brenda 7 ditëve nga momenti që i është komunikuar vendimi përfundimtar i Këshillit</w:t>
      </w:r>
      <w:r w:rsidR="00B17744">
        <w:rPr>
          <w:rFonts w:ascii="Garamond" w:hAnsi="Garamond" w:cs="Garamond"/>
          <w:iCs/>
          <w:color w:val="000000"/>
          <w:sz w:val="24"/>
          <w:szCs w:val="24"/>
        </w:rPr>
        <w:t>.</w:t>
      </w:r>
      <w:r w:rsidRPr="00B17744">
        <w:rPr>
          <w:rFonts w:ascii="Garamond" w:hAnsi="Garamond" w:cs="Garamond"/>
          <w:iCs/>
          <w:color w:val="000000"/>
          <w:sz w:val="24"/>
          <w:szCs w:val="24"/>
        </w:rPr>
        <w:t>”</w:t>
      </w:r>
      <w:r w:rsidRPr="00B17744">
        <w:rPr>
          <w:rFonts w:ascii="Garamond" w:hAnsi="Garamond" w:cs="Garamond"/>
          <w:color w:val="000000"/>
          <w:sz w:val="24"/>
          <w:szCs w:val="24"/>
        </w:rPr>
        <w:t xml:space="preserve">. </w:t>
      </w:r>
    </w:p>
    <w:p w14:paraId="262B4E40"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6665A43F"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8</w:t>
      </w:r>
    </w:p>
    <w:p w14:paraId="645AEB29"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0EFC81C7"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color w:val="000000"/>
          <w:sz w:val="24"/>
          <w:szCs w:val="24"/>
        </w:rPr>
        <w:t xml:space="preserve">Në nenin 33, pika 3, pas togfjalëshit </w:t>
      </w:r>
      <w:r w:rsidRPr="00B17744">
        <w:rPr>
          <w:rFonts w:ascii="Garamond" w:hAnsi="Garamond" w:cs="Garamond"/>
          <w:iCs/>
          <w:color w:val="000000"/>
          <w:sz w:val="24"/>
          <w:szCs w:val="24"/>
        </w:rPr>
        <w:t>“…çështjeve të veçanta</w:t>
      </w:r>
      <w:r w:rsidRPr="00B17744">
        <w:rPr>
          <w:rFonts w:ascii="Garamond" w:hAnsi="Garamond" w:cs="Garamond"/>
          <w:color w:val="000000"/>
          <w:sz w:val="24"/>
          <w:szCs w:val="24"/>
        </w:rPr>
        <w:t>.”, shtohen fjalët “…</w:t>
      </w:r>
      <w:r w:rsidRPr="00B17744">
        <w:rPr>
          <w:rFonts w:ascii="Garamond" w:hAnsi="Garamond" w:cs="Garamond"/>
          <w:iCs/>
          <w:color w:val="000000"/>
          <w:sz w:val="24"/>
          <w:szCs w:val="24"/>
        </w:rPr>
        <w:t>të cilat nuk përfshihen në kompetencat që u janë caktuar Komisioneve të Përhershme.”</w:t>
      </w:r>
      <w:r w:rsidRPr="00B17744">
        <w:rPr>
          <w:rFonts w:ascii="Garamond" w:hAnsi="Garamond" w:cs="Garamond"/>
          <w:color w:val="000000"/>
          <w:sz w:val="24"/>
          <w:szCs w:val="24"/>
        </w:rPr>
        <w:t>.</w:t>
      </w:r>
    </w:p>
    <w:p w14:paraId="080B68C4" w14:textId="3F164FCC"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 xml:space="preserve">Në nenin 33, pika 3, germa </w:t>
      </w:r>
      <w:r w:rsidR="00B17744">
        <w:rPr>
          <w:rFonts w:ascii="Garamond" w:hAnsi="Garamond" w:cs="Garamond"/>
          <w:color w:val="000000"/>
          <w:sz w:val="24"/>
          <w:szCs w:val="24"/>
        </w:rPr>
        <w:t>“</w:t>
      </w:r>
      <w:r w:rsidRPr="00B17744">
        <w:rPr>
          <w:rFonts w:ascii="Garamond" w:hAnsi="Garamond" w:cs="Garamond"/>
          <w:color w:val="000000"/>
          <w:sz w:val="24"/>
          <w:szCs w:val="24"/>
        </w:rPr>
        <w:t>ç</w:t>
      </w:r>
      <w:r w:rsidR="00B17744">
        <w:rPr>
          <w:rFonts w:ascii="Garamond" w:hAnsi="Garamond" w:cs="Garamond"/>
          <w:color w:val="000000"/>
          <w:sz w:val="24"/>
          <w:szCs w:val="24"/>
        </w:rPr>
        <w:t>”</w:t>
      </w:r>
      <w:r w:rsidRPr="00B17744">
        <w:rPr>
          <w:rFonts w:ascii="Garamond" w:hAnsi="Garamond" w:cs="Garamond"/>
          <w:color w:val="000000"/>
          <w:sz w:val="24"/>
          <w:szCs w:val="24"/>
        </w:rPr>
        <w:t xml:space="preserve">, pas fjalës </w:t>
      </w:r>
      <w:r w:rsidRPr="00B17744">
        <w:rPr>
          <w:rFonts w:ascii="Garamond" w:hAnsi="Garamond" w:cs="Garamond"/>
          <w:iCs/>
          <w:color w:val="000000"/>
          <w:sz w:val="24"/>
          <w:szCs w:val="24"/>
        </w:rPr>
        <w:t>“…Komisionit</w:t>
      </w:r>
      <w:r w:rsidRPr="00B17744">
        <w:rPr>
          <w:rFonts w:ascii="Garamond" w:hAnsi="Garamond" w:cs="Garamond"/>
          <w:color w:val="000000"/>
          <w:sz w:val="24"/>
          <w:szCs w:val="24"/>
        </w:rPr>
        <w:t>.” shtohen fjalët “…</w:t>
      </w:r>
      <w:r w:rsidRPr="00B17744">
        <w:rPr>
          <w:rFonts w:ascii="Garamond" w:hAnsi="Garamond" w:cs="Garamond"/>
          <w:iCs/>
          <w:color w:val="000000"/>
          <w:sz w:val="24"/>
          <w:szCs w:val="24"/>
        </w:rPr>
        <w:t>duke ruajtur shumicën për anëtarët prokurorë.</w:t>
      </w:r>
      <w:r w:rsidR="00B17744">
        <w:rPr>
          <w:rFonts w:ascii="Garamond" w:hAnsi="Garamond" w:cs="Garamond"/>
          <w:color w:val="000000"/>
          <w:sz w:val="24"/>
          <w:szCs w:val="24"/>
        </w:rPr>
        <w:t>”.</w:t>
      </w:r>
    </w:p>
    <w:p w14:paraId="38BEE6E5"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33, pika 4, shfuqizohet.</w:t>
      </w:r>
    </w:p>
    <w:p w14:paraId="0EACA1CE"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33, pika 5, fjalia e fundit shfuqizohet.</w:t>
      </w:r>
    </w:p>
    <w:p w14:paraId="0FC821AC" w14:textId="4631D38B"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33, shtohe</w:t>
      </w:r>
      <w:r w:rsidR="00B17744">
        <w:rPr>
          <w:rFonts w:ascii="Garamond" w:hAnsi="Garamond" w:cs="Garamond"/>
          <w:color w:val="000000"/>
          <w:sz w:val="24"/>
          <w:szCs w:val="24"/>
        </w:rPr>
        <w:t>n</w:t>
      </w:r>
      <w:r w:rsidRPr="00B17744">
        <w:rPr>
          <w:rFonts w:ascii="Garamond" w:hAnsi="Garamond" w:cs="Garamond"/>
          <w:color w:val="000000"/>
          <w:sz w:val="24"/>
          <w:szCs w:val="24"/>
        </w:rPr>
        <w:t xml:space="preserve"> pika</w:t>
      </w:r>
      <w:r w:rsidR="00B17744">
        <w:rPr>
          <w:rFonts w:ascii="Garamond" w:hAnsi="Garamond" w:cs="Garamond"/>
          <w:color w:val="000000"/>
          <w:sz w:val="24"/>
          <w:szCs w:val="24"/>
        </w:rPr>
        <w:t>t</w:t>
      </w:r>
      <w:r w:rsidRPr="00B17744">
        <w:rPr>
          <w:rFonts w:ascii="Garamond" w:hAnsi="Garamond" w:cs="Garamond"/>
          <w:color w:val="000000"/>
          <w:sz w:val="24"/>
          <w:szCs w:val="24"/>
        </w:rPr>
        <w:t xml:space="preserve"> 5/1 dhe 5/2</w:t>
      </w:r>
      <w:r w:rsidR="00B17744">
        <w:rPr>
          <w:rFonts w:ascii="Garamond" w:hAnsi="Garamond" w:cs="Garamond"/>
          <w:color w:val="000000"/>
          <w:sz w:val="24"/>
          <w:szCs w:val="24"/>
        </w:rPr>
        <w:t>,</w:t>
      </w:r>
      <w:r w:rsidRPr="00B17744">
        <w:rPr>
          <w:rFonts w:ascii="Garamond" w:hAnsi="Garamond" w:cs="Garamond"/>
          <w:color w:val="000000"/>
          <w:sz w:val="24"/>
          <w:szCs w:val="24"/>
        </w:rPr>
        <w:t xml:space="preserve"> me përmbajtje si më poshtë vijon:</w:t>
      </w:r>
    </w:p>
    <w:p w14:paraId="0BC0820E" w14:textId="3631BE2B" w:rsidR="00C64A04" w:rsidRPr="00B17744" w:rsidRDefault="00B17744" w:rsidP="00D548FD">
      <w:pPr>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“5/1. Kur njëri nga Komisionet</w:t>
      </w:r>
      <w:r w:rsidR="00C64A04" w:rsidRPr="00B17744">
        <w:rPr>
          <w:rFonts w:ascii="Garamond" w:hAnsi="Garamond" w:cs="Garamond"/>
          <w:iCs/>
          <w:color w:val="000000"/>
          <w:sz w:val="24"/>
          <w:szCs w:val="24"/>
        </w:rPr>
        <w:t xml:space="preserve"> e vlerëson të nevojshëm, për zgjidhjen e një çështjeje konkrete, ai mund të vendosë krijimin e grupeve të punës. Vendimi për ngritjen e grupit të punës merret nga Kryetari i Komisionit dhe përmbush, për sa është e mundur, kërkesat e paragrafit 3 të këtij neni, si dhe cakton: </w:t>
      </w:r>
    </w:p>
    <w:p w14:paraId="7349F9E5"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a) kryetarin e grupit të punës;</w:t>
      </w:r>
    </w:p>
    <w:p w14:paraId="7804C9D6" w14:textId="0B408F20"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 xml:space="preserve">b) anëtarin/ët e Komisionit që do </w:t>
      </w:r>
      <w:r w:rsidR="00B17744">
        <w:rPr>
          <w:rFonts w:ascii="Garamond" w:hAnsi="Garamond" w:cs="Garamond"/>
          <w:iCs/>
          <w:color w:val="000000"/>
          <w:sz w:val="24"/>
          <w:szCs w:val="24"/>
        </w:rPr>
        <w:t>të jenë pjesë e grupit të punës;</w:t>
      </w:r>
    </w:p>
    <w:p w14:paraId="6AC01C7D" w14:textId="3C690003"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c) këshilltarët dhe personeli</w:t>
      </w:r>
      <w:r w:rsidR="00B17744">
        <w:rPr>
          <w:rFonts w:ascii="Garamond" w:hAnsi="Garamond" w:cs="Garamond"/>
          <w:iCs/>
          <w:color w:val="000000"/>
          <w:sz w:val="24"/>
          <w:szCs w:val="24"/>
        </w:rPr>
        <w:t>n</w:t>
      </w:r>
      <w:r w:rsidRPr="00B17744">
        <w:rPr>
          <w:rFonts w:ascii="Garamond" w:hAnsi="Garamond" w:cs="Garamond"/>
          <w:iCs/>
          <w:color w:val="000000"/>
          <w:sz w:val="24"/>
          <w:szCs w:val="24"/>
        </w:rPr>
        <w:t xml:space="preserve"> administrativ që do të angazhohet</w:t>
      </w:r>
      <w:r w:rsidR="00B17744">
        <w:rPr>
          <w:rFonts w:ascii="Garamond" w:hAnsi="Garamond" w:cs="Garamond"/>
          <w:iCs/>
          <w:color w:val="000000"/>
          <w:sz w:val="24"/>
          <w:szCs w:val="24"/>
        </w:rPr>
        <w:t>;</w:t>
      </w:r>
    </w:p>
    <w:p w14:paraId="6711CA17"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ç) udhëzime të detajuara lidhur me detyrën e caktuar;</w:t>
      </w:r>
    </w:p>
    <w:p w14:paraId="3082B6AA"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d) afatin për përmbushjen e detyrave.</w:t>
      </w:r>
    </w:p>
    <w:p w14:paraId="21A65739" w14:textId="09356D61"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5/2. Nëse Komisioni vler</w:t>
      </w:r>
      <w:r w:rsidR="00B17744">
        <w:rPr>
          <w:rFonts w:ascii="Garamond" w:hAnsi="Garamond" w:cs="Garamond"/>
          <w:iCs/>
          <w:color w:val="000000"/>
          <w:sz w:val="24"/>
          <w:szCs w:val="24"/>
        </w:rPr>
        <w:t>ëson që pjesë e grupit të punës</w:t>
      </w:r>
      <w:r w:rsidRPr="00B17744">
        <w:rPr>
          <w:rFonts w:ascii="Garamond" w:hAnsi="Garamond" w:cs="Garamond"/>
          <w:iCs/>
          <w:color w:val="000000"/>
          <w:sz w:val="24"/>
          <w:szCs w:val="24"/>
        </w:rPr>
        <w:t xml:space="preserve"> do të duhet të jenë edhe ekspertë t</w:t>
      </w:r>
      <w:r w:rsidR="00B17744">
        <w:rPr>
          <w:rFonts w:ascii="Garamond" w:hAnsi="Garamond" w:cs="Garamond"/>
          <w:iCs/>
          <w:color w:val="000000"/>
          <w:sz w:val="24"/>
          <w:szCs w:val="24"/>
        </w:rPr>
        <w:t>ë</w:t>
      </w:r>
      <w:r w:rsidRPr="00B17744">
        <w:rPr>
          <w:rFonts w:ascii="Garamond" w:hAnsi="Garamond" w:cs="Garamond"/>
          <w:iCs/>
          <w:color w:val="000000"/>
          <w:sz w:val="24"/>
          <w:szCs w:val="24"/>
        </w:rPr>
        <w:t xml:space="preserve"> jashtëm, atëherë ai komunikon dhe merr pëlqimin e Kryetarit të Këshillit për të vlerësuar mbulimin e kostove financiare.</w:t>
      </w:r>
      <w:r w:rsidR="00B17744">
        <w:rPr>
          <w:rFonts w:ascii="Garamond" w:hAnsi="Garamond" w:cs="Garamond"/>
          <w:iCs/>
          <w:color w:val="000000"/>
          <w:sz w:val="24"/>
          <w:szCs w:val="24"/>
        </w:rPr>
        <w:t>”.</w:t>
      </w:r>
    </w:p>
    <w:p w14:paraId="056CF9C8"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40B7197D"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9</w:t>
      </w:r>
    </w:p>
    <w:p w14:paraId="4B59B437"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4B6379B9"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34, pika 1 shfuqizohet.</w:t>
      </w:r>
    </w:p>
    <w:p w14:paraId="655539D1"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10</w:t>
      </w:r>
    </w:p>
    <w:p w14:paraId="1197F107"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0D0654D1"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35, pika 1, fjalia e dytë shfuqizohet.</w:t>
      </w:r>
    </w:p>
    <w:p w14:paraId="46F07D0A"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35, pika 1, pas fjalisë së parë, shtohet fjalia me këtë përmbajtje:</w:t>
      </w:r>
    </w:p>
    <w:p w14:paraId="12F9BB6F" w14:textId="2F5CC238" w:rsidR="00C64A04" w:rsidRPr="00B17744" w:rsidRDefault="00B1774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w:t>
      </w:r>
      <w:r w:rsidR="00C64A04" w:rsidRPr="00B17744">
        <w:rPr>
          <w:rFonts w:ascii="Garamond" w:hAnsi="Garamond" w:cs="Garamond"/>
          <w:color w:val="000000"/>
          <w:sz w:val="24"/>
          <w:szCs w:val="24"/>
        </w:rPr>
        <w:t>1.</w:t>
      </w:r>
      <w:r>
        <w:rPr>
          <w:rFonts w:ascii="Garamond" w:hAnsi="Garamond" w:cs="Garamond"/>
          <w:color w:val="000000"/>
          <w:sz w:val="24"/>
          <w:szCs w:val="24"/>
        </w:rPr>
        <w:t xml:space="preserve"> </w:t>
      </w:r>
      <w:r w:rsidR="00C64A04" w:rsidRPr="00B17744">
        <w:rPr>
          <w:rFonts w:ascii="Garamond" w:hAnsi="Garamond" w:cs="Garamond"/>
          <w:iCs/>
          <w:color w:val="000000"/>
          <w:sz w:val="24"/>
          <w:szCs w:val="24"/>
        </w:rPr>
        <w:t>...</w:t>
      </w:r>
      <w:r>
        <w:rPr>
          <w:rFonts w:ascii="Garamond" w:hAnsi="Garamond" w:cs="Garamond"/>
          <w:iCs/>
          <w:color w:val="000000"/>
          <w:sz w:val="24"/>
          <w:szCs w:val="24"/>
        </w:rPr>
        <w:t xml:space="preserve"> </w:t>
      </w:r>
      <w:r w:rsidR="00C64A04" w:rsidRPr="00B17744">
        <w:rPr>
          <w:rFonts w:ascii="Garamond" w:hAnsi="Garamond" w:cs="Garamond"/>
          <w:iCs/>
          <w:color w:val="000000"/>
          <w:sz w:val="24"/>
          <w:szCs w:val="24"/>
        </w:rPr>
        <w:t>Anëtarësia e komisioneve të përhershme ripërtërihet me anëtarë të rinj çdo 2 vjet e gjysmë, me kusht që anëtari të mos caktohet dy herë në të njëjtin komision.</w:t>
      </w:r>
      <w:r w:rsidR="00C64A04" w:rsidRPr="00B17744">
        <w:rPr>
          <w:rFonts w:ascii="Garamond" w:hAnsi="Garamond" w:cs="Garamond"/>
          <w:color w:val="000000"/>
          <w:sz w:val="24"/>
          <w:szCs w:val="24"/>
        </w:rPr>
        <w:t>”</w:t>
      </w:r>
      <w:r>
        <w:rPr>
          <w:rFonts w:ascii="Garamond" w:hAnsi="Garamond" w:cs="Garamond"/>
          <w:color w:val="000000"/>
          <w:sz w:val="24"/>
          <w:szCs w:val="24"/>
        </w:rPr>
        <w:t>.</w:t>
      </w:r>
    </w:p>
    <w:p w14:paraId="119839CA"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35, pika 2, në fund të fjalisë së parë, shtohen fjalët me përmbajtjen si më poshtë:</w:t>
      </w:r>
    </w:p>
    <w:p w14:paraId="17EDB128" w14:textId="1AF6FE72" w:rsidR="00C64A04" w:rsidRPr="00B17744" w:rsidRDefault="00B1774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w:t>
      </w:r>
      <w:r w:rsidR="00C64A04" w:rsidRPr="00B17744">
        <w:rPr>
          <w:rFonts w:ascii="Garamond" w:hAnsi="Garamond" w:cs="Garamond"/>
          <w:color w:val="000000"/>
          <w:sz w:val="24"/>
          <w:szCs w:val="24"/>
        </w:rPr>
        <w:t>2.</w:t>
      </w:r>
      <w:r>
        <w:rPr>
          <w:rFonts w:ascii="Garamond" w:hAnsi="Garamond" w:cs="Garamond"/>
          <w:color w:val="000000"/>
          <w:sz w:val="24"/>
          <w:szCs w:val="24"/>
        </w:rPr>
        <w:t xml:space="preserve"> </w:t>
      </w:r>
      <w:r w:rsidR="00C64A04" w:rsidRPr="00B17744">
        <w:rPr>
          <w:rFonts w:ascii="Garamond" w:hAnsi="Garamond" w:cs="Garamond"/>
          <w:iCs/>
          <w:color w:val="000000"/>
          <w:sz w:val="24"/>
          <w:szCs w:val="24"/>
        </w:rPr>
        <w:t>...</w:t>
      </w:r>
      <w:r>
        <w:rPr>
          <w:rFonts w:ascii="Garamond" w:hAnsi="Garamond" w:cs="Garamond"/>
          <w:iCs/>
          <w:color w:val="000000"/>
          <w:sz w:val="24"/>
          <w:szCs w:val="24"/>
        </w:rPr>
        <w:t xml:space="preserve"> </w:t>
      </w:r>
      <w:r w:rsidR="00C64A04" w:rsidRPr="00B17744">
        <w:rPr>
          <w:rFonts w:ascii="Garamond" w:hAnsi="Garamond" w:cs="Garamond"/>
          <w:iCs/>
          <w:color w:val="000000"/>
          <w:sz w:val="24"/>
          <w:szCs w:val="24"/>
        </w:rPr>
        <w:t xml:space="preserve">me kusht që </w:t>
      </w:r>
      <w:r>
        <w:rPr>
          <w:rFonts w:ascii="Garamond" w:hAnsi="Garamond" w:cs="Garamond"/>
          <w:iCs/>
          <w:color w:val="000000"/>
          <w:sz w:val="24"/>
          <w:szCs w:val="24"/>
        </w:rPr>
        <w:t>z</w:t>
      </w:r>
      <w:r w:rsidR="00C64A04" w:rsidRPr="00B17744">
        <w:rPr>
          <w:rFonts w:ascii="Garamond" w:hAnsi="Garamond" w:cs="Garamond"/>
          <w:iCs/>
          <w:color w:val="000000"/>
          <w:sz w:val="24"/>
          <w:szCs w:val="24"/>
        </w:rPr>
        <w:t>ëvendësimi i anëtarit të përhershëm</w:t>
      </w:r>
      <w:r>
        <w:rPr>
          <w:rFonts w:ascii="Garamond" w:hAnsi="Garamond" w:cs="Garamond"/>
          <w:iCs/>
          <w:color w:val="000000"/>
          <w:sz w:val="24"/>
          <w:szCs w:val="24"/>
        </w:rPr>
        <w:t>,</w:t>
      </w:r>
      <w:r w:rsidR="00C64A04" w:rsidRPr="00B17744">
        <w:rPr>
          <w:rFonts w:ascii="Garamond" w:hAnsi="Garamond" w:cs="Garamond"/>
          <w:iCs/>
          <w:color w:val="000000"/>
          <w:sz w:val="24"/>
          <w:szCs w:val="24"/>
        </w:rPr>
        <w:t xml:space="preserve"> t’i komunikohet këtij të fundit para zhvillimit të mbledhjes</w:t>
      </w:r>
      <w:r w:rsidR="00C64A04" w:rsidRPr="00B17744">
        <w:rPr>
          <w:rFonts w:ascii="Garamond" w:hAnsi="Garamond" w:cs="Garamond"/>
          <w:color w:val="000000"/>
          <w:sz w:val="24"/>
          <w:szCs w:val="24"/>
        </w:rPr>
        <w:t>.”</w:t>
      </w:r>
      <w:r>
        <w:rPr>
          <w:rFonts w:ascii="Garamond" w:hAnsi="Garamond" w:cs="Garamond"/>
          <w:color w:val="000000"/>
          <w:sz w:val="24"/>
          <w:szCs w:val="24"/>
        </w:rPr>
        <w:t>.</w:t>
      </w:r>
    </w:p>
    <w:p w14:paraId="14B21CE8"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i/>
          <w:iCs/>
          <w:color w:val="000000"/>
          <w:sz w:val="24"/>
          <w:szCs w:val="24"/>
        </w:rPr>
      </w:pPr>
    </w:p>
    <w:p w14:paraId="100BADCD"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11</w:t>
      </w:r>
    </w:p>
    <w:p w14:paraId="2B1749D2"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3777C78B" w14:textId="77777777" w:rsidR="00C64A04" w:rsidRPr="00B1774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Në nenin 36, pas pikës 4, shtohet pika 5 me përmbajtjen si vijon:</w:t>
      </w:r>
    </w:p>
    <w:p w14:paraId="092EF990" w14:textId="4B7E117F" w:rsidR="00C64A04" w:rsidRDefault="00B1774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lastRenderedPageBreak/>
        <w:t>“</w:t>
      </w:r>
      <w:r w:rsidR="00C64A04" w:rsidRPr="00B17744">
        <w:rPr>
          <w:rFonts w:ascii="Garamond" w:hAnsi="Garamond" w:cs="Garamond"/>
          <w:iCs/>
          <w:color w:val="000000"/>
          <w:sz w:val="24"/>
          <w:szCs w:val="24"/>
        </w:rPr>
        <w:t>5. Komisioni i ngritur sipas pikës 4, pranon ose rrëzon ankimin me vendim të arsyetuar. Në rast të pranimit të ankimit të paraqitur, Komisioni përcakton në vendim edhe veprimet që duhet të realizohen nga Inspektori i Lartë i Drejtësisë. Vendimet e Komisionit të Përkohshëm, sipas kësaj pike, janë përfundimtare dhe nuk mund të ankimohen në mbledhjen plenare të Këshillit.</w:t>
      </w:r>
      <w:r>
        <w:rPr>
          <w:rFonts w:ascii="Garamond" w:hAnsi="Garamond" w:cs="Garamond"/>
          <w:iCs/>
          <w:color w:val="000000"/>
          <w:sz w:val="24"/>
          <w:szCs w:val="24"/>
        </w:rPr>
        <w:t>”.</w:t>
      </w:r>
    </w:p>
    <w:p w14:paraId="3E72090F" w14:textId="77777777" w:rsidR="00B17744" w:rsidRPr="00B17744" w:rsidRDefault="00B1774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p>
    <w:p w14:paraId="6A28C986"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12</w:t>
      </w:r>
    </w:p>
    <w:p w14:paraId="39C80D12"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4AAA3AE3" w14:textId="77777777" w:rsidR="00C64A04" w:rsidRDefault="00C64A04" w:rsidP="00D548FD">
      <w:pPr>
        <w:autoSpaceDE w:val="0"/>
        <w:autoSpaceDN w:val="0"/>
        <w:adjustRightInd w:val="0"/>
        <w:spacing w:after="0" w:line="240" w:lineRule="auto"/>
        <w:ind w:firstLine="284"/>
        <w:rPr>
          <w:rFonts w:ascii="Garamond" w:hAnsi="Garamond" w:cs="Garamond"/>
          <w:color w:val="000000"/>
          <w:sz w:val="24"/>
          <w:szCs w:val="24"/>
        </w:rPr>
      </w:pPr>
      <w:r w:rsidRPr="00B17744">
        <w:rPr>
          <w:rFonts w:ascii="Garamond" w:hAnsi="Garamond" w:cs="Garamond"/>
          <w:color w:val="000000"/>
          <w:sz w:val="24"/>
          <w:szCs w:val="24"/>
        </w:rPr>
        <w:t>Pas nenit 37, shtohet neni 37/1, me përmbajtje si më poshtë:</w:t>
      </w:r>
    </w:p>
    <w:p w14:paraId="66A835B2" w14:textId="77777777" w:rsidR="00B17744" w:rsidRPr="00B17744" w:rsidRDefault="00B17744" w:rsidP="00D548FD">
      <w:pPr>
        <w:autoSpaceDE w:val="0"/>
        <w:autoSpaceDN w:val="0"/>
        <w:adjustRightInd w:val="0"/>
        <w:spacing w:after="0" w:line="240" w:lineRule="auto"/>
        <w:ind w:firstLine="284"/>
        <w:rPr>
          <w:rFonts w:ascii="Garamond" w:hAnsi="Garamond" w:cs="Garamond"/>
          <w:color w:val="000000"/>
          <w:sz w:val="24"/>
          <w:szCs w:val="24"/>
        </w:rPr>
      </w:pPr>
    </w:p>
    <w:p w14:paraId="7FA1FE03" w14:textId="759C5274" w:rsidR="00C64A04" w:rsidRPr="00B17744" w:rsidRDefault="00B17744" w:rsidP="00B17744">
      <w:pPr>
        <w:autoSpaceDE w:val="0"/>
        <w:autoSpaceDN w:val="0"/>
        <w:adjustRightInd w:val="0"/>
        <w:spacing w:after="0" w:line="240" w:lineRule="auto"/>
        <w:ind w:firstLine="284"/>
        <w:jc w:val="center"/>
        <w:rPr>
          <w:rFonts w:ascii="Garamond" w:hAnsi="Garamond" w:cs="Garamond"/>
          <w:bCs/>
          <w:iCs/>
          <w:color w:val="000000"/>
          <w:sz w:val="24"/>
          <w:szCs w:val="24"/>
        </w:rPr>
      </w:pPr>
      <w:r w:rsidRPr="00B17744">
        <w:rPr>
          <w:rFonts w:ascii="Garamond" w:hAnsi="Garamond" w:cs="Garamond"/>
          <w:bCs/>
          <w:iCs/>
          <w:color w:val="000000"/>
          <w:sz w:val="24"/>
          <w:szCs w:val="24"/>
        </w:rPr>
        <w:t>“</w:t>
      </w:r>
      <w:r w:rsidR="00C64A04" w:rsidRPr="00B17744">
        <w:rPr>
          <w:rFonts w:ascii="Garamond" w:hAnsi="Garamond" w:cs="Garamond"/>
          <w:bCs/>
          <w:iCs/>
          <w:color w:val="000000"/>
          <w:sz w:val="24"/>
          <w:szCs w:val="24"/>
        </w:rPr>
        <w:t>Neni 37/1</w:t>
      </w:r>
    </w:p>
    <w:p w14:paraId="049ABA58" w14:textId="77777777" w:rsidR="00C64A04" w:rsidRDefault="00C64A04" w:rsidP="00B17744">
      <w:pPr>
        <w:autoSpaceDE w:val="0"/>
        <w:autoSpaceDN w:val="0"/>
        <w:adjustRightInd w:val="0"/>
        <w:spacing w:after="0" w:line="240" w:lineRule="auto"/>
        <w:ind w:firstLine="284"/>
        <w:jc w:val="center"/>
        <w:rPr>
          <w:rFonts w:ascii="Garamond" w:hAnsi="Garamond" w:cs="Garamond"/>
          <w:b/>
          <w:bCs/>
          <w:iCs/>
          <w:color w:val="000000"/>
          <w:sz w:val="24"/>
          <w:szCs w:val="24"/>
        </w:rPr>
      </w:pPr>
      <w:r w:rsidRPr="00B17744">
        <w:rPr>
          <w:rFonts w:ascii="Garamond" w:hAnsi="Garamond" w:cs="Garamond"/>
          <w:b/>
          <w:bCs/>
          <w:iCs/>
          <w:color w:val="000000"/>
          <w:sz w:val="24"/>
          <w:szCs w:val="24"/>
        </w:rPr>
        <w:t>Relatori i çështjes</w:t>
      </w:r>
    </w:p>
    <w:p w14:paraId="2D80AFC8" w14:textId="77777777" w:rsidR="00B17744" w:rsidRPr="00B17744" w:rsidRDefault="00B17744" w:rsidP="00B17744">
      <w:pPr>
        <w:autoSpaceDE w:val="0"/>
        <w:autoSpaceDN w:val="0"/>
        <w:adjustRightInd w:val="0"/>
        <w:spacing w:after="0" w:line="240" w:lineRule="auto"/>
        <w:ind w:firstLine="284"/>
        <w:jc w:val="center"/>
        <w:rPr>
          <w:rFonts w:ascii="Garamond" w:hAnsi="Garamond" w:cs="Garamond"/>
          <w:b/>
          <w:bCs/>
          <w:iCs/>
          <w:color w:val="000000"/>
          <w:sz w:val="24"/>
          <w:szCs w:val="24"/>
        </w:rPr>
      </w:pPr>
    </w:p>
    <w:p w14:paraId="3EEB822F" w14:textId="7777777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1. Relatori është anëtari i Këshillit ose i Komisionit, i caktuar për të shqyrtuar një çështje të caktuar dhe për t’i paraqitur Këshillit ose Komisionit një arsyetim të detajuar, propozim për vendimmarrje ose rekomandime përkatëse.</w:t>
      </w:r>
    </w:p>
    <w:p w14:paraId="6BEE1219" w14:textId="5F0A57DF"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 xml:space="preserve">2. Relatori caktohet me short nga anëtarët e Komisionit përkatës të </w:t>
      </w:r>
      <w:r w:rsidR="00B17744" w:rsidRPr="00B17744">
        <w:rPr>
          <w:rFonts w:ascii="Garamond" w:hAnsi="Garamond" w:cs="Garamond"/>
          <w:iCs/>
          <w:color w:val="000000"/>
          <w:sz w:val="24"/>
          <w:szCs w:val="24"/>
        </w:rPr>
        <w:t xml:space="preserve">përhershëm </w:t>
      </w:r>
      <w:r w:rsidRPr="00B17744">
        <w:rPr>
          <w:rFonts w:ascii="Garamond" w:hAnsi="Garamond" w:cs="Garamond"/>
          <w:iCs/>
          <w:color w:val="000000"/>
          <w:sz w:val="24"/>
          <w:szCs w:val="24"/>
        </w:rPr>
        <w:t xml:space="preserve">ose të </w:t>
      </w:r>
      <w:r w:rsidR="00B17744" w:rsidRPr="00B17744">
        <w:rPr>
          <w:rFonts w:ascii="Garamond" w:hAnsi="Garamond" w:cs="Garamond"/>
          <w:iCs/>
          <w:color w:val="000000"/>
          <w:sz w:val="24"/>
          <w:szCs w:val="24"/>
        </w:rPr>
        <w:t xml:space="preserve">përkohshëm, </w:t>
      </w:r>
      <w:r w:rsidRPr="00B17744">
        <w:rPr>
          <w:rFonts w:ascii="Garamond" w:hAnsi="Garamond" w:cs="Garamond"/>
          <w:iCs/>
          <w:color w:val="000000"/>
          <w:sz w:val="24"/>
          <w:szCs w:val="24"/>
        </w:rPr>
        <w:t>në të cilin do të shqyrtohet çështja. Përjashtimisht, kur çështja nuk trajtohet nga Komisionet, relatori caktohet me short nga të gjithë anëtarët e Këshillit, me përjashtim të Kryetarit të Këshillit. Shorti kryhet në mbledhjen e parë të Komision</w:t>
      </w:r>
      <w:r w:rsidR="00B17744">
        <w:rPr>
          <w:rFonts w:ascii="Garamond" w:hAnsi="Garamond" w:cs="Garamond"/>
          <w:iCs/>
          <w:color w:val="000000"/>
          <w:sz w:val="24"/>
          <w:szCs w:val="24"/>
        </w:rPr>
        <w:t>it pas ardhjes së një çështjeje</w:t>
      </w:r>
      <w:r w:rsidRPr="00B17744">
        <w:rPr>
          <w:rFonts w:ascii="Garamond" w:hAnsi="Garamond" w:cs="Garamond"/>
          <w:iCs/>
          <w:color w:val="000000"/>
          <w:sz w:val="24"/>
          <w:szCs w:val="24"/>
        </w:rPr>
        <w:t xml:space="preserve"> ose, sipas rastit, në Mbledhjen Plenare.</w:t>
      </w:r>
    </w:p>
    <w:p w14:paraId="27393ECC" w14:textId="479652C3"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 xml:space="preserve">3. Anëtari i </w:t>
      </w:r>
      <w:r w:rsidR="00B17744">
        <w:rPr>
          <w:rFonts w:ascii="Garamond" w:hAnsi="Garamond" w:cs="Garamond"/>
          <w:iCs/>
          <w:color w:val="000000"/>
          <w:sz w:val="24"/>
          <w:szCs w:val="24"/>
        </w:rPr>
        <w:t>Komisionit i caktuar si relator</w:t>
      </w:r>
      <w:r w:rsidRPr="00B17744">
        <w:rPr>
          <w:rFonts w:ascii="Garamond" w:hAnsi="Garamond" w:cs="Garamond"/>
          <w:iCs/>
          <w:color w:val="000000"/>
          <w:sz w:val="24"/>
          <w:szCs w:val="24"/>
        </w:rPr>
        <w:t xml:space="preserve"> duhet të sigurojë që nuk ndodhet në kushtet e konfliktit të interesit ose të një pengese tjetër ligjore, sipas parashikimeve të </w:t>
      </w:r>
      <w:r w:rsidR="00B17744">
        <w:rPr>
          <w:rFonts w:ascii="Garamond" w:hAnsi="Garamond" w:cs="Garamond"/>
          <w:iCs/>
          <w:color w:val="000000"/>
          <w:sz w:val="24"/>
          <w:szCs w:val="24"/>
        </w:rPr>
        <w:t>r</w:t>
      </w:r>
      <w:r w:rsidRPr="00B17744">
        <w:rPr>
          <w:rFonts w:ascii="Garamond" w:hAnsi="Garamond" w:cs="Garamond"/>
          <w:iCs/>
          <w:color w:val="000000"/>
          <w:sz w:val="24"/>
          <w:szCs w:val="24"/>
        </w:rPr>
        <w:t xml:space="preserve">regullores “Për miratimin e Kodit të Etikës dhe parandalimin e konfliktit të interesit të anëtarëve të Këshillit të Lartë të Prokurorisë” dhe </w:t>
      </w:r>
      <w:r w:rsidR="00B17744" w:rsidRPr="00B17744">
        <w:rPr>
          <w:rFonts w:ascii="Garamond" w:hAnsi="Garamond" w:cs="Garamond"/>
          <w:iCs/>
          <w:color w:val="000000"/>
          <w:sz w:val="24"/>
          <w:szCs w:val="24"/>
        </w:rPr>
        <w:t>ligjit për qeverisjen</w:t>
      </w:r>
      <w:r w:rsidRPr="00B17744">
        <w:rPr>
          <w:rFonts w:ascii="Garamond" w:hAnsi="Garamond" w:cs="Garamond"/>
          <w:iCs/>
          <w:color w:val="000000"/>
          <w:sz w:val="24"/>
          <w:szCs w:val="24"/>
        </w:rPr>
        <w:t>, dhe të njoftojë menjëherë, me shkrim, Kryetarin e Komisionit dhe/ose Kryetarin e Këshillit në rast të një pengese të tillë.</w:t>
      </w:r>
    </w:p>
    <w:p w14:paraId="5A2AD95F" w14:textId="7777777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4. Funksioni i relatorit për një çështje të caktuar përfundon në momentin e marrjes së vendimit përfundimtar nga Këshilli për atë çështje përveç sa parashikohet ndryshe në aktet e tjera nënligjore të Këshillit. Relatori kujdeset për zhvillimin e procedimit administrativ individual dhe ushtron detyrat dhe përgjegjësitë e mëposhtme:</w:t>
      </w:r>
    </w:p>
    <w:p w14:paraId="38E1F35E" w14:textId="705ED19F"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a)</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të njihet plotësisht me dokumentacionin dhe faktet që lidhen me çështjen përkatëse;</w:t>
      </w:r>
    </w:p>
    <w:p w14:paraId="4F423F87" w14:textId="18D19369"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b)</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të kërkojë, sipas nevojës, informacion shtesë ose opinione teknike nga njësitë përkatëse të administratës së Këshillit;</w:t>
      </w:r>
    </w:p>
    <w:p w14:paraId="3B8C0AD7" w14:textId="129E7110"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c)</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 xml:space="preserve">të përgatisë </w:t>
      </w:r>
      <w:r w:rsidR="00B17744">
        <w:rPr>
          <w:rFonts w:ascii="Garamond" w:hAnsi="Garamond" w:cs="Garamond"/>
          <w:iCs/>
          <w:color w:val="000000"/>
          <w:sz w:val="24"/>
          <w:szCs w:val="24"/>
        </w:rPr>
        <w:t>relacionin analitik dhe projekt</w:t>
      </w:r>
      <w:r w:rsidRPr="00B17744">
        <w:rPr>
          <w:rFonts w:ascii="Garamond" w:hAnsi="Garamond" w:cs="Garamond"/>
          <w:iCs/>
          <w:color w:val="000000"/>
          <w:sz w:val="24"/>
          <w:szCs w:val="24"/>
        </w:rPr>
        <w:t>vendimin, në bashkëpunim me këshilltarin ligjor të Komisionit;</w:t>
      </w:r>
    </w:p>
    <w:p w14:paraId="0688AA0F" w14:textId="1750F1B3"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ç)</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 xml:space="preserve">të paraqesë dhe mbrojë relacionin gjatë mbledhjes së Komisionit dhe të Këshillit, në përputhje me nenin 26, pika 4, të kësaj </w:t>
      </w:r>
      <w:r w:rsidR="00B17744">
        <w:rPr>
          <w:rFonts w:ascii="Garamond" w:hAnsi="Garamond" w:cs="Garamond"/>
          <w:iCs/>
          <w:color w:val="000000"/>
          <w:sz w:val="24"/>
          <w:szCs w:val="24"/>
        </w:rPr>
        <w:t>r</w:t>
      </w:r>
      <w:r w:rsidRPr="00B17744">
        <w:rPr>
          <w:rFonts w:ascii="Garamond" w:hAnsi="Garamond" w:cs="Garamond"/>
          <w:iCs/>
          <w:color w:val="000000"/>
          <w:sz w:val="24"/>
          <w:szCs w:val="24"/>
        </w:rPr>
        <w:t>regulloreje;</w:t>
      </w:r>
    </w:p>
    <w:p w14:paraId="43F0ADA8" w14:textId="37FF14D6"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d)</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të sigurojë hartimin dhe arsyetimin përfundimtar të vendimit, sipas nenit 31, pika 3;</w:t>
      </w:r>
    </w:p>
    <w:p w14:paraId="0342E651" w14:textId="7777777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dh) të raportojë për ecurinë e çështjes në çdo fazë të procedurës, kur kjo kërkohet nga kryetari i Komisionit ose nga kryetari i Këshillit;</w:t>
      </w:r>
    </w:p>
    <w:p w14:paraId="388A7490" w14:textId="57563BD9"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e)</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të sigurojë që anëtarët e Këshillit të njihen me përmbajtjen e dokumentacionit që lidhet me çështjen përkatëse nëse kërkohet prej tyre;</w:t>
      </w:r>
    </w:p>
    <w:p w14:paraId="32A68890" w14:textId="786BAA8F"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f)</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të bashkëpunojë me administratën për përgatitjen e akteve përfundimtare dhe për zbatimin e vendimeve të Këshillit.</w:t>
      </w:r>
    </w:p>
    <w:p w14:paraId="39D1DB66" w14:textId="7777777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5. Relatori zëvendësohet vetëm në rastet kur:</w:t>
      </w:r>
    </w:p>
    <w:p w14:paraId="42DA9ECA" w14:textId="6F219A4C"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a)</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 xml:space="preserve">verifikohet ekzistenca e një konflikti interesi ose pengese ligjore, sipas parashikimeve të </w:t>
      </w:r>
      <w:r w:rsidR="00B17744" w:rsidRPr="00B17744">
        <w:rPr>
          <w:rFonts w:ascii="Garamond" w:hAnsi="Garamond" w:cs="Garamond"/>
          <w:iCs/>
          <w:color w:val="000000"/>
          <w:sz w:val="24"/>
          <w:szCs w:val="24"/>
        </w:rPr>
        <w:t xml:space="preserve">rregullores </w:t>
      </w:r>
      <w:r w:rsidRPr="00B17744">
        <w:rPr>
          <w:rFonts w:ascii="Garamond" w:hAnsi="Garamond" w:cs="Garamond"/>
          <w:iCs/>
          <w:color w:val="000000"/>
          <w:sz w:val="24"/>
          <w:szCs w:val="24"/>
        </w:rPr>
        <w:t xml:space="preserve">“Për miratimin e Kodit të Etikës dhe parandalimin e konfliktit të interesit të anëtarëve të Këshillit të Lartë të Prokurorisë”, </w:t>
      </w:r>
      <w:r w:rsidR="00B17744" w:rsidRPr="00B17744">
        <w:rPr>
          <w:rFonts w:ascii="Garamond" w:hAnsi="Garamond" w:cs="Garamond"/>
          <w:iCs/>
          <w:color w:val="000000"/>
          <w:sz w:val="24"/>
          <w:szCs w:val="24"/>
        </w:rPr>
        <w:t>ligjit për qeverisjen</w:t>
      </w:r>
      <w:r w:rsidRPr="00B17744">
        <w:rPr>
          <w:rFonts w:ascii="Garamond" w:hAnsi="Garamond" w:cs="Garamond"/>
          <w:iCs/>
          <w:color w:val="000000"/>
          <w:sz w:val="24"/>
          <w:szCs w:val="24"/>
        </w:rPr>
        <w:t xml:space="preserve"> ose të çdo akti tjetër në fuqi;</w:t>
      </w:r>
    </w:p>
    <w:p w14:paraId="580A70D7" w14:textId="0786019F"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b)</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paraqet kërkesë të arsyetuar për heqje dorë, për shkaqe objektive ose pamundësi të përkohshme;</w:t>
      </w:r>
    </w:p>
    <w:p w14:paraId="2397D08F" w14:textId="7992473E"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c)</w:t>
      </w:r>
      <w:r w:rsidR="00D079BD">
        <w:rPr>
          <w:rFonts w:ascii="Garamond" w:hAnsi="Garamond" w:cs="Garamond"/>
          <w:iCs/>
          <w:color w:val="000000"/>
          <w:sz w:val="24"/>
          <w:szCs w:val="24"/>
        </w:rPr>
        <w:t xml:space="preserve"> </w:t>
      </w:r>
      <w:r w:rsidRPr="00B17744">
        <w:rPr>
          <w:rFonts w:ascii="Garamond" w:hAnsi="Garamond" w:cs="Garamond"/>
          <w:iCs/>
          <w:color w:val="000000"/>
          <w:sz w:val="24"/>
          <w:szCs w:val="24"/>
        </w:rPr>
        <w:t>është pezulluar nga funksioni ose i ka përfunduar mandati si anëtar i Këshillit;</w:t>
      </w:r>
    </w:p>
    <w:p w14:paraId="1228B95F" w14:textId="7777777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Në këto raste, Komisioni përkatës organizon një short të ri për caktimin e relatorit zëvendësues.</w:t>
      </w:r>
    </w:p>
    <w:p w14:paraId="3F5C2690" w14:textId="4B97CA3E" w:rsidR="00C64A04" w:rsidRPr="00B17744" w:rsidRDefault="00C64A04" w:rsidP="00D548FD">
      <w:pPr>
        <w:autoSpaceDE w:val="0"/>
        <w:autoSpaceDN w:val="0"/>
        <w:adjustRightInd w:val="0"/>
        <w:spacing w:after="0" w:line="240" w:lineRule="auto"/>
        <w:ind w:firstLine="284"/>
        <w:jc w:val="both"/>
        <w:rPr>
          <w:rFonts w:ascii="Garamond" w:hAnsi="Garamond" w:cs="Garamond"/>
          <w:iCs/>
          <w:sz w:val="24"/>
          <w:szCs w:val="24"/>
        </w:rPr>
      </w:pPr>
      <w:r w:rsidRPr="00B17744">
        <w:rPr>
          <w:rFonts w:ascii="Garamond" w:hAnsi="Garamond" w:cs="Garamond"/>
          <w:iCs/>
          <w:color w:val="000000"/>
          <w:sz w:val="24"/>
          <w:szCs w:val="24"/>
        </w:rPr>
        <w:t>5. Nëse, për një çështje të caktuar të rendit të ditës, është caktuar një relator, ai flet i pari për çështjen. Anëtarët e Këshillit diskutojnë pas relatorit, sa herë e çmojnë të nevojshme. Diskutimet drejtohen nga kryetari. Anëtarët kërkojnë të drejtën e fjalës, duke ngritur dorën. Nëse një anëtar i Këshillit e çmon të nevojshme, kryetari u jep fjalën anëtarëve të stafit administra</w:t>
      </w:r>
      <w:r w:rsidR="00B17744">
        <w:rPr>
          <w:rFonts w:ascii="Garamond" w:hAnsi="Garamond" w:cs="Garamond"/>
          <w:iCs/>
          <w:color w:val="000000"/>
          <w:sz w:val="24"/>
          <w:szCs w:val="24"/>
        </w:rPr>
        <w:t>tiv, sipas përcaktimeve të neneve</w:t>
      </w:r>
      <w:r w:rsidRPr="00B17744">
        <w:rPr>
          <w:rFonts w:ascii="Garamond" w:hAnsi="Garamond" w:cs="Garamond"/>
          <w:iCs/>
          <w:color w:val="000000"/>
          <w:sz w:val="24"/>
          <w:szCs w:val="24"/>
        </w:rPr>
        <w:t xml:space="preserve"> 176, pika 5, dhe 177, të ligjit për qeverisjen, të cilët mund të komentojnë ose të japin opinione mbi çështje të rendit të ditës që kërkojnë njohuri të veçanta. </w:t>
      </w:r>
    </w:p>
    <w:p w14:paraId="4D402CDE" w14:textId="1943D360" w:rsidR="00C64A04" w:rsidRPr="00B17744" w:rsidRDefault="00C64A04" w:rsidP="00D548FD">
      <w:pPr>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6. Nëse nuk ka relator për një çështje të rendit të ditës, kryeta</w:t>
      </w:r>
      <w:r w:rsidR="00B17744">
        <w:rPr>
          <w:rFonts w:ascii="Garamond" w:hAnsi="Garamond" w:cs="Garamond"/>
          <w:iCs/>
          <w:color w:val="000000"/>
          <w:sz w:val="24"/>
          <w:szCs w:val="24"/>
        </w:rPr>
        <w:t>ri i kërkon fillimisht anëtarit</w:t>
      </w:r>
      <w:r w:rsidRPr="00B17744">
        <w:rPr>
          <w:rFonts w:ascii="Garamond" w:hAnsi="Garamond" w:cs="Garamond"/>
          <w:iCs/>
          <w:color w:val="000000"/>
          <w:sz w:val="24"/>
          <w:szCs w:val="24"/>
        </w:rPr>
        <w:t xml:space="preserve"> që ka më shumë njohuri ose informacion, në lidhje me çështjen e rendit të ditës, për të folur i pari. Më pas, diskutimi vijon me anëtarët e tjerë.</w:t>
      </w:r>
      <w:r w:rsidR="00B17744">
        <w:rPr>
          <w:rFonts w:ascii="Garamond" w:hAnsi="Garamond" w:cs="Garamond"/>
          <w:iCs/>
          <w:color w:val="000000"/>
          <w:sz w:val="24"/>
          <w:szCs w:val="24"/>
        </w:rPr>
        <w:t>”.</w:t>
      </w:r>
    </w:p>
    <w:p w14:paraId="32061039" w14:textId="7777777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
          <w:iCs/>
          <w:color w:val="000000"/>
          <w:sz w:val="24"/>
          <w:szCs w:val="24"/>
        </w:rPr>
      </w:pPr>
    </w:p>
    <w:p w14:paraId="2DA930CD"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13</w:t>
      </w:r>
    </w:p>
    <w:p w14:paraId="4EC1F6FF"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022D7C44" w14:textId="77777777" w:rsidR="00C64A04" w:rsidRDefault="00C64A04" w:rsidP="00D548FD">
      <w:pPr>
        <w:autoSpaceDE w:val="0"/>
        <w:autoSpaceDN w:val="0"/>
        <w:adjustRightInd w:val="0"/>
        <w:spacing w:after="0" w:line="240" w:lineRule="auto"/>
        <w:ind w:firstLine="284"/>
        <w:rPr>
          <w:rFonts w:ascii="Garamond" w:hAnsi="Garamond" w:cs="Garamond"/>
          <w:color w:val="000000"/>
          <w:sz w:val="24"/>
          <w:szCs w:val="24"/>
        </w:rPr>
      </w:pPr>
      <w:r w:rsidRPr="00B17744">
        <w:rPr>
          <w:rFonts w:ascii="Garamond" w:hAnsi="Garamond" w:cs="Garamond"/>
          <w:color w:val="000000"/>
          <w:sz w:val="24"/>
          <w:szCs w:val="24"/>
        </w:rPr>
        <w:t>Pas nenit 39, shtohen nenet 39/1 dhe 39/2, me përmbajtje si më poshtë vijon:</w:t>
      </w:r>
    </w:p>
    <w:p w14:paraId="773E437D" w14:textId="77777777" w:rsidR="00B17744" w:rsidRPr="00B17744" w:rsidRDefault="00B17744" w:rsidP="00D548FD">
      <w:pPr>
        <w:autoSpaceDE w:val="0"/>
        <w:autoSpaceDN w:val="0"/>
        <w:adjustRightInd w:val="0"/>
        <w:spacing w:after="0" w:line="240" w:lineRule="auto"/>
        <w:ind w:firstLine="284"/>
        <w:rPr>
          <w:rFonts w:ascii="Garamond" w:hAnsi="Garamond" w:cs="Garamond"/>
          <w:color w:val="000000"/>
          <w:sz w:val="24"/>
          <w:szCs w:val="24"/>
        </w:rPr>
      </w:pPr>
    </w:p>
    <w:p w14:paraId="2604F833" w14:textId="7C69AB37" w:rsidR="00C64A04" w:rsidRPr="00B17744" w:rsidRDefault="00B17744" w:rsidP="00B17744">
      <w:pPr>
        <w:tabs>
          <w:tab w:val="left" w:pos="0"/>
        </w:tabs>
        <w:autoSpaceDE w:val="0"/>
        <w:autoSpaceDN w:val="0"/>
        <w:adjustRightInd w:val="0"/>
        <w:spacing w:after="0" w:line="240" w:lineRule="auto"/>
        <w:ind w:firstLine="284"/>
        <w:jc w:val="center"/>
        <w:rPr>
          <w:rFonts w:ascii="Garamond" w:hAnsi="Garamond" w:cs="Garamond"/>
          <w:bCs/>
          <w:iCs/>
          <w:color w:val="000000"/>
          <w:sz w:val="24"/>
          <w:szCs w:val="24"/>
        </w:rPr>
      </w:pPr>
      <w:r w:rsidRPr="00B17744">
        <w:rPr>
          <w:rFonts w:ascii="Garamond" w:hAnsi="Garamond" w:cs="Garamond"/>
          <w:bCs/>
          <w:iCs/>
          <w:color w:val="000000"/>
          <w:sz w:val="24"/>
          <w:szCs w:val="24"/>
        </w:rPr>
        <w:t>“</w:t>
      </w:r>
      <w:r w:rsidR="00C64A04" w:rsidRPr="00B17744">
        <w:rPr>
          <w:rFonts w:ascii="Garamond" w:hAnsi="Garamond" w:cs="Garamond"/>
          <w:bCs/>
          <w:iCs/>
          <w:color w:val="000000"/>
          <w:sz w:val="24"/>
          <w:szCs w:val="24"/>
        </w:rPr>
        <w:t>Neni 39/1</w:t>
      </w:r>
    </w:p>
    <w:p w14:paraId="27B2788D" w14:textId="77777777" w:rsidR="00C64A04" w:rsidRDefault="00C64A04" w:rsidP="00B17744">
      <w:pPr>
        <w:tabs>
          <w:tab w:val="left" w:pos="0"/>
        </w:tabs>
        <w:autoSpaceDE w:val="0"/>
        <w:autoSpaceDN w:val="0"/>
        <w:adjustRightInd w:val="0"/>
        <w:spacing w:after="0" w:line="240" w:lineRule="auto"/>
        <w:ind w:firstLine="284"/>
        <w:jc w:val="center"/>
        <w:rPr>
          <w:rFonts w:ascii="Garamond" w:hAnsi="Garamond" w:cs="Garamond"/>
          <w:b/>
          <w:bCs/>
          <w:iCs/>
          <w:color w:val="000000"/>
          <w:sz w:val="24"/>
          <w:szCs w:val="24"/>
        </w:rPr>
      </w:pPr>
      <w:r w:rsidRPr="00B17744">
        <w:rPr>
          <w:rFonts w:ascii="Garamond" w:hAnsi="Garamond" w:cs="Garamond"/>
          <w:b/>
          <w:bCs/>
          <w:iCs/>
          <w:color w:val="000000"/>
          <w:sz w:val="24"/>
          <w:szCs w:val="24"/>
        </w:rPr>
        <w:t>Dokumentimi i mbledhjeve të komisioneve dhe të grupeve të punës</w:t>
      </w:r>
    </w:p>
    <w:p w14:paraId="3BD3104E" w14:textId="77777777" w:rsidR="00B17744" w:rsidRPr="00B17744" w:rsidRDefault="00B17744" w:rsidP="00B17744">
      <w:pPr>
        <w:tabs>
          <w:tab w:val="left" w:pos="0"/>
        </w:tabs>
        <w:autoSpaceDE w:val="0"/>
        <w:autoSpaceDN w:val="0"/>
        <w:adjustRightInd w:val="0"/>
        <w:spacing w:after="0" w:line="240" w:lineRule="auto"/>
        <w:ind w:firstLine="284"/>
        <w:jc w:val="center"/>
        <w:rPr>
          <w:rFonts w:ascii="Garamond" w:hAnsi="Garamond" w:cs="Garamond"/>
          <w:b/>
          <w:bCs/>
          <w:iCs/>
          <w:color w:val="000000"/>
          <w:sz w:val="24"/>
          <w:szCs w:val="24"/>
        </w:rPr>
      </w:pPr>
    </w:p>
    <w:p w14:paraId="04C7704D" w14:textId="2B255981" w:rsidR="00C64A04" w:rsidRPr="00B17744" w:rsidRDefault="00C64A04" w:rsidP="00D548FD">
      <w:pPr>
        <w:tabs>
          <w:tab w:val="left" w:pos="0"/>
          <w:tab w:val="left" w:pos="18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1.</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Mbledhjet e komisioneve të përhershme dhe të grupeve të punës dokumentohen me procesverbal dhe për aq sa është e mundur, përmes regjistrimit audio. Regjistrimi me audio është i detyrueshëm nëse kërkohet nga një anëtar i komisionit apo grupit të punës. Regjistrimet audio të mbledhjeve të komisioneve apo të grupeve të punës arkivohen nga administrata e Këshillit</w:t>
      </w:r>
      <w:r w:rsidR="00B17744">
        <w:rPr>
          <w:rFonts w:ascii="Garamond" w:hAnsi="Garamond" w:cs="Garamond"/>
          <w:iCs/>
          <w:color w:val="000000"/>
          <w:sz w:val="24"/>
          <w:szCs w:val="24"/>
        </w:rPr>
        <w:t>,</w:t>
      </w:r>
      <w:r w:rsidRPr="00B17744">
        <w:rPr>
          <w:rFonts w:ascii="Garamond" w:hAnsi="Garamond" w:cs="Garamond"/>
          <w:iCs/>
          <w:color w:val="000000"/>
          <w:sz w:val="24"/>
          <w:szCs w:val="24"/>
        </w:rPr>
        <w:t xml:space="preserve"> në përputhje me të njëjtat standarde dhe procedura që zbatohen për regjistrimet audio të mbledhjeve plenare.</w:t>
      </w:r>
    </w:p>
    <w:p w14:paraId="722BDA7D" w14:textId="3D1E3464" w:rsidR="00C64A04" w:rsidRPr="00B17744" w:rsidRDefault="00C64A04" w:rsidP="00D548FD">
      <w:pPr>
        <w:tabs>
          <w:tab w:val="left" w:pos="0"/>
          <w:tab w:val="left" w:pos="18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2.</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Pavarësisht regjistrimit audio, në çdo rast, mbahet detyrimisht një procesverbal i përmbledhur me shkrim.</w:t>
      </w:r>
    </w:p>
    <w:p w14:paraId="1769E72C" w14:textId="28B34775"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3.</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Procesverbali përmban datën, orën, rendin e ditës, pjesëmarrësit, një përmbledhje të diskutimeve dhe qëndrimeve të anëtarëve, si dhe çdo vendim të marrë nga Komisioni apo grupi i punës.</w:t>
      </w:r>
    </w:p>
    <w:p w14:paraId="54D63CE7" w14:textId="1384B015" w:rsidR="00C64A04" w:rsidRPr="00B17744" w:rsidRDefault="00C64A04" w:rsidP="00D548FD">
      <w:pPr>
        <w:tabs>
          <w:tab w:val="left" w:pos="0"/>
          <w:tab w:val="left" w:pos="18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4.</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Procesverbali nënshkruhet nga të gjithë anëtarët e pranishëm</w:t>
      </w:r>
      <w:r w:rsidR="00D079BD">
        <w:rPr>
          <w:rFonts w:ascii="Garamond" w:hAnsi="Garamond" w:cs="Garamond"/>
          <w:iCs/>
          <w:color w:val="000000"/>
          <w:sz w:val="24"/>
          <w:szCs w:val="24"/>
        </w:rPr>
        <w:t>,</w:t>
      </w:r>
      <w:r w:rsidRPr="00B17744">
        <w:rPr>
          <w:rFonts w:ascii="Garamond" w:hAnsi="Garamond" w:cs="Garamond"/>
          <w:iCs/>
          <w:color w:val="000000"/>
          <w:sz w:val="24"/>
          <w:szCs w:val="24"/>
        </w:rPr>
        <w:t xml:space="preserve"> jo më vonë se dita pasardhëse e mbledhjes.</w:t>
      </w:r>
    </w:p>
    <w:p w14:paraId="39EB536B" w14:textId="78D55234" w:rsidR="00C64A04" w:rsidRPr="00B17744" w:rsidRDefault="00C64A04" w:rsidP="00D548FD">
      <w:pPr>
        <w:tabs>
          <w:tab w:val="left" w:pos="0"/>
          <w:tab w:val="left" w:pos="18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5.</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Çdo vendim i Komisionit, pas miratimit, nënshkruhet nga të gjithë anëtarët e Komisionit jo më vonë se tre ditë kalendarike nga data e mbledhjes.</w:t>
      </w:r>
    </w:p>
    <w:p w14:paraId="13EC001F" w14:textId="11CA96D9" w:rsidR="00C64A04" w:rsidRDefault="00C64A04" w:rsidP="00D548FD">
      <w:pPr>
        <w:tabs>
          <w:tab w:val="left" w:pos="0"/>
          <w:tab w:val="left" w:pos="18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6.</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Vendimi i nënshkruar u shpërndahet të gjithë anëtarëve të Këshillit përpara mbledhjes plenare në të cilën pritet shqyrtimi i çështjes përkatëse.</w:t>
      </w:r>
    </w:p>
    <w:p w14:paraId="0AC880E0" w14:textId="77777777" w:rsidR="00B17744" w:rsidRPr="00B17744" w:rsidRDefault="00B17744" w:rsidP="00D548FD">
      <w:pPr>
        <w:tabs>
          <w:tab w:val="left" w:pos="0"/>
          <w:tab w:val="left" w:pos="180"/>
          <w:tab w:val="left" w:pos="720"/>
        </w:tabs>
        <w:autoSpaceDE w:val="0"/>
        <w:autoSpaceDN w:val="0"/>
        <w:adjustRightInd w:val="0"/>
        <w:spacing w:after="0" w:line="240" w:lineRule="auto"/>
        <w:ind w:firstLine="284"/>
        <w:jc w:val="both"/>
        <w:rPr>
          <w:rFonts w:ascii="Garamond" w:hAnsi="Garamond" w:cs="Garamond"/>
          <w:iCs/>
          <w:color w:val="000000"/>
          <w:sz w:val="24"/>
          <w:szCs w:val="24"/>
        </w:rPr>
      </w:pPr>
    </w:p>
    <w:p w14:paraId="66E898C4" w14:textId="77777777" w:rsidR="00C64A04" w:rsidRPr="00B17744" w:rsidRDefault="00C64A04" w:rsidP="00B17744">
      <w:pPr>
        <w:tabs>
          <w:tab w:val="left" w:pos="0"/>
        </w:tabs>
        <w:autoSpaceDE w:val="0"/>
        <w:autoSpaceDN w:val="0"/>
        <w:adjustRightInd w:val="0"/>
        <w:spacing w:after="0" w:line="240" w:lineRule="auto"/>
        <w:ind w:firstLine="284"/>
        <w:jc w:val="center"/>
        <w:rPr>
          <w:rFonts w:ascii="Garamond" w:hAnsi="Garamond" w:cs="Garamond"/>
          <w:bCs/>
          <w:iCs/>
          <w:color w:val="000000"/>
          <w:sz w:val="24"/>
          <w:szCs w:val="24"/>
        </w:rPr>
      </w:pPr>
      <w:r w:rsidRPr="00B17744">
        <w:rPr>
          <w:rFonts w:ascii="Garamond" w:hAnsi="Garamond" w:cs="Garamond"/>
          <w:bCs/>
          <w:iCs/>
          <w:color w:val="000000"/>
          <w:sz w:val="24"/>
          <w:szCs w:val="24"/>
        </w:rPr>
        <w:t>Neni 39/2</w:t>
      </w:r>
    </w:p>
    <w:p w14:paraId="04398234" w14:textId="77777777" w:rsidR="00C64A04" w:rsidRDefault="00C64A04" w:rsidP="00B17744">
      <w:pPr>
        <w:tabs>
          <w:tab w:val="left" w:pos="0"/>
        </w:tabs>
        <w:autoSpaceDE w:val="0"/>
        <w:autoSpaceDN w:val="0"/>
        <w:adjustRightInd w:val="0"/>
        <w:spacing w:after="0" w:line="240" w:lineRule="auto"/>
        <w:ind w:firstLine="284"/>
        <w:jc w:val="center"/>
        <w:rPr>
          <w:rFonts w:ascii="Garamond" w:hAnsi="Garamond" w:cs="Garamond"/>
          <w:b/>
          <w:bCs/>
          <w:iCs/>
          <w:color w:val="000000"/>
          <w:sz w:val="24"/>
          <w:szCs w:val="24"/>
        </w:rPr>
      </w:pPr>
      <w:r w:rsidRPr="00B17744">
        <w:rPr>
          <w:rFonts w:ascii="Garamond" w:hAnsi="Garamond" w:cs="Garamond"/>
          <w:b/>
          <w:bCs/>
          <w:iCs/>
          <w:color w:val="000000"/>
          <w:sz w:val="24"/>
          <w:szCs w:val="24"/>
        </w:rPr>
        <w:t>Pjesëmarrja e anëtarëve të Këshillit në borde ose komisione të ngritura nga institucione të tjera</w:t>
      </w:r>
    </w:p>
    <w:p w14:paraId="58C11CB1" w14:textId="77777777" w:rsidR="00B17744" w:rsidRPr="00B17744" w:rsidRDefault="00B17744" w:rsidP="00B17744">
      <w:pPr>
        <w:tabs>
          <w:tab w:val="left" w:pos="0"/>
        </w:tabs>
        <w:autoSpaceDE w:val="0"/>
        <w:autoSpaceDN w:val="0"/>
        <w:adjustRightInd w:val="0"/>
        <w:spacing w:after="0" w:line="240" w:lineRule="auto"/>
        <w:ind w:firstLine="284"/>
        <w:jc w:val="center"/>
        <w:rPr>
          <w:rFonts w:ascii="Garamond" w:hAnsi="Garamond" w:cs="Garamond"/>
          <w:iCs/>
          <w:color w:val="000000"/>
          <w:sz w:val="24"/>
          <w:szCs w:val="24"/>
        </w:rPr>
      </w:pPr>
    </w:p>
    <w:p w14:paraId="2D44C70E" w14:textId="32892740"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 xml:space="preserve">1. Anëtarët e Këshillit të Lartë të Prokurorisë mund të caktohen për të marrë pjesë, si anëtarë </w:t>
      </w:r>
      <w:r w:rsidRPr="00D079BD">
        <w:rPr>
          <w:rFonts w:ascii="Garamond" w:hAnsi="Garamond" w:cs="Garamond"/>
          <w:i/>
          <w:iCs/>
          <w:color w:val="000000"/>
          <w:sz w:val="24"/>
          <w:szCs w:val="24"/>
        </w:rPr>
        <w:t>ex officio</w:t>
      </w:r>
      <w:r w:rsidRPr="00B17744">
        <w:rPr>
          <w:rFonts w:ascii="Garamond" w:hAnsi="Garamond" w:cs="Garamond"/>
          <w:iCs/>
          <w:color w:val="000000"/>
          <w:sz w:val="24"/>
          <w:szCs w:val="24"/>
        </w:rPr>
        <w:t xml:space="preserve"> ose për shkak të funksionit, në borde, komisione</w:t>
      </w:r>
      <w:r w:rsidR="00D079BD">
        <w:rPr>
          <w:rFonts w:ascii="Garamond" w:hAnsi="Garamond" w:cs="Garamond"/>
          <w:iCs/>
          <w:color w:val="000000"/>
          <w:sz w:val="24"/>
          <w:szCs w:val="24"/>
        </w:rPr>
        <w:t>,</w:t>
      </w:r>
      <w:r w:rsidRPr="00B17744">
        <w:rPr>
          <w:rFonts w:ascii="Garamond" w:hAnsi="Garamond" w:cs="Garamond"/>
          <w:iCs/>
          <w:color w:val="000000"/>
          <w:sz w:val="24"/>
          <w:szCs w:val="24"/>
        </w:rPr>
        <w:t xml:space="preserve"> ose struktura të ngjashme të ngritura nga institucione të tjera, kur kjo parashikohet në ligj, akte nënligjore, marrëveshje bashkëpunimi ose kërkohet me ftesë zyrtare.</w:t>
      </w:r>
    </w:p>
    <w:p w14:paraId="42952679" w14:textId="77777777"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2. Në të gjitha rastet, propozimi për pjesëmarrjen e një anëtari shqyrtohet fillimisht nga Komisioni për Planifikimin Strategjik, Administrimin dhe Buxhetin (ose Kryetari i Këshillit), i cili vlerëson:</w:t>
      </w:r>
    </w:p>
    <w:p w14:paraId="6EF1C73F" w14:textId="2738BD1E"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a)</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përputhshmërinë me mandatin dhe funksionet e Këshillit;</w:t>
      </w:r>
    </w:p>
    <w:p w14:paraId="4C75AD2E" w14:textId="340073D4"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b)</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ndikimin e mundshëm në ngarkesën e punës të anëtarit përkatës;</w:t>
      </w:r>
    </w:p>
    <w:p w14:paraId="598189C3" w14:textId="0C5B1F4D"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c)</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shmangien e çdo konflikti interesi ose perceptimi anshmërie.</w:t>
      </w:r>
    </w:p>
    <w:p w14:paraId="598EE5B0" w14:textId="77777777"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3. Pas shqyrtimit, Komisioni i paraqet Këshillit rekomandimin për pranimin ose refuzimin e pjesëmarrjes. Këshilli merr vendim me shumicën e thjeshtë të votave.</w:t>
      </w:r>
    </w:p>
    <w:p w14:paraId="5A0E87B3" w14:textId="77777777"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4. Vendimi i Këshillit përcakton:</w:t>
      </w:r>
    </w:p>
    <w:p w14:paraId="7A78B40B" w14:textId="2506FD5C"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a)</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emrin e anëtarit të caktuar për të marrë pjesë;</w:t>
      </w:r>
    </w:p>
    <w:p w14:paraId="039FF7EB" w14:textId="61A40CE7"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b)</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emrin e bordit, komisionit ose strukturës ku do të marrë pjesë;</w:t>
      </w:r>
    </w:p>
    <w:p w14:paraId="2AF6B7D5" w14:textId="470B2DFA"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c)</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afatin e pjesëmarrjes;</w:t>
      </w:r>
    </w:p>
    <w:p w14:paraId="55F72877" w14:textId="1054FE2C" w:rsidR="00C64A04" w:rsidRPr="00B17744"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ç)</w:t>
      </w:r>
      <w:r w:rsidR="00D548FD" w:rsidRPr="00B17744">
        <w:rPr>
          <w:rFonts w:ascii="Garamond" w:hAnsi="Garamond" w:cs="Garamond"/>
          <w:iCs/>
          <w:color w:val="000000"/>
          <w:sz w:val="24"/>
          <w:szCs w:val="24"/>
        </w:rPr>
        <w:t xml:space="preserve"> </w:t>
      </w:r>
      <w:r w:rsidRPr="00B17744">
        <w:rPr>
          <w:rFonts w:ascii="Garamond" w:hAnsi="Garamond" w:cs="Garamond"/>
          <w:iCs/>
          <w:color w:val="000000"/>
          <w:sz w:val="24"/>
          <w:szCs w:val="24"/>
        </w:rPr>
        <w:t>dhe, sipas rastit, detyrimin për raportim në Këshill.</w:t>
      </w:r>
    </w:p>
    <w:p w14:paraId="05D83F04" w14:textId="2F8F3988"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Cs/>
          <w:color w:val="000000"/>
          <w:sz w:val="24"/>
          <w:szCs w:val="24"/>
        </w:rPr>
      </w:pPr>
      <w:r w:rsidRPr="00B17744">
        <w:rPr>
          <w:rFonts w:ascii="Garamond" w:hAnsi="Garamond" w:cs="Garamond"/>
          <w:iCs/>
          <w:color w:val="000000"/>
          <w:sz w:val="24"/>
          <w:szCs w:val="24"/>
        </w:rPr>
        <w:t>5. Anëtari i caktuar përfaqëson institucionin në mënyrë të paanshme, duke respektuar kufijtë e mandatit dhe duke informuar Këshillin periodikisht për ecurinë e punës në strukturën përkatëse.</w:t>
      </w:r>
      <w:r w:rsidR="00B17744">
        <w:rPr>
          <w:rFonts w:ascii="Garamond" w:hAnsi="Garamond" w:cs="Garamond"/>
          <w:iCs/>
          <w:color w:val="000000"/>
          <w:sz w:val="24"/>
          <w:szCs w:val="24"/>
        </w:rPr>
        <w:t>”.</w:t>
      </w:r>
    </w:p>
    <w:p w14:paraId="53F63180" w14:textId="77777777" w:rsidR="00C64A04" w:rsidRPr="00B17744" w:rsidRDefault="00C64A04" w:rsidP="00D548FD">
      <w:pPr>
        <w:tabs>
          <w:tab w:val="left" w:pos="0"/>
          <w:tab w:val="left" w:pos="720"/>
        </w:tabs>
        <w:autoSpaceDE w:val="0"/>
        <w:autoSpaceDN w:val="0"/>
        <w:adjustRightInd w:val="0"/>
        <w:spacing w:after="0" w:line="240" w:lineRule="auto"/>
        <w:ind w:firstLine="284"/>
        <w:jc w:val="both"/>
        <w:rPr>
          <w:rFonts w:ascii="Garamond" w:hAnsi="Garamond" w:cs="Garamond"/>
          <w:i/>
          <w:iCs/>
          <w:color w:val="000000"/>
          <w:sz w:val="24"/>
          <w:szCs w:val="24"/>
        </w:rPr>
      </w:pPr>
    </w:p>
    <w:p w14:paraId="26D5EC6B"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14</w:t>
      </w:r>
    </w:p>
    <w:p w14:paraId="77DB9471"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3DDAAF82" w14:textId="145CB2C7" w:rsidR="00C64A04" w:rsidRPr="00D079BD" w:rsidRDefault="00C64A04" w:rsidP="00C36C25">
      <w:pPr>
        <w:autoSpaceDE w:val="0"/>
        <w:autoSpaceDN w:val="0"/>
        <w:adjustRightInd w:val="0"/>
        <w:spacing w:after="0" w:line="240" w:lineRule="auto"/>
        <w:ind w:firstLine="284"/>
        <w:jc w:val="both"/>
        <w:rPr>
          <w:rFonts w:ascii="Garamond" w:hAnsi="Garamond" w:cs="Garamond"/>
          <w:color w:val="000000"/>
          <w:sz w:val="24"/>
          <w:szCs w:val="24"/>
        </w:rPr>
      </w:pPr>
      <w:r w:rsidRPr="00D079BD">
        <w:rPr>
          <w:rFonts w:ascii="Garamond" w:hAnsi="Garamond" w:cs="Garamond"/>
          <w:color w:val="000000"/>
          <w:sz w:val="24"/>
          <w:szCs w:val="24"/>
        </w:rPr>
        <w:t xml:space="preserve">Në nenin 40, pas germës </w:t>
      </w:r>
      <w:r w:rsidR="00D079BD">
        <w:rPr>
          <w:rFonts w:ascii="Garamond" w:hAnsi="Garamond" w:cs="Garamond"/>
          <w:color w:val="000000"/>
          <w:sz w:val="24"/>
          <w:szCs w:val="24"/>
        </w:rPr>
        <w:t>“</w:t>
      </w:r>
      <w:r w:rsidRPr="00D079BD">
        <w:rPr>
          <w:rFonts w:ascii="Garamond" w:hAnsi="Garamond" w:cs="Garamond"/>
          <w:color w:val="000000"/>
          <w:sz w:val="24"/>
          <w:szCs w:val="24"/>
        </w:rPr>
        <w:t>d</w:t>
      </w:r>
      <w:r w:rsidR="00D079BD">
        <w:rPr>
          <w:rFonts w:ascii="Garamond" w:hAnsi="Garamond" w:cs="Garamond"/>
          <w:color w:val="000000"/>
          <w:sz w:val="24"/>
          <w:szCs w:val="24"/>
        </w:rPr>
        <w:t>”</w:t>
      </w:r>
      <w:r w:rsidRPr="00D079BD">
        <w:rPr>
          <w:rFonts w:ascii="Garamond" w:hAnsi="Garamond" w:cs="Garamond"/>
          <w:color w:val="000000"/>
          <w:sz w:val="24"/>
          <w:szCs w:val="24"/>
        </w:rPr>
        <w:t xml:space="preserve">, shtohet germa </w:t>
      </w:r>
      <w:r w:rsidR="00D079BD">
        <w:rPr>
          <w:rFonts w:ascii="Garamond" w:hAnsi="Garamond" w:cs="Garamond"/>
          <w:color w:val="000000"/>
          <w:sz w:val="24"/>
          <w:szCs w:val="24"/>
        </w:rPr>
        <w:t>“</w:t>
      </w:r>
      <w:r w:rsidRPr="00D079BD">
        <w:rPr>
          <w:rFonts w:ascii="Garamond" w:hAnsi="Garamond" w:cs="Garamond"/>
          <w:color w:val="000000"/>
          <w:sz w:val="24"/>
          <w:szCs w:val="24"/>
        </w:rPr>
        <w:t>d/1</w:t>
      </w:r>
      <w:r w:rsidR="00D079BD">
        <w:rPr>
          <w:rFonts w:ascii="Garamond" w:hAnsi="Garamond" w:cs="Garamond"/>
          <w:color w:val="000000"/>
          <w:sz w:val="24"/>
          <w:szCs w:val="24"/>
        </w:rPr>
        <w:t>”</w:t>
      </w:r>
      <w:r w:rsidRPr="00D079BD">
        <w:rPr>
          <w:rFonts w:ascii="Garamond" w:hAnsi="Garamond" w:cs="Garamond"/>
          <w:color w:val="000000"/>
          <w:sz w:val="24"/>
          <w:szCs w:val="24"/>
        </w:rPr>
        <w:t>, me përmbajtjen</w:t>
      </w:r>
      <w:r w:rsidR="00D079BD">
        <w:rPr>
          <w:rFonts w:ascii="Garamond" w:hAnsi="Garamond" w:cs="Garamond"/>
          <w:color w:val="000000"/>
          <w:sz w:val="24"/>
          <w:szCs w:val="24"/>
        </w:rPr>
        <w:t>,</w:t>
      </w:r>
      <w:r w:rsidRPr="00D079BD">
        <w:rPr>
          <w:rFonts w:ascii="Garamond" w:hAnsi="Garamond" w:cs="Garamond"/>
          <w:color w:val="000000"/>
          <w:sz w:val="24"/>
          <w:szCs w:val="24"/>
        </w:rPr>
        <w:t xml:space="preserve"> si më poshtë vijon:</w:t>
      </w:r>
    </w:p>
    <w:p w14:paraId="098BDCD4" w14:textId="66682855" w:rsidR="00C64A04" w:rsidRPr="00D079BD" w:rsidRDefault="00D079BD" w:rsidP="00C36C25">
      <w:pPr>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w:t>
      </w:r>
      <w:r w:rsidR="00C64A04" w:rsidRPr="00D079BD">
        <w:rPr>
          <w:rFonts w:ascii="Garamond" w:hAnsi="Garamond" w:cs="Garamond"/>
          <w:iCs/>
          <w:color w:val="000000"/>
          <w:sz w:val="24"/>
          <w:szCs w:val="24"/>
        </w:rPr>
        <w:t>d/1</w:t>
      </w:r>
      <w:r>
        <w:rPr>
          <w:rFonts w:ascii="Garamond" w:hAnsi="Garamond" w:cs="Garamond"/>
          <w:iCs/>
          <w:color w:val="000000"/>
          <w:sz w:val="24"/>
          <w:szCs w:val="24"/>
        </w:rPr>
        <w:t>)</w:t>
      </w:r>
      <w:r w:rsidR="00C64A04" w:rsidRPr="00D079BD">
        <w:rPr>
          <w:rFonts w:ascii="Garamond" w:hAnsi="Garamond" w:cs="Garamond"/>
          <w:iCs/>
          <w:color w:val="000000"/>
          <w:sz w:val="24"/>
          <w:szCs w:val="24"/>
        </w:rPr>
        <w:t xml:space="preserve"> të hartojë dhe propozojë ndryshime në rregulloren e brendshme të Këshillit të Lartë të Prokurorisë</w:t>
      </w:r>
      <w:r>
        <w:rPr>
          <w:rFonts w:ascii="Garamond" w:hAnsi="Garamond" w:cs="Garamond"/>
          <w:iCs/>
          <w:color w:val="000000"/>
          <w:sz w:val="24"/>
          <w:szCs w:val="24"/>
        </w:rPr>
        <w:t>;”.</w:t>
      </w:r>
    </w:p>
    <w:p w14:paraId="55A3793F" w14:textId="7372C0D5" w:rsidR="00C64A04" w:rsidRPr="00D079BD" w:rsidRDefault="00C64A04" w:rsidP="00C36C25">
      <w:pPr>
        <w:autoSpaceDE w:val="0"/>
        <w:autoSpaceDN w:val="0"/>
        <w:adjustRightInd w:val="0"/>
        <w:spacing w:after="0" w:line="240" w:lineRule="auto"/>
        <w:ind w:firstLine="284"/>
        <w:jc w:val="both"/>
        <w:rPr>
          <w:rFonts w:ascii="Garamond" w:hAnsi="Garamond" w:cs="Garamond"/>
          <w:color w:val="000000"/>
          <w:sz w:val="24"/>
          <w:szCs w:val="24"/>
        </w:rPr>
      </w:pPr>
      <w:r w:rsidRPr="00D079BD">
        <w:rPr>
          <w:rFonts w:ascii="Garamond" w:hAnsi="Garamond" w:cs="Garamond"/>
          <w:color w:val="000000"/>
          <w:sz w:val="24"/>
          <w:szCs w:val="24"/>
        </w:rPr>
        <w:t xml:space="preserve">Në nenin 40, pas germës </w:t>
      </w:r>
      <w:r w:rsidR="00D079BD">
        <w:rPr>
          <w:rFonts w:ascii="Garamond" w:hAnsi="Garamond" w:cs="Garamond"/>
          <w:color w:val="000000"/>
          <w:sz w:val="24"/>
          <w:szCs w:val="24"/>
        </w:rPr>
        <w:t>“</w:t>
      </w:r>
      <w:r w:rsidRPr="00D079BD">
        <w:rPr>
          <w:rFonts w:ascii="Garamond" w:hAnsi="Garamond" w:cs="Garamond"/>
          <w:color w:val="000000"/>
          <w:sz w:val="24"/>
          <w:szCs w:val="24"/>
        </w:rPr>
        <w:t>e</w:t>
      </w:r>
      <w:r w:rsidR="00D079BD">
        <w:rPr>
          <w:rFonts w:ascii="Garamond" w:hAnsi="Garamond" w:cs="Garamond"/>
          <w:color w:val="000000"/>
          <w:sz w:val="24"/>
          <w:szCs w:val="24"/>
        </w:rPr>
        <w:t>”</w:t>
      </w:r>
      <w:r w:rsidRPr="00D079BD">
        <w:rPr>
          <w:rFonts w:ascii="Garamond" w:hAnsi="Garamond" w:cs="Garamond"/>
          <w:color w:val="000000"/>
          <w:sz w:val="24"/>
          <w:szCs w:val="24"/>
        </w:rPr>
        <w:t xml:space="preserve">, shtohet germa </w:t>
      </w:r>
      <w:r w:rsidR="00D079BD">
        <w:rPr>
          <w:rFonts w:ascii="Garamond" w:hAnsi="Garamond" w:cs="Garamond"/>
          <w:color w:val="000000"/>
          <w:sz w:val="24"/>
          <w:szCs w:val="24"/>
        </w:rPr>
        <w:t>“</w:t>
      </w:r>
      <w:r w:rsidRPr="00D079BD">
        <w:rPr>
          <w:rFonts w:ascii="Garamond" w:hAnsi="Garamond" w:cs="Garamond"/>
          <w:color w:val="000000"/>
          <w:sz w:val="24"/>
          <w:szCs w:val="24"/>
        </w:rPr>
        <w:t>e/1</w:t>
      </w:r>
      <w:r w:rsidR="00D079BD">
        <w:rPr>
          <w:rFonts w:ascii="Garamond" w:hAnsi="Garamond" w:cs="Garamond"/>
          <w:color w:val="000000"/>
          <w:sz w:val="24"/>
          <w:szCs w:val="24"/>
        </w:rPr>
        <w:t>”</w:t>
      </w:r>
      <w:r w:rsidRPr="00D079BD">
        <w:rPr>
          <w:rFonts w:ascii="Garamond" w:hAnsi="Garamond" w:cs="Garamond"/>
          <w:color w:val="000000"/>
          <w:sz w:val="24"/>
          <w:szCs w:val="24"/>
        </w:rPr>
        <w:t>, me përmbajtjen</w:t>
      </w:r>
      <w:r w:rsidR="00D079BD">
        <w:rPr>
          <w:rFonts w:ascii="Garamond" w:hAnsi="Garamond" w:cs="Garamond"/>
          <w:color w:val="000000"/>
          <w:sz w:val="24"/>
          <w:szCs w:val="24"/>
        </w:rPr>
        <w:t>,</w:t>
      </w:r>
      <w:r w:rsidRPr="00D079BD">
        <w:rPr>
          <w:rFonts w:ascii="Garamond" w:hAnsi="Garamond" w:cs="Garamond"/>
          <w:color w:val="000000"/>
          <w:sz w:val="24"/>
          <w:szCs w:val="24"/>
        </w:rPr>
        <w:t xml:space="preserve"> si më poshtë vijon:</w:t>
      </w:r>
    </w:p>
    <w:p w14:paraId="7B6F439E" w14:textId="68194703" w:rsidR="00C64A04" w:rsidRPr="00D079BD" w:rsidRDefault="00D079BD" w:rsidP="00C36C25">
      <w:pPr>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w:t>
      </w:r>
      <w:r w:rsidR="00C64A04" w:rsidRPr="00D079BD">
        <w:rPr>
          <w:rFonts w:ascii="Garamond" w:hAnsi="Garamond" w:cs="Garamond"/>
          <w:iCs/>
          <w:color w:val="000000"/>
          <w:sz w:val="24"/>
          <w:szCs w:val="24"/>
        </w:rPr>
        <w:t>e/1</w:t>
      </w:r>
      <w:r>
        <w:rPr>
          <w:rFonts w:ascii="Garamond" w:hAnsi="Garamond" w:cs="Garamond"/>
          <w:iCs/>
          <w:color w:val="000000"/>
          <w:sz w:val="24"/>
          <w:szCs w:val="24"/>
        </w:rPr>
        <w:t>)</w:t>
      </w:r>
      <w:r w:rsidR="00C64A04" w:rsidRPr="00D079BD">
        <w:rPr>
          <w:rFonts w:ascii="Garamond" w:hAnsi="Garamond" w:cs="Garamond"/>
          <w:iCs/>
          <w:color w:val="000000"/>
          <w:sz w:val="24"/>
          <w:szCs w:val="24"/>
        </w:rPr>
        <w:t xml:space="preserve"> të hartojë dhe propozojë ndryshime në rregulloren e organizimit dhe funksionimit të administratës së Këshillit të Lartë të Prokurorisë</w:t>
      </w:r>
      <w:r>
        <w:rPr>
          <w:rFonts w:ascii="Garamond" w:hAnsi="Garamond" w:cs="Garamond"/>
          <w:iCs/>
          <w:color w:val="000000"/>
          <w:sz w:val="24"/>
          <w:szCs w:val="24"/>
        </w:rPr>
        <w:t>;”.</w:t>
      </w:r>
    </w:p>
    <w:p w14:paraId="76820D84" w14:textId="425935D3" w:rsidR="00C64A04" w:rsidRPr="00D079BD" w:rsidRDefault="00C64A04" w:rsidP="00C36C25">
      <w:pPr>
        <w:autoSpaceDE w:val="0"/>
        <w:autoSpaceDN w:val="0"/>
        <w:adjustRightInd w:val="0"/>
        <w:spacing w:after="0" w:line="240" w:lineRule="auto"/>
        <w:ind w:firstLine="284"/>
        <w:jc w:val="both"/>
        <w:rPr>
          <w:rFonts w:ascii="Garamond" w:hAnsi="Garamond" w:cs="Garamond"/>
          <w:color w:val="000000"/>
          <w:sz w:val="24"/>
          <w:szCs w:val="24"/>
        </w:rPr>
      </w:pPr>
      <w:r w:rsidRPr="00D079BD">
        <w:rPr>
          <w:rFonts w:ascii="Garamond" w:hAnsi="Garamond" w:cs="Garamond"/>
          <w:color w:val="000000"/>
          <w:sz w:val="24"/>
          <w:szCs w:val="24"/>
        </w:rPr>
        <w:t xml:space="preserve">Në nenin 40, pas germës </w:t>
      </w:r>
      <w:r w:rsidR="00D079BD">
        <w:rPr>
          <w:rFonts w:ascii="Garamond" w:hAnsi="Garamond" w:cs="Garamond"/>
          <w:color w:val="000000"/>
          <w:sz w:val="24"/>
          <w:szCs w:val="24"/>
        </w:rPr>
        <w:t>“</w:t>
      </w:r>
      <w:r w:rsidRPr="00D079BD">
        <w:rPr>
          <w:rFonts w:ascii="Garamond" w:hAnsi="Garamond" w:cs="Garamond"/>
          <w:color w:val="000000"/>
          <w:sz w:val="24"/>
          <w:szCs w:val="24"/>
        </w:rPr>
        <w:t>g</w:t>
      </w:r>
      <w:r w:rsidR="00D079BD">
        <w:rPr>
          <w:rFonts w:ascii="Garamond" w:hAnsi="Garamond" w:cs="Garamond"/>
          <w:color w:val="000000"/>
          <w:sz w:val="24"/>
          <w:szCs w:val="24"/>
        </w:rPr>
        <w:t>”</w:t>
      </w:r>
      <w:r w:rsidRPr="00D079BD">
        <w:rPr>
          <w:rFonts w:ascii="Garamond" w:hAnsi="Garamond" w:cs="Garamond"/>
          <w:color w:val="000000"/>
          <w:sz w:val="24"/>
          <w:szCs w:val="24"/>
        </w:rPr>
        <w:t xml:space="preserve">, shtohet germa </w:t>
      </w:r>
      <w:r w:rsidR="00D079BD">
        <w:rPr>
          <w:rFonts w:ascii="Garamond" w:hAnsi="Garamond" w:cs="Garamond"/>
          <w:color w:val="000000"/>
          <w:sz w:val="24"/>
          <w:szCs w:val="24"/>
        </w:rPr>
        <w:t>“</w:t>
      </w:r>
      <w:r w:rsidRPr="00D079BD">
        <w:rPr>
          <w:rFonts w:ascii="Garamond" w:hAnsi="Garamond" w:cs="Garamond"/>
          <w:color w:val="000000"/>
          <w:sz w:val="24"/>
          <w:szCs w:val="24"/>
        </w:rPr>
        <w:t>g/1</w:t>
      </w:r>
      <w:r w:rsidR="00D079BD">
        <w:rPr>
          <w:rFonts w:ascii="Garamond" w:hAnsi="Garamond" w:cs="Garamond"/>
          <w:color w:val="000000"/>
          <w:sz w:val="24"/>
          <w:szCs w:val="24"/>
        </w:rPr>
        <w:t>”</w:t>
      </w:r>
      <w:r w:rsidRPr="00D079BD">
        <w:rPr>
          <w:rFonts w:ascii="Garamond" w:hAnsi="Garamond" w:cs="Garamond"/>
          <w:color w:val="000000"/>
          <w:sz w:val="24"/>
          <w:szCs w:val="24"/>
        </w:rPr>
        <w:t>, me përmbajtjen</w:t>
      </w:r>
      <w:r w:rsidR="00D079BD">
        <w:rPr>
          <w:rFonts w:ascii="Garamond" w:hAnsi="Garamond" w:cs="Garamond"/>
          <w:color w:val="000000"/>
          <w:sz w:val="24"/>
          <w:szCs w:val="24"/>
        </w:rPr>
        <w:t>,</w:t>
      </w:r>
      <w:r w:rsidRPr="00D079BD">
        <w:rPr>
          <w:rFonts w:ascii="Garamond" w:hAnsi="Garamond" w:cs="Garamond"/>
          <w:color w:val="000000"/>
          <w:sz w:val="24"/>
          <w:szCs w:val="24"/>
        </w:rPr>
        <w:t xml:space="preserve"> si më poshtë vijon:</w:t>
      </w:r>
    </w:p>
    <w:p w14:paraId="764D6A60" w14:textId="3E54FD82" w:rsidR="00C64A04" w:rsidRPr="00D079BD" w:rsidRDefault="00D079BD" w:rsidP="00C36C25">
      <w:pPr>
        <w:tabs>
          <w:tab w:val="left" w:pos="260"/>
        </w:tabs>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w:t>
      </w:r>
      <w:r w:rsidR="00C64A04" w:rsidRPr="00D079BD">
        <w:rPr>
          <w:rFonts w:ascii="Garamond" w:hAnsi="Garamond" w:cs="Garamond"/>
          <w:iCs/>
          <w:color w:val="000000"/>
          <w:sz w:val="24"/>
          <w:szCs w:val="24"/>
        </w:rPr>
        <w:t>g/1) monitoron dhe koordinon marrëdhëniet ndërkombëtare të Këshillit, posaçërisht procesin e integrimit evropian, si dhe formulon propozime për nisma</w:t>
      </w:r>
      <w:r>
        <w:rPr>
          <w:rFonts w:ascii="Garamond" w:hAnsi="Garamond" w:cs="Garamond"/>
          <w:iCs/>
          <w:color w:val="000000"/>
          <w:sz w:val="24"/>
          <w:szCs w:val="24"/>
        </w:rPr>
        <w:t xml:space="preserve"> dhe bashkëpunime në këtë fushë;”.</w:t>
      </w:r>
    </w:p>
    <w:p w14:paraId="12F6D499" w14:textId="77777777" w:rsidR="00C64A04" w:rsidRPr="00D079BD"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p>
    <w:p w14:paraId="22469E77" w14:textId="77777777" w:rsidR="00C64A04" w:rsidRPr="00D079BD"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r w:rsidRPr="00D079BD">
        <w:rPr>
          <w:rFonts w:ascii="Garamond" w:hAnsi="Garamond" w:cs="Garamond"/>
          <w:color w:val="000000"/>
          <w:sz w:val="24"/>
          <w:szCs w:val="24"/>
        </w:rPr>
        <w:t>Neni 15</w:t>
      </w:r>
    </w:p>
    <w:p w14:paraId="0A3A0D81" w14:textId="77777777" w:rsidR="00C64A04" w:rsidRPr="00B17744" w:rsidRDefault="00C64A04" w:rsidP="00D548FD">
      <w:pPr>
        <w:autoSpaceDE w:val="0"/>
        <w:autoSpaceDN w:val="0"/>
        <w:adjustRightInd w:val="0"/>
        <w:spacing w:after="0" w:line="240" w:lineRule="auto"/>
        <w:ind w:firstLine="284"/>
        <w:jc w:val="center"/>
        <w:rPr>
          <w:rFonts w:ascii="Garamond" w:hAnsi="Garamond" w:cs="Garamond"/>
          <w:color w:val="000000"/>
          <w:sz w:val="24"/>
          <w:szCs w:val="24"/>
        </w:rPr>
      </w:pPr>
    </w:p>
    <w:p w14:paraId="7024D245" w14:textId="77777777" w:rsidR="00C64A04" w:rsidRDefault="00C64A04" w:rsidP="00D548FD">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Pas nenit 48, shtohet neni 48/1, me përmbajtje si më poshtë vijon:</w:t>
      </w:r>
    </w:p>
    <w:p w14:paraId="42FFAC32" w14:textId="77777777" w:rsidR="00D079BD" w:rsidRPr="00B17744" w:rsidRDefault="00D079BD" w:rsidP="00D548FD">
      <w:pPr>
        <w:autoSpaceDE w:val="0"/>
        <w:autoSpaceDN w:val="0"/>
        <w:adjustRightInd w:val="0"/>
        <w:spacing w:after="0" w:line="240" w:lineRule="auto"/>
        <w:ind w:firstLine="284"/>
        <w:jc w:val="both"/>
        <w:rPr>
          <w:rFonts w:ascii="Garamond" w:hAnsi="Garamond" w:cs="Garamond"/>
          <w:color w:val="000000"/>
          <w:sz w:val="24"/>
          <w:szCs w:val="24"/>
        </w:rPr>
      </w:pPr>
    </w:p>
    <w:p w14:paraId="4FA39B0D" w14:textId="471535DB" w:rsidR="00C64A04" w:rsidRPr="00D079BD" w:rsidRDefault="00D079BD" w:rsidP="00D079BD">
      <w:pPr>
        <w:tabs>
          <w:tab w:val="left" w:pos="0"/>
        </w:tabs>
        <w:autoSpaceDE w:val="0"/>
        <w:autoSpaceDN w:val="0"/>
        <w:adjustRightInd w:val="0"/>
        <w:spacing w:after="0" w:line="240" w:lineRule="auto"/>
        <w:ind w:firstLine="284"/>
        <w:jc w:val="center"/>
        <w:rPr>
          <w:rFonts w:ascii="Garamond" w:hAnsi="Garamond" w:cs="Garamond"/>
          <w:bCs/>
          <w:iCs/>
          <w:color w:val="000000"/>
          <w:sz w:val="24"/>
          <w:szCs w:val="24"/>
        </w:rPr>
      </w:pPr>
      <w:r w:rsidRPr="00D079BD">
        <w:rPr>
          <w:rFonts w:ascii="Garamond" w:hAnsi="Garamond" w:cs="Garamond"/>
          <w:bCs/>
          <w:iCs/>
          <w:color w:val="000000"/>
          <w:sz w:val="24"/>
          <w:szCs w:val="24"/>
        </w:rPr>
        <w:t>“</w:t>
      </w:r>
      <w:r w:rsidR="00C64A04" w:rsidRPr="00D079BD">
        <w:rPr>
          <w:rFonts w:ascii="Garamond" w:hAnsi="Garamond" w:cs="Garamond"/>
          <w:bCs/>
          <w:iCs/>
          <w:color w:val="000000"/>
          <w:sz w:val="24"/>
          <w:szCs w:val="24"/>
        </w:rPr>
        <w:t>Neni 48/1</w:t>
      </w:r>
    </w:p>
    <w:p w14:paraId="52801079" w14:textId="77777777" w:rsidR="00C64A04" w:rsidRDefault="00C64A04" w:rsidP="00D079BD">
      <w:pPr>
        <w:tabs>
          <w:tab w:val="left" w:pos="0"/>
        </w:tabs>
        <w:autoSpaceDE w:val="0"/>
        <w:autoSpaceDN w:val="0"/>
        <w:adjustRightInd w:val="0"/>
        <w:spacing w:after="0" w:line="240" w:lineRule="auto"/>
        <w:ind w:firstLine="284"/>
        <w:jc w:val="center"/>
        <w:rPr>
          <w:rFonts w:ascii="Garamond" w:hAnsi="Garamond" w:cs="Garamond"/>
          <w:b/>
          <w:bCs/>
          <w:iCs/>
          <w:color w:val="000000"/>
          <w:sz w:val="24"/>
          <w:szCs w:val="24"/>
        </w:rPr>
      </w:pPr>
      <w:r w:rsidRPr="00D079BD">
        <w:rPr>
          <w:rFonts w:ascii="Garamond" w:hAnsi="Garamond" w:cs="Garamond"/>
          <w:b/>
          <w:bCs/>
          <w:iCs/>
          <w:color w:val="000000"/>
          <w:sz w:val="24"/>
          <w:szCs w:val="24"/>
        </w:rPr>
        <w:t>Përgatitja dhe paraqitja e raportit vjetor në Kuvendin e Shqipërisë</w:t>
      </w:r>
    </w:p>
    <w:p w14:paraId="263287EF" w14:textId="77777777" w:rsidR="00D079BD" w:rsidRPr="00D079BD" w:rsidRDefault="00D079BD" w:rsidP="00D079BD">
      <w:pPr>
        <w:tabs>
          <w:tab w:val="left" w:pos="0"/>
        </w:tabs>
        <w:autoSpaceDE w:val="0"/>
        <w:autoSpaceDN w:val="0"/>
        <w:adjustRightInd w:val="0"/>
        <w:spacing w:after="0" w:line="240" w:lineRule="auto"/>
        <w:ind w:firstLine="284"/>
        <w:jc w:val="center"/>
        <w:rPr>
          <w:rFonts w:ascii="Garamond" w:hAnsi="Garamond" w:cs="Garamond"/>
          <w:b/>
          <w:bCs/>
          <w:iCs/>
          <w:color w:val="000000"/>
          <w:sz w:val="24"/>
          <w:szCs w:val="24"/>
        </w:rPr>
      </w:pPr>
    </w:p>
    <w:p w14:paraId="1604C821" w14:textId="1F5DFDCA"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1.</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Këshilli i Lartë i Prokurorisë harton një raport vjetor të veprimtarisë së tij, i cili përmbledh në mënyrë të strukturuar të gjitha aktivitetet, vendimmarrjet, sfidat, arritjet dhe rekomandimet për përmirësimin e funksionimit të sistemit të prokurorisë gjatë vitit kalendarik të mëparshëm.</w:t>
      </w:r>
    </w:p>
    <w:p w14:paraId="507E491E" w14:textId="0F77EA8B"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2.</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 xml:space="preserve">Raporti vjetor përgatitet nga Kryetari i Këshillit, në bashkëpunim me </w:t>
      </w:r>
      <w:r w:rsidR="00D079BD" w:rsidRPr="00D079BD">
        <w:rPr>
          <w:rFonts w:ascii="Garamond" w:hAnsi="Garamond" w:cs="Garamond"/>
          <w:iCs/>
          <w:color w:val="000000"/>
          <w:sz w:val="24"/>
          <w:szCs w:val="24"/>
        </w:rPr>
        <w:t>zëvendëskryetarin</w:t>
      </w:r>
      <w:r w:rsidRPr="00D079BD">
        <w:rPr>
          <w:rFonts w:ascii="Garamond" w:hAnsi="Garamond" w:cs="Garamond"/>
          <w:iCs/>
          <w:color w:val="000000"/>
          <w:sz w:val="24"/>
          <w:szCs w:val="24"/>
        </w:rPr>
        <w:t>, kryetarët e komisioneve të përhershme, Sekretarin e Përgjithshëm dhe njësitë përgjegjëse të administratës së Këshillit.</w:t>
      </w:r>
    </w:p>
    <w:p w14:paraId="17C7E768" w14:textId="250AD083"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3.</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Raporti duhet të përfshijë:</w:t>
      </w:r>
    </w:p>
    <w:p w14:paraId="6B053CA6" w14:textId="061470D9"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a)</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analizën e veprimtarisë së Këshillit dhe të komisioneve të tij;</w:t>
      </w:r>
    </w:p>
    <w:p w14:paraId="42F48B2A" w14:textId="1DF3ABFA"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b)</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të dhëna statistikore për vendimet e marra, procedurat disiplinore, vlerësimin dhe zhvillimin e karrierës së prokurorëve;</w:t>
      </w:r>
    </w:p>
    <w:p w14:paraId="3A8BA299" w14:textId="6F0C2409"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c)</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masa për rritjen e efikasitetit, transparencës, llogaridhënies dhe bashkëpunimit ndërinstitucional;</w:t>
      </w:r>
    </w:p>
    <w:p w14:paraId="19E9A758" w14:textId="10D8ED0A"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ç)</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rekomandime për përmirësime të mundshme ligjore ose institucionale;</w:t>
      </w:r>
    </w:p>
    <w:p w14:paraId="33C593B1" w14:textId="3F3BFE2A"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d)</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vlerësimin mbi ecurinë e zbatimit të buxhetit dhe përdorimin e fondeve;</w:t>
      </w:r>
    </w:p>
    <w:p w14:paraId="3DBFB409" w14:textId="38CD8AA8"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dh)</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një përmbledhje të kontributit të anëtarëve në aktivitete të jashtme që lidhen me punën dhe veprimtarinë e Këshillit.</w:t>
      </w:r>
    </w:p>
    <w:p w14:paraId="7E6A82B9" w14:textId="7F045BA6"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4.</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Projektraporti vjetor i paraqitet për shqyrtim dhe miratim Mbledhjes Plenare të Këshillit, jo më vonë se data 31 mars e vitit pasardhës. Pas miratimit, raporti dërgohet në Kuvendin e Shqipërisë, në përputhje me afatet dhe procedurat e parashikuara në nenin 181</w:t>
      </w:r>
      <w:r w:rsidR="00D079BD">
        <w:rPr>
          <w:rFonts w:ascii="Garamond" w:hAnsi="Garamond" w:cs="Garamond"/>
          <w:iCs/>
          <w:color w:val="000000"/>
          <w:sz w:val="24"/>
          <w:szCs w:val="24"/>
        </w:rPr>
        <w:t>,</w:t>
      </w:r>
      <w:r w:rsidRPr="00D079BD">
        <w:rPr>
          <w:rFonts w:ascii="Garamond" w:hAnsi="Garamond" w:cs="Garamond"/>
          <w:iCs/>
          <w:color w:val="000000"/>
          <w:sz w:val="24"/>
          <w:szCs w:val="24"/>
        </w:rPr>
        <w:t xml:space="preserve"> të ligjit nr. 115/2016, si dhe publikohet në faqen zyrtare të Këshillit, si dhe me çdo mënyrë tjetër që Këshilli </w:t>
      </w:r>
      <w:r w:rsidR="00D079BD">
        <w:rPr>
          <w:rFonts w:ascii="Garamond" w:hAnsi="Garamond" w:cs="Garamond"/>
          <w:iCs/>
          <w:color w:val="000000"/>
          <w:sz w:val="24"/>
          <w:szCs w:val="24"/>
        </w:rPr>
        <w:t xml:space="preserve">e </w:t>
      </w:r>
      <w:r w:rsidRPr="00D079BD">
        <w:rPr>
          <w:rFonts w:ascii="Garamond" w:hAnsi="Garamond" w:cs="Garamond"/>
          <w:iCs/>
          <w:color w:val="000000"/>
          <w:sz w:val="24"/>
          <w:szCs w:val="24"/>
        </w:rPr>
        <w:t>vlerëson të përshtatshme.</w:t>
      </w:r>
    </w:p>
    <w:p w14:paraId="57260205" w14:textId="220FBB04"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5.</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Në rast se Kuvendi, në miratimin e kalendarit vjetor për raportimin e institucioneve të pavarura për veprimtarinë e tyre dhe ushtrimin e kontrollit parlamentar të komisioneve përcakton një datë më të afërt për dorëzimin e raportit vjetor, Këshilli merr masa për ta përgatitur, shqyrtuar dhe miratuar në mbledhje plenare përpara datës 31 mars të çdo viti.</w:t>
      </w:r>
    </w:p>
    <w:p w14:paraId="68285BBF" w14:textId="4D8FB343"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6.</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Kryetari i Këshillit paraqet në Kuvend raportin dhe i përgjigjet çdo kërkese të Kuvendit për sqarime ose informacione shtesë lidhur me përmbajtjen e tij.</w:t>
      </w:r>
    </w:p>
    <w:p w14:paraId="6F5497BC" w14:textId="4CBB0D17" w:rsidR="00C64A04" w:rsidRPr="00D079BD" w:rsidRDefault="00C64A04" w:rsidP="00D548FD">
      <w:pPr>
        <w:tabs>
          <w:tab w:val="left" w:pos="0"/>
          <w:tab w:val="left" w:pos="1080"/>
        </w:tabs>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7.</w:t>
      </w:r>
      <w:r w:rsidR="00D548FD" w:rsidRPr="00D079BD">
        <w:rPr>
          <w:rFonts w:ascii="Garamond" w:hAnsi="Garamond" w:cs="Garamond"/>
          <w:iCs/>
          <w:color w:val="000000"/>
          <w:sz w:val="24"/>
          <w:szCs w:val="24"/>
        </w:rPr>
        <w:t xml:space="preserve"> </w:t>
      </w:r>
      <w:r w:rsidRPr="00D079BD">
        <w:rPr>
          <w:rFonts w:ascii="Garamond" w:hAnsi="Garamond" w:cs="Garamond"/>
          <w:iCs/>
          <w:color w:val="000000"/>
          <w:sz w:val="24"/>
          <w:szCs w:val="24"/>
        </w:rPr>
        <w:t>Rregullat e mësipërme zbatohen, për aq sa është e mundur, edhe në rastet e tjera të raportimit në Kuvend.</w:t>
      </w:r>
      <w:r w:rsidR="00D079BD">
        <w:rPr>
          <w:rFonts w:ascii="Garamond" w:hAnsi="Garamond" w:cs="Garamond"/>
          <w:iCs/>
          <w:color w:val="000000"/>
          <w:sz w:val="24"/>
          <w:szCs w:val="24"/>
        </w:rPr>
        <w:t>”.</w:t>
      </w:r>
    </w:p>
    <w:p w14:paraId="1B4DEFF9" w14:textId="77777777" w:rsidR="00C64A04" w:rsidRPr="00D079BD" w:rsidRDefault="00C64A04" w:rsidP="00D548FD">
      <w:pPr>
        <w:tabs>
          <w:tab w:val="left" w:pos="0"/>
        </w:tabs>
        <w:autoSpaceDE w:val="0"/>
        <w:autoSpaceDN w:val="0"/>
        <w:adjustRightInd w:val="0"/>
        <w:spacing w:after="0" w:line="240" w:lineRule="auto"/>
        <w:ind w:firstLine="284"/>
        <w:jc w:val="both"/>
        <w:rPr>
          <w:rFonts w:ascii="Garamond" w:hAnsi="Garamond" w:cs="Garamond"/>
          <w:iCs/>
          <w:color w:val="000000"/>
          <w:sz w:val="24"/>
          <w:szCs w:val="24"/>
        </w:rPr>
      </w:pPr>
    </w:p>
    <w:p w14:paraId="17FBF3DC" w14:textId="77777777" w:rsidR="00C64A04" w:rsidRPr="00B17744" w:rsidRDefault="00C64A04" w:rsidP="00D548FD">
      <w:pPr>
        <w:tabs>
          <w:tab w:val="left" w:pos="0"/>
        </w:tabs>
        <w:autoSpaceDE w:val="0"/>
        <w:autoSpaceDN w:val="0"/>
        <w:adjustRightInd w:val="0"/>
        <w:spacing w:after="0" w:line="240" w:lineRule="auto"/>
        <w:ind w:firstLine="284"/>
        <w:jc w:val="center"/>
        <w:rPr>
          <w:rFonts w:ascii="Garamond" w:hAnsi="Garamond" w:cs="Garamond"/>
          <w:color w:val="000000"/>
          <w:sz w:val="24"/>
          <w:szCs w:val="24"/>
        </w:rPr>
      </w:pPr>
      <w:r w:rsidRPr="00B17744">
        <w:rPr>
          <w:rFonts w:ascii="Garamond" w:hAnsi="Garamond" w:cs="Garamond"/>
          <w:color w:val="000000"/>
          <w:sz w:val="24"/>
          <w:szCs w:val="24"/>
        </w:rPr>
        <w:t>Neni 16</w:t>
      </w:r>
    </w:p>
    <w:p w14:paraId="37C6EE94" w14:textId="77777777" w:rsidR="00C64A04" w:rsidRPr="00B17744" w:rsidRDefault="00C64A04" w:rsidP="00D548FD">
      <w:pPr>
        <w:tabs>
          <w:tab w:val="left" w:pos="0"/>
        </w:tabs>
        <w:autoSpaceDE w:val="0"/>
        <w:autoSpaceDN w:val="0"/>
        <w:adjustRightInd w:val="0"/>
        <w:spacing w:after="0" w:line="240" w:lineRule="auto"/>
        <w:ind w:firstLine="284"/>
        <w:jc w:val="center"/>
        <w:rPr>
          <w:rFonts w:ascii="Garamond" w:hAnsi="Garamond" w:cs="Garamond"/>
          <w:color w:val="000000"/>
          <w:sz w:val="24"/>
          <w:szCs w:val="24"/>
        </w:rPr>
      </w:pPr>
    </w:p>
    <w:p w14:paraId="65BB6B52" w14:textId="77777777" w:rsidR="00C64A04" w:rsidRPr="00B17744" w:rsidRDefault="00C64A04" w:rsidP="00EC55CE">
      <w:pPr>
        <w:tabs>
          <w:tab w:val="left" w:pos="0"/>
        </w:tabs>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Pas nenit 51, shtohet neni 51/1 me përmbajtje si më poshtë vijon:</w:t>
      </w:r>
    </w:p>
    <w:p w14:paraId="62111489" w14:textId="2AB67E5D" w:rsidR="00C64A04" w:rsidRPr="00D079BD" w:rsidRDefault="00D079BD" w:rsidP="00EC55CE">
      <w:pPr>
        <w:autoSpaceDE w:val="0"/>
        <w:autoSpaceDN w:val="0"/>
        <w:adjustRightInd w:val="0"/>
        <w:spacing w:after="0" w:line="240" w:lineRule="auto"/>
        <w:ind w:firstLine="284"/>
        <w:jc w:val="both"/>
        <w:rPr>
          <w:rFonts w:ascii="Garamond" w:hAnsi="Garamond" w:cs="Garamond"/>
          <w:iCs/>
          <w:color w:val="000000"/>
          <w:sz w:val="24"/>
          <w:szCs w:val="24"/>
        </w:rPr>
      </w:pPr>
      <w:r>
        <w:rPr>
          <w:rFonts w:ascii="Garamond" w:hAnsi="Garamond" w:cs="Garamond"/>
          <w:iCs/>
          <w:color w:val="000000"/>
          <w:sz w:val="24"/>
          <w:szCs w:val="24"/>
        </w:rPr>
        <w:t>“</w:t>
      </w:r>
      <w:r w:rsidR="00C64A04" w:rsidRPr="00D079BD">
        <w:rPr>
          <w:rFonts w:ascii="Garamond" w:hAnsi="Garamond" w:cs="Garamond"/>
          <w:iCs/>
          <w:color w:val="000000"/>
          <w:sz w:val="24"/>
          <w:szCs w:val="24"/>
        </w:rPr>
        <w:t>1. Këshilli përdor adresën zyrtare të postës elektronike info@klp.al për komunikimet e përgjithshme institucionale. Kjo adresë administrohet nga Kryetari i Këshillit, i cili mund të caktojë, me urdhër të tij, një ose më shumë punonjës të administratës për mbikëqyrjen, përpunimin dhe përcjelljen e korrespondencës hyrëse dhe dalëse. Administrata është përgjegjëse për ruajtjen e integritetit të komunikimeve, për sistemimin e dokumentacionit përkatës dhe për respektimin e kërkesave të legjislacionit për mbrojtjen e të dhënave personale dhe transparencën institucionale.</w:t>
      </w:r>
    </w:p>
    <w:p w14:paraId="444DAD40" w14:textId="77777777" w:rsidR="00C64A04" w:rsidRPr="00D079BD" w:rsidRDefault="00C64A04" w:rsidP="00EC55CE">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2. Këshilli, për garantimin e transparencës, efikasitetit dhe funksionimit të duhur të punës së Komisioneve, krijon dhe vë në dispozicion adresa zyrtare të postës elektronike për Komisionet e Përhershme:</w:t>
      </w:r>
    </w:p>
    <w:p w14:paraId="72FC5626" w14:textId="60E1DC9D" w:rsidR="00C64A04" w:rsidRPr="00D079BD" w:rsidRDefault="00C64A04" w:rsidP="00EC55CE">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a) Komisioni i Planifikimit Strategjik, Administrim</w:t>
      </w:r>
      <w:r w:rsidR="00D079BD">
        <w:rPr>
          <w:rFonts w:ascii="Garamond" w:hAnsi="Garamond" w:cs="Garamond"/>
          <w:iCs/>
          <w:color w:val="000000"/>
          <w:sz w:val="24"/>
          <w:szCs w:val="24"/>
        </w:rPr>
        <w:t>it dhe Buxhetit: buxheti@klp.al;</w:t>
      </w:r>
    </w:p>
    <w:p w14:paraId="5581F134" w14:textId="111B9B56" w:rsidR="00C64A04" w:rsidRPr="00D079BD" w:rsidRDefault="00C64A04" w:rsidP="00EC55CE">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b) Komisio</w:t>
      </w:r>
      <w:r w:rsidR="00D079BD">
        <w:rPr>
          <w:rFonts w:ascii="Garamond" w:hAnsi="Garamond" w:cs="Garamond"/>
          <w:iCs/>
          <w:color w:val="000000"/>
          <w:sz w:val="24"/>
          <w:szCs w:val="24"/>
        </w:rPr>
        <w:t>ni Disiplinor: disiplina@klp.al;</w:t>
      </w:r>
    </w:p>
    <w:p w14:paraId="750F4C67" w14:textId="128F7A31" w:rsidR="00C64A04" w:rsidRPr="00D079BD" w:rsidRDefault="00C64A04" w:rsidP="00EC55CE">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c) Komisioni i Vlerësimit të Veprimtarisë Etike dhe</w:t>
      </w:r>
      <w:r w:rsidR="00D079BD">
        <w:rPr>
          <w:rFonts w:ascii="Garamond" w:hAnsi="Garamond" w:cs="Garamond"/>
          <w:iCs/>
          <w:color w:val="000000"/>
          <w:sz w:val="24"/>
          <w:szCs w:val="24"/>
        </w:rPr>
        <w:t xml:space="preserve"> Profesionale: vleresimi@klp.al;</w:t>
      </w:r>
    </w:p>
    <w:p w14:paraId="66F2F690" w14:textId="479BAECB" w:rsidR="00C64A04" w:rsidRPr="00D079BD" w:rsidRDefault="00C64A04" w:rsidP="00EC55CE">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ç) Komisioni i Zhvillimi</w:t>
      </w:r>
      <w:r w:rsidR="00D079BD">
        <w:rPr>
          <w:rFonts w:ascii="Garamond" w:hAnsi="Garamond" w:cs="Garamond"/>
          <w:iCs/>
          <w:color w:val="000000"/>
          <w:sz w:val="24"/>
          <w:szCs w:val="24"/>
        </w:rPr>
        <w:t>t të Karrierës: karriera@klp.al.</w:t>
      </w:r>
    </w:p>
    <w:p w14:paraId="11E9E8ED" w14:textId="61047893" w:rsidR="00C64A04" w:rsidRPr="00D079BD" w:rsidRDefault="00C64A04" w:rsidP="00C36C25">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3. Të gjithë anëtarët e Komisionit përkatës kanë akses të plotë dhe të menjëhershëm në të gjithë informacionin dhe dokumentacionin e ardhur në adresën e dedikuar elektronike të Komisionit përkatës. Çdo anëtar ka të drejtë të njihet me përmbajtjen e korresp</w:t>
      </w:r>
      <w:r w:rsidR="00D079BD">
        <w:rPr>
          <w:rFonts w:ascii="Garamond" w:hAnsi="Garamond" w:cs="Garamond"/>
          <w:iCs/>
          <w:color w:val="000000"/>
          <w:sz w:val="24"/>
          <w:szCs w:val="24"/>
        </w:rPr>
        <w:t>ondencës, të kërkojë sqarime</w:t>
      </w:r>
      <w:r w:rsidRPr="00D079BD">
        <w:rPr>
          <w:rFonts w:ascii="Garamond" w:hAnsi="Garamond" w:cs="Garamond"/>
          <w:iCs/>
          <w:color w:val="000000"/>
          <w:sz w:val="24"/>
          <w:szCs w:val="24"/>
        </w:rPr>
        <w:t xml:space="preserve"> ose dokumente shtesë nga dërguesi i informacionit, ose nga vetë Këshilli dhe të sugjerojë përfshirjen e një çështjeje në rendin e ditës të Komisionit, kur kjo lidhet me komunikimet e marra përmes adresës elektronike zyrtare.</w:t>
      </w:r>
    </w:p>
    <w:p w14:paraId="5599942D" w14:textId="2A161996" w:rsidR="00C64A04" w:rsidRPr="00D079BD" w:rsidRDefault="00C64A04" w:rsidP="00C36C25">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 xml:space="preserve">4. Në raste të veçanta, Komisioni vendos që për </w:t>
      </w:r>
      <w:r w:rsidR="00D079BD">
        <w:rPr>
          <w:rFonts w:ascii="Garamond" w:hAnsi="Garamond" w:cs="Garamond"/>
          <w:iCs/>
          <w:color w:val="000000"/>
          <w:sz w:val="24"/>
          <w:szCs w:val="24"/>
        </w:rPr>
        <w:t>një periudhë të kufizuar kohore</w:t>
      </w:r>
      <w:r w:rsidRPr="00D079BD">
        <w:rPr>
          <w:rFonts w:ascii="Garamond" w:hAnsi="Garamond" w:cs="Garamond"/>
          <w:iCs/>
          <w:color w:val="000000"/>
          <w:sz w:val="24"/>
          <w:szCs w:val="24"/>
        </w:rPr>
        <w:t xml:space="preserve"> ose për një procedurë të caktuar, t’i japë akses ekskluziv një anëtari të caktuar të komisionit, ose relatorit të procedurës përkatëse. </w:t>
      </w:r>
    </w:p>
    <w:p w14:paraId="7FD67882" w14:textId="77777777" w:rsidR="00C64A04" w:rsidRPr="00D079BD" w:rsidRDefault="00C64A04" w:rsidP="00C36C25">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5. Adresa elektronike e Komisionit administrohet nga kryetari i Komisionit. Kryetari i Komisionit mund të caktojë për administrimin teknik të adresës elektronike një prej këshilltarëve ligjorë që mbështet Komisionin. Ky caktim nuk cenon detyrimin dhe të drejtën e Kryetarit të Komisionit për të pasur akses dhe mbikëqyrje të plotë.</w:t>
      </w:r>
    </w:p>
    <w:p w14:paraId="61D9FE39" w14:textId="77777777" w:rsidR="00C64A04" w:rsidRPr="00D079BD" w:rsidRDefault="00C64A04" w:rsidP="00C36C25">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 xml:space="preserve">6. Adresa elektronike e Komisionit përdoret për të gjitha komunikimet zyrtare, përfshirë shpërndarjen e materialeve, njoftimin e mbledhjeve dhe marrjen e korrespondencës që lidhet drejtpërdrejt me fushën e veprimtarisë së Komisionit. Përdorimi i adresave për qëllime private, ose jashtë funksioneve zyrtare përbën shkelje të detyrës. </w:t>
      </w:r>
    </w:p>
    <w:p w14:paraId="02FAB93C" w14:textId="0042366C" w:rsidR="00C64A04" w:rsidRPr="00D079BD" w:rsidRDefault="00C64A04" w:rsidP="00C36C25">
      <w:pPr>
        <w:autoSpaceDE w:val="0"/>
        <w:autoSpaceDN w:val="0"/>
        <w:adjustRightInd w:val="0"/>
        <w:spacing w:after="0" w:line="240" w:lineRule="auto"/>
        <w:ind w:firstLine="284"/>
        <w:jc w:val="both"/>
        <w:rPr>
          <w:rFonts w:ascii="Garamond" w:hAnsi="Garamond" w:cs="Garamond"/>
          <w:iCs/>
          <w:color w:val="000000"/>
          <w:sz w:val="24"/>
          <w:szCs w:val="24"/>
        </w:rPr>
      </w:pPr>
      <w:r w:rsidRPr="00D079BD">
        <w:rPr>
          <w:rFonts w:ascii="Garamond" w:hAnsi="Garamond" w:cs="Garamond"/>
          <w:iCs/>
          <w:color w:val="000000"/>
          <w:sz w:val="24"/>
          <w:szCs w:val="24"/>
        </w:rPr>
        <w:t xml:space="preserve">7. Anëtarët e Komisionit dhe stafi i caktuar për administrimin e postës elektronike respektojnë këtë </w:t>
      </w:r>
      <w:r w:rsidR="00D079BD">
        <w:rPr>
          <w:rFonts w:ascii="Garamond" w:hAnsi="Garamond" w:cs="Garamond"/>
          <w:iCs/>
          <w:color w:val="000000"/>
          <w:sz w:val="24"/>
          <w:szCs w:val="24"/>
        </w:rPr>
        <w:t>r</w:t>
      </w:r>
      <w:r w:rsidRPr="00D079BD">
        <w:rPr>
          <w:rFonts w:ascii="Garamond" w:hAnsi="Garamond" w:cs="Garamond"/>
          <w:iCs/>
          <w:color w:val="000000"/>
          <w:sz w:val="24"/>
          <w:szCs w:val="24"/>
        </w:rPr>
        <w:t>regullore dhe legjislacionin në fuqi, lidhur me ruajtjen e konfidencia</w:t>
      </w:r>
      <w:r w:rsidR="00D079BD">
        <w:rPr>
          <w:rFonts w:ascii="Garamond" w:hAnsi="Garamond" w:cs="Garamond"/>
          <w:iCs/>
          <w:color w:val="000000"/>
          <w:sz w:val="24"/>
          <w:szCs w:val="24"/>
        </w:rPr>
        <w:t>l</w:t>
      </w:r>
      <w:r w:rsidRPr="00D079BD">
        <w:rPr>
          <w:rFonts w:ascii="Garamond" w:hAnsi="Garamond" w:cs="Garamond"/>
          <w:iCs/>
          <w:color w:val="000000"/>
          <w:sz w:val="24"/>
          <w:szCs w:val="24"/>
        </w:rPr>
        <w:t>itetit dhe mbrojtjen e të dhënave personale, në trajtimin e çdo informacioni të ardhur nëpërmjet postës elektronike.</w:t>
      </w:r>
      <w:r w:rsidR="00D079BD">
        <w:rPr>
          <w:rFonts w:ascii="Garamond" w:hAnsi="Garamond" w:cs="Garamond"/>
          <w:iCs/>
          <w:color w:val="000000"/>
          <w:sz w:val="24"/>
          <w:szCs w:val="24"/>
        </w:rPr>
        <w:t>”.</w:t>
      </w:r>
    </w:p>
    <w:p w14:paraId="67A0F52E" w14:textId="77777777" w:rsidR="00C64A04" w:rsidRPr="00B17744" w:rsidRDefault="00C64A04" w:rsidP="00C36C25">
      <w:pPr>
        <w:autoSpaceDE w:val="0"/>
        <w:autoSpaceDN w:val="0"/>
        <w:adjustRightInd w:val="0"/>
        <w:spacing w:after="0" w:line="240" w:lineRule="auto"/>
        <w:ind w:firstLine="284"/>
        <w:jc w:val="both"/>
        <w:rPr>
          <w:rFonts w:ascii="Garamond" w:hAnsi="Garamond" w:cs="Garamond"/>
          <w:color w:val="000000"/>
          <w:sz w:val="24"/>
          <w:szCs w:val="24"/>
        </w:rPr>
      </w:pPr>
      <w:r w:rsidRPr="00B17744">
        <w:rPr>
          <w:rFonts w:ascii="Garamond" w:hAnsi="Garamond" w:cs="Garamond"/>
          <w:color w:val="000000"/>
          <w:sz w:val="24"/>
          <w:szCs w:val="24"/>
        </w:rPr>
        <w:t>II. Ky vendim hyn në fuqi në datën e botimit në Fletoren Zyrtare dhe publikohet në faqen zyrtare të internetit të Këshillit.</w:t>
      </w:r>
    </w:p>
    <w:p w14:paraId="24EAE35F" w14:textId="08BAFCBB" w:rsidR="00C64A04" w:rsidRPr="00B17744" w:rsidRDefault="00D079BD" w:rsidP="00C36C25">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color w:val="000000"/>
          <w:sz w:val="24"/>
          <w:szCs w:val="24"/>
        </w:rPr>
        <w:t xml:space="preserve">U shpall në Tiranë, sot më </w:t>
      </w:r>
      <w:r w:rsidR="00C64A04" w:rsidRPr="00B17744">
        <w:rPr>
          <w:rFonts w:ascii="Garamond" w:hAnsi="Garamond" w:cs="Garamond"/>
          <w:color w:val="000000"/>
          <w:sz w:val="24"/>
          <w:szCs w:val="24"/>
        </w:rPr>
        <w:t>9.12.2026.</w:t>
      </w:r>
      <w:bookmarkStart w:id="0" w:name="_GoBack"/>
      <w:bookmarkEnd w:id="0"/>
    </w:p>
    <w:p w14:paraId="62216F14" w14:textId="77777777" w:rsidR="00C64A04" w:rsidRPr="00B17744" w:rsidRDefault="00C64A04" w:rsidP="00D548FD">
      <w:pPr>
        <w:autoSpaceDE w:val="0"/>
        <w:autoSpaceDN w:val="0"/>
        <w:adjustRightInd w:val="0"/>
        <w:spacing w:after="0" w:line="240" w:lineRule="auto"/>
        <w:ind w:firstLine="284"/>
        <w:jc w:val="both"/>
        <w:rPr>
          <w:rFonts w:ascii="Calibri" w:hAnsi="Calibri" w:cs="Calibri"/>
          <w:color w:val="000000"/>
          <w:sz w:val="24"/>
          <w:szCs w:val="24"/>
        </w:rPr>
      </w:pPr>
    </w:p>
    <w:p w14:paraId="37AF3B9E" w14:textId="77777777" w:rsidR="00C64A04" w:rsidRPr="00B17744" w:rsidRDefault="00C64A04" w:rsidP="00D548FD">
      <w:pPr>
        <w:autoSpaceDE w:val="0"/>
        <w:autoSpaceDN w:val="0"/>
        <w:adjustRightInd w:val="0"/>
        <w:spacing w:after="0" w:line="240" w:lineRule="auto"/>
        <w:ind w:firstLine="284"/>
        <w:jc w:val="right"/>
        <w:rPr>
          <w:rFonts w:ascii="Garamond" w:hAnsi="Garamond" w:cs="Garamond"/>
          <w:sz w:val="24"/>
          <w:szCs w:val="24"/>
        </w:rPr>
      </w:pPr>
      <w:r w:rsidRPr="00B17744">
        <w:rPr>
          <w:rFonts w:ascii="Garamond" w:hAnsi="Garamond" w:cs="Garamond"/>
          <w:color w:val="000000"/>
          <w:sz w:val="24"/>
          <w:szCs w:val="24"/>
        </w:rPr>
        <w:t>KRYETAR</w:t>
      </w:r>
    </w:p>
    <w:p w14:paraId="588EDEB5" w14:textId="77777777" w:rsidR="00C64A04" w:rsidRPr="00B17744" w:rsidRDefault="00C64A04" w:rsidP="00D548FD">
      <w:pPr>
        <w:autoSpaceDE w:val="0"/>
        <w:autoSpaceDN w:val="0"/>
        <w:adjustRightInd w:val="0"/>
        <w:spacing w:after="0" w:line="240" w:lineRule="auto"/>
        <w:ind w:firstLine="284"/>
        <w:jc w:val="right"/>
        <w:rPr>
          <w:rFonts w:ascii="Garamond" w:hAnsi="Garamond" w:cs="Garamond"/>
          <w:b/>
          <w:bCs/>
          <w:sz w:val="24"/>
          <w:szCs w:val="24"/>
        </w:rPr>
      </w:pPr>
      <w:r w:rsidRPr="00B17744">
        <w:rPr>
          <w:rFonts w:ascii="Garamond" w:hAnsi="Garamond" w:cs="Garamond"/>
          <w:b/>
          <w:bCs/>
          <w:sz w:val="24"/>
          <w:szCs w:val="24"/>
        </w:rPr>
        <w:t>Mirela Bogdani</w:t>
      </w:r>
    </w:p>
    <w:sectPr w:rsidR="00C64A04" w:rsidRPr="00B17744" w:rsidSect="00D079B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F2221" w14:textId="77777777" w:rsidR="00D079BD" w:rsidRDefault="00D079BD" w:rsidP="001D2EAB">
      <w:pPr>
        <w:spacing w:after="0" w:line="240" w:lineRule="auto"/>
      </w:pPr>
      <w:r>
        <w:separator/>
      </w:r>
    </w:p>
  </w:endnote>
  <w:endnote w:type="continuationSeparator" w:id="0">
    <w:p w14:paraId="73D023BB" w14:textId="77777777" w:rsidR="00D079BD" w:rsidRDefault="00D079BD" w:rsidP="001D2EAB">
      <w:pPr>
        <w:spacing w:after="0" w:line="240" w:lineRule="auto"/>
      </w:pPr>
      <w:r>
        <w:continuationSeparator/>
      </w:r>
    </w:p>
  </w:endnote>
  <w:endnote w:type="continuationNotice" w:id="1">
    <w:p w14:paraId="529926EC" w14:textId="77777777" w:rsidR="00FA7310" w:rsidRDefault="00FA7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C4452" w14:textId="77777777" w:rsidR="00D079BD" w:rsidRDefault="00D079BD" w:rsidP="001D2EAB">
      <w:pPr>
        <w:spacing w:after="0" w:line="240" w:lineRule="auto"/>
      </w:pPr>
      <w:r>
        <w:separator/>
      </w:r>
    </w:p>
  </w:footnote>
  <w:footnote w:type="continuationSeparator" w:id="0">
    <w:p w14:paraId="21D12F3F" w14:textId="77777777" w:rsidR="00D079BD" w:rsidRDefault="00D079BD" w:rsidP="001D2EAB">
      <w:pPr>
        <w:spacing w:after="0" w:line="240" w:lineRule="auto"/>
      </w:pPr>
      <w:r>
        <w:continuationSeparator/>
      </w:r>
    </w:p>
  </w:footnote>
  <w:footnote w:type="continuationNotice" w:id="1">
    <w:p w14:paraId="0DFC4E9E" w14:textId="77777777" w:rsidR="00FA7310" w:rsidRDefault="00FA73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6C76"/>
    <w:multiLevelType w:val="hybridMultilevel"/>
    <w:tmpl w:val="7F64BF7A"/>
    <w:lvl w:ilvl="0" w:tplc="D1FA0E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07408F"/>
    <w:multiLevelType w:val="hybridMultilevel"/>
    <w:tmpl w:val="98D83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E155D"/>
    <w:multiLevelType w:val="hybridMultilevel"/>
    <w:tmpl w:val="861C8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73ED8"/>
    <w:multiLevelType w:val="multilevel"/>
    <w:tmpl w:val="57ACB95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2"/>
      <w:numFmt w:val="upperRoman"/>
      <w:lvlText w:val="%3&gt;"/>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CC244D"/>
    <w:multiLevelType w:val="hybridMultilevel"/>
    <w:tmpl w:val="F0C41B6A"/>
    <w:lvl w:ilvl="0" w:tplc="DB0E60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1C30EA"/>
    <w:multiLevelType w:val="hybridMultilevel"/>
    <w:tmpl w:val="4334798C"/>
    <w:lvl w:ilvl="0" w:tplc="E9643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156EF2"/>
    <w:multiLevelType w:val="hybridMultilevel"/>
    <w:tmpl w:val="5B44D084"/>
    <w:lvl w:ilvl="0" w:tplc="FCE8E344">
      <w:start w:val="2"/>
      <w:numFmt w:val="bullet"/>
      <w:lvlText w:val="-"/>
      <w:lvlJc w:val="left"/>
      <w:pPr>
        <w:ind w:left="1998" w:hanging="360"/>
      </w:pPr>
      <w:rPr>
        <w:rFonts w:ascii="Times New Roman" w:eastAsia="Times New Roman" w:hAnsi="Times New Roman" w:cs="Times New Roman" w:hint="default"/>
      </w:rPr>
    </w:lvl>
    <w:lvl w:ilvl="1" w:tplc="04090003" w:tentative="1">
      <w:start w:val="1"/>
      <w:numFmt w:val="bullet"/>
      <w:lvlText w:val="o"/>
      <w:lvlJc w:val="left"/>
      <w:pPr>
        <w:ind w:left="2718" w:hanging="360"/>
      </w:pPr>
      <w:rPr>
        <w:rFonts w:ascii="Courier New" w:hAnsi="Courier New" w:cs="Courier New" w:hint="default"/>
      </w:rPr>
    </w:lvl>
    <w:lvl w:ilvl="2" w:tplc="04090005" w:tentative="1">
      <w:start w:val="1"/>
      <w:numFmt w:val="bullet"/>
      <w:lvlText w:val=""/>
      <w:lvlJc w:val="left"/>
      <w:pPr>
        <w:ind w:left="3438" w:hanging="360"/>
      </w:pPr>
      <w:rPr>
        <w:rFonts w:ascii="Wingdings" w:hAnsi="Wingdings" w:hint="default"/>
      </w:rPr>
    </w:lvl>
    <w:lvl w:ilvl="3" w:tplc="04090001" w:tentative="1">
      <w:start w:val="1"/>
      <w:numFmt w:val="bullet"/>
      <w:lvlText w:val=""/>
      <w:lvlJc w:val="left"/>
      <w:pPr>
        <w:ind w:left="4158" w:hanging="360"/>
      </w:pPr>
      <w:rPr>
        <w:rFonts w:ascii="Symbol" w:hAnsi="Symbol" w:hint="default"/>
      </w:rPr>
    </w:lvl>
    <w:lvl w:ilvl="4" w:tplc="04090003" w:tentative="1">
      <w:start w:val="1"/>
      <w:numFmt w:val="bullet"/>
      <w:lvlText w:val="o"/>
      <w:lvlJc w:val="left"/>
      <w:pPr>
        <w:ind w:left="4878" w:hanging="360"/>
      </w:pPr>
      <w:rPr>
        <w:rFonts w:ascii="Courier New" w:hAnsi="Courier New" w:cs="Courier New" w:hint="default"/>
      </w:rPr>
    </w:lvl>
    <w:lvl w:ilvl="5" w:tplc="04090005" w:tentative="1">
      <w:start w:val="1"/>
      <w:numFmt w:val="bullet"/>
      <w:lvlText w:val=""/>
      <w:lvlJc w:val="left"/>
      <w:pPr>
        <w:ind w:left="5598" w:hanging="360"/>
      </w:pPr>
      <w:rPr>
        <w:rFonts w:ascii="Wingdings" w:hAnsi="Wingdings" w:hint="default"/>
      </w:rPr>
    </w:lvl>
    <w:lvl w:ilvl="6" w:tplc="04090001" w:tentative="1">
      <w:start w:val="1"/>
      <w:numFmt w:val="bullet"/>
      <w:lvlText w:val=""/>
      <w:lvlJc w:val="left"/>
      <w:pPr>
        <w:ind w:left="6318" w:hanging="360"/>
      </w:pPr>
      <w:rPr>
        <w:rFonts w:ascii="Symbol" w:hAnsi="Symbol" w:hint="default"/>
      </w:rPr>
    </w:lvl>
    <w:lvl w:ilvl="7" w:tplc="04090003" w:tentative="1">
      <w:start w:val="1"/>
      <w:numFmt w:val="bullet"/>
      <w:lvlText w:val="o"/>
      <w:lvlJc w:val="left"/>
      <w:pPr>
        <w:ind w:left="7038" w:hanging="360"/>
      </w:pPr>
      <w:rPr>
        <w:rFonts w:ascii="Courier New" w:hAnsi="Courier New" w:cs="Courier New" w:hint="default"/>
      </w:rPr>
    </w:lvl>
    <w:lvl w:ilvl="8" w:tplc="04090005" w:tentative="1">
      <w:start w:val="1"/>
      <w:numFmt w:val="bullet"/>
      <w:lvlText w:val=""/>
      <w:lvlJc w:val="left"/>
      <w:pPr>
        <w:ind w:left="7758" w:hanging="360"/>
      </w:pPr>
      <w:rPr>
        <w:rFonts w:ascii="Wingdings" w:hAnsi="Wingdings" w:hint="default"/>
      </w:rPr>
    </w:lvl>
  </w:abstractNum>
  <w:abstractNum w:abstractNumId="7" w15:restartNumberingAfterBreak="0">
    <w:nsid w:val="196A2FA4"/>
    <w:multiLevelType w:val="hybridMultilevel"/>
    <w:tmpl w:val="73027AAE"/>
    <w:lvl w:ilvl="0" w:tplc="906644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1C5F70"/>
    <w:multiLevelType w:val="hybridMultilevel"/>
    <w:tmpl w:val="8FAEA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C46D7"/>
    <w:multiLevelType w:val="hybridMultilevel"/>
    <w:tmpl w:val="AEE61C68"/>
    <w:lvl w:ilvl="0" w:tplc="080AE06C">
      <w:start w:val="1"/>
      <w:numFmt w:val="decimal"/>
      <w:lvlText w:val="%1."/>
      <w:lvlJc w:val="left"/>
      <w:pPr>
        <w:ind w:left="720" w:hanging="360"/>
      </w:pPr>
      <w:rPr>
        <w:rFonts w:ascii="Garamond" w:hAnsi="Garamon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2117D2"/>
    <w:multiLevelType w:val="hybridMultilevel"/>
    <w:tmpl w:val="7EE20B20"/>
    <w:lvl w:ilvl="0" w:tplc="380EF4D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F22953"/>
    <w:multiLevelType w:val="hybridMultilevel"/>
    <w:tmpl w:val="613475E0"/>
    <w:lvl w:ilvl="0" w:tplc="91D2B506">
      <w:start w:val="1"/>
      <w:numFmt w:val="decimal"/>
      <w:lvlText w:val="%1."/>
      <w:lvlJc w:val="left"/>
      <w:pPr>
        <w:ind w:left="720" w:hanging="360"/>
      </w:pPr>
      <w:rPr>
        <w:rFonts w:asciiTheme="minorHAnsi" w:eastAsia="Times New Roman" w:hAnsiTheme="minorHAnsi"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696C6C"/>
    <w:multiLevelType w:val="hybridMultilevel"/>
    <w:tmpl w:val="A9F24088"/>
    <w:lvl w:ilvl="0" w:tplc="857C513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34C10"/>
    <w:multiLevelType w:val="hybridMultilevel"/>
    <w:tmpl w:val="73BEA776"/>
    <w:lvl w:ilvl="0" w:tplc="526EBA80">
      <w:start w:val="1"/>
      <w:numFmt w:val="lowerRoman"/>
      <w:lvlText w:val="%1)"/>
      <w:lvlJc w:val="left"/>
      <w:pPr>
        <w:ind w:left="2100" w:hanging="72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4" w15:restartNumberingAfterBreak="0">
    <w:nsid w:val="2D1655D4"/>
    <w:multiLevelType w:val="hybridMultilevel"/>
    <w:tmpl w:val="CBCCC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C1D6B"/>
    <w:multiLevelType w:val="hybridMultilevel"/>
    <w:tmpl w:val="350A2440"/>
    <w:lvl w:ilvl="0" w:tplc="4C4ECAB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D86276"/>
    <w:multiLevelType w:val="hybridMultilevel"/>
    <w:tmpl w:val="8AAC5B7A"/>
    <w:lvl w:ilvl="0" w:tplc="C15EBE3C">
      <w:numFmt w:val="bullet"/>
      <w:lvlText w:val="-"/>
      <w:lvlJc w:val="left"/>
      <w:pPr>
        <w:ind w:left="720" w:hanging="360"/>
      </w:pPr>
      <w:rPr>
        <w:rFonts w:ascii="Times New Roman" w:eastAsiaTheme="minorHAnsi" w:hAnsi="Times New Roman" w:cs="Times New Roman" w:hint="default"/>
        <w:color w:val="2C36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DC4D14"/>
    <w:multiLevelType w:val="hybridMultilevel"/>
    <w:tmpl w:val="D2AEE54E"/>
    <w:lvl w:ilvl="0" w:tplc="BE3C9CEE">
      <w:start w:val="1"/>
      <w:numFmt w:val="decimal"/>
      <w:lvlText w:val="%1."/>
      <w:lvlJc w:val="left"/>
      <w:pPr>
        <w:ind w:left="720" w:hanging="360"/>
      </w:pPr>
      <w:rPr>
        <w:rFonts w:ascii="Garamond" w:hAnsi="Garamond" w:hint="default"/>
        <w:i w:val="0"/>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F4809"/>
    <w:multiLevelType w:val="hybridMultilevel"/>
    <w:tmpl w:val="E8602D7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203B2C"/>
    <w:multiLevelType w:val="hybridMultilevel"/>
    <w:tmpl w:val="A73C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9C4031"/>
    <w:multiLevelType w:val="hybridMultilevel"/>
    <w:tmpl w:val="400468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287ECC"/>
    <w:multiLevelType w:val="hybridMultilevel"/>
    <w:tmpl w:val="59E8B3FC"/>
    <w:lvl w:ilvl="0" w:tplc="875C52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042497"/>
    <w:multiLevelType w:val="hybridMultilevel"/>
    <w:tmpl w:val="F2B49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C8129A"/>
    <w:multiLevelType w:val="multilevel"/>
    <w:tmpl w:val="9D346F50"/>
    <w:lvl w:ilvl="0">
      <w:start w:val="1"/>
      <w:numFmt w:val="decimal"/>
      <w:lvlText w:val="%1."/>
      <w:lvlJc w:val="left"/>
      <w:pPr>
        <w:tabs>
          <w:tab w:val="num" w:pos="1288"/>
        </w:tabs>
        <w:ind w:left="1288" w:hanging="360"/>
      </w:pPr>
    </w:lvl>
    <w:lvl w:ilvl="1" w:tentative="1">
      <w:start w:val="1"/>
      <w:numFmt w:val="decimal"/>
      <w:lvlText w:val="%2."/>
      <w:lvlJc w:val="left"/>
      <w:pPr>
        <w:tabs>
          <w:tab w:val="num" w:pos="2008"/>
        </w:tabs>
        <w:ind w:left="2008" w:hanging="360"/>
      </w:pPr>
    </w:lvl>
    <w:lvl w:ilvl="2" w:tentative="1">
      <w:start w:val="1"/>
      <w:numFmt w:val="decimal"/>
      <w:lvlText w:val="%3."/>
      <w:lvlJc w:val="left"/>
      <w:pPr>
        <w:tabs>
          <w:tab w:val="num" w:pos="2728"/>
        </w:tabs>
        <w:ind w:left="2728" w:hanging="360"/>
      </w:pPr>
    </w:lvl>
    <w:lvl w:ilvl="3" w:tentative="1">
      <w:start w:val="1"/>
      <w:numFmt w:val="decimal"/>
      <w:lvlText w:val="%4."/>
      <w:lvlJc w:val="left"/>
      <w:pPr>
        <w:tabs>
          <w:tab w:val="num" w:pos="3448"/>
        </w:tabs>
        <w:ind w:left="3448" w:hanging="360"/>
      </w:pPr>
    </w:lvl>
    <w:lvl w:ilvl="4" w:tentative="1">
      <w:start w:val="1"/>
      <w:numFmt w:val="decimal"/>
      <w:lvlText w:val="%5."/>
      <w:lvlJc w:val="left"/>
      <w:pPr>
        <w:tabs>
          <w:tab w:val="num" w:pos="4168"/>
        </w:tabs>
        <w:ind w:left="4168" w:hanging="360"/>
      </w:pPr>
    </w:lvl>
    <w:lvl w:ilvl="5" w:tentative="1">
      <w:start w:val="1"/>
      <w:numFmt w:val="decimal"/>
      <w:lvlText w:val="%6."/>
      <w:lvlJc w:val="left"/>
      <w:pPr>
        <w:tabs>
          <w:tab w:val="num" w:pos="4888"/>
        </w:tabs>
        <w:ind w:left="4888" w:hanging="360"/>
      </w:pPr>
    </w:lvl>
    <w:lvl w:ilvl="6" w:tentative="1">
      <w:start w:val="1"/>
      <w:numFmt w:val="decimal"/>
      <w:lvlText w:val="%7."/>
      <w:lvlJc w:val="left"/>
      <w:pPr>
        <w:tabs>
          <w:tab w:val="num" w:pos="5608"/>
        </w:tabs>
        <w:ind w:left="5608" w:hanging="360"/>
      </w:pPr>
    </w:lvl>
    <w:lvl w:ilvl="7" w:tentative="1">
      <w:start w:val="1"/>
      <w:numFmt w:val="decimal"/>
      <w:lvlText w:val="%8."/>
      <w:lvlJc w:val="left"/>
      <w:pPr>
        <w:tabs>
          <w:tab w:val="num" w:pos="6328"/>
        </w:tabs>
        <w:ind w:left="6328" w:hanging="360"/>
      </w:pPr>
    </w:lvl>
    <w:lvl w:ilvl="8" w:tentative="1">
      <w:start w:val="1"/>
      <w:numFmt w:val="decimal"/>
      <w:lvlText w:val="%9."/>
      <w:lvlJc w:val="left"/>
      <w:pPr>
        <w:tabs>
          <w:tab w:val="num" w:pos="7048"/>
        </w:tabs>
        <w:ind w:left="7048" w:hanging="360"/>
      </w:pPr>
    </w:lvl>
  </w:abstractNum>
  <w:abstractNum w:abstractNumId="24" w15:restartNumberingAfterBreak="0">
    <w:nsid w:val="5527717E"/>
    <w:multiLevelType w:val="hybridMultilevel"/>
    <w:tmpl w:val="5A42E7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4E5268"/>
    <w:multiLevelType w:val="hybridMultilevel"/>
    <w:tmpl w:val="34EA45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8C36C5"/>
    <w:multiLevelType w:val="hybridMultilevel"/>
    <w:tmpl w:val="EADCB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003C1C"/>
    <w:multiLevelType w:val="hybridMultilevel"/>
    <w:tmpl w:val="D3167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7A6C99"/>
    <w:multiLevelType w:val="hybridMultilevel"/>
    <w:tmpl w:val="3C0E3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D1913"/>
    <w:multiLevelType w:val="multilevel"/>
    <w:tmpl w:val="5106D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F921C1"/>
    <w:multiLevelType w:val="hybridMultilevel"/>
    <w:tmpl w:val="5DA6041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6A057F95"/>
    <w:multiLevelType w:val="hybridMultilevel"/>
    <w:tmpl w:val="B6AA39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15:restartNumberingAfterBreak="0">
    <w:nsid w:val="6B0856FA"/>
    <w:multiLevelType w:val="hybridMultilevel"/>
    <w:tmpl w:val="B6BE2016"/>
    <w:lvl w:ilvl="0" w:tplc="1AF20B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B170CBD"/>
    <w:multiLevelType w:val="hybridMultilevel"/>
    <w:tmpl w:val="CE6ED2B4"/>
    <w:lvl w:ilvl="0" w:tplc="24EA7EB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891D91"/>
    <w:multiLevelType w:val="multilevel"/>
    <w:tmpl w:val="E4CC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507897"/>
    <w:multiLevelType w:val="hybridMultilevel"/>
    <w:tmpl w:val="019C1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3C4E21"/>
    <w:multiLevelType w:val="hybridMultilevel"/>
    <w:tmpl w:val="067AF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713EE8"/>
    <w:multiLevelType w:val="hybridMultilevel"/>
    <w:tmpl w:val="9C20F454"/>
    <w:lvl w:ilvl="0" w:tplc="74987B0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BAD69B4"/>
    <w:multiLevelType w:val="multilevel"/>
    <w:tmpl w:val="3BA21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C70F6D"/>
    <w:multiLevelType w:val="hybridMultilevel"/>
    <w:tmpl w:val="4A646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4"/>
  </w:num>
  <w:num w:numId="3">
    <w:abstractNumId w:val="15"/>
  </w:num>
  <w:num w:numId="4">
    <w:abstractNumId w:val="33"/>
  </w:num>
  <w:num w:numId="5">
    <w:abstractNumId w:val="36"/>
  </w:num>
  <w:num w:numId="6">
    <w:abstractNumId w:val="16"/>
  </w:num>
  <w:num w:numId="7">
    <w:abstractNumId w:val="29"/>
  </w:num>
  <w:num w:numId="8">
    <w:abstractNumId w:val="35"/>
  </w:num>
  <w:num w:numId="9">
    <w:abstractNumId w:val="5"/>
  </w:num>
  <w:num w:numId="10">
    <w:abstractNumId w:val="21"/>
  </w:num>
  <w:num w:numId="11">
    <w:abstractNumId w:val="6"/>
  </w:num>
  <w:num w:numId="12">
    <w:abstractNumId w:val="18"/>
  </w:num>
  <w:num w:numId="13">
    <w:abstractNumId w:val="4"/>
  </w:num>
  <w:num w:numId="14">
    <w:abstractNumId w:val="25"/>
  </w:num>
  <w:num w:numId="15">
    <w:abstractNumId w:val="27"/>
  </w:num>
  <w:num w:numId="16">
    <w:abstractNumId w:val="19"/>
  </w:num>
  <w:num w:numId="17">
    <w:abstractNumId w:val="14"/>
  </w:num>
  <w:num w:numId="18">
    <w:abstractNumId w:val="22"/>
  </w:num>
  <w:num w:numId="19">
    <w:abstractNumId w:val="37"/>
  </w:num>
  <w:num w:numId="20">
    <w:abstractNumId w:val="7"/>
  </w:num>
  <w:num w:numId="21">
    <w:abstractNumId w:val="39"/>
  </w:num>
  <w:num w:numId="22">
    <w:abstractNumId w:val="11"/>
  </w:num>
  <w:num w:numId="23">
    <w:abstractNumId w:val="8"/>
  </w:num>
  <w:num w:numId="24">
    <w:abstractNumId w:val="20"/>
  </w:num>
  <w:num w:numId="25">
    <w:abstractNumId w:val="26"/>
  </w:num>
  <w:num w:numId="26">
    <w:abstractNumId w:val="32"/>
  </w:num>
  <w:num w:numId="27">
    <w:abstractNumId w:val="13"/>
  </w:num>
  <w:num w:numId="28">
    <w:abstractNumId w:val="0"/>
  </w:num>
  <w:num w:numId="29">
    <w:abstractNumId w:val="28"/>
  </w:num>
  <w:num w:numId="30">
    <w:abstractNumId w:val="10"/>
  </w:num>
  <w:num w:numId="31">
    <w:abstractNumId w:val="1"/>
  </w:num>
  <w:num w:numId="32">
    <w:abstractNumId w:val="17"/>
  </w:num>
  <w:num w:numId="33">
    <w:abstractNumId w:val="9"/>
  </w:num>
  <w:num w:numId="34">
    <w:abstractNumId w:val="31"/>
  </w:num>
  <w:num w:numId="35">
    <w:abstractNumId w:val="30"/>
  </w:num>
  <w:num w:numId="36">
    <w:abstractNumId w:val="38"/>
  </w:num>
  <w:num w:numId="37">
    <w:abstractNumId w:val="3"/>
  </w:num>
  <w:num w:numId="38">
    <w:abstractNumId w:val="24"/>
  </w:num>
  <w:num w:numId="39">
    <w:abstractNumId w:val="2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404"/>
    <w:rsid w:val="00000537"/>
    <w:rsid w:val="00001F8D"/>
    <w:rsid w:val="00005B2B"/>
    <w:rsid w:val="000068DD"/>
    <w:rsid w:val="00006F93"/>
    <w:rsid w:val="0001279D"/>
    <w:rsid w:val="00015B86"/>
    <w:rsid w:val="00015E90"/>
    <w:rsid w:val="00017782"/>
    <w:rsid w:val="0002263C"/>
    <w:rsid w:val="00026A22"/>
    <w:rsid w:val="00026BD5"/>
    <w:rsid w:val="00031DF0"/>
    <w:rsid w:val="00032C77"/>
    <w:rsid w:val="00033F77"/>
    <w:rsid w:val="00036218"/>
    <w:rsid w:val="00037605"/>
    <w:rsid w:val="00040675"/>
    <w:rsid w:val="000443A4"/>
    <w:rsid w:val="00047C6A"/>
    <w:rsid w:val="00052EBE"/>
    <w:rsid w:val="00055CA6"/>
    <w:rsid w:val="00057002"/>
    <w:rsid w:val="00060C30"/>
    <w:rsid w:val="000617A3"/>
    <w:rsid w:val="00062E32"/>
    <w:rsid w:val="000643DB"/>
    <w:rsid w:val="00067535"/>
    <w:rsid w:val="00067E31"/>
    <w:rsid w:val="00073744"/>
    <w:rsid w:val="000760EF"/>
    <w:rsid w:val="000769AC"/>
    <w:rsid w:val="00084F67"/>
    <w:rsid w:val="000854F1"/>
    <w:rsid w:val="00093B76"/>
    <w:rsid w:val="00095253"/>
    <w:rsid w:val="00096758"/>
    <w:rsid w:val="0009766A"/>
    <w:rsid w:val="000A06E8"/>
    <w:rsid w:val="000A16A3"/>
    <w:rsid w:val="000A4F02"/>
    <w:rsid w:val="000A5F78"/>
    <w:rsid w:val="000B337A"/>
    <w:rsid w:val="000B50E6"/>
    <w:rsid w:val="000C50CF"/>
    <w:rsid w:val="000C7D33"/>
    <w:rsid w:val="000D0852"/>
    <w:rsid w:val="000D0A15"/>
    <w:rsid w:val="000D1186"/>
    <w:rsid w:val="000D23B5"/>
    <w:rsid w:val="000E6A76"/>
    <w:rsid w:val="000F068B"/>
    <w:rsid w:val="000F0E5F"/>
    <w:rsid w:val="000F2648"/>
    <w:rsid w:val="000F5052"/>
    <w:rsid w:val="00107FB3"/>
    <w:rsid w:val="00111FBD"/>
    <w:rsid w:val="001136F2"/>
    <w:rsid w:val="00113831"/>
    <w:rsid w:val="001153F2"/>
    <w:rsid w:val="0012076A"/>
    <w:rsid w:val="001253BE"/>
    <w:rsid w:val="0013028F"/>
    <w:rsid w:val="0013425D"/>
    <w:rsid w:val="00134877"/>
    <w:rsid w:val="00140795"/>
    <w:rsid w:val="00141B33"/>
    <w:rsid w:val="001428B6"/>
    <w:rsid w:val="001431E1"/>
    <w:rsid w:val="00144262"/>
    <w:rsid w:val="00145A96"/>
    <w:rsid w:val="00145C27"/>
    <w:rsid w:val="00147332"/>
    <w:rsid w:val="0016395A"/>
    <w:rsid w:val="00165C70"/>
    <w:rsid w:val="00171628"/>
    <w:rsid w:val="0017553B"/>
    <w:rsid w:val="00176348"/>
    <w:rsid w:val="00182B80"/>
    <w:rsid w:val="001841FD"/>
    <w:rsid w:val="001847EB"/>
    <w:rsid w:val="00185FE8"/>
    <w:rsid w:val="00191738"/>
    <w:rsid w:val="00193D6E"/>
    <w:rsid w:val="0019450A"/>
    <w:rsid w:val="0019470B"/>
    <w:rsid w:val="0019741B"/>
    <w:rsid w:val="001A1DBB"/>
    <w:rsid w:val="001A23B2"/>
    <w:rsid w:val="001A3070"/>
    <w:rsid w:val="001A68E3"/>
    <w:rsid w:val="001B2534"/>
    <w:rsid w:val="001B2C55"/>
    <w:rsid w:val="001B5A43"/>
    <w:rsid w:val="001B7789"/>
    <w:rsid w:val="001B77FC"/>
    <w:rsid w:val="001B7F92"/>
    <w:rsid w:val="001C0ABA"/>
    <w:rsid w:val="001D2EAB"/>
    <w:rsid w:val="001D57B2"/>
    <w:rsid w:val="001D764B"/>
    <w:rsid w:val="001D7A62"/>
    <w:rsid w:val="001F14CB"/>
    <w:rsid w:val="001F1879"/>
    <w:rsid w:val="001F27BD"/>
    <w:rsid w:val="001F3BA8"/>
    <w:rsid w:val="001F7427"/>
    <w:rsid w:val="001F78BA"/>
    <w:rsid w:val="0020365B"/>
    <w:rsid w:val="00205102"/>
    <w:rsid w:val="00207865"/>
    <w:rsid w:val="00211D37"/>
    <w:rsid w:val="00212855"/>
    <w:rsid w:val="00212BD3"/>
    <w:rsid w:val="0021364C"/>
    <w:rsid w:val="00214FE1"/>
    <w:rsid w:val="00217123"/>
    <w:rsid w:val="002226D7"/>
    <w:rsid w:val="0022319F"/>
    <w:rsid w:val="00223591"/>
    <w:rsid w:val="0022572D"/>
    <w:rsid w:val="00226739"/>
    <w:rsid w:val="002267EE"/>
    <w:rsid w:val="00231CAF"/>
    <w:rsid w:val="00235D41"/>
    <w:rsid w:val="00242406"/>
    <w:rsid w:val="00244BBF"/>
    <w:rsid w:val="0024574C"/>
    <w:rsid w:val="0024783F"/>
    <w:rsid w:val="00252BD4"/>
    <w:rsid w:val="00254E8A"/>
    <w:rsid w:val="00262640"/>
    <w:rsid w:val="00267F5D"/>
    <w:rsid w:val="002712A9"/>
    <w:rsid w:val="0027159D"/>
    <w:rsid w:val="00272C98"/>
    <w:rsid w:val="00281DA7"/>
    <w:rsid w:val="0028293C"/>
    <w:rsid w:val="00282B32"/>
    <w:rsid w:val="00285231"/>
    <w:rsid w:val="00285A37"/>
    <w:rsid w:val="00286024"/>
    <w:rsid w:val="0029097E"/>
    <w:rsid w:val="00291113"/>
    <w:rsid w:val="00293568"/>
    <w:rsid w:val="00293E76"/>
    <w:rsid w:val="002953B2"/>
    <w:rsid w:val="00295841"/>
    <w:rsid w:val="002A0852"/>
    <w:rsid w:val="002A2DD0"/>
    <w:rsid w:val="002A70F8"/>
    <w:rsid w:val="002C2C7D"/>
    <w:rsid w:val="002C2DA4"/>
    <w:rsid w:val="002C31E9"/>
    <w:rsid w:val="002C7D0A"/>
    <w:rsid w:val="002D402C"/>
    <w:rsid w:val="002D5465"/>
    <w:rsid w:val="002E7E99"/>
    <w:rsid w:val="002F2568"/>
    <w:rsid w:val="002F58D8"/>
    <w:rsid w:val="003003D2"/>
    <w:rsid w:val="00305BD4"/>
    <w:rsid w:val="003104C3"/>
    <w:rsid w:val="00310C28"/>
    <w:rsid w:val="00312026"/>
    <w:rsid w:val="0031518F"/>
    <w:rsid w:val="0031568E"/>
    <w:rsid w:val="0031686C"/>
    <w:rsid w:val="00321A66"/>
    <w:rsid w:val="0032358D"/>
    <w:rsid w:val="00325944"/>
    <w:rsid w:val="0032594A"/>
    <w:rsid w:val="00327B40"/>
    <w:rsid w:val="00333198"/>
    <w:rsid w:val="0033491D"/>
    <w:rsid w:val="003429F2"/>
    <w:rsid w:val="003441E3"/>
    <w:rsid w:val="0034453F"/>
    <w:rsid w:val="003474CF"/>
    <w:rsid w:val="003500D2"/>
    <w:rsid w:val="003513F6"/>
    <w:rsid w:val="00353FEE"/>
    <w:rsid w:val="00360A9D"/>
    <w:rsid w:val="00363CB4"/>
    <w:rsid w:val="003646E7"/>
    <w:rsid w:val="00365BAB"/>
    <w:rsid w:val="0037297B"/>
    <w:rsid w:val="00372ACF"/>
    <w:rsid w:val="00374474"/>
    <w:rsid w:val="00374855"/>
    <w:rsid w:val="00374E44"/>
    <w:rsid w:val="0038044E"/>
    <w:rsid w:val="0038690E"/>
    <w:rsid w:val="00390822"/>
    <w:rsid w:val="00393463"/>
    <w:rsid w:val="003A06B6"/>
    <w:rsid w:val="003A1D20"/>
    <w:rsid w:val="003A5229"/>
    <w:rsid w:val="003A5EBE"/>
    <w:rsid w:val="003B2B06"/>
    <w:rsid w:val="003B2EA5"/>
    <w:rsid w:val="003B515E"/>
    <w:rsid w:val="003B7A79"/>
    <w:rsid w:val="003B7FAC"/>
    <w:rsid w:val="003C3E24"/>
    <w:rsid w:val="003C4332"/>
    <w:rsid w:val="003C5F18"/>
    <w:rsid w:val="003E04C2"/>
    <w:rsid w:val="003E04D2"/>
    <w:rsid w:val="003E4BC2"/>
    <w:rsid w:val="003E6EC7"/>
    <w:rsid w:val="003E76A5"/>
    <w:rsid w:val="003F1CF1"/>
    <w:rsid w:val="003F3DE1"/>
    <w:rsid w:val="003F62FD"/>
    <w:rsid w:val="003F6DF8"/>
    <w:rsid w:val="00402D7F"/>
    <w:rsid w:val="0041090E"/>
    <w:rsid w:val="00412A32"/>
    <w:rsid w:val="00414C88"/>
    <w:rsid w:val="0042226A"/>
    <w:rsid w:val="00423DFD"/>
    <w:rsid w:val="00425624"/>
    <w:rsid w:val="00435CF0"/>
    <w:rsid w:val="00437471"/>
    <w:rsid w:val="004404DC"/>
    <w:rsid w:val="0044389F"/>
    <w:rsid w:val="00446159"/>
    <w:rsid w:val="0045232F"/>
    <w:rsid w:val="00452A21"/>
    <w:rsid w:val="00452DA1"/>
    <w:rsid w:val="00454A2D"/>
    <w:rsid w:val="00457BB8"/>
    <w:rsid w:val="00457C74"/>
    <w:rsid w:val="00460E8B"/>
    <w:rsid w:val="00462183"/>
    <w:rsid w:val="00463E0C"/>
    <w:rsid w:val="0046477F"/>
    <w:rsid w:val="00470829"/>
    <w:rsid w:val="004727B3"/>
    <w:rsid w:val="004742EE"/>
    <w:rsid w:val="00475D4B"/>
    <w:rsid w:val="00476139"/>
    <w:rsid w:val="004775FF"/>
    <w:rsid w:val="00482A81"/>
    <w:rsid w:val="004846B1"/>
    <w:rsid w:val="004861E4"/>
    <w:rsid w:val="00486F9E"/>
    <w:rsid w:val="00490896"/>
    <w:rsid w:val="00490E5C"/>
    <w:rsid w:val="004A3F45"/>
    <w:rsid w:val="004A6620"/>
    <w:rsid w:val="004A7158"/>
    <w:rsid w:val="004B2A47"/>
    <w:rsid w:val="004B4D9B"/>
    <w:rsid w:val="004B7BB0"/>
    <w:rsid w:val="004C007F"/>
    <w:rsid w:val="004C1AE9"/>
    <w:rsid w:val="004C3391"/>
    <w:rsid w:val="004C78F7"/>
    <w:rsid w:val="004D0739"/>
    <w:rsid w:val="004D0BDF"/>
    <w:rsid w:val="004D25CA"/>
    <w:rsid w:val="004D2946"/>
    <w:rsid w:val="004D3AE5"/>
    <w:rsid w:val="004D72D4"/>
    <w:rsid w:val="004D756C"/>
    <w:rsid w:val="004E67CE"/>
    <w:rsid w:val="004F2CA7"/>
    <w:rsid w:val="004F64B7"/>
    <w:rsid w:val="0050638F"/>
    <w:rsid w:val="00506FAB"/>
    <w:rsid w:val="00510E91"/>
    <w:rsid w:val="00511087"/>
    <w:rsid w:val="005114B1"/>
    <w:rsid w:val="00514E04"/>
    <w:rsid w:val="00520768"/>
    <w:rsid w:val="00520871"/>
    <w:rsid w:val="00521525"/>
    <w:rsid w:val="00522076"/>
    <w:rsid w:val="00523D76"/>
    <w:rsid w:val="0052656A"/>
    <w:rsid w:val="00527EEE"/>
    <w:rsid w:val="00527F40"/>
    <w:rsid w:val="0053036B"/>
    <w:rsid w:val="005355BB"/>
    <w:rsid w:val="00536227"/>
    <w:rsid w:val="00542A3B"/>
    <w:rsid w:val="005435E0"/>
    <w:rsid w:val="00545003"/>
    <w:rsid w:val="005468DD"/>
    <w:rsid w:val="0054749D"/>
    <w:rsid w:val="005477BA"/>
    <w:rsid w:val="0055064F"/>
    <w:rsid w:val="00555B23"/>
    <w:rsid w:val="00556A8B"/>
    <w:rsid w:val="00563DBF"/>
    <w:rsid w:val="005708A6"/>
    <w:rsid w:val="00571069"/>
    <w:rsid w:val="00574D69"/>
    <w:rsid w:val="00575644"/>
    <w:rsid w:val="005767D9"/>
    <w:rsid w:val="00580768"/>
    <w:rsid w:val="00580BE3"/>
    <w:rsid w:val="005834E7"/>
    <w:rsid w:val="00586F27"/>
    <w:rsid w:val="005927E6"/>
    <w:rsid w:val="00592B2B"/>
    <w:rsid w:val="00593385"/>
    <w:rsid w:val="00593B3C"/>
    <w:rsid w:val="00597458"/>
    <w:rsid w:val="005A00C4"/>
    <w:rsid w:val="005A070A"/>
    <w:rsid w:val="005A0D3C"/>
    <w:rsid w:val="005A2022"/>
    <w:rsid w:val="005A2097"/>
    <w:rsid w:val="005A2860"/>
    <w:rsid w:val="005A3B60"/>
    <w:rsid w:val="005A3CFF"/>
    <w:rsid w:val="005A4851"/>
    <w:rsid w:val="005A4B6F"/>
    <w:rsid w:val="005A5914"/>
    <w:rsid w:val="005A6CE6"/>
    <w:rsid w:val="005A7664"/>
    <w:rsid w:val="005A7F00"/>
    <w:rsid w:val="005B2442"/>
    <w:rsid w:val="005B49D6"/>
    <w:rsid w:val="005B4FAC"/>
    <w:rsid w:val="005B66E6"/>
    <w:rsid w:val="005C5350"/>
    <w:rsid w:val="005C7F7A"/>
    <w:rsid w:val="005D0FB1"/>
    <w:rsid w:val="005D477A"/>
    <w:rsid w:val="005D5634"/>
    <w:rsid w:val="005E039F"/>
    <w:rsid w:val="005E541A"/>
    <w:rsid w:val="005F08D5"/>
    <w:rsid w:val="005F0CB7"/>
    <w:rsid w:val="005F2993"/>
    <w:rsid w:val="005F381F"/>
    <w:rsid w:val="005F3A04"/>
    <w:rsid w:val="00601AB5"/>
    <w:rsid w:val="006040D4"/>
    <w:rsid w:val="006041DD"/>
    <w:rsid w:val="0060653D"/>
    <w:rsid w:val="00616579"/>
    <w:rsid w:val="00621B76"/>
    <w:rsid w:val="006223CD"/>
    <w:rsid w:val="00624A03"/>
    <w:rsid w:val="0063087D"/>
    <w:rsid w:val="00630B9B"/>
    <w:rsid w:val="00631835"/>
    <w:rsid w:val="00637767"/>
    <w:rsid w:val="006447EF"/>
    <w:rsid w:val="00652C24"/>
    <w:rsid w:val="00660DAF"/>
    <w:rsid w:val="00661288"/>
    <w:rsid w:val="00664974"/>
    <w:rsid w:val="006649C0"/>
    <w:rsid w:val="0066766A"/>
    <w:rsid w:val="00670323"/>
    <w:rsid w:val="006734D1"/>
    <w:rsid w:val="0067487A"/>
    <w:rsid w:val="00674AC1"/>
    <w:rsid w:val="00677281"/>
    <w:rsid w:val="006811DF"/>
    <w:rsid w:val="00681BB7"/>
    <w:rsid w:val="00681C28"/>
    <w:rsid w:val="00683E87"/>
    <w:rsid w:val="00684281"/>
    <w:rsid w:val="00684374"/>
    <w:rsid w:val="0068493F"/>
    <w:rsid w:val="006920DC"/>
    <w:rsid w:val="00695E94"/>
    <w:rsid w:val="00696C15"/>
    <w:rsid w:val="00697DC4"/>
    <w:rsid w:val="006A07E6"/>
    <w:rsid w:val="006A0CD0"/>
    <w:rsid w:val="006A2366"/>
    <w:rsid w:val="006A4867"/>
    <w:rsid w:val="006A5320"/>
    <w:rsid w:val="006A6087"/>
    <w:rsid w:val="006B03DD"/>
    <w:rsid w:val="006B0F72"/>
    <w:rsid w:val="006B21C2"/>
    <w:rsid w:val="006B5571"/>
    <w:rsid w:val="006B5D1C"/>
    <w:rsid w:val="006C5473"/>
    <w:rsid w:val="006C66F9"/>
    <w:rsid w:val="006D1362"/>
    <w:rsid w:val="006D2168"/>
    <w:rsid w:val="006D669A"/>
    <w:rsid w:val="006D6AB2"/>
    <w:rsid w:val="006E4E88"/>
    <w:rsid w:val="006E64AA"/>
    <w:rsid w:val="006F3623"/>
    <w:rsid w:val="00700A42"/>
    <w:rsid w:val="007022C6"/>
    <w:rsid w:val="00717A39"/>
    <w:rsid w:val="00722621"/>
    <w:rsid w:val="00727C7F"/>
    <w:rsid w:val="00730C7A"/>
    <w:rsid w:val="007352A3"/>
    <w:rsid w:val="007416DD"/>
    <w:rsid w:val="00742966"/>
    <w:rsid w:val="00743163"/>
    <w:rsid w:val="0074476A"/>
    <w:rsid w:val="007514AA"/>
    <w:rsid w:val="00756C83"/>
    <w:rsid w:val="00762B60"/>
    <w:rsid w:val="00764BC5"/>
    <w:rsid w:val="00771906"/>
    <w:rsid w:val="00773505"/>
    <w:rsid w:val="007744F6"/>
    <w:rsid w:val="00775E9D"/>
    <w:rsid w:val="00776273"/>
    <w:rsid w:val="00776A95"/>
    <w:rsid w:val="00783239"/>
    <w:rsid w:val="00784E86"/>
    <w:rsid w:val="00790DEB"/>
    <w:rsid w:val="00790F18"/>
    <w:rsid w:val="00792153"/>
    <w:rsid w:val="0079555B"/>
    <w:rsid w:val="0079688D"/>
    <w:rsid w:val="007A05DA"/>
    <w:rsid w:val="007A1DB6"/>
    <w:rsid w:val="007A2465"/>
    <w:rsid w:val="007A3AC5"/>
    <w:rsid w:val="007A6FFF"/>
    <w:rsid w:val="007A70F5"/>
    <w:rsid w:val="007A787C"/>
    <w:rsid w:val="007B0610"/>
    <w:rsid w:val="007B0DCB"/>
    <w:rsid w:val="007B2404"/>
    <w:rsid w:val="007B4068"/>
    <w:rsid w:val="007C3F99"/>
    <w:rsid w:val="007D15E6"/>
    <w:rsid w:val="007D29D3"/>
    <w:rsid w:val="007D4A74"/>
    <w:rsid w:val="007D4C6A"/>
    <w:rsid w:val="007D79F7"/>
    <w:rsid w:val="007E1D17"/>
    <w:rsid w:val="007E5CEB"/>
    <w:rsid w:val="007E743D"/>
    <w:rsid w:val="007E7540"/>
    <w:rsid w:val="007F09F3"/>
    <w:rsid w:val="007F26A9"/>
    <w:rsid w:val="007F5CE2"/>
    <w:rsid w:val="00803236"/>
    <w:rsid w:val="00806118"/>
    <w:rsid w:val="008123BB"/>
    <w:rsid w:val="0081413B"/>
    <w:rsid w:val="00816960"/>
    <w:rsid w:val="00822158"/>
    <w:rsid w:val="008262CD"/>
    <w:rsid w:val="00833259"/>
    <w:rsid w:val="00833D76"/>
    <w:rsid w:val="008404D2"/>
    <w:rsid w:val="0084677E"/>
    <w:rsid w:val="00847552"/>
    <w:rsid w:val="00853751"/>
    <w:rsid w:val="00857DED"/>
    <w:rsid w:val="00860101"/>
    <w:rsid w:val="00861CFC"/>
    <w:rsid w:val="00863570"/>
    <w:rsid w:val="00863FB6"/>
    <w:rsid w:val="008670D4"/>
    <w:rsid w:val="0087696B"/>
    <w:rsid w:val="00876DEB"/>
    <w:rsid w:val="00880A94"/>
    <w:rsid w:val="00885582"/>
    <w:rsid w:val="00885BF6"/>
    <w:rsid w:val="008915B4"/>
    <w:rsid w:val="008917B9"/>
    <w:rsid w:val="00892B55"/>
    <w:rsid w:val="008A047C"/>
    <w:rsid w:val="008B05FC"/>
    <w:rsid w:val="008B215C"/>
    <w:rsid w:val="008B241D"/>
    <w:rsid w:val="008B3C6F"/>
    <w:rsid w:val="008B4056"/>
    <w:rsid w:val="008B48BA"/>
    <w:rsid w:val="008B5844"/>
    <w:rsid w:val="008C38F1"/>
    <w:rsid w:val="008C617C"/>
    <w:rsid w:val="008D05E2"/>
    <w:rsid w:val="008D1A0E"/>
    <w:rsid w:val="008D3CEE"/>
    <w:rsid w:val="008D789B"/>
    <w:rsid w:val="008D7A48"/>
    <w:rsid w:val="008E25AE"/>
    <w:rsid w:val="008E559B"/>
    <w:rsid w:val="008E5F0C"/>
    <w:rsid w:val="008E6AC0"/>
    <w:rsid w:val="008E7811"/>
    <w:rsid w:val="008F0C9C"/>
    <w:rsid w:val="008F5257"/>
    <w:rsid w:val="008F6060"/>
    <w:rsid w:val="008F660A"/>
    <w:rsid w:val="00907E9A"/>
    <w:rsid w:val="00910821"/>
    <w:rsid w:val="009111AB"/>
    <w:rsid w:val="009117DC"/>
    <w:rsid w:val="009118F7"/>
    <w:rsid w:val="00920A8F"/>
    <w:rsid w:val="00921B02"/>
    <w:rsid w:val="00922B58"/>
    <w:rsid w:val="00923004"/>
    <w:rsid w:val="0092507F"/>
    <w:rsid w:val="00925494"/>
    <w:rsid w:val="009336BF"/>
    <w:rsid w:val="0093648D"/>
    <w:rsid w:val="0094041B"/>
    <w:rsid w:val="00942CAD"/>
    <w:rsid w:val="009448F7"/>
    <w:rsid w:val="00944D81"/>
    <w:rsid w:val="00946F9F"/>
    <w:rsid w:val="00947AE9"/>
    <w:rsid w:val="00950C28"/>
    <w:rsid w:val="00950D9E"/>
    <w:rsid w:val="00951351"/>
    <w:rsid w:val="009539D9"/>
    <w:rsid w:val="00956C7F"/>
    <w:rsid w:val="009653CB"/>
    <w:rsid w:val="00982ED0"/>
    <w:rsid w:val="00987929"/>
    <w:rsid w:val="00991777"/>
    <w:rsid w:val="00991F8A"/>
    <w:rsid w:val="00994D19"/>
    <w:rsid w:val="00997681"/>
    <w:rsid w:val="009A00F8"/>
    <w:rsid w:val="009A2032"/>
    <w:rsid w:val="009A503E"/>
    <w:rsid w:val="009A6663"/>
    <w:rsid w:val="009A7583"/>
    <w:rsid w:val="009C03AE"/>
    <w:rsid w:val="009C0DA6"/>
    <w:rsid w:val="009C5794"/>
    <w:rsid w:val="009C5BD4"/>
    <w:rsid w:val="009C696B"/>
    <w:rsid w:val="009C7686"/>
    <w:rsid w:val="009D0B04"/>
    <w:rsid w:val="009D1ACE"/>
    <w:rsid w:val="009D2736"/>
    <w:rsid w:val="009D2E3B"/>
    <w:rsid w:val="009D3003"/>
    <w:rsid w:val="009D39CA"/>
    <w:rsid w:val="009D3C60"/>
    <w:rsid w:val="009D79FB"/>
    <w:rsid w:val="009E0675"/>
    <w:rsid w:val="009E0AE9"/>
    <w:rsid w:val="009E4A4F"/>
    <w:rsid w:val="009E53A3"/>
    <w:rsid w:val="009E7768"/>
    <w:rsid w:val="009F09BE"/>
    <w:rsid w:val="009F0C1E"/>
    <w:rsid w:val="009F1CAF"/>
    <w:rsid w:val="009F3B97"/>
    <w:rsid w:val="009F6333"/>
    <w:rsid w:val="00A02781"/>
    <w:rsid w:val="00A04FEF"/>
    <w:rsid w:val="00A0629E"/>
    <w:rsid w:val="00A10783"/>
    <w:rsid w:val="00A111B8"/>
    <w:rsid w:val="00A11C45"/>
    <w:rsid w:val="00A1353C"/>
    <w:rsid w:val="00A15E4F"/>
    <w:rsid w:val="00A20EE6"/>
    <w:rsid w:val="00A21C7C"/>
    <w:rsid w:val="00A25A11"/>
    <w:rsid w:val="00A27A1E"/>
    <w:rsid w:val="00A35E0C"/>
    <w:rsid w:val="00A3687D"/>
    <w:rsid w:val="00A36ED9"/>
    <w:rsid w:val="00A37427"/>
    <w:rsid w:val="00A411AE"/>
    <w:rsid w:val="00A42BA4"/>
    <w:rsid w:val="00A5473E"/>
    <w:rsid w:val="00A56C6B"/>
    <w:rsid w:val="00A64377"/>
    <w:rsid w:val="00A661B9"/>
    <w:rsid w:val="00A70208"/>
    <w:rsid w:val="00A7392A"/>
    <w:rsid w:val="00A76AA6"/>
    <w:rsid w:val="00A76D8F"/>
    <w:rsid w:val="00A80C28"/>
    <w:rsid w:val="00A80F61"/>
    <w:rsid w:val="00A818B8"/>
    <w:rsid w:val="00A82F9F"/>
    <w:rsid w:val="00A84479"/>
    <w:rsid w:val="00A85193"/>
    <w:rsid w:val="00A87173"/>
    <w:rsid w:val="00A93712"/>
    <w:rsid w:val="00A9757B"/>
    <w:rsid w:val="00AA2A20"/>
    <w:rsid w:val="00AA2B2B"/>
    <w:rsid w:val="00AA3DA2"/>
    <w:rsid w:val="00AA3FF6"/>
    <w:rsid w:val="00AA582B"/>
    <w:rsid w:val="00AA7292"/>
    <w:rsid w:val="00AB59DA"/>
    <w:rsid w:val="00AB6811"/>
    <w:rsid w:val="00AB70DB"/>
    <w:rsid w:val="00AC04C4"/>
    <w:rsid w:val="00AC4782"/>
    <w:rsid w:val="00AC5FAE"/>
    <w:rsid w:val="00AD0A84"/>
    <w:rsid w:val="00AD0BBA"/>
    <w:rsid w:val="00AD567B"/>
    <w:rsid w:val="00AD63B4"/>
    <w:rsid w:val="00AD7BEC"/>
    <w:rsid w:val="00AE2028"/>
    <w:rsid w:val="00AE61F7"/>
    <w:rsid w:val="00AF0F5B"/>
    <w:rsid w:val="00AF3E05"/>
    <w:rsid w:val="00AF6ECB"/>
    <w:rsid w:val="00B016A5"/>
    <w:rsid w:val="00B04565"/>
    <w:rsid w:val="00B0464C"/>
    <w:rsid w:val="00B068C1"/>
    <w:rsid w:val="00B10CF6"/>
    <w:rsid w:val="00B13441"/>
    <w:rsid w:val="00B146A3"/>
    <w:rsid w:val="00B14BD9"/>
    <w:rsid w:val="00B17744"/>
    <w:rsid w:val="00B17DE1"/>
    <w:rsid w:val="00B21413"/>
    <w:rsid w:val="00B23EE0"/>
    <w:rsid w:val="00B266EB"/>
    <w:rsid w:val="00B32A4C"/>
    <w:rsid w:val="00B36EB5"/>
    <w:rsid w:val="00B377A2"/>
    <w:rsid w:val="00B43D8E"/>
    <w:rsid w:val="00B45AC0"/>
    <w:rsid w:val="00B46834"/>
    <w:rsid w:val="00B47C42"/>
    <w:rsid w:val="00B51D8B"/>
    <w:rsid w:val="00B54C25"/>
    <w:rsid w:val="00B57E61"/>
    <w:rsid w:val="00B67BA9"/>
    <w:rsid w:val="00B71B56"/>
    <w:rsid w:val="00B808E8"/>
    <w:rsid w:val="00B83AD4"/>
    <w:rsid w:val="00B85384"/>
    <w:rsid w:val="00B90C0C"/>
    <w:rsid w:val="00B96729"/>
    <w:rsid w:val="00B96AE1"/>
    <w:rsid w:val="00BA1597"/>
    <w:rsid w:val="00BA2B12"/>
    <w:rsid w:val="00BA4ADE"/>
    <w:rsid w:val="00BA5826"/>
    <w:rsid w:val="00BA70F5"/>
    <w:rsid w:val="00BB3DD4"/>
    <w:rsid w:val="00BB406F"/>
    <w:rsid w:val="00BB557B"/>
    <w:rsid w:val="00BC1CB1"/>
    <w:rsid w:val="00BC39B3"/>
    <w:rsid w:val="00BC5EA8"/>
    <w:rsid w:val="00BC7033"/>
    <w:rsid w:val="00BC7BD1"/>
    <w:rsid w:val="00BD0656"/>
    <w:rsid w:val="00BD5631"/>
    <w:rsid w:val="00BD796E"/>
    <w:rsid w:val="00BE43DC"/>
    <w:rsid w:val="00BE4A9A"/>
    <w:rsid w:val="00BE5457"/>
    <w:rsid w:val="00BF1A72"/>
    <w:rsid w:val="00BF1B87"/>
    <w:rsid w:val="00BF6D42"/>
    <w:rsid w:val="00BF7B3D"/>
    <w:rsid w:val="00BF7C0C"/>
    <w:rsid w:val="00BF7E08"/>
    <w:rsid w:val="00C01A42"/>
    <w:rsid w:val="00C044C4"/>
    <w:rsid w:val="00C10AF1"/>
    <w:rsid w:val="00C10B52"/>
    <w:rsid w:val="00C13A0A"/>
    <w:rsid w:val="00C14E4D"/>
    <w:rsid w:val="00C21FE9"/>
    <w:rsid w:val="00C23855"/>
    <w:rsid w:val="00C26896"/>
    <w:rsid w:val="00C273E5"/>
    <w:rsid w:val="00C30945"/>
    <w:rsid w:val="00C314AB"/>
    <w:rsid w:val="00C336E0"/>
    <w:rsid w:val="00C35430"/>
    <w:rsid w:val="00C35C50"/>
    <w:rsid w:val="00C36C25"/>
    <w:rsid w:val="00C44C22"/>
    <w:rsid w:val="00C476F8"/>
    <w:rsid w:val="00C47FCD"/>
    <w:rsid w:val="00C5086B"/>
    <w:rsid w:val="00C521D0"/>
    <w:rsid w:val="00C64023"/>
    <w:rsid w:val="00C64125"/>
    <w:rsid w:val="00C64A04"/>
    <w:rsid w:val="00C678CA"/>
    <w:rsid w:val="00C72C28"/>
    <w:rsid w:val="00C73E64"/>
    <w:rsid w:val="00C80C38"/>
    <w:rsid w:val="00C820DA"/>
    <w:rsid w:val="00C82A2A"/>
    <w:rsid w:val="00C83252"/>
    <w:rsid w:val="00C8367C"/>
    <w:rsid w:val="00C86127"/>
    <w:rsid w:val="00C87249"/>
    <w:rsid w:val="00C91E3B"/>
    <w:rsid w:val="00C93CB5"/>
    <w:rsid w:val="00CA11C1"/>
    <w:rsid w:val="00CA11D6"/>
    <w:rsid w:val="00CA1A8E"/>
    <w:rsid w:val="00CA3EDF"/>
    <w:rsid w:val="00CA77D7"/>
    <w:rsid w:val="00CB53CC"/>
    <w:rsid w:val="00CB5D5C"/>
    <w:rsid w:val="00CC0788"/>
    <w:rsid w:val="00CC23AC"/>
    <w:rsid w:val="00CC3CE3"/>
    <w:rsid w:val="00CC682A"/>
    <w:rsid w:val="00CC793B"/>
    <w:rsid w:val="00CD05F1"/>
    <w:rsid w:val="00CD0822"/>
    <w:rsid w:val="00CD308B"/>
    <w:rsid w:val="00CD32FE"/>
    <w:rsid w:val="00CD46EA"/>
    <w:rsid w:val="00CE0FA4"/>
    <w:rsid w:val="00CE0FD7"/>
    <w:rsid w:val="00CE7CD4"/>
    <w:rsid w:val="00CF0241"/>
    <w:rsid w:val="00CF1254"/>
    <w:rsid w:val="00CF1A2D"/>
    <w:rsid w:val="00CF2D33"/>
    <w:rsid w:val="00CF5727"/>
    <w:rsid w:val="00CF5A46"/>
    <w:rsid w:val="00CF666E"/>
    <w:rsid w:val="00CF6E5C"/>
    <w:rsid w:val="00CF78F0"/>
    <w:rsid w:val="00D00D3D"/>
    <w:rsid w:val="00D05331"/>
    <w:rsid w:val="00D079BD"/>
    <w:rsid w:val="00D13099"/>
    <w:rsid w:val="00D133BF"/>
    <w:rsid w:val="00D2004D"/>
    <w:rsid w:val="00D21233"/>
    <w:rsid w:val="00D23411"/>
    <w:rsid w:val="00D31B47"/>
    <w:rsid w:val="00D33112"/>
    <w:rsid w:val="00D36D75"/>
    <w:rsid w:val="00D426BC"/>
    <w:rsid w:val="00D478D9"/>
    <w:rsid w:val="00D548FD"/>
    <w:rsid w:val="00D560C4"/>
    <w:rsid w:val="00D56B28"/>
    <w:rsid w:val="00D57120"/>
    <w:rsid w:val="00D573DF"/>
    <w:rsid w:val="00D61F10"/>
    <w:rsid w:val="00D63ADB"/>
    <w:rsid w:val="00D63C82"/>
    <w:rsid w:val="00D64555"/>
    <w:rsid w:val="00D7319E"/>
    <w:rsid w:val="00D7476A"/>
    <w:rsid w:val="00D75278"/>
    <w:rsid w:val="00D7750C"/>
    <w:rsid w:val="00D77F2F"/>
    <w:rsid w:val="00D80E53"/>
    <w:rsid w:val="00D8259C"/>
    <w:rsid w:val="00D8363D"/>
    <w:rsid w:val="00D84EBA"/>
    <w:rsid w:val="00D92DFB"/>
    <w:rsid w:val="00D93CE2"/>
    <w:rsid w:val="00D94E82"/>
    <w:rsid w:val="00D9632A"/>
    <w:rsid w:val="00DA2A38"/>
    <w:rsid w:val="00DA36E2"/>
    <w:rsid w:val="00DA56B9"/>
    <w:rsid w:val="00DA6894"/>
    <w:rsid w:val="00DB1E8D"/>
    <w:rsid w:val="00DB216F"/>
    <w:rsid w:val="00DB5419"/>
    <w:rsid w:val="00DC4424"/>
    <w:rsid w:val="00DD0BB8"/>
    <w:rsid w:val="00DD0EB0"/>
    <w:rsid w:val="00DD634F"/>
    <w:rsid w:val="00DE2314"/>
    <w:rsid w:val="00DE3A22"/>
    <w:rsid w:val="00DE5557"/>
    <w:rsid w:val="00DE639A"/>
    <w:rsid w:val="00DF0FF9"/>
    <w:rsid w:val="00DF62E6"/>
    <w:rsid w:val="00E01718"/>
    <w:rsid w:val="00E01DE4"/>
    <w:rsid w:val="00E04423"/>
    <w:rsid w:val="00E069F9"/>
    <w:rsid w:val="00E13F73"/>
    <w:rsid w:val="00E143DD"/>
    <w:rsid w:val="00E204A4"/>
    <w:rsid w:val="00E25609"/>
    <w:rsid w:val="00E272A0"/>
    <w:rsid w:val="00E330CB"/>
    <w:rsid w:val="00E33832"/>
    <w:rsid w:val="00E372D3"/>
    <w:rsid w:val="00E40FD0"/>
    <w:rsid w:val="00E46106"/>
    <w:rsid w:val="00E50FF6"/>
    <w:rsid w:val="00E52C5B"/>
    <w:rsid w:val="00E54849"/>
    <w:rsid w:val="00E561DA"/>
    <w:rsid w:val="00E62A5A"/>
    <w:rsid w:val="00E7019A"/>
    <w:rsid w:val="00E70A14"/>
    <w:rsid w:val="00E715C0"/>
    <w:rsid w:val="00E73EF3"/>
    <w:rsid w:val="00E765B0"/>
    <w:rsid w:val="00E841CB"/>
    <w:rsid w:val="00E84B09"/>
    <w:rsid w:val="00E85761"/>
    <w:rsid w:val="00E864FD"/>
    <w:rsid w:val="00E94498"/>
    <w:rsid w:val="00E945E0"/>
    <w:rsid w:val="00EA10A8"/>
    <w:rsid w:val="00EA11D2"/>
    <w:rsid w:val="00EA5074"/>
    <w:rsid w:val="00EA5378"/>
    <w:rsid w:val="00EA548E"/>
    <w:rsid w:val="00EA55D2"/>
    <w:rsid w:val="00EB1989"/>
    <w:rsid w:val="00EB1BA8"/>
    <w:rsid w:val="00EC18C8"/>
    <w:rsid w:val="00EC2B77"/>
    <w:rsid w:val="00EC2E39"/>
    <w:rsid w:val="00EC40FB"/>
    <w:rsid w:val="00EC55CE"/>
    <w:rsid w:val="00EC56EF"/>
    <w:rsid w:val="00ED02FE"/>
    <w:rsid w:val="00ED6351"/>
    <w:rsid w:val="00ED7EAC"/>
    <w:rsid w:val="00EE09A3"/>
    <w:rsid w:val="00EE4427"/>
    <w:rsid w:val="00EF012A"/>
    <w:rsid w:val="00EF128D"/>
    <w:rsid w:val="00EF1E03"/>
    <w:rsid w:val="00EF2651"/>
    <w:rsid w:val="00EF2EC7"/>
    <w:rsid w:val="00EF533A"/>
    <w:rsid w:val="00EF5662"/>
    <w:rsid w:val="00F00561"/>
    <w:rsid w:val="00F012E6"/>
    <w:rsid w:val="00F01ADF"/>
    <w:rsid w:val="00F031CC"/>
    <w:rsid w:val="00F0596E"/>
    <w:rsid w:val="00F21DED"/>
    <w:rsid w:val="00F23505"/>
    <w:rsid w:val="00F257C6"/>
    <w:rsid w:val="00F27F3E"/>
    <w:rsid w:val="00F3235C"/>
    <w:rsid w:val="00F334C3"/>
    <w:rsid w:val="00F416C5"/>
    <w:rsid w:val="00F41B63"/>
    <w:rsid w:val="00F508DC"/>
    <w:rsid w:val="00F565E3"/>
    <w:rsid w:val="00F5776F"/>
    <w:rsid w:val="00F577E1"/>
    <w:rsid w:val="00F60252"/>
    <w:rsid w:val="00F60F82"/>
    <w:rsid w:val="00F649FB"/>
    <w:rsid w:val="00F6703B"/>
    <w:rsid w:val="00F713EA"/>
    <w:rsid w:val="00F71823"/>
    <w:rsid w:val="00F7397E"/>
    <w:rsid w:val="00F7632F"/>
    <w:rsid w:val="00F90525"/>
    <w:rsid w:val="00F929DF"/>
    <w:rsid w:val="00F93122"/>
    <w:rsid w:val="00F945C9"/>
    <w:rsid w:val="00F954E8"/>
    <w:rsid w:val="00F96B70"/>
    <w:rsid w:val="00F96B75"/>
    <w:rsid w:val="00FA316E"/>
    <w:rsid w:val="00FA548C"/>
    <w:rsid w:val="00FA601C"/>
    <w:rsid w:val="00FA7310"/>
    <w:rsid w:val="00FB0E17"/>
    <w:rsid w:val="00FB5947"/>
    <w:rsid w:val="00FB5C11"/>
    <w:rsid w:val="00FC2206"/>
    <w:rsid w:val="00FC30AC"/>
    <w:rsid w:val="00FC44F6"/>
    <w:rsid w:val="00FC5872"/>
    <w:rsid w:val="00FC615A"/>
    <w:rsid w:val="00FC760E"/>
    <w:rsid w:val="00FC794B"/>
    <w:rsid w:val="00FD47DE"/>
    <w:rsid w:val="00FD4821"/>
    <w:rsid w:val="00FD4D8D"/>
    <w:rsid w:val="00FD6C03"/>
    <w:rsid w:val="00FE053C"/>
    <w:rsid w:val="00FE5592"/>
    <w:rsid w:val="00FE592B"/>
    <w:rsid w:val="00FF6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5D1D"/>
  <w15:chartTrackingRefBased/>
  <w15:docId w15:val="{73142471-47AA-4ADF-A900-91737F6F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29E"/>
    <w:rPr>
      <w:lang w:val="sq-AL"/>
    </w:rPr>
  </w:style>
  <w:style w:type="paragraph" w:styleId="Heading1">
    <w:name w:val="heading 1"/>
    <w:basedOn w:val="Normal"/>
    <w:link w:val="Heading1Char"/>
    <w:uiPriority w:val="99"/>
    <w:qFormat/>
    <w:rsid w:val="001847EB"/>
    <w:pPr>
      <w:widowControl w:val="0"/>
      <w:autoSpaceDE w:val="0"/>
      <w:autoSpaceDN w:val="0"/>
      <w:spacing w:after="0" w:line="240" w:lineRule="auto"/>
      <w:ind w:left="1078" w:right="4812"/>
      <w:jc w:val="center"/>
      <w:outlineLvl w:val="0"/>
    </w:pPr>
    <w:rPr>
      <w:rFonts w:ascii="Times New Roman" w:eastAsia="Times New Roman" w:hAnsi="Times New Roman" w:cs="Times New Roman"/>
      <w:b/>
      <w:bCs/>
      <w:sz w:val="18"/>
      <w:szCs w:val="18"/>
    </w:rPr>
  </w:style>
  <w:style w:type="paragraph" w:styleId="Heading2">
    <w:name w:val="heading 2"/>
    <w:basedOn w:val="Normal"/>
    <w:next w:val="Normal"/>
    <w:link w:val="Heading2Char"/>
    <w:uiPriority w:val="9"/>
    <w:semiHidden/>
    <w:unhideWhenUsed/>
    <w:qFormat/>
    <w:rsid w:val="00B96A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EAB"/>
  </w:style>
  <w:style w:type="paragraph" w:styleId="Footer">
    <w:name w:val="footer"/>
    <w:basedOn w:val="Normal"/>
    <w:link w:val="FooterChar"/>
    <w:uiPriority w:val="99"/>
    <w:unhideWhenUsed/>
    <w:rsid w:val="001D2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EAB"/>
  </w:style>
  <w:style w:type="character" w:styleId="Hyperlink">
    <w:name w:val="Hyperlink"/>
    <w:basedOn w:val="DefaultParagraphFont"/>
    <w:uiPriority w:val="99"/>
    <w:unhideWhenUsed/>
    <w:rsid w:val="001D2EAB"/>
    <w:rPr>
      <w:color w:val="0563C1" w:themeColor="hyperlink"/>
      <w:u w:val="single"/>
    </w:rPr>
  </w:style>
  <w:style w:type="paragraph" w:styleId="ListParagraph">
    <w:name w:val="List Paragraph"/>
    <w:basedOn w:val="Normal"/>
    <w:uiPriority w:val="34"/>
    <w:qFormat/>
    <w:rsid w:val="00950C28"/>
    <w:pPr>
      <w:ind w:left="720"/>
      <w:contextualSpacing/>
    </w:pPr>
  </w:style>
  <w:style w:type="character" w:styleId="CommentReference">
    <w:name w:val="annotation reference"/>
    <w:basedOn w:val="DefaultParagraphFont"/>
    <w:uiPriority w:val="99"/>
    <w:semiHidden/>
    <w:unhideWhenUsed/>
    <w:rsid w:val="00FB0E17"/>
    <w:rPr>
      <w:sz w:val="16"/>
      <w:szCs w:val="16"/>
    </w:rPr>
  </w:style>
  <w:style w:type="paragraph" w:styleId="CommentText">
    <w:name w:val="annotation text"/>
    <w:basedOn w:val="Normal"/>
    <w:link w:val="CommentTextChar"/>
    <w:uiPriority w:val="99"/>
    <w:semiHidden/>
    <w:unhideWhenUsed/>
    <w:rsid w:val="00FB0E17"/>
    <w:pPr>
      <w:spacing w:line="240" w:lineRule="auto"/>
    </w:pPr>
    <w:rPr>
      <w:sz w:val="20"/>
      <w:szCs w:val="20"/>
    </w:rPr>
  </w:style>
  <w:style w:type="character" w:customStyle="1" w:styleId="CommentTextChar">
    <w:name w:val="Comment Text Char"/>
    <w:basedOn w:val="DefaultParagraphFont"/>
    <w:link w:val="CommentText"/>
    <w:uiPriority w:val="99"/>
    <w:semiHidden/>
    <w:rsid w:val="00FB0E17"/>
    <w:rPr>
      <w:sz w:val="20"/>
      <w:szCs w:val="20"/>
    </w:rPr>
  </w:style>
  <w:style w:type="paragraph" w:styleId="CommentSubject">
    <w:name w:val="annotation subject"/>
    <w:basedOn w:val="CommentText"/>
    <w:next w:val="CommentText"/>
    <w:link w:val="CommentSubjectChar"/>
    <w:uiPriority w:val="99"/>
    <w:semiHidden/>
    <w:unhideWhenUsed/>
    <w:rsid w:val="00FB0E17"/>
    <w:rPr>
      <w:b/>
      <w:bCs/>
    </w:rPr>
  </w:style>
  <w:style w:type="character" w:customStyle="1" w:styleId="CommentSubjectChar">
    <w:name w:val="Comment Subject Char"/>
    <w:basedOn w:val="CommentTextChar"/>
    <w:link w:val="CommentSubject"/>
    <w:uiPriority w:val="99"/>
    <w:semiHidden/>
    <w:rsid w:val="00FB0E17"/>
    <w:rPr>
      <w:b/>
      <w:bCs/>
      <w:sz w:val="20"/>
      <w:szCs w:val="20"/>
    </w:rPr>
  </w:style>
  <w:style w:type="paragraph" w:styleId="BalloonText">
    <w:name w:val="Balloon Text"/>
    <w:basedOn w:val="Normal"/>
    <w:link w:val="BalloonTextChar"/>
    <w:uiPriority w:val="99"/>
    <w:semiHidden/>
    <w:unhideWhenUsed/>
    <w:rsid w:val="00FB0E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E17"/>
    <w:rPr>
      <w:rFonts w:ascii="Segoe UI" w:hAnsi="Segoe UI" w:cs="Segoe UI"/>
      <w:sz w:val="18"/>
      <w:szCs w:val="18"/>
    </w:rPr>
  </w:style>
  <w:style w:type="paragraph" w:styleId="NormalWeb">
    <w:name w:val="Normal (Web)"/>
    <w:basedOn w:val="Normal"/>
    <w:uiPriority w:val="99"/>
    <w:semiHidden/>
    <w:unhideWhenUsed/>
    <w:rsid w:val="00353FE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53FEE"/>
    <w:rPr>
      <w:b/>
      <w:bCs/>
    </w:rPr>
  </w:style>
  <w:style w:type="character" w:styleId="Emphasis">
    <w:name w:val="Emphasis"/>
    <w:basedOn w:val="DefaultParagraphFont"/>
    <w:uiPriority w:val="20"/>
    <w:qFormat/>
    <w:rsid w:val="00353FEE"/>
    <w:rPr>
      <w:i/>
      <w:iCs/>
    </w:rPr>
  </w:style>
  <w:style w:type="paragraph" w:styleId="BodyText">
    <w:name w:val="Body Text"/>
    <w:basedOn w:val="Normal"/>
    <w:link w:val="BodyTextChar"/>
    <w:uiPriority w:val="99"/>
    <w:semiHidden/>
    <w:unhideWhenUsed/>
    <w:rsid w:val="003F62FD"/>
    <w:pPr>
      <w:spacing w:after="120"/>
    </w:pPr>
  </w:style>
  <w:style w:type="character" w:customStyle="1" w:styleId="BodyTextChar">
    <w:name w:val="Body Text Char"/>
    <w:basedOn w:val="DefaultParagraphFont"/>
    <w:link w:val="BodyText"/>
    <w:uiPriority w:val="99"/>
    <w:semiHidden/>
    <w:rsid w:val="003F62FD"/>
  </w:style>
  <w:style w:type="character" w:customStyle="1" w:styleId="UnresolvedMention1">
    <w:name w:val="Unresolved Mention1"/>
    <w:basedOn w:val="DefaultParagraphFont"/>
    <w:uiPriority w:val="99"/>
    <w:semiHidden/>
    <w:unhideWhenUsed/>
    <w:rsid w:val="00CB5D5C"/>
    <w:rPr>
      <w:color w:val="605E5C"/>
      <w:shd w:val="clear" w:color="auto" w:fill="E1DFDD"/>
    </w:rPr>
  </w:style>
  <w:style w:type="character" w:styleId="FollowedHyperlink">
    <w:name w:val="FollowedHyperlink"/>
    <w:basedOn w:val="DefaultParagraphFont"/>
    <w:uiPriority w:val="99"/>
    <w:semiHidden/>
    <w:unhideWhenUsed/>
    <w:rsid w:val="00096758"/>
    <w:rPr>
      <w:color w:val="954F72" w:themeColor="followedHyperlink"/>
      <w:u w:val="single"/>
    </w:rPr>
  </w:style>
  <w:style w:type="character" w:customStyle="1" w:styleId="UnresolvedMention">
    <w:name w:val="Unresolved Mention"/>
    <w:basedOn w:val="DefaultParagraphFont"/>
    <w:uiPriority w:val="99"/>
    <w:semiHidden/>
    <w:unhideWhenUsed/>
    <w:rsid w:val="003E4BC2"/>
    <w:rPr>
      <w:color w:val="605E5C"/>
      <w:shd w:val="clear" w:color="auto" w:fill="E1DFDD"/>
    </w:rPr>
  </w:style>
  <w:style w:type="paragraph" w:styleId="NoSpacing">
    <w:name w:val="No Spacing"/>
    <w:uiPriority w:val="1"/>
    <w:qFormat/>
    <w:rsid w:val="00454A2D"/>
    <w:pPr>
      <w:spacing w:after="0" w:line="240" w:lineRule="auto"/>
    </w:pPr>
    <w:rPr>
      <w:kern w:val="2"/>
      <w14:ligatures w14:val="standardContextual"/>
    </w:rPr>
  </w:style>
  <w:style w:type="character" w:customStyle="1" w:styleId="Heading1Char">
    <w:name w:val="Heading 1 Char"/>
    <w:basedOn w:val="DefaultParagraphFont"/>
    <w:link w:val="Heading1"/>
    <w:uiPriority w:val="99"/>
    <w:rsid w:val="001847EB"/>
    <w:rPr>
      <w:rFonts w:ascii="Times New Roman" w:eastAsia="Times New Roman" w:hAnsi="Times New Roman" w:cs="Times New Roman"/>
      <w:b/>
      <w:bCs/>
      <w:sz w:val="18"/>
      <w:szCs w:val="18"/>
      <w:lang w:val="sq-AL"/>
    </w:rPr>
  </w:style>
  <w:style w:type="character" w:customStyle="1" w:styleId="Heading2Char">
    <w:name w:val="Heading 2 Char"/>
    <w:basedOn w:val="DefaultParagraphFont"/>
    <w:link w:val="Heading2"/>
    <w:uiPriority w:val="9"/>
    <w:semiHidden/>
    <w:rsid w:val="00B96AE1"/>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792153"/>
    <w:pPr>
      <w:spacing w:after="0" w:line="240" w:lineRule="auto"/>
    </w:pPr>
  </w:style>
  <w:style w:type="paragraph" w:customStyle="1" w:styleId="Default">
    <w:name w:val="Default"/>
    <w:rsid w:val="005435E0"/>
    <w:pPr>
      <w:autoSpaceDE w:val="0"/>
      <w:autoSpaceDN w:val="0"/>
      <w:adjustRightInd w:val="0"/>
      <w:spacing w:after="0" w:line="240" w:lineRule="auto"/>
    </w:pPr>
    <w:rPr>
      <w:rFonts w:ascii="Garamond" w:hAnsi="Garamond" w:cs="Garamond"/>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221771">
      <w:bodyDiv w:val="1"/>
      <w:marLeft w:val="0"/>
      <w:marRight w:val="0"/>
      <w:marTop w:val="0"/>
      <w:marBottom w:val="0"/>
      <w:divBdr>
        <w:top w:val="none" w:sz="0" w:space="0" w:color="auto"/>
        <w:left w:val="none" w:sz="0" w:space="0" w:color="auto"/>
        <w:bottom w:val="none" w:sz="0" w:space="0" w:color="auto"/>
        <w:right w:val="none" w:sz="0" w:space="0" w:color="auto"/>
      </w:divBdr>
      <w:divsChild>
        <w:div w:id="1280917001">
          <w:marLeft w:val="0"/>
          <w:marRight w:val="0"/>
          <w:marTop w:val="0"/>
          <w:marBottom w:val="0"/>
          <w:divBdr>
            <w:top w:val="none" w:sz="0" w:space="0" w:color="auto"/>
            <w:left w:val="none" w:sz="0" w:space="0" w:color="auto"/>
            <w:bottom w:val="none" w:sz="0" w:space="0" w:color="auto"/>
            <w:right w:val="none" w:sz="0" w:space="0" w:color="auto"/>
          </w:divBdr>
        </w:div>
        <w:div w:id="1765297919">
          <w:marLeft w:val="0"/>
          <w:marRight w:val="0"/>
          <w:marTop w:val="0"/>
          <w:marBottom w:val="0"/>
          <w:divBdr>
            <w:top w:val="none" w:sz="0" w:space="0" w:color="auto"/>
            <w:left w:val="none" w:sz="0" w:space="0" w:color="auto"/>
            <w:bottom w:val="none" w:sz="0" w:space="0" w:color="auto"/>
            <w:right w:val="none" w:sz="0" w:space="0" w:color="auto"/>
          </w:divBdr>
        </w:div>
      </w:divsChild>
    </w:div>
    <w:div w:id="499080480">
      <w:bodyDiv w:val="1"/>
      <w:marLeft w:val="0"/>
      <w:marRight w:val="0"/>
      <w:marTop w:val="0"/>
      <w:marBottom w:val="0"/>
      <w:divBdr>
        <w:top w:val="none" w:sz="0" w:space="0" w:color="auto"/>
        <w:left w:val="none" w:sz="0" w:space="0" w:color="auto"/>
        <w:bottom w:val="none" w:sz="0" w:space="0" w:color="auto"/>
        <w:right w:val="none" w:sz="0" w:space="0" w:color="auto"/>
      </w:divBdr>
    </w:div>
    <w:div w:id="608051091">
      <w:bodyDiv w:val="1"/>
      <w:marLeft w:val="0"/>
      <w:marRight w:val="0"/>
      <w:marTop w:val="0"/>
      <w:marBottom w:val="0"/>
      <w:divBdr>
        <w:top w:val="none" w:sz="0" w:space="0" w:color="auto"/>
        <w:left w:val="none" w:sz="0" w:space="0" w:color="auto"/>
        <w:bottom w:val="none" w:sz="0" w:space="0" w:color="auto"/>
        <w:right w:val="none" w:sz="0" w:space="0" w:color="auto"/>
      </w:divBdr>
    </w:div>
    <w:div w:id="702361812">
      <w:bodyDiv w:val="1"/>
      <w:marLeft w:val="0"/>
      <w:marRight w:val="0"/>
      <w:marTop w:val="0"/>
      <w:marBottom w:val="0"/>
      <w:divBdr>
        <w:top w:val="none" w:sz="0" w:space="0" w:color="auto"/>
        <w:left w:val="none" w:sz="0" w:space="0" w:color="auto"/>
        <w:bottom w:val="none" w:sz="0" w:space="0" w:color="auto"/>
        <w:right w:val="none" w:sz="0" w:space="0" w:color="auto"/>
      </w:divBdr>
      <w:divsChild>
        <w:div w:id="1714966051">
          <w:marLeft w:val="0"/>
          <w:marRight w:val="0"/>
          <w:marTop w:val="0"/>
          <w:marBottom w:val="0"/>
          <w:divBdr>
            <w:top w:val="none" w:sz="0" w:space="0" w:color="auto"/>
            <w:left w:val="none" w:sz="0" w:space="0" w:color="auto"/>
            <w:bottom w:val="none" w:sz="0" w:space="0" w:color="auto"/>
            <w:right w:val="none" w:sz="0" w:space="0" w:color="auto"/>
          </w:divBdr>
        </w:div>
        <w:div w:id="1723362204">
          <w:marLeft w:val="0"/>
          <w:marRight w:val="0"/>
          <w:marTop w:val="0"/>
          <w:marBottom w:val="0"/>
          <w:divBdr>
            <w:top w:val="none" w:sz="0" w:space="0" w:color="auto"/>
            <w:left w:val="none" w:sz="0" w:space="0" w:color="auto"/>
            <w:bottom w:val="none" w:sz="0" w:space="0" w:color="auto"/>
            <w:right w:val="none" w:sz="0" w:space="0" w:color="auto"/>
          </w:divBdr>
        </w:div>
      </w:divsChild>
    </w:div>
    <w:div w:id="1268077406">
      <w:bodyDiv w:val="1"/>
      <w:marLeft w:val="0"/>
      <w:marRight w:val="0"/>
      <w:marTop w:val="0"/>
      <w:marBottom w:val="0"/>
      <w:divBdr>
        <w:top w:val="none" w:sz="0" w:space="0" w:color="auto"/>
        <w:left w:val="none" w:sz="0" w:space="0" w:color="auto"/>
        <w:bottom w:val="none" w:sz="0" w:space="0" w:color="auto"/>
        <w:right w:val="none" w:sz="0" w:space="0" w:color="auto"/>
      </w:divBdr>
      <w:divsChild>
        <w:div w:id="766925374">
          <w:marLeft w:val="0"/>
          <w:marRight w:val="0"/>
          <w:marTop w:val="0"/>
          <w:marBottom w:val="0"/>
          <w:divBdr>
            <w:top w:val="none" w:sz="0" w:space="0" w:color="auto"/>
            <w:left w:val="none" w:sz="0" w:space="0" w:color="auto"/>
            <w:bottom w:val="none" w:sz="0" w:space="0" w:color="auto"/>
            <w:right w:val="none" w:sz="0" w:space="0" w:color="auto"/>
          </w:divBdr>
        </w:div>
        <w:div w:id="807671274">
          <w:marLeft w:val="0"/>
          <w:marRight w:val="0"/>
          <w:marTop w:val="0"/>
          <w:marBottom w:val="0"/>
          <w:divBdr>
            <w:top w:val="none" w:sz="0" w:space="0" w:color="auto"/>
            <w:left w:val="none" w:sz="0" w:space="0" w:color="auto"/>
            <w:bottom w:val="none" w:sz="0" w:space="0" w:color="auto"/>
            <w:right w:val="none" w:sz="0" w:space="0" w:color="auto"/>
          </w:divBdr>
        </w:div>
        <w:div w:id="1171792758">
          <w:marLeft w:val="0"/>
          <w:marRight w:val="0"/>
          <w:marTop w:val="0"/>
          <w:marBottom w:val="0"/>
          <w:divBdr>
            <w:top w:val="none" w:sz="0" w:space="0" w:color="auto"/>
            <w:left w:val="none" w:sz="0" w:space="0" w:color="auto"/>
            <w:bottom w:val="none" w:sz="0" w:space="0" w:color="auto"/>
            <w:right w:val="none" w:sz="0" w:space="0" w:color="auto"/>
          </w:divBdr>
        </w:div>
        <w:div w:id="1214535712">
          <w:marLeft w:val="0"/>
          <w:marRight w:val="0"/>
          <w:marTop w:val="0"/>
          <w:marBottom w:val="0"/>
          <w:divBdr>
            <w:top w:val="none" w:sz="0" w:space="0" w:color="auto"/>
            <w:left w:val="none" w:sz="0" w:space="0" w:color="auto"/>
            <w:bottom w:val="none" w:sz="0" w:space="0" w:color="auto"/>
            <w:right w:val="none" w:sz="0" w:space="0" w:color="auto"/>
          </w:divBdr>
        </w:div>
        <w:div w:id="1507400194">
          <w:marLeft w:val="0"/>
          <w:marRight w:val="0"/>
          <w:marTop w:val="0"/>
          <w:marBottom w:val="0"/>
          <w:divBdr>
            <w:top w:val="none" w:sz="0" w:space="0" w:color="auto"/>
            <w:left w:val="none" w:sz="0" w:space="0" w:color="auto"/>
            <w:bottom w:val="none" w:sz="0" w:space="0" w:color="auto"/>
            <w:right w:val="none" w:sz="0" w:space="0" w:color="auto"/>
          </w:divBdr>
        </w:div>
        <w:div w:id="1951204814">
          <w:marLeft w:val="0"/>
          <w:marRight w:val="0"/>
          <w:marTop w:val="0"/>
          <w:marBottom w:val="0"/>
          <w:divBdr>
            <w:top w:val="none" w:sz="0" w:space="0" w:color="auto"/>
            <w:left w:val="none" w:sz="0" w:space="0" w:color="auto"/>
            <w:bottom w:val="none" w:sz="0" w:space="0" w:color="auto"/>
            <w:right w:val="none" w:sz="0" w:space="0" w:color="auto"/>
          </w:divBdr>
        </w:div>
        <w:div w:id="2079085124">
          <w:marLeft w:val="0"/>
          <w:marRight w:val="0"/>
          <w:marTop w:val="0"/>
          <w:marBottom w:val="0"/>
          <w:divBdr>
            <w:top w:val="none" w:sz="0" w:space="0" w:color="auto"/>
            <w:left w:val="none" w:sz="0" w:space="0" w:color="auto"/>
            <w:bottom w:val="none" w:sz="0" w:space="0" w:color="auto"/>
            <w:right w:val="none" w:sz="0" w:space="0" w:color="auto"/>
          </w:divBdr>
        </w:div>
      </w:divsChild>
    </w:div>
    <w:div w:id="1268924174">
      <w:bodyDiv w:val="1"/>
      <w:marLeft w:val="0"/>
      <w:marRight w:val="0"/>
      <w:marTop w:val="0"/>
      <w:marBottom w:val="0"/>
      <w:divBdr>
        <w:top w:val="none" w:sz="0" w:space="0" w:color="auto"/>
        <w:left w:val="none" w:sz="0" w:space="0" w:color="auto"/>
        <w:bottom w:val="none" w:sz="0" w:space="0" w:color="auto"/>
        <w:right w:val="none" w:sz="0" w:space="0" w:color="auto"/>
      </w:divBdr>
    </w:div>
    <w:div w:id="1360085902">
      <w:bodyDiv w:val="1"/>
      <w:marLeft w:val="0"/>
      <w:marRight w:val="0"/>
      <w:marTop w:val="0"/>
      <w:marBottom w:val="0"/>
      <w:divBdr>
        <w:top w:val="none" w:sz="0" w:space="0" w:color="auto"/>
        <w:left w:val="none" w:sz="0" w:space="0" w:color="auto"/>
        <w:bottom w:val="none" w:sz="0" w:space="0" w:color="auto"/>
        <w:right w:val="none" w:sz="0" w:space="0" w:color="auto"/>
      </w:divBdr>
      <w:divsChild>
        <w:div w:id="1029573962">
          <w:marLeft w:val="0"/>
          <w:marRight w:val="0"/>
          <w:marTop w:val="15"/>
          <w:marBottom w:val="0"/>
          <w:divBdr>
            <w:top w:val="none" w:sz="0" w:space="0" w:color="auto"/>
            <w:left w:val="none" w:sz="0" w:space="0" w:color="auto"/>
            <w:bottom w:val="none" w:sz="0" w:space="0" w:color="auto"/>
            <w:right w:val="none" w:sz="0" w:space="0" w:color="auto"/>
          </w:divBdr>
          <w:divsChild>
            <w:div w:id="1167356317">
              <w:marLeft w:val="0"/>
              <w:marRight w:val="0"/>
              <w:marTop w:val="0"/>
              <w:marBottom w:val="0"/>
              <w:divBdr>
                <w:top w:val="single" w:sz="6" w:space="0" w:color="808080"/>
                <w:left w:val="single" w:sz="6" w:space="0" w:color="808080"/>
                <w:bottom w:val="single" w:sz="6" w:space="0" w:color="808080"/>
                <w:right w:val="single" w:sz="6" w:space="0" w:color="808080"/>
              </w:divBdr>
              <w:divsChild>
                <w:div w:id="338237842">
                  <w:marLeft w:val="0"/>
                  <w:marRight w:val="0"/>
                  <w:marTop w:val="0"/>
                  <w:marBottom w:val="0"/>
                  <w:divBdr>
                    <w:top w:val="none" w:sz="0" w:space="0" w:color="auto"/>
                    <w:left w:val="none" w:sz="0" w:space="0" w:color="auto"/>
                    <w:bottom w:val="none" w:sz="0" w:space="0" w:color="auto"/>
                    <w:right w:val="none" w:sz="0" w:space="0" w:color="auto"/>
                  </w:divBdr>
                </w:div>
                <w:div w:id="352809994">
                  <w:marLeft w:val="0"/>
                  <w:marRight w:val="0"/>
                  <w:marTop w:val="0"/>
                  <w:marBottom w:val="0"/>
                  <w:divBdr>
                    <w:top w:val="none" w:sz="0" w:space="0" w:color="auto"/>
                    <w:left w:val="none" w:sz="0" w:space="0" w:color="auto"/>
                    <w:bottom w:val="none" w:sz="0" w:space="0" w:color="auto"/>
                    <w:right w:val="none" w:sz="0" w:space="0" w:color="auto"/>
                  </w:divBdr>
                </w:div>
                <w:div w:id="366027442">
                  <w:marLeft w:val="0"/>
                  <w:marRight w:val="0"/>
                  <w:marTop w:val="0"/>
                  <w:marBottom w:val="0"/>
                  <w:divBdr>
                    <w:top w:val="none" w:sz="0" w:space="0" w:color="auto"/>
                    <w:left w:val="none" w:sz="0" w:space="0" w:color="auto"/>
                    <w:bottom w:val="none" w:sz="0" w:space="0" w:color="auto"/>
                    <w:right w:val="none" w:sz="0" w:space="0" w:color="auto"/>
                  </w:divBdr>
                </w:div>
                <w:div w:id="430005127">
                  <w:marLeft w:val="0"/>
                  <w:marRight w:val="0"/>
                  <w:marTop w:val="0"/>
                  <w:marBottom w:val="0"/>
                  <w:divBdr>
                    <w:top w:val="none" w:sz="0" w:space="0" w:color="auto"/>
                    <w:left w:val="none" w:sz="0" w:space="0" w:color="auto"/>
                    <w:bottom w:val="none" w:sz="0" w:space="0" w:color="auto"/>
                    <w:right w:val="none" w:sz="0" w:space="0" w:color="auto"/>
                  </w:divBdr>
                </w:div>
                <w:div w:id="630865179">
                  <w:marLeft w:val="0"/>
                  <w:marRight w:val="0"/>
                  <w:marTop w:val="0"/>
                  <w:marBottom w:val="0"/>
                  <w:divBdr>
                    <w:top w:val="none" w:sz="0" w:space="0" w:color="auto"/>
                    <w:left w:val="none" w:sz="0" w:space="0" w:color="auto"/>
                    <w:bottom w:val="none" w:sz="0" w:space="0" w:color="auto"/>
                    <w:right w:val="none" w:sz="0" w:space="0" w:color="auto"/>
                  </w:divBdr>
                </w:div>
                <w:div w:id="753160231">
                  <w:marLeft w:val="0"/>
                  <w:marRight w:val="0"/>
                  <w:marTop w:val="0"/>
                  <w:marBottom w:val="0"/>
                  <w:divBdr>
                    <w:top w:val="none" w:sz="0" w:space="0" w:color="auto"/>
                    <w:left w:val="none" w:sz="0" w:space="0" w:color="auto"/>
                    <w:bottom w:val="none" w:sz="0" w:space="0" w:color="auto"/>
                    <w:right w:val="none" w:sz="0" w:space="0" w:color="auto"/>
                  </w:divBdr>
                </w:div>
                <w:div w:id="1058477766">
                  <w:marLeft w:val="0"/>
                  <w:marRight w:val="0"/>
                  <w:marTop w:val="0"/>
                  <w:marBottom w:val="0"/>
                  <w:divBdr>
                    <w:top w:val="none" w:sz="0" w:space="0" w:color="auto"/>
                    <w:left w:val="none" w:sz="0" w:space="0" w:color="auto"/>
                    <w:bottom w:val="none" w:sz="0" w:space="0" w:color="auto"/>
                    <w:right w:val="none" w:sz="0" w:space="0" w:color="auto"/>
                  </w:divBdr>
                </w:div>
                <w:div w:id="1131249543">
                  <w:marLeft w:val="0"/>
                  <w:marRight w:val="0"/>
                  <w:marTop w:val="0"/>
                  <w:marBottom w:val="0"/>
                  <w:divBdr>
                    <w:top w:val="none" w:sz="0" w:space="0" w:color="auto"/>
                    <w:left w:val="none" w:sz="0" w:space="0" w:color="auto"/>
                    <w:bottom w:val="none" w:sz="0" w:space="0" w:color="auto"/>
                    <w:right w:val="none" w:sz="0" w:space="0" w:color="auto"/>
                  </w:divBdr>
                </w:div>
                <w:div w:id="1285497450">
                  <w:marLeft w:val="0"/>
                  <w:marRight w:val="0"/>
                  <w:marTop w:val="0"/>
                  <w:marBottom w:val="0"/>
                  <w:divBdr>
                    <w:top w:val="none" w:sz="0" w:space="0" w:color="auto"/>
                    <w:left w:val="none" w:sz="0" w:space="0" w:color="auto"/>
                    <w:bottom w:val="none" w:sz="0" w:space="0" w:color="auto"/>
                    <w:right w:val="none" w:sz="0" w:space="0" w:color="auto"/>
                  </w:divBdr>
                </w:div>
                <w:div w:id="1375763908">
                  <w:marLeft w:val="0"/>
                  <w:marRight w:val="0"/>
                  <w:marTop w:val="0"/>
                  <w:marBottom w:val="0"/>
                  <w:divBdr>
                    <w:top w:val="none" w:sz="0" w:space="0" w:color="auto"/>
                    <w:left w:val="none" w:sz="0" w:space="0" w:color="auto"/>
                    <w:bottom w:val="none" w:sz="0" w:space="0" w:color="auto"/>
                    <w:right w:val="none" w:sz="0" w:space="0" w:color="auto"/>
                  </w:divBdr>
                </w:div>
                <w:div w:id="1433236230">
                  <w:marLeft w:val="0"/>
                  <w:marRight w:val="0"/>
                  <w:marTop w:val="0"/>
                  <w:marBottom w:val="0"/>
                  <w:divBdr>
                    <w:top w:val="none" w:sz="0" w:space="0" w:color="auto"/>
                    <w:left w:val="none" w:sz="0" w:space="0" w:color="auto"/>
                    <w:bottom w:val="none" w:sz="0" w:space="0" w:color="auto"/>
                    <w:right w:val="none" w:sz="0" w:space="0" w:color="auto"/>
                  </w:divBdr>
                </w:div>
                <w:div w:id="1509833075">
                  <w:marLeft w:val="0"/>
                  <w:marRight w:val="0"/>
                  <w:marTop w:val="0"/>
                  <w:marBottom w:val="0"/>
                  <w:divBdr>
                    <w:top w:val="none" w:sz="0" w:space="0" w:color="auto"/>
                    <w:left w:val="none" w:sz="0" w:space="0" w:color="auto"/>
                    <w:bottom w:val="none" w:sz="0" w:space="0" w:color="auto"/>
                    <w:right w:val="none" w:sz="0" w:space="0" w:color="auto"/>
                  </w:divBdr>
                </w:div>
                <w:div w:id="1729496025">
                  <w:marLeft w:val="0"/>
                  <w:marRight w:val="0"/>
                  <w:marTop w:val="0"/>
                  <w:marBottom w:val="0"/>
                  <w:divBdr>
                    <w:top w:val="none" w:sz="0" w:space="0" w:color="auto"/>
                    <w:left w:val="none" w:sz="0" w:space="0" w:color="auto"/>
                    <w:bottom w:val="none" w:sz="0" w:space="0" w:color="auto"/>
                    <w:right w:val="none" w:sz="0" w:space="0" w:color="auto"/>
                  </w:divBdr>
                </w:div>
                <w:div w:id="1812405839">
                  <w:marLeft w:val="0"/>
                  <w:marRight w:val="0"/>
                  <w:marTop w:val="0"/>
                  <w:marBottom w:val="0"/>
                  <w:divBdr>
                    <w:top w:val="none" w:sz="0" w:space="0" w:color="auto"/>
                    <w:left w:val="none" w:sz="0" w:space="0" w:color="auto"/>
                    <w:bottom w:val="none" w:sz="0" w:space="0" w:color="auto"/>
                    <w:right w:val="none" w:sz="0" w:space="0" w:color="auto"/>
                  </w:divBdr>
                </w:div>
                <w:div w:id="1849758111">
                  <w:marLeft w:val="0"/>
                  <w:marRight w:val="0"/>
                  <w:marTop w:val="0"/>
                  <w:marBottom w:val="0"/>
                  <w:divBdr>
                    <w:top w:val="none" w:sz="0" w:space="0" w:color="auto"/>
                    <w:left w:val="none" w:sz="0" w:space="0" w:color="auto"/>
                    <w:bottom w:val="none" w:sz="0" w:space="0" w:color="auto"/>
                    <w:right w:val="none" w:sz="0" w:space="0" w:color="auto"/>
                  </w:divBdr>
                </w:div>
                <w:div w:id="1861356490">
                  <w:marLeft w:val="0"/>
                  <w:marRight w:val="0"/>
                  <w:marTop w:val="0"/>
                  <w:marBottom w:val="0"/>
                  <w:divBdr>
                    <w:top w:val="none" w:sz="0" w:space="0" w:color="auto"/>
                    <w:left w:val="none" w:sz="0" w:space="0" w:color="auto"/>
                    <w:bottom w:val="none" w:sz="0" w:space="0" w:color="auto"/>
                    <w:right w:val="none" w:sz="0" w:space="0" w:color="auto"/>
                  </w:divBdr>
                </w:div>
                <w:div w:id="1910115789">
                  <w:marLeft w:val="0"/>
                  <w:marRight w:val="0"/>
                  <w:marTop w:val="0"/>
                  <w:marBottom w:val="0"/>
                  <w:divBdr>
                    <w:top w:val="none" w:sz="0" w:space="0" w:color="auto"/>
                    <w:left w:val="none" w:sz="0" w:space="0" w:color="auto"/>
                    <w:bottom w:val="none" w:sz="0" w:space="0" w:color="auto"/>
                    <w:right w:val="none" w:sz="0" w:space="0" w:color="auto"/>
                  </w:divBdr>
                </w:div>
                <w:div w:id="21409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29535">
          <w:marLeft w:val="0"/>
          <w:marRight w:val="0"/>
          <w:marTop w:val="15"/>
          <w:marBottom w:val="0"/>
          <w:divBdr>
            <w:top w:val="none" w:sz="0" w:space="0" w:color="auto"/>
            <w:left w:val="none" w:sz="0" w:space="0" w:color="auto"/>
            <w:bottom w:val="none" w:sz="0" w:space="0" w:color="auto"/>
            <w:right w:val="none" w:sz="0" w:space="0" w:color="auto"/>
          </w:divBdr>
          <w:divsChild>
            <w:div w:id="2132900918">
              <w:marLeft w:val="0"/>
              <w:marRight w:val="0"/>
              <w:marTop w:val="0"/>
              <w:marBottom w:val="0"/>
              <w:divBdr>
                <w:top w:val="single" w:sz="6" w:space="0" w:color="808080"/>
                <w:left w:val="single" w:sz="6" w:space="0" w:color="808080"/>
                <w:bottom w:val="single" w:sz="6" w:space="0" w:color="808080"/>
                <w:right w:val="single" w:sz="6" w:space="0" w:color="808080"/>
              </w:divBdr>
              <w:divsChild>
                <w:div w:id="91887">
                  <w:marLeft w:val="0"/>
                  <w:marRight w:val="0"/>
                  <w:marTop w:val="0"/>
                  <w:marBottom w:val="0"/>
                  <w:divBdr>
                    <w:top w:val="none" w:sz="0" w:space="0" w:color="auto"/>
                    <w:left w:val="none" w:sz="0" w:space="0" w:color="auto"/>
                    <w:bottom w:val="none" w:sz="0" w:space="0" w:color="auto"/>
                    <w:right w:val="none" w:sz="0" w:space="0" w:color="auto"/>
                  </w:divBdr>
                </w:div>
                <w:div w:id="19012243">
                  <w:marLeft w:val="0"/>
                  <w:marRight w:val="0"/>
                  <w:marTop w:val="0"/>
                  <w:marBottom w:val="0"/>
                  <w:divBdr>
                    <w:top w:val="none" w:sz="0" w:space="0" w:color="auto"/>
                    <w:left w:val="none" w:sz="0" w:space="0" w:color="auto"/>
                    <w:bottom w:val="none" w:sz="0" w:space="0" w:color="auto"/>
                    <w:right w:val="none" w:sz="0" w:space="0" w:color="auto"/>
                  </w:divBdr>
                </w:div>
                <w:div w:id="108470899">
                  <w:marLeft w:val="0"/>
                  <w:marRight w:val="0"/>
                  <w:marTop w:val="0"/>
                  <w:marBottom w:val="0"/>
                  <w:divBdr>
                    <w:top w:val="none" w:sz="0" w:space="0" w:color="auto"/>
                    <w:left w:val="none" w:sz="0" w:space="0" w:color="auto"/>
                    <w:bottom w:val="none" w:sz="0" w:space="0" w:color="auto"/>
                    <w:right w:val="none" w:sz="0" w:space="0" w:color="auto"/>
                  </w:divBdr>
                </w:div>
                <w:div w:id="159203421">
                  <w:marLeft w:val="0"/>
                  <w:marRight w:val="0"/>
                  <w:marTop w:val="0"/>
                  <w:marBottom w:val="0"/>
                  <w:divBdr>
                    <w:top w:val="none" w:sz="0" w:space="0" w:color="auto"/>
                    <w:left w:val="none" w:sz="0" w:space="0" w:color="auto"/>
                    <w:bottom w:val="none" w:sz="0" w:space="0" w:color="auto"/>
                    <w:right w:val="none" w:sz="0" w:space="0" w:color="auto"/>
                  </w:divBdr>
                </w:div>
                <w:div w:id="195506265">
                  <w:marLeft w:val="0"/>
                  <w:marRight w:val="0"/>
                  <w:marTop w:val="0"/>
                  <w:marBottom w:val="0"/>
                  <w:divBdr>
                    <w:top w:val="none" w:sz="0" w:space="0" w:color="auto"/>
                    <w:left w:val="none" w:sz="0" w:space="0" w:color="auto"/>
                    <w:bottom w:val="none" w:sz="0" w:space="0" w:color="auto"/>
                    <w:right w:val="none" w:sz="0" w:space="0" w:color="auto"/>
                  </w:divBdr>
                </w:div>
                <w:div w:id="258411084">
                  <w:marLeft w:val="0"/>
                  <w:marRight w:val="0"/>
                  <w:marTop w:val="0"/>
                  <w:marBottom w:val="0"/>
                  <w:divBdr>
                    <w:top w:val="none" w:sz="0" w:space="0" w:color="auto"/>
                    <w:left w:val="none" w:sz="0" w:space="0" w:color="auto"/>
                    <w:bottom w:val="none" w:sz="0" w:space="0" w:color="auto"/>
                    <w:right w:val="none" w:sz="0" w:space="0" w:color="auto"/>
                  </w:divBdr>
                </w:div>
                <w:div w:id="278487403">
                  <w:marLeft w:val="0"/>
                  <w:marRight w:val="0"/>
                  <w:marTop w:val="0"/>
                  <w:marBottom w:val="0"/>
                  <w:divBdr>
                    <w:top w:val="none" w:sz="0" w:space="0" w:color="auto"/>
                    <w:left w:val="none" w:sz="0" w:space="0" w:color="auto"/>
                    <w:bottom w:val="none" w:sz="0" w:space="0" w:color="auto"/>
                    <w:right w:val="none" w:sz="0" w:space="0" w:color="auto"/>
                  </w:divBdr>
                </w:div>
                <w:div w:id="405229955">
                  <w:marLeft w:val="0"/>
                  <w:marRight w:val="0"/>
                  <w:marTop w:val="0"/>
                  <w:marBottom w:val="0"/>
                  <w:divBdr>
                    <w:top w:val="none" w:sz="0" w:space="0" w:color="auto"/>
                    <w:left w:val="none" w:sz="0" w:space="0" w:color="auto"/>
                    <w:bottom w:val="none" w:sz="0" w:space="0" w:color="auto"/>
                    <w:right w:val="none" w:sz="0" w:space="0" w:color="auto"/>
                  </w:divBdr>
                </w:div>
                <w:div w:id="580722270">
                  <w:marLeft w:val="0"/>
                  <w:marRight w:val="0"/>
                  <w:marTop w:val="0"/>
                  <w:marBottom w:val="0"/>
                  <w:divBdr>
                    <w:top w:val="none" w:sz="0" w:space="0" w:color="auto"/>
                    <w:left w:val="none" w:sz="0" w:space="0" w:color="auto"/>
                    <w:bottom w:val="none" w:sz="0" w:space="0" w:color="auto"/>
                    <w:right w:val="none" w:sz="0" w:space="0" w:color="auto"/>
                  </w:divBdr>
                </w:div>
                <w:div w:id="583074248">
                  <w:marLeft w:val="0"/>
                  <w:marRight w:val="0"/>
                  <w:marTop w:val="0"/>
                  <w:marBottom w:val="0"/>
                  <w:divBdr>
                    <w:top w:val="none" w:sz="0" w:space="0" w:color="auto"/>
                    <w:left w:val="none" w:sz="0" w:space="0" w:color="auto"/>
                    <w:bottom w:val="none" w:sz="0" w:space="0" w:color="auto"/>
                    <w:right w:val="none" w:sz="0" w:space="0" w:color="auto"/>
                  </w:divBdr>
                </w:div>
                <w:div w:id="588200836">
                  <w:marLeft w:val="0"/>
                  <w:marRight w:val="0"/>
                  <w:marTop w:val="0"/>
                  <w:marBottom w:val="0"/>
                  <w:divBdr>
                    <w:top w:val="none" w:sz="0" w:space="0" w:color="auto"/>
                    <w:left w:val="none" w:sz="0" w:space="0" w:color="auto"/>
                    <w:bottom w:val="none" w:sz="0" w:space="0" w:color="auto"/>
                    <w:right w:val="none" w:sz="0" w:space="0" w:color="auto"/>
                  </w:divBdr>
                </w:div>
                <w:div w:id="613711786">
                  <w:marLeft w:val="0"/>
                  <w:marRight w:val="0"/>
                  <w:marTop w:val="0"/>
                  <w:marBottom w:val="0"/>
                  <w:divBdr>
                    <w:top w:val="none" w:sz="0" w:space="0" w:color="auto"/>
                    <w:left w:val="none" w:sz="0" w:space="0" w:color="auto"/>
                    <w:bottom w:val="none" w:sz="0" w:space="0" w:color="auto"/>
                    <w:right w:val="none" w:sz="0" w:space="0" w:color="auto"/>
                  </w:divBdr>
                </w:div>
                <w:div w:id="666789534">
                  <w:marLeft w:val="0"/>
                  <w:marRight w:val="0"/>
                  <w:marTop w:val="0"/>
                  <w:marBottom w:val="0"/>
                  <w:divBdr>
                    <w:top w:val="none" w:sz="0" w:space="0" w:color="auto"/>
                    <w:left w:val="none" w:sz="0" w:space="0" w:color="auto"/>
                    <w:bottom w:val="none" w:sz="0" w:space="0" w:color="auto"/>
                    <w:right w:val="none" w:sz="0" w:space="0" w:color="auto"/>
                  </w:divBdr>
                </w:div>
                <w:div w:id="687021288">
                  <w:marLeft w:val="0"/>
                  <w:marRight w:val="0"/>
                  <w:marTop w:val="0"/>
                  <w:marBottom w:val="0"/>
                  <w:divBdr>
                    <w:top w:val="none" w:sz="0" w:space="0" w:color="auto"/>
                    <w:left w:val="none" w:sz="0" w:space="0" w:color="auto"/>
                    <w:bottom w:val="none" w:sz="0" w:space="0" w:color="auto"/>
                    <w:right w:val="none" w:sz="0" w:space="0" w:color="auto"/>
                  </w:divBdr>
                </w:div>
                <w:div w:id="811558470">
                  <w:marLeft w:val="0"/>
                  <w:marRight w:val="0"/>
                  <w:marTop w:val="0"/>
                  <w:marBottom w:val="0"/>
                  <w:divBdr>
                    <w:top w:val="none" w:sz="0" w:space="0" w:color="auto"/>
                    <w:left w:val="none" w:sz="0" w:space="0" w:color="auto"/>
                    <w:bottom w:val="none" w:sz="0" w:space="0" w:color="auto"/>
                    <w:right w:val="none" w:sz="0" w:space="0" w:color="auto"/>
                  </w:divBdr>
                </w:div>
                <w:div w:id="872960059">
                  <w:marLeft w:val="0"/>
                  <w:marRight w:val="0"/>
                  <w:marTop w:val="0"/>
                  <w:marBottom w:val="0"/>
                  <w:divBdr>
                    <w:top w:val="none" w:sz="0" w:space="0" w:color="auto"/>
                    <w:left w:val="none" w:sz="0" w:space="0" w:color="auto"/>
                    <w:bottom w:val="none" w:sz="0" w:space="0" w:color="auto"/>
                    <w:right w:val="none" w:sz="0" w:space="0" w:color="auto"/>
                  </w:divBdr>
                </w:div>
                <w:div w:id="1033268852">
                  <w:marLeft w:val="0"/>
                  <w:marRight w:val="0"/>
                  <w:marTop w:val="0"/>
                  <w:marBottom w:val="0"/>
                  <w:divBdr>
                    <w:top w:val="none" w:sz="0" w:space="0" w:color="auto"/>
                    <w:left w:val="none" w:sz="0" w:space="0" w:color="auto"/>
                    <w:bottom w:val="none" w:sz="0" w:space="0" w:color="auto"/>
                    <w:right w:val="none" w:sz="0" w:space="0" w:color="auto"/>
                  </w:divBdr>
                </w:div>
                <w:div w:id="1058670347">
                  <w:marLeft w:val="0"/>
                  <w:marRight w:val="0"/>
                  <w:marTop w:val="0"/>
                  <w:marBottom w:val="0"/>
                  <w:divBdr>
                    <w:top w:val="none" w:sz="0" w:space="0" w:color="auto"/>
                    <w:left w:val="none" w:sz="0" w:space="0" w:color="auto"/>
                    <w:bottom w:val="none" w:sz="0" w:space="0" w:color="auto"/>
                    <w:right w:val="none" w:sz="0" w:space="0" w:color="auto"/>
                  </w:divBdr>
                </w:div>
                <w:div w:id="1146167715">
                  <w:marLeft w:val="0"/>
                  <w:marRight w:val="0"/>
                  <w:marTop w:val="0"/>
                  <w:marBottom w:val="0"/>
                  <w:divBdr>
                    <w:top w:val="none" w:sz="0" w:space="0" w:color="auto"/>
                    <w:left w:val="none" w:sz="0" w:space="0" w:color="auto"/>
                    <w:bottom w:val="none" w:sz="0" w:space="0" w:color="auto"/>
                    <w:right w:val="none" w:sz="0" w:space="0" w:color="auto"/>
                  </w:divBdr>
                </w:div>
                <w:div w:id="1152024473">
                  <w:marLeft w:val="0"/>
                  <w:marRight w:val="0"/>
                  <w:marTop w:val="0"/>
                  <w:marBottom w:val="0"/>
                  <w:divBdr>
                    <w:top w:val="none" w:sz="0" w:space="0" w:color="auto"/>
                    <w:left w:val="none" w:sz="0" w:space="0" w:color="auto"/>
                    <w:bottom w:val="none" w:sz="0" w:space="0" w:color="auto"/>
                    <w:right w:val="none" w:sz="0" w:space="0" w:color="auto"/>
                  </w:divBdr>
                </w:div>
                <w:div w:id="1153062210">
                  <w:marLeft w:val="0"/>
                  <w:marRight w:val="0"/>
                  <w:marTop w:val="0"/>
                  <w:marBottom w:val="0"/>
                  <w:divBdr>
                    <w:top w:val="none" w:sz="0" w:space="0" w:color="auto"/>
                    <w:left w:val="none" w:sz="0" w:space="0" w:color="auto"/>
                    <w:bottom w:val="none" w:sz="0" w:space="0" w:color="auto"/>
                    <w:right w:val="none" w:sz="0" w:space="0" w:color="auto"/>
                  </w:divBdr>
                </w:div>
                <w:div w:id="1213925998">
                  <w:marLeft w:val="0"/>
                  <w:marRight w:val="0"/>
                  <w:marTop w:val="0"/>
                  <w:marBottom w:val="0"/>
                  <w:divBdr>
                    <w:top w:val="none" w:sz="0" w:space="0" w:color="auto"/>
                    <w:left w:val="none" w:sz="0" w:space="0" w:color="auto"/>
                    <w:bottom w:val="none" w:sz="0" w:space="0" w:color="auto"/>
                    <w:right w:val="none" w:sz="0" w:space="0" w:color="auto"/>
                  </w:divBdr>
                </w:div>
                <w:div w:id="1215964914">
                  <w:marLeft w:val="0"/>
                  <w:marRight w:val="0"/>
                  <w:marTop w:val="0"/>
                  <w:marBottom w:val="0"/>
                  <w:divBdr>
                    <w:top w:val="none" w:sz="0" w:space="0" w:color="auto"/>
                    <w:left w:val="none" w:sz="0" w:space="0" w:color="auto"/>
                    <w:bottom w:val="none" w:sz="0" w:space="0" w:color="auto"/>
                    <w:right w:val="none" w:sz="0" w:space="0" w:color="auto"/>
                  </w:divBdr>
                </w:div>
                <w:div w:id="1243490699">
                  <w:marLeft w:val="0"/>
                  <w:marRight w:val="0"/>
                  <w:marTop w:val="0"/>
                  <w:marBottom w:val="0"/>
                  <w:divBdr>
                    <w:top w:val="none" w:sz="0" w:space="0" w:color="auto"/>
                    <w:left w:val="none" w:sz="0" w:space="0" w:color="auto"/>
                    <w:bottom w:val="none" w:sz="0" w:space="0" w:color="auto"/>
                    <w:right w:val="none" w:sz="0" w:space="0" w:color="auto"/>
                  </w:divBdr>
                </w:div>
                <w:div w:id="1284654314">
                  <w:marLeft w:val="0"/>
                  <w:marRight w:val="0"/>
                  <w:marTop w:val="0"/>
                  <w:marBottom w:val="0"/>
                  <w:divBdr>
                    <w:top w:val="none" w:sz="0" w:space="0" w:color="auto"/>
                    <w:left w:val="none" w:sz="0" w:space="0" w:color="auto"/>
                    <w:bottom w:val="none" w:sz="0" w:space="0" w:color="auto"/>
                    <w:right w:val="none" w:sz="0" w:space="0" w:color="auto"/>
                  </w:divBdr>
                </w:div>
                <w:div w:id="1296638711">
                  <w:marLeft w:val="0"/>
                  <w:marRight w:val="0"/>
                  <w:marTop w:val="0"/>
                  <w:marBottom w:val="0"/>
                  <w:divBdr>
                    <w:top w:val="none" w:sz="0" w:space="0" w:color="auto"/>
                    <w:left w:val="none" w:sz="0" w:space="0" w:color="auto"/>
                    <w:bottom w:val="none" w:sz="0" w:space="0" w:color="auto"/>
                    <w:right w:val="none" w:sz="0" w:space="0" w:color="auto"/>
                  </w:divBdr>
                </w:div>
                <w:div w:id="1315374994">
                  <w:marLeft w:val="0"/>
                  <w:marRight w:val="0"/>
                  <w:marTop w:val="0"/>
                  <w:marBottom w:val="0"/>
                  <w:divBdr>
                    <w:top w:val="none" w:sz="0" w:space="0" w:color="auto"/>
                    <w:left w:val="none" w:sz="0" w:space="0" w:color="auto"/>
                    <w:bottom w:val="none" w:sz="0" w:space="0" w:color="auto"/>
                    <w:right w:val="none" w:sz="0" w:space="0" w:color="auto"/>
                  </w:divBdr>
                </w:div>
                <w:div w:id="1319268712">
                  <w:marLeft w:val="0"/>
                  <w:marRight w:val="0"/>
                  <w:marTop w:val="0"/>
                  <w:marBottom w:val="0"/>
                  <w:divBdr>
                    <w:top w:val="none" w:sz="0" w:space="0" w:color="auto"/>
                    <w:left w:val="none" w:sz="0" w:space="0" w:color="auto"/>
                    <w:bottom w:val="none" w:sz="0" w:space="0" w:color="auto"/>
                    <w:right w:val="none" w:sz="0" w:space="0" w:color="auto"/>
                  </w:divBdr>
                </w:div>
                <w:div w:id="1363554123">
                  <w:marLeft w:val="0"/>
                  <w:marRight w:val="0"/>
                  <w:marTop w:val="0"/>
                  <w:marBottom w:val="0"/>
                  <w:divBdr>
                    <w:top w:val="none" w:sz="0" w:space="0" w:color="auto"/>
                    <w:left w:val="none" w:sz="0" w:space="0" w:color="auto"/>
                    <w:bottom w:val="none" w:sz="0" w:space="0" w:color="auto"/>
                    <w:right w:val="none" w:sz="0" w:space="0" w:color="auto"/>
                  </w:divBdr>
                </w:div>
                <w:div w:id="1456488920">
                  <w:marLeft w:val="0"/>
                  <w:marRight w:val="0"/>
                  <w:marTop w:val="0"/>
                  <w:marBottom w:val="0"/>
                  <w:divBdr>
                    <w:top w:val="none" w:sz="0" w:space="0" w:color="auto"/>
                    <w:left w:val="none" w:sz="0" w:space="0" w:color="auto"/>
                    <w:bottom w:val="none" w:sz="0" w:space="0" w:color="auto"/>
                    <w:right w:val="none" w:sz="0" w:space="0" w:color="auto"/>
                  </w:divBdr>
                </w:div>
                <w:div w:id="1586956317">
                  <w:marLeft w:val="0"/>
                  <w:marRight w:val="0"/>
                  <w:marTop w:val="0"/>
                  <w:marBottom w:val="0"/>
                  <w:divBdr>
                    <w:top w:val="none" w:sz="0" w:space="0" w:color="auto"/>
                    <w:left w:val="none" w:sz="0" w:space="0" w:color="auto"/>
                    <w:bottom w:val="none" w:sz="0" w:space="0" w:color="auto"/>
                    <w:right w:val="none" w:sz="0" w:space="0" w:color="auto"/>
                  </w:divBdr>
                </w:div>
                <w:div w:id="1589773873">
                  <w:marLeft w:val="0"/>
                  <w:marRight w:val="0"/>
                  <w:marTop w:val="0"/>
                  <w:marBottom w:val="0"/>
                  <w:divBdr>
                    <w:top w:val="none" w:sz="0" w:space="0" w:color="auto"/>
                    <w:left w:val="none" w:sz="0" w:space="0" w:color="auto"/>
                    <w:bottom w:val="none" w:sz="0" w:space="0" w:color="auto"/>
                    <w:right w:val="none" w:sz="0" w:space="0" w:color="auto"/>
                  </w:divBdr>
                </w:div>
                <w:div w:id="1614022139">
                  <w:marLeft w:val="0"/>
                  <w:marRight w:val="0"/>
                  <w:marTop w:val="0"/>
                  <w:marBottom w:val="0"/>
                  <w:divBdr>
                    <w:top w:val="none" w:sz="0" w:space="0" w:color="auto"/>
                    <w:left w:val="none" w:sz="0" w:space="0" w:color="auto"/>
                    <w:bottom w:val="none" w:sz="0" w:space="0" w:color="auto"/>
                    <w:right w:val="none" w:sz="0" w:space="0" w:color="auto"/>
                  </w:divBdr>
                </w:div>
                <w:div w:id="1772160850">
                  <w:marLeft w:val="0"/>
                  <w:marRight w:val="0"/>
                  <w:marTop w:val="0"/>
                  <w:marBottom w:val="0"/>
                  <w:divBdr>
                    <w:top w:val="none" w:sz="0" w:space="0" w:color="auto"/>
                    <w:left w:val="none" w:sz="0" w:space="0" w:color="auto"/>
                    <w:bottom w:val="none" w:sz="0" w:space="0" w:color="auto"/>
                    <w:right w:val="none" w:sz="0" w:space="0" w:color="auto"/>
                  </w:divBdr>
                </w:div>
                <w:div w:id="1791588320">
                  <w:marLeft w:val="0"/>
                  <w:marRight w:val="0"/>
                  <w:marTop w:val="0"/>
                  <w:marBottom w:val="0"/>
                  <w:divBdr>
                    <w:top w:val="none" w:sz="0" w:space="0" w:color="auto"/>
                    <w:left w:val="none" w:sz="0" w:space="0" w:color="auto"/>
                    <w:bottom w:val="none" w:sz="0" w:space="0" w:color="auto"/>
                    <w:right w:val="none" w:sz="0" w:space="0" w:color="auto"/>
                  </w:divBdr>
                </w:div>
                <w:div w:id="1830945583">
                  <w:marLeft w:val="0"/>
                  <w:marRight w:val="0"/>
                  <w:marTop w:val="0"/>
                  <w:marBottom w:val="0"/>
                  <w:divBdr>
                    <w:top w:val="none" w:sz="0" w:space="0" w:color="auto"/>
                    <w:left w:val="none" w:sz="0" w:space="0" w:color="auto"/>
                    <w:bottom w:val="none" w:sz="0" w:space="0" w:color="auto"/>
                    <w:right w:val="none" w:sz="0" w:space="0" w:color="auto"/>
                  </w:divBdr>
                </w:div>
                <w:div w:id="1958179468">
                  <w:marLeft w:val="0"/>
                  <w:marRight w:val="0"/>
                  <w:marTop w:val="0"/>
                  <w:marBottom w:val="0"/>
                  <w:divBdr>
                    <w:top w:val="none" w:sz="0" w:space="0" w:color="auto"/>
                    <w:left w:val="none" w:sz="0" w:space="0" w:color="auto"/>
                    <w:bottom w:val="none" w:sz="0" w:space="0" w:color="auto"/>
                    <w:right w:val="none" w:sz="0" w:space="0" w:color="auto"/>
                  </w:divBdr>
                </w:div>
                <w:div w:id="1970084813">
                  <w:marLeft w:val="0"/>
                  <w:marRight w:val="0"/>
                  <w:marTop w:val="0"/>
                  <w:marBottom w:val="0"/>
                  <w:divBdr>
                    <w:top w:val="none" w:sz="0" w:space="0" w:color="auto"/>
                    <w:left w:val="none" w:sz="0" w:space="0" w:color="auto"/>
                    <w:bottom w:val="none" w:sz="0" w:space="0" w:color="auto"/>
                    <w:right w:val="none" w:sz="0" w:space="0" w:color="auto"/>
                  </w:divBdr>
                </w:div>
                <w:div w:id="1972901214">
                  <w:marLeft w:val="0"/>
                  <w:marRight w:val="0"/>
                  <w:marTop w:val="0"/>
                  <w:marBottom w:val="0"/>
                  <w:divBdr>
                    <w:top w:val="none" w:sz="0" w:space="0" w:color="auto"/>
                    <w:left w:val="none" w:sz="0" w:space="0" w:color="auto"/>
                    <w:bottom w:val="none" w:sz="0" w:space="0" w:color="auto"/>
                    <w:right w:val="none" w:sz="0" w:space="0" w:color="auto"/>
                  </w:divBdr>
                </w:div>
                <w:div w:id="1993827699">
                  <w:marLeft w:val="0"/>
                  <w:marRight w:val="0"/>
                  <w:marTop w:val="0"/>
                  <w:marBottom w:val="0"/>
                  <w:divBdr>
                    <w:top w:val="none" w:sz="0" w:space="0" w:color="auto"/>
                    <w:left w:val="none" w:sz="0" w:space="0" w:color="auto"/>
                    <w:bottom w:val="none" w:sz="0" w:space="0" w:color="auto"/>
                    <w:right w:val="none" w:sz="0" w:space="0" w:color="auto"/>
                  </w:divBdr>
                </w:div>
                <w:div w:id="1996454272">
                  <w:marLeft w:val="0"/>
                  <w:marRight w:val="0"/>
                  <w:marTop w:val="0"/>
                  <w:marBottom w:val="0"/>
                  <w:divBdr>
                    <w:top w:val="none" w:sz="0" w:space="0" w:color="auto"/>
                    <w:left w:val="none" w:sz="0" w:space="0" w:color="auto"/>
                    <w:bottom w:val="none" w:sz="0" w:space="0" w:color="auto"/>
                    <w:right w:val="none" w:sz="0" w:space="0" w:color="auto"/>
                  </w:divBdr>
                </w:div>
                <w:div w:id="2015111466">
                  <w:marLeft w:val="0"/>
                  <w:marRight w:val="0"/>
                  <w:marTop w:val="0"/>
                  <w:marBottom w:val="0"/>
                  <w:divBdr>
                    <w:top w:val="none" w:sz="0" w:space="0" w:color="auto"/>
                    <w:left w:val="none" w:sz="0" w:space="0" w:color="auto"/>
                    <w:bottom w:val="none" w:sz="0" w:space="0" w:color="auto"/>
                    <w:right w:val="none" w:sz="0" w:space="0" w:color="auto"/>
                  </w:divBdr>
                </w:div>
                <w:div w:id="2020427434">
                  <w:marLeft w:val="0"/>
                  <w:marRight w:val="0"/>
                  <w:marTop w:val="0"/>
                  <w:marBottom w:val="0"/>
                  <w:divBdr>
                    <w:top w:val="none" w:sz="0" w:space="0" w:color="auto"/>
                    <w:left w:val="none" w:sz="0" w:space="0" w:color="auto"/>
                    <w:bottom w:val="none" w:sz="0" w:space="0" w:color="auto"/>
                    <w:right w:val="none" w:sz="0" w:space="0" w:color="auto"/>
                  </w:divBdr>
                </w:div>
                <w:div w:id="2036736749">
                  <w:marLeft w:val="0"/>
                  <w:marRight w:val="0"/>
                  <w:marTop w:val="0"/>
                  <w:marBottom w:val="0"/>
                  <w:divBdr>
                    <w:top w:val="none" w:sz="0" w:space="0" w:color="auto"/>
                    <w:left w:val="none" w:sz="0" w:space="0" w:color="auto"/>
                    <w:bottom w:val="none" w:sz="0" w:space="0" w:color="auto"/>
                    <w:right w:val="none" w:sz="0" w:space="0" w:color="auto"/>
                  </w:divBdr>
                </w:div>
                <w:div w:id="2079785626">
                  <w:marLeft w:val="0"/>
                  <w:marRight w:val="0"/>
                  <w:marTop w:val="0"/>
                  <w:marBottom w:val="0"/>
                  <w:divBdr>
                    <w:top w:val="none" w:sz="0" w:space="0" w:color="auto"/>
                    <w:left w:val="none" w:sz="0" w:space="0" w:color="auto"/>
                    <w:bottom w:val="none" w:sz="0" w:space="0" w:color="auto"/>
                    <w:right w:val="none" w:sz="0" w:space="0" w:color="auto"/>
                  </w:divBdr>
                </w:div>
                <w:div w:id="2089492713">
                  <w:marLeft w:val="0"/>
                  <w:marRight w:val="0"/>
                  <w:marTop w:val="0"/>
                  <w:marBottom w:val="0"/>
                  <w:divBdr>
                    <w:top w:val="none" w:sz="0" w:space="0" w:color="auto"/>
                    <w:left w:val="none" w:sz="0" w:space="0" w:color="auto"/>
                    <w:bottom w:val="none" w:sz="0" w:space="0" w:color="auto"/>
                    <w:right w:val="none" w:sz="0" w:space="0" w:color="auto"/>
                  </w:divBdr>
                </w:div>
                <w:div w:id="2111704510">
                  <w:marLeft w:val="0"/>
                  <w:marRight w:val="0"/>
                  <w:marTop w:val="0"/>
                  <w:marBottom w:val="0"/>
                  <w:divBdr>
                    <w:top w:val="none" w:sz="0" w:space="0" w:color="auto"/>
                    <w:left w:val="none" w:sz="0" w:space="0" w:color="auto"/>
                    <w:bottom w:val="none" w:sz="0" w:space="0" w:color="auto"/>
                    <w:right w:val="none" w:sz="0" w:space="0" w:color="auto"/>
                  </w:divBdr>
                </w:div>
                <w:div w:id="21353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753966">
      <w:bodyDiv w:val="1"/>
      <w:marLeft w:val="0"/>
      <w:marRight w:val="0"/>
      <w:marTop w:val="0"/>
      <w:marBottom w:val="0"/>
      <w:divBdr>
        <w:top w:val="none" w:sz="0" w:space="0" w:color="auto"/>
        <w:left w:val="none" w:sz="0" w:space="0" w:color="auto"/>
        <w:bottom w:val="none" w:sz="0" w:space="0" w:color="auto"/>
        <w:right w:val="none" w:sz="0" w:space="0" w:color="auto"/>
      </w:divBdr>
      <w:divsChild>
        <w:div w:id="373384027">
          <w:marLeft w:val="0"/>
          <w:marRight w:val="0"/>
          <w:marTop w:val="0"/>
          <w:marBottom w:val="0"/>
          <w:divBdr>
            <w:top w:val="none" w:sz="0" w:space="0" w:color="auto"/>
            <w:left w:val="none" w:sz="0" w:space="0" w:color="auto"/>
            <w:bottom w:val="none" w:sz="0" w:space="0" w:color="auto"/>
            <w:right w:val="none" w:sz="0" w:space="0" w:color="auto"/>
          </w:divBdr>
        </w:div>
        <w:div w:id="1256859126">
          <w:marLeft w:val="0"/>
          <w:marRight w:val="0"/>
          <w:marTop w:val="0"/>
          <w:marBottom w:val="0"/>
          <w:divBdr>
            <w:top w:val="none" w:sz="0" w:space="0" w:color="auto"/>
            <w:left w:val="none" w:sz="0" w:space="0" w:color="auto"/>
            <w:bottom w:val="none" w:sz="0" w:space="0" w:color="auto"/>
            <w:right w:val="none" w:sz="0" w:space="0" w:color="auto"/>
          </w:divBdr>
        </w:div>
      </w:divsChild>
    </w:div>
    <w:div w:id="1959751451">
      <w:bodyDiv w:val="1"/>
      <w:marLeft w:val="0"/>
      <w:marRight w:val="0"/>
      <w:marTop w:val="0"/>
      <w:marBottom w:val="0"/>
      <w:divBdr>
        <w:top w:val="none" w:sz="0" w:space="0" w:color="auto"/>
        <w:left w:val="none" w:sz="0" w:space="0" w:color="auto"/>
        <w:bottom w:val="none" w:sz="0" w:space="0" w:color="auto"/>
        <w:right w:val="none" w:sz="0" w:space="0" w:color="auto"/>
      </w:divBdr>
      <w:divsChild>
        <w:div w:id="318971632">
          <w:marLeft w:val="0"/>
          <w:marRight w:val="0"/>
          <w:marTop w:val="15"/>
          <w:marBottom w:val="0"/>
          <w:divBdr>
            <w:top w:val="none" w:sz="0" w:space="0" w:color="auto"/>
            <w:left w:val="none" w:sz="0" w:space="0" w:color="auto"/>
            <w:bottom w:val="none" w:sz="0" w:space="0" w:color="auto"/>
            <w:right w:val="none" w:sz="0" w:space="0" w:color="auto"/>
          </w:divBdr>
          <w:divsChild>
            <w:div w:id="1946384483">
              <w:marLeft w:val="0"/>
              <w:marRight w:val="0"/>
              <w:marTop w:val="0"/>
              <w:marBottom w:val="0"/>
              <w:divBdr>
                <w:top w:val="single" w:sz="6" w:space="0" w:color="808080"/>
                <w:left w:val="single" w:sz="6" w:space="0" w:color="808080"/>
                <w:bottom w:val="single" w:sz="6" w:space="0" w:color="808080"/>
                <w:right w:val="single" w:sz="6" w:space="0" w:color="808080"/>
              </w:divBdr>
              <w:divsChild>
                <w:div w:id="184297120">
                  <w:marLeft w:val="0"/>
                  <w:marRight w:val="0"/>
                  <w:marTop w:val="0"/>
                  <w:marBottom w:val="0"/>
                  <w:divBdr>
                    <w:top w:val="none" w:sz="0" w:space="0" w:color="auto"/>
                    <w:left w:val="none" w:sz="0" w:space="0" w:color="auto"/>
                    <w:bottom w:val="none" w:sz="0" w:space="0" w:color="auto"/>
                    <w:right w:val="none" w:sz="0" w:space="0" w:color="auto"/>
                  </w:divBdr>
                </w:div>
                <w:div w:id="204176566">
                  <w:marLeft w:val="0"/>
                  <w:marRight w:val="0"/>
                  <w:marTop w:val="0"/>
                  <w:marBottom w:val="0"/>
                  <w:divBdr>
                    <w:top w:val="none" w:sz="0" w:space="0" w:color="auto"/>
                    <w:left w:val="none" w:sz="0" w:space="0" w:color="auto"/>
                    <w:bottom w:val="none" w:sz="0" w:space="0" w:color="auto"/>
                    <w:right w:val="none" w:sz="0" w:space="0" w:color="auto"/>
                  </w:divBdr>
                </w:div>
                <w:div w:id="209995649">
                  <w:marLeft w:val="0"/>
                  <w:marRight w:val="0"/>
                  <w:marTop w:val="0"/>
                  <w:marBottom w:val="0"/>
                  <w:divBdr>
                    <w:top w:val="none" w:sz="0" w:space="0" w:color="auto"/>
                    <w:left w:val="none" w:sz="0" w:space="0" w:color="auto"/>
                    <w:bottom w:val="none" w:sz="0" w:space="0" w:color="auto"/>
                    <w:right w:val="none" w:sz="0" w:space="0" w:color="auto"/>
                  </w:divBdr>
                </w:div>
                <w:div w:id="217473864">
                  <w:marLeft w:val="0"/>
                  <w:marRight w:val="0"/>
                  <w:marTop w:val="0"/>
                  <w:marBottom w:val="0"/>
                  <w:divBdr>
                    <w:top w:val="none" w:sz="0" w:space="0" w:color="auto"/>
                    <w:left w:val="none" w:sz="0" w:space="0" w:color="auto"/>
                    <w:bottom w:val="none" w:sz="0" w:space="0" w:color="auto"/>
                    <w:right w:val="none" w:sz="0" w:space="0" w:color="auto"/>
                  </w:divBdr>
                </w:div>
                <w:div w:id="467206864">
                  <w:marLeft w:val="0"/>
                  <w:marRight w:val="0"/>
                  <w:marTop w:val="0"/>
                  <w:marBottom w:val="0"/>
                  <w:divBdr>
                    <w:top w:val="none" w:sz="0" w:space="0" w:color="auto"/>
                    <w:left w:val="none" w:sz="0" w:space="0" w:color="auto"/>
                    <w:bottom w:val="none" w:sz="0" w:space="0" w:color="auto"/>
                    <w:right w:val="none" w:sz="0" w:space="0" w:color="auto"/>
                  </w:divBdr>
                </w:div>
                <w:div w:id="512839499">
                  <w:marLeft w:val="0"/>
                  <w:marRight w:val="0"/>
                  <w:marTop w:val="0"/>
                  <w:marBottom w:val="0"/>
                  <w:divBdr>
                    <w:top w:val="none" w:sz="0" w:space="0" w:color="auto"/>
                    <w:left w:val="none" w:sz="0" w:space="0" w:color="auto"/>
                    <w:bottom w:val="none" w:sz="0" w:space="0" w:color="auto"/>
                    <w:right w:val="none" w:sz="0" w:space="0" w:color="auto"/>
                  </w:divBdr>
                </w:div>
                <w:div w:id="560680998">
                  <w:marLeft w:val="0"/>
                  <w:marRight w:val="0"/>
                  <w:marTop w:val="0"/>
                  <w:marBottom w:val="0"/>
                  <w:divBdr>
                    <w:top w:val="none" w:sz="0" w:space="0" w:color="auto"/>
                    <w:left w:val="none" w:sz="0" w:space="0" w:color="auto"/>
                    <w:bottom w:val="none" w:sz="0" w:space="0" w:color="auto"/>
                    <w:right w:val="none" w:sz="0" w:space="0" w:color="auto"/>
                  </w:divBdr>
                </w:div>
                <w:div w:id="742795234">
                  <w:marLeft w:val="0"/>
                  <w:marRight w:val="0"/>
                  <w:marTop w:val="0"/>
                  <w:marBottom w:val="0"/>
                  <w:divBdr>
                    <w:top w:val="none" w:sz="0" w:space="0" w:color="auto"/>
                    <w:left w:val="none" w:sz="0" w:space="0" w:color="auto"/>
                    <w:bottom w:val="none" w:sz="0" w:space="0" w:color="auto"/>
                    <w:right w:val="none" w:sz="0" w:space="0" w:color="auto"/>
                  </w:divBdr>
                </w:div>
                <w:div w:id="825780392">
                  <w:marLeft w:val="0"/>
                  <w:marRight w:val="0"/>
                  <w:marTop w:val="0"/>
                  <w:marBottom w:val="0"/>
                  <w:divBdr>
                    <w:top w:val="none" w:sz="0" w:space="0" w:color="auto"/>
                    <w:left w:val="none" w:sz="0" w:space="0" w:color="auto"/>
                    <w:bottom w:val="none" w:sz="0" w:space="0" w:color="auto"/>
                    <w:right w:val="none" w:sz="0" w:space="0" w:color="auto"/>
                  </w:divBdr>
                </w:div>
                <w:div w:id="853416620">
                  <w:marLeft w:val="0"/>
                  <w:marRight w:val="0"/>
                  <w:marTop w:val="0"/>
                  <w:marBottom w:val="0"/>
                  <w:divBdr>
                    <w:top w:val="none" w:sz="0" w:space="0" w:color="auto"/>
                    <w:left w:val="none" w:sz="0" w:space="0" w:color="auto"/>
                    <w:bottom w:val="none" w:sz="0" w:space="0" w:color="auto"/>
                    <w:right w:val="none" w:sz="0" w:space="0" w:color="auto"/>
                  </w:divBdr>
                </w:div>
                <w:div w:id="861430792">
                  <w:marLeft w:val="0"/>
                  <w:marRight w:val="0"/>
                  <w:marTop w:val="0"/>
                  <w:marBottom w:val="0"/>
                  <w:divBdr>
                    <w:top w:val="none" w:sz="0" w:space="0" w:color="auto"/>
                    <w:left w:val="none" w:sz="0" w:space="0" w:color="auto"/>
                    <w:bottom w:val="none" w:sz="0" w:space="0" w:color="auto"/>
                    <w:right w:val="none" w:sz="0" w:space="0" w:color="auto"/>
                  </w:divBdr>
                </w:div>
                <w:div w:id="1037124024">
                  <w:marLeft w:val="0"/>
                  <w:marRight w:val="0"/>
                  <w:marTop w:val="0"/>
                  <w:marBottom w:val="0"/>
                  <w:divBdr>
                    <w:top w:val="none" w:sz="0" w:space="0" w:color="auto"/>
                    <w:left w:val="none" w:sz="0" w:space="0" w:color="auto"/>
                    <w:bottom w:val="none" w:sz="0" w:space="0" w:color="auto"/>
                    <w:right w:val="none" w:sz="0" w:space="0" w:color="auto"/>
                  </w:divBdr>
                </w:div>
                <w:div w:id="1130245833">
                  <w:marLeft w:val="0"/>
                  <w:marRight w:val="0"/>
                  <w:marTop w:val="0"/>
                  <w:marBottom w:val="0"/>
                  <w:divBdr>
                    <w:top w:val="none" w:sz="0" w:space="0" w:color="auto"/>
                    <w:left w:val="none" w:sz="0" w:space="0" w:color="auto"/>
                    <w:bottom w:val="none" w:sz="0" w:space="0" w:color="auto"/>
                    <w:right w:val="none" w:sz="0" w:space="0" w:color="auto"/>
                  </w:divBdr>
                </w:div>
                <w:div w:id="1377043342">
                  <w:marLeft w:val="0"/>
                  <w:marRight w:val="0"/>
                  <w:marTop w:val="0"/>
                  <w:marBottom w:val="0"/>
                  <w:divBdr>
                    <w:top w:val="none" w:sz="0" w:space="0" w:color="auto"/>
                    <w:left w:val="none" w:sz="0" w:space="0" w:color="auto"/>
                    <w:bottom w:val="none" w:sz="0" w:space="0" w:color="auto"/>
                    <w:right w:val="none" w:sz="0" w:space="0" w:color="auto"/>
                  </w:divBdr>
                </w:div>
                <w:div w:id="1651985330">
                  <w:marLeft w:val="0"/>
                  <w:marRight w:val="0"/>
                  <w:marTop w:val="0"/>
                  <w:marBottom w:val="0"/>
                  <w:divBdr>
                    <w:top w:val="none" w:sz="0" w:space="0" w:color="auto"/>
                    <w:left w:val="none" w:sz="0" w:space="0" w:color="auto"/>
                    <w:bottom w:val="none" w:sz="0" w:space="0" w:color="auto"/>
                    <w:right w:val="none" w:sz="0" w:space="0" w:color="auto"/>
                  </w:divBdr>
                </w:div>
                <w:div w:id="1888448494">
                  <w:marLeft w:val="0"/>
                  <w:marRight w:val="0"/>
                  <w:marTop w:val="0"/>
                  <w:marBottom w:val="0"/>
                  <w:divBdr>
                    <w:top w:val="none" w:sz="0" w:space="0" w:color="auto"/>
                    <w:left w:val="none" w:sz="0" w:space="0" w:color="auto"/>
                    <w:bottom w:val="none" w:sz="0" w:space="0" w:color="auto"/>
                    <w:right w:val="none" w:sz="0" w:space="0" w:color="auto"/>
                  </w:divBdr>
                </w:div>
                <w:div w:id="1902985375">
                  <w:marLeft w:val="0"/>
                  <w:marRight w:val="0"/>
                  <w:marTop w:val="0"/>
                  <w:marBottom w:val="0"/>
                  <w:divBdr>
                    <w:top w:val="none" w:sz="0" w:space="0" w:color="auto"/>
                    <w:left w:val="none" w:sz="0" w:space="0" w:color="auto"/>
                    <w:bottom w:val="none" w:sz="0" w:space="0" w:color="auto"/>
                    <w:right w:val="none" w:sz="0" w:space="0" w:color="auto"/>
                  </w:divBdr>
                </w:div>
                <w:div w:id="203772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1580">
          <w:marLeft w:val="0"/>
          <w:marRight w:val="0"/>
          <w:marTop w:val="15"/>
          <w:marBottom w:val="0"/>
          <w:divBdr>
            <w:top w:val="none" w:sz="0" w:space="0" w:color="auto"/>
            <w:left w:val="none" w:sz="0" w:space="0" w:color="auto"/>
            <w:bottom w:val="none" w:sz="0" w:space="0" w:color="auto"/>
            <w:right w:val="none" w:sz="0" w:space="0" w:color="auto"/>
          </w:divBdr>
          <w:divsChild>
            <w:div w:id="45643905">
              <w:marLeft w:val="0"/>
              <w:marRight w:val="0"/>
              <w:marTop w:val="0"/>
              <w:marBottom w:val="0"/>
              <w:divBdr>
                <w:top w:val="single" w:sz="6" w:space="0" w:color="808080"/>
                <w:left w:val="single" w:sz="6" w:space="0" w:color="808080"/>
                <w:bottom w:val="single" w:sz="6" w:space="0" w:color="808080"/>
                <w:right w:val="single" w:sz="6" w:space="0" w:color="808080"/>
              </w:divBdr>
              <w:divsChild>
                <w:div w:id="79451867">
                  <w:marLeft w:val="0"/>
                  <w:marRight w:val="0"/>
                  <w:marTop w:val="0"/>
                  <w:marBottom w:val="0"/>
                  <w:divBdr>
                    <w:top w:val="none" w:sz="0" w:space="0" w:color="auto"/>
                    <w:left w:val="none" w:sz="0" w:space="0" w:color="auto"/>
                    <w:bottom w:val="none" w:sz="0" w:space="0" w:color="auto"/>
                    <w:right w:val="none" w:sz="0" w:space="0" w:color="auto"/>
                  </w:divBdr>
                </w:div>
                <w:div w:id="255555492">
                  <w:marLeft w:val="0"/>
                  <w:marRight w:val="0"/>
                  <w:marTop w:val="0"/>
                  <w:marBottom w:val="0"/>
                  <w:divBdr>
                    <w:top w:val="none" w:sz="0" w:space="0" w:color="auto"/>
                    <w:left w:val="none" w:sz="0" w:space="0" w:color="auto"/>
                    <w:bottom w:val="none" w:sz="0" w:space="0" w:color="auto"/>
                    <w:right w:val="none" w:sz="0" w:space="0" w:color="auto"/>
                  </w:divBdr>
                </w:div>
                <w:div w:id="274484055">
                  <w:marLeft w:val="0"/>
                  <w:marRight w:val="0"/>
                  <w:marTop w:val="0"/>
                  <w:marBottom w:val="0"/>
                  <w:divBdr>
                    <w:top w:val="none" w:sz="0" w:space="0" w:color="auto"/>
                    <w:left w:val="none" w:sz="0" w:space="0" w:color="auto"/>
                    <w:bottom w:val="none" w:sz="0" w:space="0" w:color="auto"/>
                    <w:right w:val="none" w:sz="0" w:space="0" w:color="auto"/>
                  </w:divBdr>
                </w:div>
                <w:div w:id="548348530">
                  <w:marLeft w:val="0"/>
                  <w:marRight w:val="0"/>
                  <w:marTop w:val="0"/>
                  <w:marBottom w:val="0"/>
                  <w:divBdr>
                    <w:top w:val="none" w:sz="0" w:space="0" w:color="auto"/>
                    <w:left w:val="none" w:sz="0" w:space="0" w:color="auto"/>
                    <w:bottom w:val="none" w:sz="0" w:space="0" w:color="auto"/>
                    <w:right w:val="none" w:sz="0" w:space="0" w:color="auto"/>
                  </w:divBdr>
                </w:div>
                <w:div w:id="751200498">
                  <w:marLeft w:val="0"/>
                  <w:marRight w:val="0"/>
                  <w:marTop w:val="0"/>
                  <w:marBottom w:val="0"/>
                  <w:divBdr>
                    <w:top w:val="none" w:sz="0" w:space="0" w:color="auto"/>
                    <w:left w:val="none" w:sz="0" w:space="0" w:color="auto"/>
                    <w:bottom w:val="none" w:sz="0" w:space="0" w:color="auto"/>
                    <w:right w:val="none" w:sz="0" w:space="0" w:color="auto"/>
                  </w:divBdr>
                </w:div>
                <w:div w:id="759134583">
                  <w:marLeft w:val="0"/>
                  <w:marRight w:val="0"/>
                  <w:marTop w:val="0"/>
                  <w:marBottom w:val="0"/>
                  <w:divBdr>
                    <w:top w:val="none" w:sz="0" w:space="0" w:color="auto"/>
                    <w:left w:val="none" w:sz="0" w:space="0" w:color="auto"/>
                    <w:bottom w:val="none" w:sz="0" w:space="0" w:color="auto"/>
                    <w:right w:val="none" w:sz="0" w:space="0" w:color="auto"/>
                  </w:divBdr>
                </w:div>
                <w:div w:id="843086187">
                  <w:marLeft w:val="0"/>
                  <w:marRight w:val="0"/>
                  <w:marTop w:val="0"/>
                  <w:marBottom w:val="0"/>
                  <w:divBdr>
                    <w:top w:val="none" w:sz="0" w:space="0" w:color="auto"/>
                    <w:left w:val="none" w:sz="0" w:space="0" w:color="auto"/>
                    <w:bottom w:val="none" w:sz="0" w:space="0" w:color="auto"/>
                    <w:right w:val="none" w:sz="0" w:space="0" w:color="auto"/>
                  </w:divBdr>
                </w:div>
                <w:div w:id="848761564">
                  <w:marLeft w:val="0"/>
                  <w:marRight w:val="0"/>
                  <w:marTop w:val="0"/>
                  <w:marBottom w:val="0"/>
                  <w:divBdr>
                    <w:top w:val="none" w:sz="0" w:space="0" w:color="auto"/>
                    <w:left w:val="none" w:sz="0" w:space="0" w:color="auto"/>
                    <w:bottom w:val="none" w:sz="0" w:space="0" w:color="auto"/>
                    <w:right w:val="none" w:sz="0" w:space="0" w:color="auto"/>
                  </w:divBdr>
                </w:div>
                <w:div w:id="992755457">
                  <w:marLeft w:val="0"/>
                  <w:marRight w:val="0"/>
                  <w:marTop w:val="0"/>
                  <w:marBottom w:val="0"/>
                  <w:divBdr>
                    <w:top w:val="none" w:sz="0" w:space="0" w:color="auto"/>
                    <w:left w:val="none" w:sz="0" w:space="0" w:color="auto"/>
                    <w:bottom w:val="none" w:sz="0" w:space="0" w:color="auto"/>
                    <w:right w:val="none" w:sz="0" w:space="0" w:color="auto"/>
                  </w:divBdr>
                </w:div>
                <w:div w:id="191997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99826">
      <w:bodyDiv w:val="1"/>
      <w:marLeft w:val="0"/>
      <w:marRight w:val="0"/>
      <w:marTop w:val="0"/>
      <w:marBottom w:val="0"/>
      <w:divBdr>
        <w:top w:val="none" w:sz="0" w:space="0" w:color="auto"/>
        <w:left w:val="none" w:sz="0" w:space="0" w:color="auto"/>
        <w:bottom w:val="none" w:sz="0" w:space="0" w:color="auto"/>
        <w:right w:val="none" w:sz="0" w:space="0" w:color="auto"/>
      </w:divBdr>
      <w:divsChild>
        <w:div w:id="640616261">
          <w:marLeft w:val="0"/>
          <w:marRight w:val="0"/>
          <w:marTop w:val="0"/>
          <w:marBottom w:val="0"/>
          <w:divBdr>
            <w:top w:val="none" w:sz="0" w:space="0" w:color="auto"/>
            <w:left w:val="none" w:sz="0" w:space="0" w:color="auto"/>
            <w:bottom w:val="none" w:sz="0" w:space="0" w:color="auto"/>
            <w:right w:val="none" w:sz="0" w:space="0" w:color="auto"/>
          </w:divBdr>
        </w:div>
        <w:div w:id="1839342691">
          <w:marLeft w:val="0"/>
          <w:marRight w:val="0"/>
          <w:marTop w:val="0"/>
          <w:marBottom w:val="0"/>
          <w:divBdr>
            <w:top w:val="none" w:sz="0" w:space="0" w:color="auto"/>
            <w:left w:val="none" w:sz="0" w:space="0" w:color="auto"/>
            <w:bottom w:val="none" w:sz="0" w:space="0" w:color="auto"/>
            <w:right w:val="none" w:sz="0" w:space="0" w:color="auto"/>
          </w:divBdr>
        </w:div>
      </w:divsChild>
    </w:div>
    <w:div w:id="2098362810">
      <w:bodyDiv w:val="1"/>
      <w:marLeft w:val="0"/>
      <w:marRight w:val="0"/>
      <w:marTop w:val="0"/>
      <w:marBottom w:val="0"/>
      <w:divBdr>
        <w:top w:val="none" w:sz="0" w:space="0" w:color="auto"/>
        <w:left w:val="none" w:sz="0" w:space="0" w:color="auto"/>
        <w:bottom w:val="none" w:sz="0" w:space="0" w:color="auto"/>
        <w:right w:val="none" w:sz="0" w:space="0" w:color="auto"/>
      </w:divBdr>
      <w:divsChild>
        <w:div w:id="346714020">
          <w:marLeft w:val="0"/>
          <w:marRight w:val="0"/>
          <w:marTop w:val="0"/>
          <w:marBottom w:val="0"/>
          <w:divBdr>
            <w:top w:val="none" w:sz="0" w:space="0" w:color="auto"/>
            <w:left w:val="none" w:sz="0" w:space="0" w:color="auto"/>
            <w:bottom w:val="none" w:sz="0" w:space="0" w:color="auto"/>
            <w:right w:val="none" w:sz="0" w:space="0" w:color="auto"/>
          </w:divBdr>
        </w:div>
        <w:div w:id="628897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373</Nr_x002e__x0020_akti>
    <Data_x0020_e_x0020_Krijimit xmlns="0e656187-b300-4fb0-8bf4-3a50f872073c">2026-01-06T09:20:49Z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2026-01-05T00:00:00Z</Date_x0020_protokolli>
    <Titulli xmlns="0e656187-b300-4fb0-8bf4-3a50f872073c">Për disa shtesa dhe ndryshime në vendimin nr. 407, datë 17.12. 2021, "Për miratimin e rregullores "Për organizimin dhe funksionimin e brendshëm të Këshillit të Lartë të Prokurorisë"</Titulli>
    <Modifikuesi xmlns="0e656187-b300-4fb0-8bf4-3a50f872073c">elnejda.cokalli</Modifikuesi>
    <Nr_x002e__x0020_prot_x0020_QBZ xmlns="0e656187-b300-4fb0-8bf4-3a50f872073c">1/1</Nr_x002e__x0020_prot_x0020_QBZ>
    <Data_x0020_e_x0020_Modifikimit xmlns="0e656187-b300-4fb0-8bf4-3a50f872073c">2026-01-06T13:18:42Z</Data_x0020_e_x0020_Modifikimit>
    <Dekretuar xmlns="0e656187-b300-4fb0-8bf4-3a50f872073c">false</Dekretuar>
    <Data xmlns="0e656187-b300-4fb0-8bf4-3a50f872073c">2025-12-09T00:00:00Z</Data>
    <Nr_x002e__x0020_protokolli_x0020_i_x0020_aktit xmlns="0e656187-b300-4fb0-8bf4-3a50f872073c">3411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BE08B97850452CAE9A1A7EB15FA6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8BE08B97850452CAE9A1A7EB15FA6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FD62DC2-B8E7-4D36-A073-0A7D62E51132}">
  <ds:schemaRefs>
    <ds:schemaRef ds:uri="0e656187-b300-4fb0-8bf4-3a50f872073c"/>
    <ds:schemaRef ds:uri="http://purl.org/dc/elements/1.1/"/>
    <ds:schemaRef ds:uri="http://www.w3.org/XML/1998/namespace"/>
    <ds:schemaRef ds:uri="http://schemas.microsoft.com/office/2006/documentManagement/types"/>
    <ds:schemaRef ds:uri="http://purl.org/dc/dcmitype/"/>
    <ds:schemaRef ds:uri="http://schemas.microsoft.com/office/2006/metadata/properties"/>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35F032EC-9DB1-49DE-A0CB-8DABB9319408}">
  <ds:schemaRefs>
    <ds:schemaRef ds:uri="http://schemas.microsoft.com/sharepoint/v3/contenttype/forms"/>
  </ds:schemaRefs>
</ds:datastoreItem>
</file>

<file path=customXml/itemProps3.xml><?xml version="1.0" encoding="utf-8"?>
<ds:datastoreItem xmlns:ds="http://schemas.openxmlformats.org/officeDocument/2006/customXml" ds:itemID="{7DD54127-EE95-411C-9662-F2C1D7BCD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1FE8C7-B4E6-444B-B357-46C8EEB5AB6C}">
  <ds:schemaRefs>
    <ds:schemaRef ds:uri="http://schemas.microsoft.com/sharepoint/v3/contenttype/forms"/>
  </ds:schemaRefs>
</ds:datastoreItem>
</file>

<file path=customXml/itemProps5.xml><?xml version="1.0" encoding="utf-8"?>
<ds:datastoreItem xmlns:ds="http://schemas.openxmlformats.org/officeDocument/2006/customXml" ds:itemID="{3589CFC7-4C0D-486D-95F0-5C3CB863E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2608</Words>
  <Characters>14871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Danja Hobdari</dc:creator>
  <cp:lastModifiedBy>Fjora Cahani</cp:lastModifiedBy>
  <cp:revision>12</cp:revision>
  <cp:lastPrinted>2025-12-24T13:13:00Z</cp:lastPrinted>
  <dcterms:created xsi:type="dcterms:W3CDTF">2025-12-24T13:11:00Z</dcterms:created>
  <dcterms:modified xsi:type="dcterms:W3CDTF">2026-01-07T11:10:00Z</dcterms:modified>
</cp:coreProperties>
</file>