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872960" w14:textId="77777777" w:rsidR="00C97F21" w:rsidRPr="00217850" w:rsidRDefault="00C97F21" w:rsidP="00C97F21">
      <w:pPr>
        <w:autoSpaceDE w:val="0"/>
        <w:autoSpaceDN w:val="0"/>
        <w:adjustRightInd w:val="0"/>
        <w:spacing w:after="0" w:line="240" w:lineRule="auto"/>
        <w:ind w:firstLine="284"/>
        <w:rPr>
          <w:rFonts w:ascii="Garamond" w:hAnsi="Garamond" w:cs="Times New Roman"/>
          <w:b/>
          <w:bCs/>
          <w:color w:val="000000"/>
          <w:sz w:val="24"/>
          <w:szCs w:val="24"/>
          <w14:ligatures w14:val="standardContextual"/>
        </w:rPr>
      </w:pPr>
    </w:p>
    <w:p w14:paraId="254B357F"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
          <w:bCs/>
          <w:color w:val="000000"/>
          <w:sz w:val="24"/>
          <w:szCs w:val="24"/>
          <w14:ligatures w14:val="standardContextual"/>
        </w:rPr>
      </w:pPr>
      <w:r w:rsidRPr="00217850">
        <w:rPr>
          <w:rFonts w:ascii="Garamond" w:hAnsi="Garamond" w:cs="Times New Roman"/>
          <w:b/>
          <w:bCs/>
          <w:color w:val="000000"/>
          <w:sz w:val="24"/>
          <w:szCs w:val="24"/>
          <w14:ligatures w14:val="standardContextual"/>
        </w:rPr>
        <w:t>VENDIM</w:t>
      </w:r>
    </w:p>
    <w:p w14:paraId="51501902"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
          <w:color w:val="000000"/>
          <w:sz w:val="24"/>
          <w:szCs w:val="24"/>
          <w14:ligatures w14:val="standardContextual"/>
        </w:rPr>
      </w:pPr>
      <w:r w:rsidRPr="00217850">
        <w:rPr>
          <w:rFonts w:ascii="Garamond" w:hAnsi="Garamond" w:cs="Times New Roman"/>
          <w:b/>
          <w:color w:val="000000"/>
          <w:sz w:val="24"/>
          <w:szCs w:val="24"/>
          <w14:ligatures w14:val="standardContextual"/>
        </w:rPr>
        <w:t>Nr. 381, datë 23.12.2025</w:t>
      </w:r>
    </w:p>
    <w:p w14:paraId="08DC53B2"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
          <w:bCs/>
          <w:color w:val="000000"/>
          <w:sz w:val="24"/>
          <w:szCs w:val="24"/>
          <w14:ligatures w14:val="standardContextual"/>
        </w:rPr>
      </w:pPr>
    </w:p>
    <w:p w14:paraId="078391B5" w14:textId="1EA80EAF" w:rsidR="00C97F21" w:rsidRPr="00217850" w:rsidRDefault="00C97F21" w:rsidP="00C97F21">
      <w:pPr>
        <w:autoSpaceDE w:val="0"/>
        <w:autoSpaceDN w:val="0"/>
        <w:adjustRightInd w:val="0"/>
        <w:spacing w:after="0" w:line="240" w:lineRule="auto"/>
        <w:ind w:firstLine="284"/>
        <w:jc w:val="center"/>
        <w:rPr>
          <w:rFonts w:ascii="Garamond" w:hAnsi="Garamond" w:cs="Times New Roman"/>
          <w:b/>
          <w:bCs/>
          <w:color w:val="000000"/>
          <w:sz w:val="24"/>
          <w:szCs w:val="24"/>
          <w14:ligatures w14:val="standardContextual"/>
        </w:rPr>
      </w:pPr>
      <w:r w:rsidRPr="00217850">
        <w:rPr>
          <w:rFonts w:ascii="Garamond" w:hAnsi="Garamond" w:cs="Times New Roman"/>
          <w:b/>
          <w:bCs/>
          <w:color w:val="000000"/>
          <w:sz w:val="24"/>
          <w:szCs w:val="24"/>
          <w14:ligatures w14:val="standardContextual"/>
        </w:rPr>
        <w:t>PËR DISA SHTESA DHE NDRYSHIME NË VENDIMIN NR.</w:t>
      </w:r>
      <w:r w:rsidRPr="00217850">
        <w:rPr>
          <w:rFonts w:ascii="Garamond" w:hAnsi="Garamond" w:cs="Times New Roman"/>
          <w:b/>
          <w:color w:val="000000"/>
          <w:sz w:val="24"/>
          <w:szCs w:val="24"/>
          <w14:ligatures w14:val="standardContextual"/>
        </w:rPr>
        <w:t xml:space="preserve"> </w:t>
      </w:r>
      <w:r w:rsidRPr="00217850">
        <w:rPr>
          <w:rFonts w:ascii="Garamond" w:hAnsi="Garamond" w:cs="Times New Roman"/>
          <w:b/>
          <w:bCs/>
          <w:color w:val="000000"/>
          <w:sz w:val="24"/>
          <w:szCs w:val="24"/>
          <w14:ligatures w14:val="standardContextual"/>
        </w:rPr>
        <w:t xml:space="preserve">380, DATË 30.11.2023, “PËR MIRATIMIN E RREGULLORES </w:t>
      </w:r>
      <w:r w:rsidR="00217850">
        <w:rPr>
          <w:rFonts w:ascii="Garamond" w:hAnsi="Garamond" w:cs="Times New Roman"/>
          <w:b/>
          <w:bCs/>
          <w:color w:val="000000"/>
          <w:sz w:val="24"/>
          <w:szCs w:val="24"/>
          <w14:ligatures w14:val="standardContextual"/>
        </w:rPr>
        <w:t>‘</w:t>
      </w:r>
      <w:r w:rsidRPr="00217850">
        <w:rPr>
          <w:rFonts w:ascii="Garamond" w:hAnsi="Garamond" w:cs="Times New Roman"/>
          <w:b/>
          <w:bCs/>
          <w:color w:val="000000"/>
          <w:sz w:val="24"/>
          <w:szCs w:val="24"/>
          <w14:ligatures w14:val="standardContextual"/>
        </w:rPr>
        <w:t>PËR VLERËSIMIN ETIK DHE PROFESIONAL TË DREJTUESVE TË PROKURORIVE TË JURIDIKSIONIT TË PËRGJITHSHËM</w:t>
      </w:r>
      <w:r w:rsidR="00217850">
        <w:rPr>
          <w:rFonts w:ascii="Garamond" w:hAnsi="Garamond" w:cs="Times New Roman"/>
          <w:b/>
          <w:bCs/>
          <w:color w:val="000000"/>
          <w:sz w:val="24"/>
          <w:szCs w:val="24"/>
          <w14:ligatures w14:val="standardContextual"/>
        </w:rPr>
        <w:t>’</w:t>
      </w:r>
      <w:r w:rsidR="00217850" w:rsidRPr="00217850">
        <w:rPr>
          <w:rFonts w:ascii="Garamond" w:hAnsi="Garamond" w:cs="Times New Roman"/>
          <w:b/>
          <w:bCs/>
          <w:color w:val="000000"/>
          <w:sz w:val="24"/>
          <w:szCs w:val="24"/>
          <w14:ligatures w14:val="standardContextual"/>
        </w:rPr>
        <w:t>”</w:t>
      </w:r>
      <w:r w:rsidRPr="00217850">
        <w:rPr>
          <w:rFonts w:ascii="Garamond" w:hAnsi="Garamond" w:cs="Times New Roman"/>
          <w:b/>
          <w:bCs/>
          <w:color w:val="000000"/>
          <w:sz w:val="24"/>
          <w:szCs w:val="24"/>
          <w14:ligatures w14:val="standardContextual"/>
        </w:rPr>
        <w:t xml:space="preserve">, </w:t>
      </w:r>
      <w:r w:rsidRPr="00326B95">
        <w:rPr>
          <w:rFonts w:ascii="Garamond" w:hAnsi="Garamond" w:cs="Times New Roman"/>
          <w:b/>
          <w:bCs/>
          <w:color w:val="000000"/>
          <w:sz w:val="24"/>
          <w:szCs w:val="24"/>
          <w14:ligatures w14:val="standardContextual"/>
        </w:rPr>
        <w:t>TË KËSHILLIT</w:t>
      </w:r>
    </w:p>
    <w:p w14:paraId="5D798F83" w14:textId="77777777" w:rsidR="00C97F21" w:rsidRPr="00217850" w:rsidRDefault="00C97F21" w:rsidP="00C97F21">
      <w:pPr>
        <w:autoSpaceDE w:val="0"/>
        <w:autoSpaceDN w:val="0"/>
        <w:adjustRightInd w:val="0"/>
        <w:spacing w:after="0" w:line="240" w:lineRule="auto"/>
        <w:ind w:firstLine="284"/>
        <w:rPr>
          <w:rFonts w:ascii="Garamond" w:hAnsi="Garamond" w:cs="Times New Roman"/>
          <w:b/>
          <w:bCs/>
          <w:color w:val="000000"/>
          <w:sz w:val="24"/>
          <w:szCs w:val="24"/>
          <w14:ligatures w14:val="standardContextual"/>
        </w:rPr>
      </w:pPr>
    </w:p>
    <w:p w14:paraId="1B838EBA" w14:textId="42DDA871" w:rsidR="00C97F21" w:rsidRPr="00217850" w:rsidRDefault="00C97F21" w:rsidP="00C97F21">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color w:val="000000"/>
          <w:sz w:val="24"/>
          <w:szCs w:val="24"/>
          <w14:ligatures w14:val="standardContextual"/>
        </w:rPr>
        <w:t>Bazuar në nenet 149, pika 1 dhe 149/</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a</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 pika 1, germa “a”, të Kushtetutës së Republikës së Shqipërisë</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 xml:space="preserve"> në nenet 68 dhe vijues të </w:t>
      </w:r>
      <w:r w:rsidR="00217850">
        <w:rPr>
          <w:rFonts w:ascii="Garamond" w:hAnsi="Garamond" w:cs="Times New Roman"/>
          <w:color w:val="000000"/>
          <w:sz w:val="24"/>
          <w:szCs w:val="24"/>
          <w14:ligatures w14:val="standardContextual"/>
        </w:rPr>
        <w:t>l</w:t>
      </w:r>
      <w:r w:rsidRPr="00217850">
        <w:rPr>
          <w:rFonts w:ascii="Garamond" w:hAnsi="Garamond" w:cs="Times New Roman"/>
          <w:color w:val="000000"/>
          <w:sz w:val="24"/>
          <w:szCs w:val="24"/>
          <w14:ligatures w14:val="standardContextual"/>
        </w:rPr>
        <w:t xml:space="preserve">igjit nr. 96/2016, “Për statusin e gjyqtarëve dhe prokurorëve në Republikën e Shqipërisë”, </w:t>
      </w:r>
      <w:r w:rsidR="00217850">
        <w:rPr>
          <w:rFonts w:ascii="Garamond" w:hAnsi="Garamond" w:cs="Times New Roman"/>
          <w:color w:val="000000"/>
          <w:sz w:val="24"/>
          <w:szCs w:val="24"/>
          <w14:ligatures w14:val="standardContextual"/>
        </w:rPr>
        <w:t>të</w:t>
      </w:r>
      <w:r w:rsidRPr="00217850">
        <w:rPr>
          <w:rFonts w:ascii="Garamond" w:hAnsi="Garamond" w:cs="Times New Roman"/>
          <w:color w:val="000000"/>
          <w:sz w:val="24"/>
          <w:szCs w:val="24"/>
          <w14:ligatures w14:val="standardContextual"/>
        </w:rPr>
        <w:t xml:space="preserve"> ndryshuar</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 xml:space="preserve"> në nenet 159, pika 2, germat “a” dhe “e”, 164, 166, 189, pika 1, germa “c” dhe 190, pika 4, të </w:t>
      </w:r>
      <w:r w:rsidR="00217850">
        <w:rPr>
          <w:rFonts w:ascii="Garamond" w:hAnsi="Garamond" w:cs="Times New Roman"/>
          <w:color w:val="000000"/>
          <w:sz w:val="24"/>
          <w:szCs w:val="24"/>
          <w14:ligatures w14:val="standardContextual"/>
        </w:rPr>
        <w:t>l</w:t>
      </w:r>
      <w:r w:rsidRPr="00217850">
        <w:rPr>
          <w:rFonts w:ascii="Garamond" w:hAnsi="Garamond" w:cs="Times New Roman"/>
          <w:color w:val="000000"/>
          <w:sz w:val="24"/>
          <w:szCs w:val="24"/>
          <w14:ligatures w14:val="standardContextual"/>
        </w:rPr>
        <w:t xml:space="preserve">igjit nr. 115/2016, “Për organet e qeverisjes së sistemit të drejtësisë”, </w:t>
      </w:r>
      <w:r w:rsidR="00217850">
        <w:rPr>
          <w:rFonts w:ascii="Garamond" w:hAnsi="Garamond" w:cs="Times New Roman"/>
          <w:color w:val="000000"/>
          <w:sz w:val="24"/>
          <w:szCs w:val="24"/>
          <w14:ligatures w14:val="standardContextual"/>
        </w:rPr>
        <w:t>të</w:t>
      </w:r>
      <w:r w:rsidRPr="00217850">
        <w:rPr>
          <w:rFonts w:ascii="Garamond" w:hAnsi="Garamond" w:cs="Times New Roman"/>
          <w:color w:val="000000"/>
          <w:sz w:val="24"/>
          <w:szCs w:val="24"/>
          <w14:ligatures w14:val="standardContextual"/>
        </w:rPr>
        <w:t xml:space="preserve"> ndryshuar, si dhe në </w:t>
      </w:r>
      <w:r w:rsidR="00217850">
        <w:rPr>
          <w:rFonts w:ascii="Garamond" w:hAnsi="Garamond" w:cs="Times New Roman"/>
          <w:color w:val="000000"/>
          <w:sz w:val="24"/>
          <w:szCs w:val="24"/>
          <w14:ligatures w14:val="standardContextual"/>
        </w:rPr>
        <w:t>r</w:t>
      </w:r>
      <w:r w:rsidRPr="00217850">
        <w:rPr>
          <w:rFonts w:ascii="Garamond" w:hAnsi="Garamond" w:cs="Times New Roman"/>
          <w:color w:val="000000"/>
          <w:sz w:val="24"/>
          <w:szCs w:val="24"/>
          <w14:ligatures w14:val="standardContextual"/>
        </w:rPr>
        <w:t>elacionin nr. 3353, datë 23.12.2025, të Grupit të Punës,</w:t>
      </w:r>
      <w:r w:rsidR="00217850">
        <w:rPr>
          <w:rFonts w:ascii="Garamond" w:hAnsi="Garamond" w:cs="Times New Roman"/>
          <w:color w:val="000000"/>
          <w:sz w:val="24"/>
          <w:szCs w:val="24"/>
          <w14:ligatures w14:val="standardContextual"/>
        </w:rPr>
        <w:t xml:space="preserve"> Këshilli i Lartë i Prokurorisë</w:t>
      </w:r>
    </w:p>
    <w:p w14:paraId="21072BE5"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
          <w:bCs/>
          <w:sz w:val="24"/>
          <w:szCs w:val="24"/>
          <w14:ligatures w14:val="standardContextual"/>
        </w:rPr>
      </w:pPr>
    </w:p>
    <w:p w14:paraId="2B2BBE1E" w14:textId="48235775" w:rsidR="00C97F21" w:rsidRPr="00217850" w:rsidRDefault="00C97F21" w:rsidP="00C97F21">
      <w:pPr>
        <w:autoSpaceDE w:val="0"/>
        <w:autoSpaceDN w:val="0"/>
        <w:adjustRightInd w:val="0"/>
        <w:spacing w:after="0" w:line="240" w:lineRule="auto"/>
        <w:ind w:firstLine="284"/>
        <w:jc w:val="center"/>
        <w:rPr>
          <w:rFonts w:ascii="Garamond" w:hAnsi="Garamond" w:cs="Times New Roman"/>
          <w:bCs/>
          <w:sz w:val="24"/>
          <w:szCs w:val="24"/>
          <w14:ligatures w14:val="standardContextual"/>
        </w:rPr>
      </w:pPr>
      <w:r w:rsidRPr="00217850">
        <w:rPr>
          <w:rFonts w:ascii="Garamond" w:hAnsi="Garamond" w:cs="Times New Roman"/>
          <w:bCs/>
          <w:sz w:val="24"/>
          <w:szCs w:val="24"/>
          <w14:ligatures w14:val="standardContextual"/>
        </w:rPr>
        <w:t>VENDOSI:</w:t>
      </w:r>
    </w:p>
    <w:p w14:paraId="0EDEF567"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
          <w:bCs/>
          <w:sz w:val="24"/>
          <w:szCs w:val="24"/>
          <w14:ligatures w14:val="standardContextual"/>
        </w:rPr>
      </w:pPr>
    </w:p>
    <w:p w14:paraId="48295B24" w14:textId="272B51EE"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 xml:space="preserve">I. Miratimin e disa shtesave dhe ndryshimeve në </w:t>
      </w:r>
      <w:r w:rsidR="00217850">
        <w:rPr>
          <w:rFonts w:ascii="Garamond" w:hAnsi="Garamond" w:cs="Times New Roman"/>
          <w:color w:val="000000"/>
          <w:sz w:val="24"/>
          <w:szCs w:val="24"/>
          <w14:ligatures w14:val="standardContextual"/>
        </w:rPr>
        <w:t>v</w:t>
      </w:r>
      <w:r w:rsidRPr="00217850">
        <w:rPr>
          <w:rFonts w:ascii="Garamond" w:hAnsi="Garamond" w:cs="Times New Roman"/>
          <w:color w:val="000000"/>
          <w:sz w:val="24"/>
          <w:szCs w:val="24"/>
          <w14:ligatures w14:val="standardContextual"/>
        </w:rPr>
        <w:t xml:space="preserve">endimin nr. 380, datë 30.11.2023, “Për miratimin e </w:t>
      </w:r>
      <w:r w:rsidR="00217850" w:rsidRPr="00217850">
        <w:rPr>
          <w:rFonts w:ascii="Garamond" w:hAnsi="Garamond" w:cs="Times New Roman"/>
          <w:color w:val="000000"/>
          <w:sz w:val="24"/>
          <w:szCs w:val="24"/>
          <w14:ligatures w14:val="standardContextual"/>
        </w:rPr>
        <w:t xml:space="preserve">rregullores </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Për vlerësimin etik dhe profesional të drejtuesve të prokurorive të juridiksionit të përgjithshëm</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 xml:space="preserve">, të </w:t>
      </w:r>
      <w:r w:rsidRPr="00326B95">
        <w:rPr>
          <w:rFonts w:ascii="Garamond" w:hAnsi="Garamond" w:cs="Times New Roman"/>
          <w:color w:val="000000"/>
          <w:sz w:val="24"/>
          <w:szCs w:val="24"/>
          <w14:ligatures w14:val="standardContextual"/>
        </w:rPr>
        <w:t>Këshillit të Lartë të Prokurorisë,</w:t>
      </w:r>
      <w:r w:rsidRPr="00217850">
        <w:rPr>
          <w:rFonts w:ascii="Garamond" w:hAnsi="Garamond" w:cs="Times New Roman"/>
          <w:color w:val="000000"/>
          <w:sz w:val="24"/>
          <w:szCs w:val="24"/>
          <w14:ligatures w14:val="standardContextual"/>
        </w:rPr>
        <w:t xml:space="preserve"> si vijon:</w:t>
      </w:r>
    </w:p>
    <w:p w14:paraId="759A5089"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3C109D84"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1</w:t>
      </w:r>
    </w:p>
    <w:p w14:paraId="6477B3A2"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5F333028" w14:textId="5DCCFA68"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Në nenin 9</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 xml:space="preserve"> germa “i”, pas shprehjes: “vlerësimi i Prokurorit të Përgjithshëm për funksionimin e</w:t>
      </w:r>
      <w:r w:rsidR="00416B10">
        <w:rPr>
          <w:rFonts w:ascii="Garamond" w:hAnsi="Garamond" w:cs="Times New Roman"/>
          <w:color w:val="000000"/>
          <w:sz w:val="24"/>
          <w:szCs w:val="24"/>
          <w14:ligatures w14:val="standardContextual"/>
        </w:rPr>
        <w:t xml:space="preserve"> </w:t>
      </w:r>
      <w:r w:rsidRPr="00217850">
        <w:rPr>
          <w:rFonts w:ascii="Garamond" w:hAnsi="Garamond" w:cs="Times New Roman"/>
          <w:color w:val="000000"/>
          <w:sz w:val="24"/>
          <w:szCs w:val="24"/>
          <w14:ligatures w14:val="standardContextual"/>
        </w:rPr>
        <w:t>policisë gjyqësore në atë prokurori për periudhën e vlerësimit dhe për organizimin dhe funksionimin administrativ të prokurorisë)</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 xml:space="preserve"> shtohet shprehja: </w:t>
      </w:r>
    </w:p>
    <w:p w14:paraId="49CB545C" w14:textId="71D663DC"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 xml:space="preserve">“- </w:t>
      </w:r>
      <w:r w:rsidRPr="00217850">
        <w:rPr>
          <w:rFonts w:ascii="Garamond" w:hAnsi="Garamond" w:cs="Times New Roman"/>
          <w:iCs/>
          <w:color w:val="000000"/>
          <w:sz w:val="24"/>
          <w:szCs w:val="24"/>
          <w14:ligatures w14:val="standardContextual"/>
        </w:rPr>
        <w:t>mendimi i drejtuesit të Prokurorisë së Apelit për drejtuesit e prokurorive të shkallëve të para të juridiksionit të përgjithshëm, lidhur me aspektet e bashkëpunimit dhe komunikimit institucional</w:t>
      </w:r>
      <w:r w:rsidR="00217850">
        <w:rPr>
          <w:rFonts w:ascii="Garamond" w:hAnsi="Garamond" w:cs="Times New Roman"/>
          <w:color w:val="000000"/>
          <w:sz w:val="24"/>
          <w:szCs w:val="24"/>
          <w14:ligatures w14:val="standardContextual"/>
        </w:rPr>
        <w:t>;</w:t>
      </w:r>
      <w:r w:rsidRPr="00217850">
        <w:rPr>
          <w:rFonts w:ascii="Garamond" w:hAnsi="Garamond" w:cs="Times New Roman"/>
          <w:color w:val="000000"/>
          <w:sz w:val="24"/>
          <w:szCs w:val="24"/>
          <w14:ligatures w14:val="standardContextual"/>
        </w:rPr>
        <w:t>”</w:t>
      </w:r>
      <w:r w:rsidR="00217850">
        <w:rPr>
          <w:rFonts w:ascii="Garamond" w:hAnsi="Garamond" w:cs="Times New Roman"/>
          <w:color w:val="000000"/>
          <w:sz w:val="24"/>
          <w:szCs w:val="24"/>
          <w14:ligatures w14:val="standardContextual"/>
        </w:rPr>
        <w:t>.</w:t>
      </w:r>
    </w:p>
    <w:p w14:paraId="1870217F"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20C1B0F9" w14:textId="77777777" w:rsidR="00C97F21" w:rsidRPr="00217850" w:rsidRDefault="00C97F21" w:rsidP="00C97F21">
      <w:pPr>
        <w:spacing w:after="0" w:line="240" w:lineRule="auto"/>
        <w:ind w:firstLine="284"/>
        <w:jc w:val="center"/>
        <w:rPr>
          <w:rFonts w:ascii="Garamond" w:hAnsi="Garamond"/>
          <w:sz w:val="24"/>
        </w:rPr>
      </w:pPr>
      <w:r w:rsidRPr="00217850">
        <w:rPr>
          <w:rFonts w:ascii="Garamond" w:hAnsi="Garamond"/>
          <w:sz w:val="24"/>
        </w:rPr>
        <w:t>Neni 2</w:t>
      </w:r>
    </w:p>
    <w:p w14:paraId="41AEFDE6" w14:textId="77777777" w:rsidR="00C97F21" w:rsidRPr="00217850" w:rsidRDefault="00C97F21" w:rsidP="00C97F21">
      <w:pPr>
        <w:spacing w:after="0" w:line="240" w:lineRule="auto"/>
        <w:ind w:firstLine="284"/>
        <w:jc w:val="both"/>
        <w:rPr>
          <w:rFonts w:ascii="Garamond" w:hAnsi="Garamond"/>
          <w:sz w:val="24"/>
        </w:rPr>
      </w:pPr>
    </w:p>
    <w:p w14:paraId="714F384B" w14:textId="77777777" w:rsidR="00C97F21" w:rsidRPr="00217850" w:rsidRDefault="00C97F21" w:rsidP="00C97F21">
      <w:pPr>
        <w:spacing w:after="0" w:line="240" w:lineRule="auto"/>
        <w:ind w:firstLine="284"/>
        <w:jc w:val="both"/>
        <w:rPr>
          <w:rFonts w:ascii="Garamond" w:hAnsi="Garamond"/>
          <w:sz w:val="24"/>
        </w:rPr>
      </w:pPr>
      <w:r w:rsidRPr="00217850">
        <w:rPr>
          <w:rFonts w:ascii="Garamond" w:hAnsi="Garamond"/>
          <w:sz w:val="24"/>
        </w:rPr>
        <w:t>Në nenin 21, pas paragrafit 2, shtohet një paragraf 2/1, me përmbajtje si më poshtë:</w:t>
      </w:r>
    </w:p>
    <w:p w14:paraId="072F89FD" w14:textId="73AB145D" w:rsidR="00C97F21" w:rsidRPr="00217850" w:rsidRDefault="00217850" w:rsidP="00C97F21">
      <w:pPr>
        <w:spacing w:after="0" w:line="240" w:lineRule="auto"/>
        <w:ind w:firstLine="284"/>
        <w:jc w:val="both"/>
        <w:rPr>
          <w:rFonts w:ascii="Garamond" w:hAnsi="Garamond"/>
          <w:sz w:val="24"/>
        </w:rPr>
      </w:pPr>
      <w:r>
        <w:rPr>
          <w:rFonts w:ascii="Garamond" w:hAnsi="Garamond"/>
          <w:sz w:val="24"/>
        </w:rPr>
        <w:t xml:space="preserve">“2/1. </w:t>
      </w:r>
      <w:r w:rsidR="00C97F21" w:rsidRPr="00217850">
        <w:rPr>
          <w:rFonts w:ascii="Garamond" w:hAnsi="Garamond"/>
          <w:sz w:val="24"/>
        </w:rPr>
        <w:t xml:space="preserve">Drejtuesi i prokurorisë, përveç sa parashikohet në nenin 9 të kësaj rregulloreje, ka detyrimin të paraqesë dokumentacionin që shërben për vlerësimin e aftësive të tij profesionale, të sistemuar në dosje ose fashikuj, në përputhje me nenin 96, të </w:t>
      </w:r>
      <w:r>
        <w:rPr>
          <w:rFonts w:ascii="Garamond" w:hAnsi="Garamond"/>
          <w:sz w:val="24"/>
        </w:rPr>
        <w:t>l</w:t>
      </w:r>
      <w:r w:rsidR="00C97F21" w:rsidRPr="00217850">
        <w:rPr>
          <w:rFonts w:ascii="Garamond" w:hAnsi="Garamond"/>
          <w:sz w:val="24"/>
        </w:rPr>
        <w:t xml:space="preserve">igjit nr. 96/2016, “Për statusin e gjyqtarëve dhe prokurorëve në Republikën e Shqipërisë”, </w:t>
      </w:r>
      <w:r>
        <w:rPr>
          <w:rFonts w:ascii="Garamond" w:hAnsi="Garamond"/>
          <w:sz w:val="24"/>
        </w:rPr>
        <w:t>të</w:t>
      </w:r>
      <w:r w:rsidR="00C97F21" w:rsidRPr="00217850">
        <w:rPr>
          <w:rFonts w:ascii="Garamond" w:hAnsi="Garamond"/>
          <w:sz w:val="24"/>
        </w:rPr>
        <w:t xml:space="preserve"> ndryshuar, si dhe në përputhje me metodologjinë e vlerësimit të përcaktuar në </w:t>
      </w:r>
      <w:r>
        <w:rPr>
          <w:rFonts w:ascii="Garamond" w:hAnsi="Garamond"/>
          <w:sz w:val="24"/>
        </w:rPr>
        <w:t>a</w:t>
      </w:r>
      <w:r w:rsidR="00C97F21" w:rsidRPr="00217850">
        <w:rPr>
          <w:rFonts w:ascii="Garamond" w:hAnsi="Garamond"/>
          <w:sz w:val="24"/>
        </w:rPr>
        <w:t>neksin nr. 1, bash</w:t>
      </w:r>
      <w:r>
        <w:rPr>
          <w:rFonts w:ascii="Garamond" w:hAnsi="Garamond"/>
          <w:sz w:val="24"/>
        </w:rPr>
        <w:t>këlidhur kësaj rregulloreje.</w:t>
      </w:r>
    </w:p>
    <w:p w14:paraId="45CD6263" w14:textId="28864496" w:rsidR="00C97F21" w:rsidRPr="00217850" w:rsidRDefault="00C97F21" w:rsidP="00C97F21">
      <w:pPr>
        <w:spacing w:after="0" w:line="240" w:lineRule="auto"/>
        <w:ind w:firstLine="284"/>
        <w:jc w:val="both"/>
        <w:rPr>
          <w:rFonts w:ascii="Garamond" w:hAnsi="Garamond"/>
          <w:sz w:val="24"/>
        </w:rPr>
      </w:pPr>
      <w:r w:rsidRPr="00217850">
        <w:rPr>
          <w:rFonts w:ascii="Garamond" w:hAnsi="Garamond"/>
          <w:sz w:val="24"/>
        </w:rPr>
        <w:t>Dokumentacioni duhet të jetë i plotë dhe i organizuar sipas treguesve të secilit kriter vlerësimi, nënkritereve dhe element</w:t>
      </w:r>
      <w:r w:rsidR="00217850">
        <w:rPr>
          <w:rFonts w:ascii="Garamond" w:hAnsi="Garamond"/>
          <w:sz w:val="24"/>
        </w:rPr>
        <w:t>e</w:t>
      </w:r>
      <w:r w:rsidRPr="00217850">
        <w:rPr>
          <w:rFonts w:ascii="Garamond" w:hAnsi="Garamond"/>
          <w:sz w:val="24"/>
        </w:rPr>
        <w:t>ve përbërës</w:t>
      </w:r>
      <w:r w:rsidR="00217850">
        <w:rPr>
          <w:rFonts w:ascii="Garamond" w:hAnsi="Garamond"/>
          <w:sz w:val="24"/>
        </w:rPr>
        <w:t>e të tyre.</w:t>
      </w:r>
    </w:p>
    <w:p w14:paraId="734441A2" w14:textId="64FA20CB" w:rsidR="00C97F21" w:rsidRPr="00217850" w:rsidRDefault="00C97F21" w:rsidP="00C97F21">
      <w:pPr>
        <w:spacing w:after="0" w:line="240" w:lineRule="auto"/>
        <w:ind w:firstLine="284"/>
        <w:jc w:val="both"/>
        <w:rPr>
          <w:rFonts w:ascii="Garamond" w:hAnsi="Garamond"/>
          <w:sz w:val="24"/>
        </w:rPr>
      </w:pPr>
      <w:r w:rsidRPr="00217850">
        <w:rPr>
          <w:rFonts w:ascii="Garamond" w:hAnsi="Garamond"/>
          <w:sz w:val="24"/>
        </w:rPr>
        <w:t>Relatori ka të drejtë të kthejë dokumentacionin e paraqitur, në rastet kur ai nuk është i plotë, i sistemuar dhe i renditur në përputhje me kërkesat e përcaktuara në këtë pikë, si dhe të kërkojë riparaqitjen e tij</w:t>
      </w:r>
      <w:r w:rsidR="00217850">
        <w:rPr>
          <w:rFonts w:ascii="Garamond" w:hAnsi="Garamond"/>
          <w:sz w:val="24"/>
        </w:rPr>
        <w:t>,</w:t>
      </w:r>
      <w:r w:rsidRPr="00217850">
        <w:rPr>
          <w:rFonts w:ascii="Garamond" w:hAnsi="Garamond"/>
          <w:sz w:val="24"/>
        </w:rPr>
        <w:t xml:space="preserve"> në përputhje me këto kërkesa</w:t>
      </w:r>
      <w:r w:rsidR="00217850">
        <w:rPr>
          <w:rFonts w:ascii="Garamond" w:hAnsi="Garamond"/>
          <w:sz w:val="24"/>
        </w:rPr>
        <w:t>,</w:t>
      </w:r>
      <w:r w:rsidRPr="00217850">
        <w:rPr>
          <w:rFonts w:ascii="Garamond" w:hAnsi="Garamond"/>
          <w:sz w:val="24"/>
        </w:rPr>
        <w:t xml:space="preserve"> brenda afateve të arsyeshme kohore.</w:t>
      </w:r>
    </w:p>
    <w:p w14:paraId="1C96E39B" w14:textId="47708A96" w:rsidR="00C97F21" w:rsidRPr="00217850" w:rsidRDefault="00C97F21" w:rsidP="00C97F21">
      <w:pPr>
        <w:spacing w:after="0" w:line="240" w:lineRule="auto"/>
        <w:ind w:firstLine="284"/>
        <w:jc w:val="both"/>
        <w:rPr>
          <w:rFonts w:ascii="Garamond" w:hAnsi="Garamond"/>
          <w:sz w:val="24"/>
        </w:rPr>
      </w:pPr>
      <w:r w:rsidRPr="00217850">
        <w:rPr>
          <w:rFonts w:ascii="Garamond" w:hAnsi="Garamond"/>
          <w:sz w:val="24"/>
        </w:rPr>
        <w:t xml:space="preserve">Nëse dokumentacioni që mbështet kandidatin nuk dorëzohet brenda afatit të parashikuar në nenin 96, të </w:t>
      </w:r>
      <w:r w:rsidR="00217850">
        <w:rPr>
          <w:rFonts w:ascii="Garamond" w:hAnsi="Garamond"/>
          <w:sz w:val="24"/>
        </w:rPr>
        <w:t>l</w:t>
      </w:r>
      <w:r w:rsidRPr="00217850">
        <w:rPr>
          <w:rFonts w:ascii="Garamond" w:hAnsi="Garamond"/>
          <w:sz w:val="24"/>
        </w:rPr>
        <w:t xml:space="preserve">igjit nr. 96/2016, “Për statusin e gjyqtarëve dhe prokurorëve në Republikën e Shqipërisë”, </w:t>
      </w:r>
      <w:r w:rsidR="00217850">
        <w:rPr>
          <w:rFonts w:ascii="Garamond" w:hAnsi="Garamond"/>
          <w:sz w:val="24"/>
        </w:rPr>
        <w:t>të</w:t>
      </w:r>
      <w:r w:rsidRPr="00217850">
        <w:rPr>
          <w:rFonts w:ascii="Garamond" w:hAnsi="Garamond"/>
          <w:sz w:val="24"/>
        </w:rPr>
        <w:t xml:space="preserve"> ndryshuar, konsiderohet se kandidati nuk ka më interes për vazhdimin e pro</w:t>
      </w:r>
      <w:r w:rsidR="00217850">
        <w:rPr>
          <w:rFonts w:ascii="Garamond" w:hAnsi="Garamond"/>
          <w:sz w:val="24"/>
        </w:rPr>
        <w:t>cedurës dhe e ka braktisur atë.”.</w:t>
      </w:r>
    </w:p>
    <w:p w14:paraId="63A67F9B"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057A5666"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3</w:t>
      </w:r>
    </w:p>
    <w:p w14:paraId="4151288C"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color w:val="000000"/>
          <w:sz w:val="24"/>
          <w:szCs w:val="24"/>
          <w14:ligatures w14:val="standardContextual"/>
        </w:rPr>
      </w:pPr>
    </w:p>
    <w:p w14:paraId="618D641D"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Në nenin 21, pika 3 e kësaj dispozite riformulohet si më poshtë:</w:t>
      </w:r>
    </w:p>
    <w:p w14:paraId="0846A3E6"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190A6F98" w14:textId="4D01BEDD"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“3. Brenda dy javëve nga krijimi i dosjes së vlerësimit, këshilltari përgjegjës për vlerësimin, nën mbikëqyrjen e relatorit, harton raportin analitik sipas formatit standard të përcaktuar në aneksin nr.</w:t>
      </w:r>
      <w:r w:rsidR="00217850">
        <w:rPr>
          <w:rFonts w:ascii="Garamond" w:hAnsi="Garamond" w:cs="Times New Roman"/>
          <w:iCs/>
          <w:color w:val="000000"/>
          <w:sz w:val="24"/>
          <w:szCs w:val="24"/>
          <w14:ligatures w14:val="standardContextual"/>
        </w:rPr>
        <w:t xml:space="preserve"> </w:t>
      </w:r>
      <w:r w:rsidRPr="00217850">
        <w:rPr>
          <w:rFonts w:ascii="Garamond" w:hAnsi="Garamond" w:cs="Times New Roman"/>
          <w:bCs/>
          <w:iCs/>
          <w:color w:val="000000"/>
          <w:sz w:val="24"/>
          <w:szCs w:val="24"/>
          <w14:ligatures w14:val="standardContextual"/>
        </w:rPr>
        <w:t>6</w:t>
      </w:r>
      <w:r w:rsidRPr="00217850">
        <w:rPr>
          <w:rFonts w:ascii="Garamond" w:hAnsi="Garamond" w:cs="Times New Roman"/>
          <w:iCs/>
          <w:color w:val="000000"/>
          <w:sz w:val="24"/>
          <w:szCs w:val="24"/>
          <w14:ligatures w14:val="standardContextual"/>
        </w:rPr>
        <w:t>, bashkëlidhur rregullores. Raporti analitik përmban listën e akteve të mbledhura gjatë procesit të vlerësimit, si dhe analizën e detajuar dhe të strukturuar të të dhënave të përftuara nga aktet e dosjes së vlerësimit, të cilat evidentojnë mosplotësimin e ndonjë treguesi të vlerësimit, nëntreguesi ose elementi përbërës të tyre</w:t>
      </w:r>
      <w:r w:rsidR="00217850">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w:t>
      </w:r>
    </w:p>
    <w:p w14:paraId="4067E72C"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color w:val="000000"/>
          <w:sz w:val="24"/>
          <w:szCs w:val="24"/>
          <w14:ligatures w14:val="standardContextual"/>
        </w:rPr>
      </w:pPr>
    </w:p>
    <w:p w14:paraId="6D1C4B5D"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4</w:t>
      </w:r>
    </w:p>
    <w:p w14:paraId="71841A74"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73F7D517" w14:textId="4F681D1A"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Në nenin 22, pika 3, pas fjalëve “(…) nga aktet e përcaktuara në këtë rregullore”, shtohet shprehja: “</w:t>
      </w:r>
      <w:r w:rsidRPr="00217850">
        <w:rPr>
          <w:rFonts w:ascii="Garamond" w:hAnsi="Garamond" w:cs="Times New Roman"/>
          <w:iCs/>
          <w:color w:val="000000"/>
          <w:sz w:val="24"/>
          <w:szCs w:val="24"/>
          <w14:ligatures w14:val="standardContextual"/>
        </w:rPr>
        <w:t>, të cilat evidentojnë mosplotësimin e ndonjë treguesi të vlerësimit, nëntreguesi ose elementi përbërës të tyre</w:t>
      </w:r>
      <w:r w:rsidR="00217850">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 xml:space="preserve">”. </w:t>
      </w:r>
    </w:p>
    <w:p w14:paraId="05B6C46D"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b/>
          <w:bCs/>
          <w:color w:val="000000"/>
          <w:sz w:val="24"/>
          <w:szCs w:val="24"/>
          <w14:ligatures w14:val="standardContextual"/>
        </w:rPr>
      </w:pPr>
    </w:p>
    <w:p w14:paraId="4F9A40D2"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5</w:t>
      </w:r>
    </w:p>
    <w:p w14:paraId="3CDD317C"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6BB58D1B" w14:textId="2D568EBB"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 xml:space="preserve">Në “Metodologjinë e vlerësimit”, </w:t>
      </w:r>
      <w:r w:rsidR="00217850">
        <w:rPr>
          <w:rFonts w:ascii="Garamond" w:hAnsi="Garamond" w:cs="Times New Roman"/>
          <w:color w:val="000000"/>
          <w:sz w:val="24"/>
          <w:szCs w:val="24"/>
          <w14:ligatures w14:val="standardContextual"/>
        </w:rPr>
        <w:t>a</w:t>
      </w:r>
      <w:r w:rsidRPr="00217850">
        <w:rPr>
          <w:rFonts w:ascii="Garamond" w:hAnsi="Garamond" w:cs="Times New Roman"/>
          <w:color w:val="000000"/>
          <w:sz w:val="24"/>
          <w:szCs w:val="24"/>
          <w14:ligatures w14:val="standardContextual"/>
        </w:rPr>
        <w:t>neksi nr. 1, pika</w:t>
      </w:r>
      <w:r w:rsidR="00217850">
        <w:rPr>
          <w:rFonts w:ascii="Garamond" w:hAnsi="Garamond" w:cs="Times New Roman"/>
          <w:color w:val="000000"/>
          <w:sz w:val="24"/>
          <w:szCs w:val="24"/>
          <w14:ligatures w14:val="standardContextual"/>
        </w:rPr>
        <w:t xml:space="preserve"> 10, riformulohet si më poshtë:</w:t>
      </w:r>
    </w:p>
    <w:p w14:paraId="4377EF2F" w14:textId="5C0B304A" w:rsidR="00C97F21" w:rsidRPr="00217850" w:rsidRDefault="00217850"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Pr>
          <w:rFonts w:ascii="Garamond" w:hAnsi="Garamond" w:cs="Times New Roman"/>
          <w:color w:val="000000"/>
          <w:sz w:val="24"/>
          <w:szCs w:val="24"/>
          <w14:ligatures w14:val="standardContextual"/>
        </w:rPr>
        <w:t xml:space="preserve">“10. </w:t>
      </w:r>
      <w:r w:rsidR="00C97F21" w:rsidRPr="00217850">
        <w:rPr>
          <w:rFonts w:ascii="Garamond" w:hAnsi="Garamond" w:cs="Times New Roman"/>
          <w:iCs/>
          <w:color w:val="000000"/>
          <w:sz w:val="24"/>
          <w:szCs w:val="24"/>
          <w14:ligatures w14:val="standardContextual"/>
        </w:rPr>
        <w:t>Shkalla/cilësia e veprimtarisë drejtuese përcaktohet për secilin nënkriter (indikator) dhe për çdonjërin nga dy kriteret e vlerësimit. Për kriterin e aftësive drejtuese dhe organizative shkalla e pikëzimit është nga 1 deri në 150 pikë, ndërsa për kriterin e aftësive komunikuese shkalla e pikëzimit është nga 1 deri në 50 pikë.</w:t>
      </w:r>
      <w:r>
        <w:rPr>
          <w:rFonts w:ascii="Garamond" w:hAnsi="Garamond" w:cs="Times New Roman"/>
          <w:color w:val="000000"/>
          <w:sz w:val="24"/>
          <w:szCs w:val="24"/>
          <w14:ligatures w14:val="standardContextual"/>
        </w:rPr>
        <w:t>”.</w:t>
      </w:r>
    </w:p>
    <w:p w14:paraId="4250ECF8"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p>
    <w:p w14:paraId="6B1FC087" w14:textId="359FC2C8"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6</w:t>
      </w:r>
    </w:p>
    <w:p w14:paraId="4D004095"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p>
    <w:p w14:paraId="3C29EECF" w14:textId="4A64D82C"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 xml:space="preserve">Në “Metodologjinë e vlerësimit”, </w:t>
      </w:r>
      <w:r w:rsidR="00217850">
        <w:rPr>
          <w:rFonts w:ascii="Garamond" w:hAnsi="Garamond" w:cs="Times New Roman"/>
          <w:color w:val="000000"/>
          <w:sz w:val="24"/>
          <w:szCs w:val="24"/>
          <w14:ligatures w14:val="standardContextual"/>
        </w:rPr>
        <w:t>a</w:t>
      </w:r>
      <w:r w:rsidRPr="00217850">
        <w:rPr>
          <w:rFonts w:ascii="Garamond" w:hAnsi="Garamond" w:cs="Times New Roman"/>
          <w:color w:val="000000"/>
          <w:sz w:val="24"/>
          <w:szCs w:val="24"/>
          <w14:ligatures w14:val="standardContextual"/>
        </w:rPr>
        <w:t>neksi nr. 1, në pikën 11, pas fjalisë së parë shtohet fjalia, me përmbajtje si më poshtë:</w:t>
      </w:r>
    </w:p>
    <w:p w14:paraId="3EA38A5C" w14:textId="0CCB66EC"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 xml:space="preserve">“Mosrespektimi i afateve ligjore të përcaktuara në nenin 96, pika 2, të </w:t>
      </w:r>
      <w:r w:rsidR="00217850">
        <w:rPr>
          <w:rFonts w:ascii="Garamond" w:hAnsi="Garamond" w:cs="Times New Roman"/>
          <w:iCs/>
          <w:color w:val="000000"/>
          <w:sz w:val="24"/>
          <w:szCs w:val="24"/>
          <w14:ligatures w14:val="standardContextual"/>
        </w:rPr>
        <w:t>l</w:t>
      </w:r>
      <w:r w:rsidRPr="00217850">
        <w:rPr>
          <w:rFonts w:ascii="Garamond" w:hAnsi="Garamond" w:cs="Times New Roman"/>
          <w:iCs/>
          <w:color w:val="000000"/>
          <w:sz w:val="24"/>
          <w:szCs w:val="24"/>
          <w14:ligatures w14:val="standardContextual"/>
        </w:rPr>
        <w:t>igjit nr. 96/2016</w:t>
      </w:r>
      <w:r w:rsidR="00217850">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 xml:space="preserve"> “Për statusin e gjyqtarëve dhe prokurorëve në Republikën e Shqipërisë</w:t>
      </w:r>
      <w:r w:rsidR="00217850">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 xml:space="preserve">, </w:t>
      </w:r>
      <w:r w:rsidR="00217850">
        <w:rPr>
          <w:rFonts w:ascii="Garamond" w:hAnsi="Garamond" w:cs="Times New Roman"/>
          <w:iCs/>
          <w:color w:val="000000"/>
          <w:sz w:val="24"/>
          <w:szCs w:val="24"/>
          <w14:ligatures w14:val="standardContextual"/>
        </w:rPr>
        <w:t>të</w:t>
      </w:r>
      <w:r w:rsidRPr="00217850">
        <w:rPr>
          <w:rFonts w:ascii="Garamond" w:hAnsi="Garamond" w:cs="Times New Roman"/>
          <w:iCs/>
          <w:color w:val="000000"/>
          <w:sz w:val="24"/>
          <w:szCs w:val="24"/>
          <w14:ligatures w14:val="standardContextual"/>
        </w:rPr>
        <w:t xml:space="preserve"> ndryshuar, ose mosplotësimi i mangësive në përputhje me parashikimet e nenit 21, pika 2/1, të kësaj rregulloreje pas kthimit të dokumentacionit nga relatori, ose mosdorëzimi i dokumentacionit të kërkuar brenda afatit të përcaktuar nga relatori, konsiderohet mangësi në kuadër të vlerësimit të kriterit të aftësive të komunikimit të drejtuesit të prokurorisë dhe penalizohet me ulje prej pesë (5) pikësh nga totali i pikëve të këtij kriteri</w:t>
      </w:r>
      <w:r w:rsidR="00217850">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w:t>
      </w:r>
      <w:r w:rsidR="00217850">
        <w:rPr>
          <w:rFonts w:ascii="Garamond" w:hAnsi="Garamond" w:cs="Times New Roman"/>
          <w:iCs/>
          <w:color w:val="000000"/>
          <w:sz w:val="24"/>
          <w:szCs w:val="24"/>
          <w14:ligatures w14:val="standardContextual"/>
        </w:rPr>
        <w:t>.</w:t>
      </w:r>
    </w:p>
    <w:p w14:paraId="22FFC410"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p>
    <w:p w14:paraId="3CDF473B"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7</w:t>
      </w:r>
    </w:p>
    <w:p w14:paraId="5CBC6AAA"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p>
    <w:p w14:paraId="4354D97E" w14:textId="2B7169EA"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 xml:space="preserve">Në “Metodologjinë e vlerësimit”, </w:t>
      </w:r>
      <w:r w:rsidR="00217850">
        <w:rPr>
          <w:rFonts w:ascii="Garamond" w:hAnsi="Garamond" w:cs="Times New Roman"/>
          <w:color w:val="000000"/>
          <w:sz w:val="24"/>
          <w:szCs w:val="24"/>
          <w14:ligatures w14:val="standardContextual"/>
        </w:rPr>
        <w:t>a</w:t>
      </w:r>
      <w:r w:rsidRPr="00217850">
        <w:rPr>
          <w:rFonts w:ascii="Garamond" w:hAnsi="Garamond" w:cs="Times New Roman"/>
          <w:color w:val="000000"/>
          <w:sz w:val="24"/>
          <w:szCs w:val="24"/>
          <w14:ligatures w14:val="standardContextual"/>
        </w:rPr>
        <w:t>neksi nr. 1, pas pikës 11, shtohet pika 11/1, me përmbajtje si më poshtë:</w:t>
      </w:r>
    </w:p>
    <w:p w14:paraId="1596B952" w14:textId="2D0330BF" w:rsidR="00C97F21" w:rsidRPr="00217850" w:rsidRDefault="00217850" w:rsidP="00C97F21">
      <w:pPr>
        <w:autoSpaceDE w:val="0"/>
        <w:autoSpaceDN w:val="0"/>
        <w:adjustRightInd w:val="0"/>
        <w:spacing w:after="0" w:line="240" w:lineRule="auto"/>
        <w:ind w:firstLine="284"/>
        <w:jc w:val="both"/>
        <w:rPr>
          <w:rFonts w:ascii="Garamond" w:hAnsi="Garamond" w:cs="Times New Roman"/>
          <w:bCs/>
          <w:iCs/>
          <w:color w:val="000000"/>
          <w:sz w:val="24"/>
          <w:szCs w:val="24"/>
          <w14:ligatures w14:val="standardContextual"/>
        </w:rPr>
      </w:pPr>
      <w:r w:rsidRPr="00217850">
        <w:rPr>
          <w:rFonts w:ascii="Garamond" w:hAnsi="Garamond" w:cs="Times New Roman"/>
          <w:bCs/>
          <w:iCs/>
          <w:color w:val="000000"/>
          <w:sz w:val="24"/>
          <w:szCs w:val="24"/>
          <w14:ligatures w14:val="standardContextual"/>
        </w:rPr>
        <w:t>“</w:t>
      </w:r>
      <w:r w:rsidR="00C97F21" w:rsidRPr="00217850">
        <w:rPr>
          <w:rFonts w:ascii="Garamond" w:hAnsi="Garamond" w:cs="Times New Roman"/>
          <w:bCs/>
          <w:iCs/>
          <w:color w:val="000000"/>
          <w:sz w:val="24"/>
          <w:szCs w:val="24"/>
          <w14:ligatures w14:val="standardContextual"/>
        </w:rPr>
        <w:t>Vlerësimi me pikë i nëntreguesve të përcaktuar në këtë metodologji kryhet sipas skemës së mëposhtme:</w:t>
      </w:r>
    </w:p>
    <w:p w14:paraId="6AD2FECB"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1. Për nëntreguesit me vlerësim 1 pikë:</w:t>
      </w:r>
    </w:p>
    <w:p w14:paraId="3B85A6C9" w14:textId="704D5512"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a) </w:t>
      </w:r>
      <w:r w:rsidRPr="00217850">
        <w:rPr>
          <w:rFonts w:ascii="Garamond" w:hAnsi="Garamond" w:cs="Times New Roman"/>
          <w:iCs/>
          <w:color w:val="000000"/>
          <w:sz w:val="24"/>
          <w:szCs w:val="24"/>
          <w14:ligatures w14:val="standardContextual"/>
        </w:rPr>
        <w:t>Pavarësisht nga numri i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ve, mosplotësimi i një elementi të nëntreguesit sjell mosdhënien e pikës.</w:t>
      </w:r>
    </w:p>
    <w:p w14:paraId="115C3C5F"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2. Për nëntreguesit me vlerësim 2 pikë:</w:t>
      </w:r>
    </w:p>
    <w:p w14:paraId="1A84C9B4" w14:textId="5D905061"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a)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një elementi të nëntreg</w:t>
      </w:r>
      <w:r w:rsidR="00217850">
        <w:rPr>
          <w:rFonts w:ascii="Garamond" w:hAnsi="Garamond" w:cs="Times New Roman"/>
          <w:iCs/>
          <w:color w:val="000000"/>
          <w:sz w:val="24"/>
          <w:szCs w:val="24"/>
          <w14:ligatures w14:val="standardContextual"/>
        </w:rPr>
        <w:t>uesit sjell mosdhënien e 1 pike;</w:t>
      </w:r>
    </w:p>
    <w:p w14:paraId="733AB2EA" w14:textId="2ECD0BE0"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b) </w:t>
      </w:r>
      <w:r w:rsidR="00217850" w:rsidRPr="00217850">
        <w:rPr>
          <w:rFonts w:ascii="Garamond" w:hAnsi="Garamond" w:cs="Times New Roman"/>
          <w:iCs/>
          <w:color w:val="000000"/>
          <w:sz w:val="24"/>
          <w:szCs w:val="24"/>
          <w14:ligatures w14:val="standardContextual"/>
        </w:rPr>
        <w:t xml:space="preserve">nëse </w:t>
      </w:r>
      <w:r w:rsidRPr="00217850">
        <w:rPr>
          <w:rFonts w:ascii="Garamond" w:hAnsi="Garamond" w:cs="Times New Roman"/>
          <w:iCs/>
          <w:color w:val="000000"/>
          <w:sz w:val="24"/>
          <w:szCs w:val="24"/>
          <w14:ligatures w14:val="standardContextual"/>
        </w:rPr>
        <w:t>nëntreguesi ka deri në tre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 mosplotësimi i dy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ve ose të tri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 xml:space="preserve">ve </w:t>
      </w:r>
      <w:r w:rsidR="00217850">
        <w:rPr>
          <w:rFonts w:ascii="Garamond" w:hAnsi="Garamond" w:cs="Times New Roman"/>
          <w:iCs/>
          <w:color w:val="000000"/>
          <w:sz w:val="24"/>
          <w:szCs w:val="24"/>
          <w14:ligatures w14:val="standardContextual"/>
        </w:rPr>
        <w:t>sjell mosdhënien e të dy pikëve;</w:t>
      </w:r>
    </w:p>
    <w:p w14:paraId="2DEEA183" w14:textId="2CBBAC57"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c) </w:t>
      </w:r>
      <w:r w:rsidR="00217850" w:rsidRPr="00217850">
        <w:rPr>
          <w:rFonts w:ascii="Garamond" w:hAnsi="Garamond" w:cs="Times New Roman"/>
          <w:iCs/>
          <w:color w:val="000000"/>
          <w:sz w:val="24"/>
          <w:szCs w:val="24"/>
          <w14:ligatures w14:val="standardContextual"/>
        </w:rPr>
        <w:t xml:space="preserve">nëse </w:t>
      </w:r>
      <w:r w:rsidRPr="00217850">
        <w:rPr>
          <w:rFonts w:ascii="Garamond" w:hAnsi="Garamond" w:cs="Times New Roman"/>
          <w:iCs/>
          <w:color w:val="000000"/>
          <w:sz w:val="24"/>
          <w:szCs w:val="24"/>
          <w14:ligatures w14:val="standardContextual"/>
        </w:rPr>
        <w:t>nëntreguesi ka më shumë se tre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 xml:space="preserve">, atëherë: </w:t>
      </w:r>
      <w:r w:rsidR="00217850">
        <w:rPr>
          <w:rFonts w:ascii="Garamond" w:hAnsi="Garamond" w:cs="Times New Roman"/>
          <w:iCs/>
          <w:color w:val="000000"/>
          <w:sz w:val="24"/>
          <w:szCs w:val="24"/>
          <w14:ligatures w14:val="standardContextual"/>
        </w:rPr>
        <w:t>m</w:t>
      </w:r>
      <w:r w:rsidRPr="00217850">
        <w:rPr>
          <w:rFonts w:ascii="Garamond" w:hAnsi="Garamond" w:cs="Times New Roman"/>
          <w:iCs/>
          <w:color w:val="000000"/>
          <w:sz w:val="24"/>
          <w:szCs w:val="24"/>
          <w14:ligatures w14:val="standardContextual"/>
        </w:rPr>
        <w:t>osplotësimi i gjysmës së numrit të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 xml:space="preserve">ve sjell mosdhënien e 1 pike; </w:t>
      </w:r>
      <w:r w:rsidR="00217850">
        <w:rPr>
          <w:rFonts w:ascii="Garamond" w:hAnsi="Garamond" w:cs="Times New Roman"/>
          <w:iCs/>
          <w:color w:val="000000"/>
          <w:sz w:val="24"/>
          <w:szCs w:val="24"/>
          <w14:ligatures w14:val="standardContextual"/>
        </w:rPr>
        <w:t>m</w:t>
      </w:r>
      <w:r w:rsidRPr="00217850">
        <w:rPr>
          <w:rFonts w:ascii="Garamond" w:hAnsi="Garamond" w:cs="Times New Roman"/>
          <w:iCs/>
          <w:color w:val="000000"/>
          <w:sz w:val="24"/>
          <w:szCs w:val="24"/>
          <w14:ligatures w14:val="standardContextual"/>
        </w:rPr>
        <w:t>osplotësimi i më shumë se gjysmës apo i të gjith</w:t>
      </w:r>
      <w:r w:rsidR="00217850">
        <w:rPr>
          <w:rFonts w:ascii="Garamond" w:hAnsi="Garamond" w:cs="Times New Roman"/>
          <w:iCs/>
          <w:color w:val="000000"/>
          <w:sz w:val="24"/>
          <w:szCs w:val="24"/>
          <w14:ligatures w14:val="standardContextual"/>
        </w:rPr>
        <w:t>a</w:t>
      </w:r>
      <w:r w:rsidRPr="00217850">
        <w:rPr>
          <w:rFonts w:ascii="Garamond" w:hAnsi="Garamond" w:cs="Times New Roman"/>
          <w:iCs/>
          <w:color w:val="000000"/>
          <w:sz w:val="24"/>
          <w:szCs w:val="24"/>
          <w14:ligatures w14:val="standardContextual"/>
        </w:rPr>
        <w:t xml:space="preserve">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ve sjell mosdhënien e 2 pikëve.</w:t>
      </w:r>
    </w:p>
    <w:p w14:paraId="36B6E4A6"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3. Për nëntreguesit me vlerësim 3 pikë:</w:t>
      </w:r>
    </w:p>
    <w:p w14:paraId="216E87C7" w14:textId="35EF6667"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a)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një elementi të nëntreg</w:t>
      </w:r>
      <w:r w:rsidR="00217850">
        <w:rPr>
          <w:rFonts w:ascii="Garamond" w:hAnsi="Garamond" w:cs="Times New Roman"/>
          <w:iCs/>
          <w:color w:val="000000"/>
          <w:sz w:val="24"/>
          <w:szCs w:val="24"/>
          <w14:ligatures w14:val="standardContextual"/>
        </w:rPr>
        <w:t>uesit sjell mosdhënien e 1 pike;</w:t>
      </w:r>
    </w:p>
    <w:p w14:paraId="285B9E1C" w14:textId="3E1C7366" w:rsidR="00C97F21" w:rsidRPr="00217850" w:rsidRDefault="00217850"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lastRenderedPageBreak/>
        <w:t xml:space="preserve">b) </w:t>
      </w:r>
      <w:r w:rsidRPr="00217850">
        <w:rPr>
          <w:rFonts w:ascii="Garamond" w:hAnsi="Garamond" w:cs="Times New Roman"/>
          <w:iCs/>
          <w:color w:val="000000"/>
          <w:sz w:val="24"/>
          <w:szCs w:val="24"/>
          <w14:ligatures w14:val="standardContextual"/>
        </w:rPr>
        <w:t>mosplotës</w:t>
      </w:r>
      <w:r w:rsidR="00C97F21" w:rsidRPr="00217850">
        <w:rPr>
          <w:rFonts w:ascii="Garamond" w:hAnsi="Garamond" w:cs="Times New Roman"/>
          <w:iCs/>
          <w:color w:val="000000"/>
          <w:sz w:val="24"/>
          <w:szCs w:val="24"/>
          <w14:ligatures w14:val="standardContextual"/>
        </w:rPr>
        <w:t>imi i dy element</w:t>
      </w:r>
      <w:r>
        <w:rPr>
          <w:rFonts w:ascii="Garamond" w:hAnsi="Garamond" w:cs="Times New Roman"/>
          <w:iCs/>
          <w:color w:val="000000"/>
          <w:sz w:val="24"/>
          <w:szCs w:val="24"/>
          <w14:ligatures w14:val="standardContextual"/>
        </w:rPr>
        <w:t>e</w:t>
      </w:r>
      <w:r w:rsidR="00C97F21" w:rsidRPr="00217850">
        <w:rPr>
          <w:rFonts w:ascii="Garamond" w:hAnsi="Garamond" w:cs="Times New Roman"/>
          <w:iCs/>
          <w:color w:val="000000"/>
          <w:sz w:val="24"/>
          <w:szCs w:val="24"/>
          <w14:ligatures w14:val="standardContextual"/>
        </w:rPr>
        <w:t>ve, kur nëntreguesi ka vetëm dy të til</w:t>
      </w:r>
      <w:r>
        <w:rPr>
          <w:rFonts w:ascii="Garamond" w:hAnsi="Garamond" w:cs="Times New Roman"/>
          <w:iCs/>
          <w:color w:val="000000"/>
          <w:sz w:val="24"/>
          <w:szCs w:val="24"/>
          <w14:ligatures w14:val="standardContextual"/>
        </w:rPr>
        <w:t>lë, sjell mosdhënien e 3 pikëve;</w:t>
      </w:r>
    </w:p>
    <w:p w14:paraId="5DCD5037" w14:textId="6937E004" w:rsidR="00C97F21" w:rsidRPr="00217850" w:rsidRDefault="00217850"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c) </w:t>
      </w:r>
      <w:r w:rsidRPr="00217850">
        <w:rPr>
          <w:rFonts w:ascii="Garamond" w:hAnsi="Garamond" w:cs="Times New Roman"/>
          <w:iCs/>
          <w:color w:val="000000"/>
          <w:sz w:val="24"/>
          <w:szCs w:val="24"/>
          <w14:ligatures w14:val="standardContextual"/>
        </w:rPr>
        <w:t>ku</w:t>
      </w:r>
      <w:r w:rsidR="00C97F21" w:rsidRPr="00217850">
        <w:rPr>
          <w:rFonts w:ascii="Garamond" w:hAnsi="Garamond" w:cs="Times New Roman"/>
          <w:iCs/>
          <w:color w:val="000000"/>
          <w:sz w:val="24"/>
          <w:szCs w:val="24"/>
          <w14:ligatures w14:val="standardContextual"/>
        </w:rPr>
        <w:t>r nëntreguesi ka deri në tre element</w:t>
      </w:r>
      <w:r>
        <w:rPr>
          <w:rFonts w:ascii="Garamond" w:hAnsi="Garamond" w:cs="Times New Roman"/>
          <w:iCs/>
          <w:color w:val="000000"/>
          <w:sz w:val="24"/>
          <w:szCs w:val="24"/>
          <w14:ligatures w14:val="standardContextual"/>
        </w:rPr>
        <w:t>e</w:t>
      </w:r>
      <w:r w:rsidR="00C97F21" w:rsidRPr="00217850">
        <w:rPr>
          <w:rFonts w:ascii="Garamond" w:hAnsi="Garamond" w:cs="Times New Roman"/>
          <w:iCs/>
          <w:color w:val="000000"/>
          <w:sz w:val="24"/>
          <w:szCs w:val="24"/>
          <w14:ligatures w14:val="standardContextual"/>
        </w:rPr>
        <w:t>, mosplotësimi i dy element</w:t>
      </w:r>
      <w:r>
        <w:rPr>
          <w:rFonts w:ascii="Garamond" w:hAnsi="Garamond" w:cs="Times New Roman"/>
          <w:iCs/>
          <w:color w:val="000000"/>
          <w:sz w:val="24"/>
          <w:szCs w:val="24"/>
          <w14:ligatures w14:val="standardContextual"/>
        </w:rPr>
        <w:t>e</w:t>
      </w:r>
      <w:r w:rsidR="00C97F21" w:rsidRPr="00217850">
        <w:rPr>
          <w:rFonts w:ascii="Garamond" w:hAnsi="Garamond" w:cs="Times New Roman"/>
          <w:iCs/>
          <w:color w:val="000000"/>
          <w:sz w:val="24"/>
          <w:szCs w:val="24"/>
          <w14:ligatures w14:val="standardContextual"/>
        </w:rPr>
        <w:t>ve, sjell mosdhënien e 2 pikëve. Mosplotësimi i të tre element</w:t>
      </w:r>
      <w:r>
        <w:rPr>
          <w:rFonts w:ascii="Garamond" w:hAnsi="Garamond" w:cs="Times New Roman"/>
          <w:iCs/>
          <w:color w:val="000000"/>
          <w:sz w:val="24"/>
          <w:szCs w:val="24"/>
          <w14:ligatures w14:val="standardContextual"/>
        </w:rPr>
        <w:t>eve sjell mosdhënien e 3 pikëve;</w:t>
      </w:r>
    </w:p>
    <w:p w14:paraId="288B4917" w14:textId="383E53F3"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d) </w:t>
      </w:r>
      <w:r w:rsidR="00217850" w:rsidRPr="00217850">
        <w:rPr>
          <w:rFonts w:ascii="Garamond" w:hAnsi="Garamond" w:cs="Times New Roman"/>
          <w:iCs/>
          <w:color w:val="000000"/>
          <w:sz w:val="24"/>
          <w:szCs w:val="24"/>
          <w14:ligatures w14:val="standardContextual"/>
        </w:rPr>
        <w:t xml:space="preserve">nëse </w:t>
      </w:r>
      <w:r w:rsidRPr="00217850">
        <w:rPr>
          <w:rFonts w:ascii="Garamond" w:hAnsi="Garamond" w:cs="Times New Roman"/>
          <w:iCs/>
          <w:color w:val="000000"/>
          <w:sz w:val="24"/>
          <w:szCs w:val="24"/>
          <w14:ligatures w14:val="standardContextual"/>
        </w:rPr>
        <w:t>nëntreguesi ka më shumë se tre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 xml:space="preserve">, atëherë: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gjysmës së numrit të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 xml:space="preserve">ve sjell mosdhënien e 1 pike;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më shumë se gjysmës së numrit të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 xml:space="preserve">ve sjell mosdhënien e 2 pikëve;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të gjith</w:t>
      </w:r>
      <w:r w:rsidR="00217850">
        <w:rPr>
          <w:rFonts w:ascii="Garamond" w:hAnsi="Garamond" w:cs="Times New Roman"/>
          <w:iCs/>
          <w:color w:val="000000"/>
          <w:sz w:val="24"/>
          <w:szCs w:val="24"/>
          <w14:ligatures w14:val="standardContextual"/>
        </w:rPr>
        <w:t>a</w:t>
      </w:r>
      <w:r w:rsidRPr="00217850">
        <w:rPr>
          <w:rFonts w:ascii="Garamond" w:hAnsi="Garamond" w:cs="Times New Roman"/>
          <w:iCs/>
          <w:color w:val="000000"/>
          <w:sz w:val="24"/>
          <w:szCs w:val="24"/>
          <w14:ligatures w14:val="standardContextual"/>
        </w:rPr>
        <w:t xml:space="preserve">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ve sjell mosdhënien e 3 pikëve.</w:t>
      </w:r>
    </w:p>
    <w:p w14:paraId="027FBB8B"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4. Për nëntreguesit me vlerësim 4 pikë:</w:t>
      </w:r>
    </w:p>
    <w:p w14:paraId="794A8235" w14:textId="606829F3"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a)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një elementi të nëntreguesit sjell mosdhënien e 1 pike;</w:t>
      </w:r>
    </w:p>
    <w:p w14:paraId="3A722CBC" w14:textId="58501AC6"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b)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dy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ve sjell mosdhënien e 2 pikëve;</w:t>
      </w:r>
    </w:p>
    <w:p w14:paraId="492AEE0E" w14:textId="2EE3310C"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c)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tre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ve sjell mosdhënien e 3 pikëve;</w:t>
      </w:r>
    </w:p>
    <w:p w14:paraId="0EFB6D0D" w14:textId="236422D3"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d) </w:t>
      </w:r>
      <w:r w:rsidR="00217850" w:rsidRPr="00217850">
        <w:rPr>
          <w:rFonts w:ascii="Garamond" w:hAnsi="Garamond" w:cs="Times New Roman"/>
          <w:iCs/>
          <w:color w:val="000000"/>
          <w:sz w:val="24"/>
          <w:szCs w:val="24"/>
          <w14:ligatures w14:val="standardContextual"/>
        </w:rPr>
        <w:t xml:space="preserve">mosplotësimi </w:t>
      </w:r>
      <w:r w:rsidRPr="00217850">
        <w:rPr>
          <w:rFonts w:ascii="Garamond" w:hAnsi="Garamond" w:cs="Times New Roman"/>
          <w:iCs/>
          <w:color w:val="000000"/>
          <w:sz w:val="24"/>
          <w:szCs w:val="24"/>
          <w14:ligatures w14:val="standardContextual"/>
        </w:rPr>
        <w:t>i të gjith</w:t>
      </w:r>
      <w:r w:rsidR="00217850">
        <w:rPr>
          <w:rFonts w:ascii="Garamond" w:hAnsi="Garamond" w:cs="Times New Roman"/>
          <w:iCs/>
          <w:color w:val="000000"/>
          <w:sz w:val="24"/>
          <w:szCs w:val="24"/>
          <w14:ligatures w14:val="standardContextual"/>
        </w:rPr>
        <w:t>a</w:t>
      </w:r>
      <w:r w:rsidRPr="00217850">
        <w:rPr>
          <w:rFonts w:ascii="Garamond" w:hAnsi="Garamond" w:cs="Times New Roman"/>
          <w:iCs/>
          <w:color w:val="000000"/>
          <w:sz w:val="24"/>
          <w:szCs w:val="24"/>
          <w14:ligatures w14:val="standardContextual"/>
        </w:rPr>
        <w:t xml:space="preserve"> element</w:t>
      </w:r>
      <w:r w:rsidR="00217850">
        <w:rPr>
          <w:rFonts w:ascii="Garamond" w:hAnsi="Garamond" w:cs="Times New Roman"/>
          <w:iCs/>
          <w:color w:val="000000"/>
          <w:sz w:val="24"/>
          <w:szCs w:val="24"/>
          <w14:ligatures w14:val="standardContextual"/>
        </w:rPr>
        <w:t>e</w:t>
      </w:r>
      <w:r w:rsidRPr="00217850">
        <w:rPr>
          <w:rFonts w:ascii="Garamond" w:hAnsi="Garamond" w:cs="Times New Roman"/>
          <w:iCs/>
          <w:color w:val="000000"/>
          <w:sz w:val="24"/>
          <w:szCs w:val="24"/>
          <w14:ligatures w14:val="standardContextual"/>
        </w:rPr>
        <w:t>ve të nëntreguesit sjell mosdhënien e 4 pikëve.</w:t>
      </w:r>
      <w:r w:rsidR="00217850">
        <w:rPr>
          <w:rFonts w:ascii="Garamond" w:hAnsi="Garamond" w:cs="Times New Roman"/>
          <w:iCs/>
          <w:color w:val="000000"/>
          <w:sz w:val="24"/>
          <w:szCs w:val="24"/>
          <w14:ligatures w14:val="standardContextual"/>
        </w:rPr>
        <w:t>”.</w:t>
      </w:r>
    </w:p>
    <w:p w14:paraId="5E9336A8"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50A4A7F1" w14:textId="1DBA6A60"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8</w:t>
      </w:r>
    </w:p>
    <w:p w14:paraId="138F9AFA"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
          <w:bCs/>
          <w:color w:val="000000"/>
          <w:sz w:val="24"/>
          <w:szCs w:val="24"/>
          <w14:ligatures w14:val="standardContextual"/>
        </w:rPr>
      </w:pPr>
    </w:p>
    <w:p w14:paraId="57CBAB61" w14:textId="7FBC4BE0"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 xml:space="preserve">Në “Metodologjinë e vlerësimit”, </w:t>
      </w:r>
      <w:r w:rsidR="00217850">
        <w:rPr>
          <w:rFonts w:ascii="Garamond" w:hAnsi="Garamond" w:cs="Times New Roman"/>
          <w:color w:val="000000"/>
          <w:sz w:val="24"/>
          <w:szCs w:val="24"/>
          <w14:ligatures w14:val="standardContextual"/>
        </w:rPr>
        <w:t>a</w:t>
      </w:r>
      <w:r w:rsidRPr="00217850">
        <w:rPr>
          <w:rFonts w:ascii="Garamond" w:hAnsi="Garamond" w:cs="Times New Roman"/>
          <w:color w:val="000000"/>
          <w:sz w:val="24"/>
          <w:szCs w:val="24"/>
          <w14:ligatures w14:val="standardContextual"/>
        </w:rPr>
        <w:t>neksi nr. 1, pas pikës 12, “Aftësitë drejtuese dhe organizative” dhe “Aftësitë komunikuese”, ndryshohen si më poshtë:</w:t>
      </w:r>
    </w:p>
    <w:p w14:paraId="3B7A987B" w14:textId="731252AF" w:rsidR="00C97F21" w:rsidRPr="00EC25D1" w:rsidRDefault="00EC25D1" w:rsidP="00C97F21">
      <w:pPr>
        <w:autoSpaceDE w:val="0"/>
        <w:autoSpaceDN w:val="0"/>
        <w:adjustRightInd w:val="0"/>
        <w:spacing w:after="0" w:line="240" w:lineRule="auto"/>
        <w:ind w:firstLine="284"/>
        <w:jc w:val="both"/>
        <w:rPr>
          <w:rFonts w:ascii="Garamond" w:hAnsi="Garamond" w:cs="Times New Roman"/>
          <w:bCs/>
          <w:iCs/>
          <w:color w:val="000000"/>
          <w:sz w:val="24"/>
          <w:szCs w:val="24"/>
          <w14:ligatures w14:val="standardContextual"/>
        </w:rPr>
      </w:pPr>
      <w:r>
        <w:rPr>
          <w:rFonts w:ascii="Garamond" w:hAnsi="Garamond" w:cs="Times New Roman"/>
          <w:bCs/>
          <w:iCs/>
          <w:color w:val="000000"/>
          <w:sz w:val="24"/>
          <w:szCs w:val="24"/>
          <w14:ligatures w14:val="standardContextual"/>
        </w:rPr>
        <w:t>“</w:t>
      </w:r>
      <w:r w:rsidR="00C97F21" w:rsidRPr="00326B95">
        <w:rPr>
          <w:rFonts w:ascii="Garamond" w:hAnsi="Garamond" w:cs="Times New Roman"/>
          <w:bCs/>
          <w:iCs/>
          <w:color w:val="000000"/>
          <w:sz w:val="24"/>
          <w:szCs w:val="24"/>
          <w14:ligatures w14:val="standardContextual"/>
        </w:rPr>
        <w:t>1.</w:t>
      </w:r>
      <w:r w:rsidR="00C97F21" w:rsidRPr="00EC25D1">
        <w:rPr>
          <w:rFonts w:ascii="Garamond" w:hAnsi="Garamond" w:cs="Times New Roman"/>
          <w:bCs/>
          <w:iCs/>
          <w:color w:val="000000"/>
          <w:sz w:val="24"/>
          <w:szCs w:val="24"/>
          <w14:ligatures w14:val="standardContextual"/>
        </w:rPr>
        <w:t xml:space="preserve"> </w:t>
      </w:r>
      <w:r w:rsidRPr="00EC25D1">
        <w:rPr>
          <w:rFonts w:ascii="Garamond" w:hAnsi="Garamond" w:cs="Times New Roman"/>
          <w:bCs/>
          <w:iCs/>
          <w:color w:val="000000"/>
          <w:sz w:val="24"/>
          <w:szCs w:val="24"/>
          <w14:ligatures w14:val="standardContextual"/>
        </w:rPr>
        <w:t xml:space="preserve">AFTËSITË DREJTUESE DHE ORGANIZATIVE </w:t>
      </w:r>
      <w:r w:rsidR="00C97F21" w:rsidRPr="00EC25D1">
        <w:rPr>
          <w:rFonts w:ascii="Garamond" w:hAnsi="Garamond" w:cs="Times New Roman"/>
          <w:bCs/>
          <w:iCs/>
          <w:color w:val="000000"/>
          <w:sz w:val="24"/>
          <w:szCs w:val="24"/>
          <w14:ligatures w14:val="standardContextual"/>
        </w:rPr>
        <w:t>(150 pikë)</w:t>
      </w:r>
    </w:p>
    <w:p w14:paraId="69388444" w14:textId="7A33F9CD"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A) Mirëorganizimin e prokurorisë në seksione (30 pikë)</w:t>
      </w:r>
      <w:r w:rsidR="00EC25D1" w:rsidRPr="00217850">
        <w:rPr>
          <w:rFonts w:ascii="Garamond" w:hAnsi="Garamond" w:cs="Times New Roman"/>
          <w:iCs/>
          <w:color w:val="000000"/>
          <w:sz w:val="24"/>
          <w:szCs w:val="24"/>
          <w14:ligatures w14:val="standardContextual"/>
        </w:rPr>
        <w:t>;</w:t>
      </w:r>
    </w:p>
    <w:p w14:paraId="38371FE3" w14:textId="44ABBC3A"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 xml:space="preserve">B) Planifikimin e prokurorëve </w:t>
      </w:r>
      <w:r w:rsidR="00EC25D1">
        <w:rPr>
          <w:rFonts w:ascii="Garamond" w:hAnsi="Garamond" w:cs="Times New Roman"/>
          <w:iCs/>
          <w:color w:val="000000"/>
          <w:sz w:val="24"/>
          <w:szCs w:val="24"/>
          <w14:ligatures w14:val="standardContextual"/>
        </w:rPr>
        <w:t>për çështje të natyrës urgjente</w:t>
      </w:r>
      <w:r w:rsidRPr="00217850">
        <w:rPr>
          <w:rFonts w:ascii="Garamond" w:hAnsi="Garamond" w:cs="Times New Roman"/>
          <w:iCs/>
          <w:color w:val="000000"/>
          <w:sz w:val="24"/>
          <w:szCs w:val="24"/>
          <w14:ligatures w14:val="standardContextual"/>
        </w:rPr>
        <w:t xml:space="preserve"> (20 pikë)</w:t>
      </w:r>
      <w:r w:rsidR="00EC25D1">
        <w:rPr>
          <w:rFonts w:ascii="Garamond" w:hAnsi="Garamond" w:cs="Times New Roman"/>
          <w:iCs/>
          <w:color w:val="000000"/>
          <w:sz w:val="24"/>
          <w:szCs w:val="24"/>
          <w14:ligatures w14:val="standardContextual"/>
        </w:rPr>
        <w:t>;</w:t>
      </w:r>
    </w:p>
    <w:p w14:paraId="35CF129E" w14:textId="783CAEB8"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C) Zëvendësimin në kohë të prokur</w:t>
      </w:r>
      <w:r w:rsidR="00EC25D1">
        <w:rPr>
          <w:rFonts w:ascii="Garamond" w:hAnsi="Garamond" w:cs="Times New Roman"/>
          <w:iCs/>
          <w:color w:val="000000"/>
          <w:sz w:val="24"/>
          <w:szCs w:val="24"/>
          <w14:ligatures w14:val="standardContextual"/>
        </w:rPr>
        <w:t>orëve që kanë pengesa në proces</w:t>
      </w:r>
      <w:r w:rsidRPr="00217850">
        <w:rPr>
          <w:rFonts w:ascii="Garamond" w:hAnsi="Garamond" w:cs="Times New Roman"/>
          <w:iCs/>
          <w:color w:val="000000"/>
          <w:sz w:val="24"/>
          <w:szCs w:val="24"/>
          <w14:ligatures w14:val="standardContextual"/>
        </w:rPr>
        <w:t xml:space="preserve"> (15 pikë)</w:t>
      </w:r>
      <w:r w:rsidR="00EC25D1">
        <w:rPr>
          <w:rFonts w:ascii="Garamond" w:hAnsi="Garamond" w:cs="Times New Roman"/>
          <w:iCs/>
          <w:color w:val="000000"/>
          <w:sz w:val="24"/>
          <w:szCs w:val="24"/>
          <w14:ligatures w14:val="standardContextual"/>
        </w:rPr>
        <w:t>;</w:t>
      </w:r>
    </w:p>
    <w:p w14:paraId="640A185B" w14:textId="7BF9E11B"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Ç) Zhvillimin e mbl</w:t>
      </w:r>
      <w:r w:rsidR="00EC25D1">
        <w:rPr>
          <w:rFonts w:ascii="Garamond" w:hAnsi="Garamond" w:cs="Times New Roman"/>
          <w:iCs/>
          <w:color w:val="000000"/>
          <w:sz w:val="24"/>
          <w:szCs w:val="24"/>
          <w14:ligatures w14:val="standardContextual"/>
        </w:rPr>
        <w:t>edhjeve tematike për prokurorët</w:t>
      </w:r>
      <w:r w:rsidRPr="00217850">
        <w:rPr>
          <w:rFonts w:ascii="Garamond" w:hAnsi="Garamond" w:cs="Times New Roman"/>
          <w:iCs/>
          <w:color w:val="000000"/>
          <w:sz w:val="24"/>
          <w:szCs w:val="24"/>
          <w14:ligatures w14:val="standardContextual"/>
        </w:rPr>
        <w:t xml:space="preserve"> (15 pikë)</w:t>
      </w:r>
      <w:r w:rsidR="00EC25D1">
        <w:rPr>
          <w:rFonts w:ascii="Garamond" w:hAnsi="Garamond" w:cs="Times New Roman"/>
          <w:iCs/>
          <w:color w:val="000000"/>
          <w:sz w:val="24"/>
          <w:szCs w:val="24"/>
          <w14:ligatures w14:val="standardContextual"/>
        </w:rPr>
        <w:t>;</w:t>
      </w:r>
    </w:p>
    <w:p w14:paraId="7255368B" w14:textId="68478BE5"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D) Planifikimin dhe përdorimin efikas të fondeve publike</w:t>
      </w:r>
      <w:r w:rsidR="00EC25D1">
        <w:rPr>
          <w:rFonts w:ascii="Garamond" w:hAnsi="Garamond" w:cs="Times New Roman"/>
          <w:iCs/>
          <w:color w:val="000000"/>
          <w:sz w:val="24"/>
          <w:szCs w:val="24"/>
          <w14:ligatures w14:val="standardContextual"/>
        </w:rPr>
        <w:t>, sipas nevojave të prokurorisë</w:t>
      </w:r>
      <w:r w:rsidRPr="00217850">
        <w:rPr>
          <w:rFonts w:ascii="Garamond" w:hAnsi="Garamond" w:cs="Times New Roman"/>
          <w:iCs/>
          <w:color w:val="000000"/>
          <w:sz w:val="24"/>
          <w:szCs w:val="24"/>
          <w14:ligatures w14:val="standardContextual"/>
        </w:rPr>
        <w:t xml:space="preserve"> (15 pikë)</w:t>
      </w:r>
      <w:r w:rsidR="00EC25D1">
        <w:rPr>
          <w:rFonts w:ascii="Garamond" w:hAnsi="Garamond" w:cs="Times New Roman"/>
          <w:iCs/>
          <w:color w:val="000000"/>
          <w:sz w:val="24"/>
          <w:szCs w:val="24"/>
          <w14:ligatures w14:val="standardContextual"/>
        </w:rPr>
        <w:t>;</w:t>
      </w:r>
    </w:p>
    <w:p w14:paraId="4A1A6A62" w14:textId="146E844A" w:rsidR="00C97F21" w:rsidRPr="00217850" w:rsidRDefault="00EC25D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Pr>
          <w:rFonts w:ascii="Garamond" w:hAnsi="Garamond" w:cs="Times New Roman"/>
          <w:iCs/>
          <w:color w:val="000000"/>
          <w:sz w:val="24"/>
          <w:szCs w:val="24"/>
          <w14:ligatures w14:val="standardContextual"/>
        </w:rPr>
        <w:t>E) Mbikëqyrjen</w:t>
      </w:r>
      <w:r w:rsidR="00C97F21" w:rsidRPr="00217850">
        <w:rPr>
          <w:rFonts w:ascii="Garamond" w:hAnsi="Garamond" w:cs="Times New Roman"/>
          <w:iCs/>
          <w:color w:val="000000"/>
          <w:sz w:val="24"/>
          <w:szCs w:val="24"/>
          <w14:ligatures w14:val="standardContextual"/>
        </w:rPr>
        <w:t xml:space="preserve"> për efekt të përmirësimit të informacionit n</w:t>
      </w:r>
      <w:r>
        <w:rPr>
          <w:rFonts w:ascii="Garamond" w:hAnsi="Garamond" w:cs="Times New Roman"/>
          <w:iCs/>
          <w:color w:val="000000"/>
          <w:sz w:val="24"/>
          <w:szCs w:val="24"/>
          <w14:ligatures w14:val="standardContextual"/>
        </w:rPr>
        <w:t xml:space="preserve">ë faqen zyrtare të prokurorisë </w:t>
      </w:r>
      <w:r w:rsidR="00C97F21" w:rsidRPr="00217850">
        <w:rPr>
          <w:rFonts w:ascii="Garamond" w:hAnsi="Garamond" w:cs="Times New Roman"/>
          <w:iCs/>
          <w:color w:val="000000"/>
          <w:sz w:val="24"/>
          <w:szCs w:val="24"/>
          <w14:ligatures w14:val="standardContextual"/>
        </w:rPr>
        <w:t>(15 pikë)</w:t>
      </w:r>
      <w:r>
        <w:rPr>
          <w:rFonts w:ascii="Garamond" w:hAnsi="Garamond" w:cs="Times New Roman"/>
          <w:iCs/>
          <w:color w:val="000000"/>
          <w:sz w:val="24"/>
          <w:szCs w:val="24"/>
          <w14:ligatures w14:val="standardContextual"/>
        </w:rPr>
        <w:t>;</w:t>
      </w:r>
    </w:p>
    <w:p w14:paraId="726FFD0D" w14:textId="53150D05" w:rsidR="00C97F21" w:rsidRPr="00217850" w:rsidRDefault="00EC25D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Pr>
          <w:rFonts w:ascii="Garamond" w:hAnsi="Garamond" w:cs="Times New Roman"/>
          <w:iCs/>
          <w:color w:val="000000"/>
          <w:sz w:val="24"/>
          <w:szCs w:val="24"/>
          <w14:ligatures w14:val="standardContextual"/>
        </w:rPr>
        <w:t>F) Mbikëqyrjen</w:t>
      </w:r>
      <w:r w:rsidR="00C97F21" w:rsidRPr="00217850">
        <w:rPr>
          <w:rFonts w:ascii="Garamond" w:hAnsi="Garamond" w:cs="Times New Roman"/>
          <w:iCs/>
          <w:color w:val="000000"/>
          <w:sz w:val="24"/>
          <w:szCs w:val="24"/>
          <w14:ligatures w14:val="standardContextual"/>
        </w:rPr>
        <w:t xml:space="preserve"> për krijimin e ambienteve të përshtatshme në prokurori, në përputhje me nevojat e p</w:t>
      </w:r>
      <w:r>
        <w:rPr>
          <w:rFonts w:ascii="Garamond" w:hAnsi="Garamond" w:cs="Times New Roman"/>
          <w:iCs/>
          <w:color w:val="000000"/>
          <w:sz w:val="24"/>
          <w:szCs w:val="24"/>
          <w14:ligatures w14:val="standardContextual"/>
        </w:rPr>
        <w:t>alëve e të publikut</w:t>
      </w:r>
      <w:r w:rsidR="00C97F21" w:rsidRPr="00217850">
        <w:rPr>
          <w:rFonts w:ascii="Garamond" w:hAnsi="Garamond" w:cs="Times New Roman"/>
          <w:iCs/>
          <w:color w:val="000000"/>
          <w:sz w:val="24"/>
          <w:szCs w:val="24"/>
          <w14:ligatures w14:val="standardContextual"/>
        </w:rPr>
        <w:t xml:space="preserve"> (15 pikë)</w:t>
      </w:r>
      <w:r>
        <w:rPr>
          <w:rFonts w:ascii="Garamond" w:hAnsi="Garamond" w:cs="Times New Roman"/>
          <w:iCs/>
          <w:color w:val="000000"/>
          <w:sz w:val="24"/>
          <w:szCs w:val="24"/>
          <w14:ligatures w14:val="standardContextual"/>
        </w:rPr>
        <w:t>;</w:t>
      </w:r>
    </w:p>
    <w:p w14:paraId="4D4BD88D" w14:textId="67980654"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G) Kujdeset për çështjet e ruajtjes dhe të sigurisë në prokurori (15 pikë)</w:t>
      </w:r>
      <w:r w:rsidR="00EC25D1">
        <w:rPr>
          <w:rFonts w:ascii="Garamond" w:hAnsi="Garamond" w:cs="Times New Roman"/>
          <w:iCs/>
          <w:color w:val="000000"/>
          <w:sz w:val="24"/>
          <w:szCs w:val="24"/>
          <w14:ligatures w14:val="standardContextual"/>
        </w:rPr>
        <w:t>;</w:t>
      </w:r>
    </w:p>
    <w:p w14:paraId="71BF8ABC" w14:textId="42F42887"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H) Organizimin e trajnimeve për prokurorë</w:t>
      </w:r>
      <w:r w:rsidR="00EC25D1">
        <w:rPr>
          <w:rFonts w:ascii="Garamond" w:hAnsi="Garamond" w:cs="Times New Roman"/>
          <w:iCs/>
          <w:color w:val="000000"/>
          <w:sz w:val="24"/>
          <w:szCs w:val="24"/>
          <w14:ligatures w14:val="standardContextual"/>
        </w:rPr>
        <w:t xml:space="preserve">t dhe punonjësit e prokurorisë </w:t>
      </w:r>
      <w:r w:rsidRPr="00217850">
        <w:rPr>
          <w:rFonts w:ascii="Garamond" w:hAnsi="Garamond" w:cs="Times New Roman"/>
          <w:iCs/>
          <w:color w:val="000000"/>
          <w:sz w:val="24"/>
          <w:szCs w:val="24"/>
          <w14:ligatures w14:val="standardContextual"/>
        </w:rPr>
        <w:t>(10 pikë)</w:t>
      </w:r>
      <w:r w:rsidR="00EC25D1">
        <w:rPr>
          <w:rFonts w:ascii="Garamond" w:hAnsi="Garamond" w:cs="Times New Roman"/>
          <w:iCs/>
          <w:color w:val="000000"/>
          <w:sz w:val="24"/>
          <w:szCs w:val="24"/>
          <w14:ligatures w14:val="standardContextual"/>
        </w:rPr>
        <w:t>.</w:t>
      </w:r>
    </w:p>
    <w:p w14:paraId="44F36A09" w14:textId="1B5D76E2" w:rsidR="00C97F21" w:rsidRPr="00EC25D1" w:rsidRDefault="00C97F21" w:rsidP="00C97F21">
      <w:pPr>
        <w:autoSpaceDE w:val="0"/>
        <w:autoSpaceDN w:val="0"/>
        <w:adjustRightInd w:val="0"/>
        <w:spacing w:after="0" w:line="240" w:lineRule="auto"/>
        <w:ind w:firstLine="284"/>
        <w:jc w:val="both"/>
        <w:rPr>
          <w:rFonts w:ascii="Garamond" w:hAnsi="Garamond" w:cs="Times New Roman"/>
          <w:bCs/>
          <w:iCs/>
          <w:color w:val="000000"/>
          <w:sz w:val="24"/>
          <w:szCs w:val="24"/>
          <w14:ligatures w14:val="standardContextual"/>
        </w:rPr>
      </w:pPr>
      <w:r w:rsidRPr="00326B95">
        <w:rPr>
          <w:rFonts w:ascii="Garamond" w:hAnsi="Garamond" w:cs="Times New Roman"/>
          <w:bCs/>
          <w:iCs/>
          <w:color w:val="000000"/>
          <w:sz w:val="24"/>
          <w:szCs w:val="24"/>
          <w14:ligatures w14:val="standardContextual"/>
        </w:rPr>
        <w:t>2.</w:t>
      </w:r>
      <w:r w:rsidRPr="00EC25D1">
        <w:rPr>
          <w:rFonts w:ascii="Garamond" w:hAnsi="Garamond" w:cs="Times New Roman"/>
          <w:bCs/>
          <w:iCs/>
          <w:color w:val="000000"/>
          <w:sz w:val="24"/>
          <w:szCs w:val="24"/>
          <w14:ligatures w14:val="standardContextual"/>
        </w:rPr>
        <w:t xml:space="preserve"> </w:t>
      </w:r>
      <w:r w:rsidR="00EC25D1" w:rsidRPr="00EC25D1">
        <w:rPr>
          <w:rFonts w:ascii="Garamond" w:hAnsi="Garamond" w:cs="Times New Roman"/>
          <w:bCs/>
          <w:iCs/>
          <w:color w:val="000000"/>
          <w:sz w:val="24"/>
          <w:szCs w:val="24"/>
          <w14:ligatures w14:val="standardContextual"/>
        </w:rPr>
        <w:t xml:space="preserve">AFTËSITË KOMUNIKUESE </w:t>
      </w:r>
      <w:r w:rsidRPr="00EC25D1">
        <w:rPr>
          <w:rFonts w:ascii="Garamond" w:hAnsi="Garamond" w:cs="Times New Roman"/>
          <w:bCs/>
          <w:iCs/>
          <w:color w:val="000000"/>
          <w:sz w:val="24"/>
          <w:szCs w:val="24"/>
          <w14:ligatures w14:val="standardContextual"/>
        </w:rPr>
        <w:t>(50 pikë)</w:t>
      </w:r>
    </w:p>
    <w:p w14:paraId="4937BABA" w14:textId="601A329F"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A) Bashkëpunimin efektiv dhe në kohë me Këshillin, Inspektorin e Lartë të Drejtësisë, Ministrinë e Drejtësisë, Kontrollin e Lartë të Shtetit ose me çdo institucion tjetër mbikëqyrjeje</w:t>
      </w:r>
      <w:r w:rsidR="00EC25D1">
        <w:rPr>
          <w:rFonts w:ascii="Garamond" w:hAnsi="Garamond" w:cs="Times New Roman"/>
          <w:iCs/>
          <w:color w:val="000000"/>
          <w:sz w:val="24"/>
          <w:szCs w:val="24"/>
          <w14:ligatures w14:val="standardContextual"/>
        </w:rPr>
        <w:t>, ose auditi</w:t>
      </w:r>
      <w:r w:rsidRPr="00217850">
        <w:rPr>
          <w:rFonts w:ascii="Garamond" w:hAnsi="Garamond" w:cs="Times New Roman"/>
          <w:iCs/>
          <w:color w:val="000000"/>
          <w:sz w:val="24"/>
          <w:szCs w:val="24"/>
          <w14:ligatures w14:val="standardContextual"/>
        </w:rPr>
        <w:t xml:space="preserve"> (30 pikë)</w:t>
      </w:r>
      <w:r w:rsidR="00EC25D1">
        <w:rPr>
          <w:rFonts w:ascii="Garamond" w:hAnsi="Garamond" w:cs="Times New Roman"/>
          <w:iCs/>
          <w:color w:val="000000"/>
          <w:sz w:val="24"/>
          <w:szCs w:val="24"/>
          <w14:ligatures w14:val="standardContextual"/>
        </w:rPr>
        <w:t>;</w:t>
      </w:r>
    </w:p>
    <w:p w14:paraId="7A035B24" w14:textId="6F791047"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B) Komunikimin me publikun dhe të tretët, duke caktuar saktësisht oraret për pritjen e publikut, dokumentacionin e takimeve ose të shkresave për t’iu përgji</w:t>
      </w:r>
      <w:r w:rsidR="00EC25D1">
        <w:rPr>
          <w:rFonts w:ascii="Garamond" w:hAnsi="Garamond" w:cs="Times New Roman"/>
          <w:iCs/>
          <w:color w:val="000000"/>
          <w:sz w:val="24"/>
          <w:szCs w:val="24"/>
          <w14:ligatures w14:val="standardContextual"/>
        </w:rPr>
        <w:t>gjur institucioneve të ndryshme</w:t>
      </w:r>
      <w:r w:rsidRPr="00217850">
        <w:rPr>
          <w:rFonts w:ascii="Garamond" w:hAnsi="Garamond" w:cs="Times New Roman"/>
          <w:iCs/>
          <w:color w:val="000000"/>
          <w:sz w:val="24"/>
          <w:szCs w:val="24"/>
          <w14:ligatures w14:val="standardContextual"/>
        </w:rPr>
        <w:t xml:space="preserve"> (20 pikë)</w:t>
      </w:r>
      <w:r w:rsidR="00EC25D1">
        <w:rPr>
          <w:rFonts w:ascii="Garamond" w:hAnsi="Garamond" w:cs="Times New Roman"/>
          <w:iCs/>
          <w:color w:val="000000"/>
          <w:sz w:val="24"/>
          <w:szCs w:val="24"/>
          <w14:ligatures w14:val="standardContextual"/>
        </w:rPr>
        <w:t>.</w:t>
      </w:r>
    </w:p>
    <w:p w14:paraId="6DCC71A8" w14:textId="37E4487D"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color w:val="000000"/>
          <w:sz w:val="24"/>
          <w:szCs w:val="24"/>
          <w14:ligatures w14:val="standardContextual"/>
        </w:rPr>
        <w:t xml:space="preserve">3. Pikëzimet e përcaktuara në hyrje të kritereve </w:t>
      </w:r>
      <w:r w:rsidRPr="00326B95">
        <w:rPr>
          <w:rFonts w:ascii="Garamond" w:hAnsi="Garamond" w:cs="Times New Roman"/>
          <w:color w:val="000000"/>
          <w:sz w:val="24"/>
          <w:szCs w:val="24"/>
          <w14:ligatures w14:val="standardContextual"/>
        </w:rPr>
        <w:t>I</w:t>
      </w:r>
      <w:r w:rsidRPr="00217850">
        <w:rPr>
          <w:rFonts w:ascii="Garamond" w:hAnsi="Garamond" w:cs="Times New Roman"/>
          <w:color w:val="000000"/>
          <w:sz w:val="24"/>
          <w:szCs w:val="24"/>
          <w14:ligatures w14:val="standardContextual"/>
        </w:rPr>
        <w:t xml:space="preserve"> (</w:t>
      </w:r>
      <w:r w:rsidRPr="00EC25D1">
        <w:rPr>
          <w:rFonts w:ascii="Garamond" w:hAnsi="Garamond" w:cs="Times New Roman"/>
          <w:bCs/>
          <w:iCs/>
          <w:color w:val="000000"/>
          <w:sz w:val="24"/>
          <w:szCs w:val="24"/>
          <w14:ligatures w14:val="standardContextual"/>
        </w:rPr>
        <w:t>Aftësitë drejtuese dhe organizative</w:t>
      </w:r>
      <w:r w:rsidRPr="00217850">
        <w:rPr>
          <w:rFonts w:ascii="Garamond" w:hAnsi="Garamond" w:cs="Times New Roman"/>
          <w:b/>
          <w:bCs/>
          <w:iCs/>
          <w:color w:val="000000"/>
          <w:sz w:val="24"/>
          <w:szCs w:val="24"/>
          <w14:ligatures w14:val="standardContextual"/>
        </w:rPr>
        <w:t xml:space="preserve">) </w:t>
      </w:r>
      <w:r w:rsidRPr="00217850">
        <w:rPr>
          <w:rFonts w:ascii="Garamond" w:hAnsi="Garamond" w:cs="Times New Roman"/>
          <w:color w:val="000000"/>
          <w:sz w:val="24"/>
          <w:szCs w:val="24"/>
          <w14:ligatures w14:val="standardContextual"/>
        </w:rPr>
        <w:t xml:space="preserve">dhe </w:t>
      </w:r>
      <w:bookmarkStart w:id="0" w:name="_GoBack"/>
      <w:bookmarkEnd w:id="0"/>
      <w:r w:rsidRPr="00326B95">
        <w:rPr>
          <w:rFonts w:ascii="Garamond" w:hAnsi="Garamond" w:cs="Times New Roman"/>
          <w:color w:val="000000"/>
          <w:sz w:val="24"/>
          <w:szCs w:val="24"/>
          <w14:ligatures w14:val="standardContextual"/>
        </w:rPr>
        <w:t>II</w:t>
      </w:r>
      <w:r w:rsidRPr="00326B95">
        <w:rPr>
          <w:rFonts w:ascii="Garamond" w:hAnsi="Garamond" w:cs="Times New Roman"/>
          <w:b/>
          <w:bCs/>
          <w:iCs/>
          <w:color w:val="000000"/>
          <w:sz w:val="24"/>
          <w:szCs w:val="24"/>
          <w14:ligatures w14:val="standardContextual"/>
        </w:rPr>
        <w:t xml:space="preserve"> </w:t>
      </w:r>
      <w:r w:rsidRPr="00EC25D1">
        <w:rPr>
          <w:rFonts w:ascii="Garamond" w:hAnsi="Garamond" w:cs="Times New Roman"/>
          <w:bCs/>
          <w:iCs/>
          <w:color w:val="000000"/>
          <w:sz w:val="24"/>
          <w:szCs w:val="24"/>
          <w14:ligatures w14:val="standardContextual"/>
        </w:rPr>
        <w:t>(Aftësitë komunikuese)</w:t>
      </w:r>
      <w:r w:rsidRPr="00217850">
        <w:rPr>
          <w:rFonts w:ascii="Garamond" w:hAnsi="Garamond" w:cs="Times New Roman"/>
          <w:b/>
          <w:bCs/>
          <w:iCs/>
          <w:color w:val="000000"/>
          <w:sz w:val="24"/>
          <w:szCs w:val="24"/>
          <w14:ligatures w14:val="standardContextual"/>
        </w:rPr>
        <w:t xml:space="preserve"> </w:t>
      </w:r>
      <w:r w:rsidRPr="00217850">
        <w:rPr>
          <w:rFonts w:ascii="Garamond" w:hAnsi="Garamond" w:cs="Times New Roman"/>
          <w:iCs/>
          <w:color w:val="000000"/>
          <w:sz w:val="24"/>
          <w:szCs w:val="24"/>
          <w14:ligatures w14:val="standardContextual"/>
        </w:rPr>
        <w:t>bëhen përkatësisht (1</w:t>
      </w:r>
      <w:r w:rsidR="00EC25D1">
        <w:rPr>
          <w:rFonts w:ascii="Garamond" w:hAnsi="Garamond" w:cs="Times New Roman"/>
          <w:iCs/>
          <w:color w:val="000000"/>
          <w:sz w:val="24"/>
          <w:szCs w:val="24"/>
          <w14:ligatures w14:val="standardContextual"/>
        </w:rPr>
        <w:t>50 pikë) dhe (50 pikë).”.</w:t>
      </w:r>
    </w:p>
    <w:p w14:paraId="5731245A" w14:textId="77777777"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134C874F" w14:textId="77777777" w:rsidR="00C97F21" w:rsidRPr="00217850" w:rsidRDefault="00C97F21" w:rsidP="00C97F21">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217850">
        <w:rPr>
          <w:rFonts w:ascii="Garamond" w:hAnsi="Garamond" w:cs="Times New Roman"/>
          <w:bCs/>
          <w:color w:val="000000"/>
          <w:sz w:val="24"/>
          <w:szCs w:val="24"/>
          <w14:ligatures w14:val="standardContextual"/>
        </w:rPr>
        <w:t>Neni 9</w:t>
      </w:r>
    </w:p>
    <w:p w14:paraId="7A9B0F16" w14:textId="77777777" w:rsidR="00B32F41" w:rsidRPr="00217850" w:rsidRDefault="00B32F4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79EFA9C7" w14:textId="2005AAFA"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color w:val="000000"/>
          <w:sz w:val="24"/>
          <w:szCs w:val="24"/>
          <w14:ligatures w14:val="standardContextual"/>
        </w:rPr>
        <w:t xml:space="preserve">Në “Metodologjinë e vlerësimit”, </w:t>
      </w:r>
      <w:r w:rsidR="00EC25D1">
        <w:rPr>
          <w:rFonts w:ascii="Garamond" w:hAnsi="Garamond" w:cs="Times New Roman"/>
          <w:color w:val="000000"/>
          <w:sz w:val="24"/>
          <w:szCs w:val="24"/>
          <w14:ligatures w14:val="standardContextual"/>
        </w:rPr>
        <w:t>a</w:t>
      </w:r>
      <w:r w:rsidRPr="00217850">
        <w:rPr>
          <w:rFonts w:ascii="Garamond" w:hAnsi="Garamond" w:cs="Times New Roman"/>
          <w:color w:val="000000"/>
          <w:sz w:val="24"/>
          <w:szCs w:val="24"/>
          <w14:ligatures w14:val="standardContextual"/>
        </w:rPr>
        <w:t>neksi nr. 1, në treguesin A “</w:t>
      </w:r>
      <w:r w:rsidRPr="00217850">
        <w:rPr>
          <w:rFonts w:ascii="Garamond" w:hAnsi="Garamond" w:cs="Times New Roman"/>
          <w:iCs/>
          <w:color w:val="000000"/>
          <w:sz w:val="24"/>
          <w:szCs w:val="24"/>
          <w14:ligatures w14:val="standardContextual"/>
        </w:rPr>
        <w:t>Mirëorganizimin e prokurorisë në seksione</w:t>
      </w:r>
      <w:r w:rsidRPr="00217850">
        <w:rPr>
          <w:rFonts w:ascii="Garamond" w:hAnsi="Garamond" w:cs="Times New Roman"/>
          <w:color w:val="000000"/>
          <w:sz w:val="24"/>
          <w:szCs w:val="24"/>
          <w14:ligatures w14:val="standardContextual"/>
        </w:rPr>
        <w:t xml:space="preserve">” bëhen ndryshimet e mëposhtme: </w:t>
      </w:r>
    </w:p>
    <w:p w14:paraId="7A512D74" w14:textId="2D2E5891"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1. Vlerësimi i treguesit “Mirëorganizimin e prokurorisë në seksione” ndryshohet në 30 pikë</w:t>
      </w:r>
      <w:r w:rsidR="00EC25D1">
        <w:rPr>
          <w:rFonts w:ascii="Garamond" w:hAnsi="Garamond" w:cs="Times New Roman"/>
          <w:iCs/>
          <w:color w:val="000000"/>
          <w:sz w:val="24"/>
          <w:szCs w:val="24"/>
          <w14:ligatures w14:val="standardContextual"/>
        </w:rPr>
        <w:t>.</w:t>
      </w:r>
    </w:p>
    <w:p w14:paraId="1749A637" w14:textId="5FAF5F18" w:rsidR="00C97F21" w:rsidRPr="00217850" w:rsidRDefault="00C97F21" w:rsidP="00C97F21">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217850">
        <w:rPr>
          <w:rFonts w:ascii="Garamond" w:hAnsi="Garamond" w:cs="Times New Roman"/>
          <w:iCs/>
          <w:color w:val="000000"/>
          <w:sz w:val="24"/>
          <w:szCs w:val="24"/>
          <w14:ligatures w14:val="standardContextual"/>
        </w:rPr>
        <w:t>2. Nëntreguesve të shënuar në metodologji me nr. 1, 2, 3, 5, 6, 7, 9, 10, 11 dhe 12</w:t>
      </w:r>
      <w:r w:rsidR="00EC25D1">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 xml:space="preserve"> të treguesit “Mirëorganizimin e prokurorisë në seksione” u ndryshohet pikëzimi</w:t>
      </w:r>
      <w:r w:rsidR="00EC25D1">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 xml:space="preserve"> duke u pikëzuar me nga 2 (dy) pikë</w:t>
      </w:r>
      <w:r w:rsidRPr="00EC25D1">
        <w:rPr>
          <w:rFonts w:ascii="Garamond" w:hAnsi="Garamond" w:cs="Times New Roman"/>
          <w:bCs/>
          <w:color w:val="000000"/>
          <w:sz w:val="24"/>
          <w:szCs w:val="24"/>
          <w14:ligatures w14:val="standardContextual"/>
        </w:rPr>
        <w:t>.</w:t>
      </w:r>
    </w:p>
    <w:p w14:paraId="7F7A552F" w14:textId="3A3C5702" w:rsidR="00C97F21" w:rsidRPr="00217850" w:rsidRDefault="00C97F21" w:rsidP="00C97F21">
      <w:pPr>
        <w:autoSpaceDE w:val="0"/>
        <w:autoSpaceDN w:val="0"/>
        <w:adjustRightInd w:val="0"/>
        <w:spacing w:after="0" w:line="240" w:lineRule="auto"/>
        <w:ind w:firstLine="284"/>
        <w:jc w:val="both"/>
        <w:rPr>
          <w:rFonts w:ascii="Garamond" w:hAnsi="Garamond" w:cs="Times New Roman"/>
          <w:iCs/>
          <w:color w:val="000000"/>
          <w:sz w:val="24"/>
          <w:szCs w:val="24"/>
          <w14:ligatures w14:val="standardContextual"/>
        </w:rPr>
      </w:pPr>
      <w:r w:rsidRPr="00217850">
        <w:rPr>
          <w:rFonts w:ascii="Garamond" w:hAnsi="Garamond" w:cs="Times New Roman"/>
          <w:iCs/>
          <w:color w:val="000000"/>
          <w:sz w:val="24"/>
          <w:szCs w:val="24"/>
          <w14:ligatures w14:val="standardContextual"/>
        </w:rPr>
        <w:t xml:space="preserve">3. </w:t>
      </w:r>
      <w:r w:rsidRPr="00EC25D1">
        <w:rPr>
          <w:rFonts w:ascii="Garamond" w:hAnsi="Garamond" w:cs="Times New Roman"/>
          <w:iCs/>
          <w:color w:val="000000"/>
          <w:sz w:val="24"/>
          <w:szCs w:val="24"/>
          <w14:ligatures w14:val="standardContextual"/>
        </w:rPr>
        <w:t>T</w:t>
      </w:r>
      <w:r w:rsidRPr="00217850">
        <w:rPr>
          <w:rFonts w:ascii="Garamond" w:hAnsi="Garamond" w:cs="Times New Roman"/>
          <w:iCs/>
          <w:color w:val="000000"/>
          <w:sz w:val="24"/>
          <w:szCs w:val="24"/>
          <w14:ligatures w14:val="standardContextual"/>
        </w:rPr>
        <w:t>abela e vlerësimit të treguesit “Mirëorganizimin e prokurorisë në seksione” ndryshohet</w:t>
      </w:r>
      <w:r w:rsidR="00EC25D1">
        <w:rPr>
          <w:rFonts w:ascii="Garamond" w:hAnsi="Garamond" w:cs="Times New Roman"/>
          <w:iCs/>
          <w:color w:val="000000"/>
          <w:sz w:val="24"/>
          <w:szCs w:val="24"/>
          <w14:ligatures w14:val="standardContextual"/>
        </w:rPr>
        <w:t>,</w:t>
      </w:r>
      <w:r w:rsidRPr="00217850">
        <w:rPr>
          <w:rFonts w:ascii="Garamond" w:hAnsi="Garamond" w:cs="Times New Roman"/>
          <w:iCs/>
          <w:color w:val="000000"/>
          <w:sz w:val="24"/>
          <w:szCs w:val="24"/>
          <w14:ligatures w14:val="standardContextual"/>
        </w:rPr>
        <w:t xml:space="preserve"> si vijon:</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C97F21" w:rsidRPr="00EC25D1" w14:paraId="4C64447B" w14:textId="77777777" w:rsidTr="00807B6F">
        <w:trPr>
          <w:tblCellSpacing w:w="0" w:type="dxa"/>
        </w:trPr>
        <w:tc>
          <w:tcPr>
            <w:tcW w:w="0" w:type="auto"/>
            <w:vAlign w:val="center"/>
            <w:hideMark/>
          </w:tcPr>
          <w:p w14:paraId="006008ED" w14:textId="77777777" w:rsidR="00C97F21" w:rsidRPr="00EC25D1" w:rsidRDefault="00C97F21" w:rsidP="00C97F21">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Shkalla e aftësisë së drejtuesit</w:t>
            </w:r>
          </w:p>
        </w:tc>
        <w:tc>
          <w:tcPr>
            <w:tcW w:w="0" w:type="auto"/>
            <w:vAlign w:val="center"/>
            <w:hideMark/>
          </w:tcPr>
          <w:p w14:paraId="7F431AB3" w14:textId="27E77809" w:rsidR="00C97F21" w:rsidRPr="00EC25D1" w:rsidRDefault="00C97F21" w:rsidP="00C97F21">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Nr. i pikëve</w:t>
            </w:r>
          </w:p>
        </w:tc>
      </w:tr>
      <w:tr w:rsidR="00C97F21" w:rsidRPr="00EC25D1" w14:paraId="7FF4609F" w14:textId="77777777" w:rsidTr="00807B6F">
        <w:trPr>
          <w:tblCellSpacing w:w="0" w:type="dxa"/>
        </w:trPr>
        <w:tc>
          <w:tcPr>
            <w:tcW w:w="0" w:type="auto"/>
            <w:vAlign w:val="center"/>
            <w:hideMark/>
          </w:tcPr>
          <w:p w14:paraId="3DA409DC" w14:textId="77777777" w:rsidR="00C97F21" w:rsidRPr="00EC25D1" w:rsidRDefault="00C97F21" w:rsidP="00C97F2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Nën mesatare</w:t>
            </w:r>
          </w:p>
        </w:tc>
        <w:tc>
          <w:tcPr>
            <w:tcW w:w="0" w:type="auto"/>
            <w:vAlign w:val="center"/>
            <w:hideMark/>
          </w:tcPr>
          <w:p w14:paraId="591B1B55" w14:textId="17D0AE95" w:rsidR="00C97F21" w:rsidRPr="00EC25D1" w:rsidRDefault="00C97F21" w:rsidP="00C97F2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7</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14</w:t>
            </w:r>
          </w:p>
        </w:tc>
      </w:tr>
      <w:tr w:rsidR="00C97F21" w:rsidRPr="00EC25D1" w14:paraId="5BD36A25" w14:textId="77777777" w:rsidTr="00807B6F">
        <w:trPr>
          <w:tblCellSpacing w:w="0" w:type="dxa"/>
        </w:trPr>
        <w:tc>
          <w:tcPr>
            <w:tcW w:w="0" w:type="auto"/>
            <w:vAlign w:val="center"/>
            <w:hideMark/>
          </w:tcPr>
          <w:p w14:paraId="5D2B9E4F" w14:textId="77777777" w:rsidR="00C97F21" w:rsidRPr="00EC25D1" w:rsidRDefault="00C97F21" w:rsidP="00C97F2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lastRenderedPageBreak/>
              <w:t>Mesatare</w:t>
            </w:r>
          </w:p>
        </w:tc>
        <w:tc>
          <w:tcPr>
            <w:tcW w:w="0" w:type="auto"/>
            <w:vAlign w:val="center"/>
            <w:hideMark/>
          </w:tcPr>
          <w:p w14:paraId="6D6521ED" w14:textId="50B6EDF6" w:rsidR="00C97F21" w:rsidRPr="00EC25D1" w:rsidRDefault="00C97F21" w:rsidP="00C97F2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15</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22</w:t>
            </w:r>
          </w:p>
        </w:tc>
      </w:tr>
      <w:tr w:rsidR="00C97F21" w:rsidRPr="00EC25D1" w14:paraId="6E39EF3A" w14:textId="77777777" w:rsidTr="00807B6F">
        <w:trPr>
          <w:tblCellSpacing w:w="0" w:type="dxa"/>
        </w:trPr>
        <w:tc>
          <w:tcPr>
            <w:tcW w:w="0" w:type="auto"/>
            <w:vAlign w:val="center"/>
            <w:hideMark/>
          </w:tcPr>
          <w:p w14:paraId="589C00C1" w14:textId="77777777" w:rsidR="00C97F21" w:rsidRPr="00EC25D1" w:rsidRDefault="00C97F21" w:rsidP="00C97F2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Mbi mesatare</w:t>
            </w:r>
          </w:p>
        </w:tc>
        <w:tc>
          <w:tcPr>
            <w:tcW w:w="0" w:type="auto"/>
            <w:vAlign w:val="center"/>
            <w:hideMark/>
          </w:tcPr>
          <w:p w14:paraId="73D5DADB" w14:textId="0CA9F217" w:rsidR="00C97F21" w:rsidRPr="00EC25D1" w:rsidRDefault="00C97F21" w:rsidP="00C97F2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 xml:space="preserve"> 23</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30</w:t>
            </w:r>
          </w:p>
        </w:tc>
      </w:tr>
    </w:tbl>
    <w:p w14:paraId="11099B52" w14:textId="427F76E9" w:rsidR="00252C94" w:rsidRPr="00217850" w:rsidRDefault="00252C94" w:rsidP="00C97F21">
      <w:pPr>
        <w:spacing w:after="0" w:line="240" w:lineRule="auto"/>
        <w:ind w:firstLine="284"/>
        <w:rPr>
          <w:rFonts w:ascii="Garamond" w:hAnsi="Garamond"/>
          <w:sz w:val="24"/>
          <w:szCs w:val="24"/>
        </w:rPr>
      </w:pPr>
    </w:p>
    <w:p w14:paraId="768713FE" w14:textId="77777777" w:rsidR="00210D7A" w:rsidRPr="00217850" w:rsidRDefault="00210D7A" w:rsidP="00E23FA6">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color w:val="000000"/>
          <w:sz w:val="24"/>
          <w:szCs w:val="24"/>
          <w14:ligatures w14:val="standardContextual"/>
        </w:rPr>
        <w:t>Neni 10</w:t>
      </w:r>
    </w:p>
    <w:p w14:paraId="156ABA76" w14:textId="77777777" w:rsidR="00E23FA6" w:rsidRPr="00217850" w:rsidRDefault="00E23FA6"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3716ECD6" w14:textId="5E6B3869"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EC25D1">
        <w:rPr>
          <w:rFonts w:ascii="Garamond" w:hAnsi="Garamond" w:cs="Times New Roman"/>
          <w:sz w:val="24"/>
          <w:szCs w:val="24"/>
          <w14:ligatures w14:val="standardContextual"/>
        </w:rPr>
        <w:t>a</w:t>
      </w:r>
      <w:r w:rsidRPr="00217850">
        <w:rPr>
          <w:rFonts w:ascii="Garamond" w:hAnsi="Garamond" w:cs="Times New Roman"/>
          <w:sz w:val="24"/>
          <w:szCs w:val="24"/>
          <w14:ligatures w14:val="standardContextual"/>
        </w:rPr>
        <w:t xml:space="preserve">neksi nr. 1, në treguesin B “Planifikimin e prokurorëve për çështje të natyrës urgjente” bëhen ndryshimet e mëposhtme: </w:t>
      </w:r>
    </w:p>
    <w:p w14:paraId="0588A76F" w14:textId="28B0B218"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Vlerësimi i treguesit “Planifikimin e prokurorëve për çështje të natyrës urgjente” ndryshohet në 20 pikë</w:t>
      </w:r>
      <w:r w:rsidR="00EC25D1">
        <w:rPr>
          <w:rFonts w:ascii="Garamond" w:hAnsi="Garamond" w:cs="Times New Roman"/>
          <w:sz w:val="24"/>
          <w:szCs w:val="24"/>
          <w14:ligatures w14:val="standardContextual"/>
        </w:rPr>
        <w:t>.</w:t>
      </w:r>
    </w:p>
    <w:p w14:paraId="668C110F" w14:textId="18308129"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2. Nëntreguesve të shënuar në metodologji të treguesit “Planifikimin e prokurorëve për çështje të natyrës urgjente” u ndryshohet pikëzimi duke u pikëzuar me nga 4 (katër) pikë.</w:t>
      </w:r>
    </w:p>
    <w:p w14:paraId="26774E15" w14:textId="4B7236DF" w:rsidR="00210D7A"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3. Tabela e vlerësimit të treguesit “Planifikimin e prokurorëve për çështje të natyrës urgjente” ndryshohet si vijon:</w:t>
      </w:r>
    </w:p>
    <w:p w14:paraId="190E33C3" w14:textId="77777777" w:rsidR="00EC25D1" w:rsidRPr="00217850" w:rsidRDefault="00EC25D1"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84"/>
      </w:tblGrid>
      <w:tr w:rsidR="00262406" w:rsidRPr="00EC25D1" w14:paraId="5DA47D5B"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7BEA709" w14:textId="77777777" w:rsidR="00262406" w:rsidRPr="00EC25D1" w:rsidRDefault="00262406" w:rsidP="00EC25D1">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81AF7E3" w14:textId="77777777" w:rsidR="00262406" w:rsidRPr="00EC25D1" w:rsidRDefault="00262406" w:rsidP="00EC25D1">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Nr. i pikëve </w:t>
            </w:r>
          </w:p>
        </w:tc>
      </w:tr>
      <w:tr w:rsidR="00262406" w:rsidRPr="00EC25D1" w14:paraId="77424E7D"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A69E740" w14:textId="77777777" w:rsidR="00262406" w:rsidRPr="00EC25D1" w:rsidRDefault="00262406"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BD937E7" w14:textId="5A94E75E" w:rsidR="00262406" w:rsidRPr="00EC25D1" w:rsidRDefault="00262406"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4</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9</w:t>
            </w:r>
          </w:p>
        </w:tc>
      </w:tr>
      <w:tr w:rsidR="00262406" w:rsidRPr="00EC25D1" w14:paraId="05C526FF"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5CA0CBE" w14:textId="77777777" w:rsidR="00262406" w:rsidRPr="00EC25D1" w:rsidRDefault="00262406"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357AE43" w14:textId="13D7A718" w:rsidR="00262406" w:rsidRPr="00EC25D1" w:rsidRDefault="00262406"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10</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15</w:t>
            </w:r>
          </w:p>
        </w:tc>
      </w:tr>
      <w:tr w:rsidR="00262406" w:rsidRPr="00EC25D1" w14:paraId="3BEB151A"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775B26A" w14:textId="77777777" w:rsidR="00262406" w:rsidRPr="00EC25D1" w:rsidRDefault="00262406"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4A8C08" w14:textId="0AD55FE2" w:rsidR="00262406" w:rsidRPr="00EC25D1" w:rsidRDefault="00262406"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16</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20</w:t>
            </w:r>
          </w:p>
        </w:tc>
      </w:tr>
    </w:tbl>
    <w:p w14:paraId="49FB491B" w14:textId="3A800D12"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DC8077A" w14:textId="77777777" w:rsidR="00210D7A" w:rsidRPr="00217850" w:rsidRDefault="00210D7A" w:rsidP="00E23FA6">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11</w:t>
      </w:r>
    </w:p>
    <w:p w14:paraId="6E8FC7B6" w14:textId="77777777" w:rsidR="00E23FA6" w:rsidRPr="00217850" w:rsidRDefault="00E23FA6"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0DD3C3F1" w14:textId="55A58DC0"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EC25D1">
        <w:rPr>
          <w:rFonts w:ascii="Garamond" w:hAnsi="Garamond" w:cs="Times New Roman"/>
          <w:sz w:val="24"/>
          <w:szCs w:val="24"/>
          <w14:ligatures w14:val="standardContextual"/>
        </w:rPr>
        <w:t>a</w:t>
      </w:r>
      <w:r w:rsidRPr="00217850">
        <w:rPr>
          <w:rFonts w:ascii="Garamond" w:hAnsi="Garamond" w:cs="Times New Roman"/>
          <w:sz w:val="24"/>
          <w:szCs w:val="24"/>
          <w14:ligatures w14:val="standardContextual"/>
        </w:rPr>
        <w:t xml:space="preserve">neksi nr. 1, në treguesin C “Zëvendësimin në kohë të prokurorëve që kanë pengesa në proces” bëhen ndryshimet e mëposhtme: </w:t>
      </w:r>
    </w:p>
    <w:p w14:paraId="1010A841" w14:textId="635370B1"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Vlerësimi i treguesit “Zëvendësimin në kohë të prokurorëve që kanë pengesa në proces” ndryshohet në 15 pikë</w:t>
      </w:r>
      <w:r w:rsidR="00EC25D1">
        <w:rPr>
          <w:rFonts w:ascii="Garamond" w:hAnsi="Garamond" w:cs="Times New Roman"/>
          <w:sz w:val="24"/>
          <w:szCs w:val="24"/>
          <w14:ligatures w14:val="standardContextual"/>
        </w:rPr>
        <w:t>.</w:t>
      </w:r>
    </w:p>
    <w:p w14:paraId="6A1385D3" w14:textId="19476EA6"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2. Nëntreguesve të shënuar në metodologji të treguesit “Zëvendësimin në kohë të prokurorëve që kanë pengesa në proces” u ndryshohet pikëzimi duke u pikëzuar me nga 3 (tre) pikë.</w:t>
      </w:r>
    </w:p>
    <w:p w14:paraId="0A01E30C" w14:textId="04269C6C"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3. Tabela e vlerësimit të treguesit “Zëvendësimin në kohë të prokurorëve që kanë pengesa në proces” ndryshohet</w:t>
      </w:r>
      <w:r w:rsidR="00EC25D1">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vijon:</w:t>
      </w:r>
    </w:p>
    <w:p w14:paraId="1DE86EDD" w14:textId="77777777" w:rsidR="00C5455E" w:rsidRPr="00217850" w:rsidRDefault="00C5455E"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C5455E" w:rsidRPr="00EC25D1" w14:paraId="705EF4C8"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9984C2E" w14:textId="77777777" w:rsidR="00C5455E" w:rsidRPr="00EC25D1" w:rsidRDefault="00C5455E" w:rsidP="00C5455E">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2AF766D" w14:textId="7C057AF6" w:rsidR="00C5455E" w:rsidRPr="00EC25D1" w:rsidRDefault="00C5455E" w:rsidP="00C5455E">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C5455E" w:rsidRPr="00EC25D1" w14:paraId="60C7CBF2"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E19DE9" w14:textId="77777777" w:rsidR="00C5455E" w:rsidRPr="00EC25D1" w:rsidRDefault="00C5455E" w:rsidP="00C5455E">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73B3DC" w14:textId="3B2FA549" w:rsidR="00C5455E" w:rsidRPr="00EC25D1" w:rsidRDefault="00C5455E" w:rsidP="00C5455E">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3</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7</w:t>
            </w:r>
          </w:p>
        </w:tc>
      </w:tr>
      <w:tr w:rsidR="00C5455E" w:rsidRPr="00EC25D1" w14:paraId="742C3CE2"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BE7F8A0" w14:textId="77777777" w:rsidR="00C5455E" w:rsidRPr="00EC25D1" w:rsidRDefault="00C5455E" w:rsidP="00C5455E">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39F9AD" w14:textId="556AAAED" w:rsidR="00C5455E" w:rsidRPr="00EC25D1" w:rsidRDefault="00C5455E" w:rsidP="00C5455E">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8</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11</w:t>
            </w:r>
          </w:p>
        </w:tc>
      </w:tr>
      <w:tr w:rsidR="00C5455E" w:rsidRPr="00EC25D1" w14:paraId="5086A906"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0289E8A" w14:textId="77777777" w:rsidR="00C5455E" w:rsidRPr="00EC25D1" w:rsidRDefault="00C5455E" w:rsidP="00C5455E">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56F877" w14:textId="4EBD6751" w:rsidR="00C5455E" w:rsidRPr="00EC25D1" w:rsidRDefault="00C5455E" w:rsidP="00C5455E">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12</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15</w:t>
            </w:r>
          </w:p>
        </w:tc>
      </w:tr>
    </w:tbl>
    <w:p w14:paraId="22D00A39" w14:textId="7CAF41CF"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7DB8E5B9" w14:textId="77777777" w:rsidR="00210D7A" w:rsidRPr="00217850" w:rsidRDefault="00210D7A" w:rsidP="00C5455E">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12</w:t>
      </w:r>
    </w:p>
    <w:p w14:paraId="76844EC4" w14:textId="77777777" w:rsidR="00C5455E" w:rsidRPr="00217850" w:rsidRDefault="00C5455E"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3951E551" w14:textId="7475ED95"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EC25D1"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në treguesin D “Zhvillimin e mbledhjeve tematike për prokurorët” bëhen ndryshimet e mëposhtme: </w:t>
      </w:r>
    </w:p>
    <w:p w14:paraId="15D718B0" w14:textId="0DDB9413"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G</w:t>
      </w:r>
      <w:r w:rsidR="00EC25D1">
        <w:rPr>
          <w:rFonts w:ascii="Garamond" w:hAnsi="Garamond" w:cs="Times New Roman"/>
          <w:sz w:val="24"/>
          <w:szCs w:val="24"/>
          <w14:ligatures w14:val="standardContextual"/>
        </w:rPr>
        <w:t>e</w:t>
      </w:r>
      <w:r w:rsidRPr="00217850">
        <w:rPr>
          <w:rFonts w:ascii="Garamond" w:hAnsi="Garamond" w:cs="Times New Roman"/>
          <w:sz w:val="24"/>
          <w:szCs w:val="24"/>
          <w14:ligatures w14:val="standardContextual"/>
        </w:rPr>
        <w:t>rmëzimi i treguesit “Zhvillimin e mbledhjeve tematike për prokurorët” ndryshohet në germën “Ç”</w:t>
      </w:r>
      <w:r w:rsidR="00EC25D1">
        <w:rPr>
          <w:rFonts w:ascii="Garamond" w:hAnsi="Garamond" w:cs="Times New Roman"/>
          <w:sz w:val="24"/>
          <w:szCs w:val="24"/>
          <w14:ligatures w14:val="standardContextual"/>
        </w:rPr>
        <w:t>.</w:t>
      </w:r>
    </w:p>
    <w:p w14:paraId="77DADD9E" w14:textId="25E3514D"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2. Vlerësimi i treguesit “Zhvillimin e mbledhjeve tematike për prokurorët” ndryshohet në 15 pikë</w:t>
      </w:r>
      <w:r w:rsidR="00EC25D1">
        <w:rPr>
          <w:rFonts w:ascii="Garamond" w:hAnsi="Garamond" w:cs="Times New Roman"/>
          <w:sz w:val="24"/>
          <w:szCs w:val="24"/>
          <w14:ligatures w14:val="standardContextual"/>
        </w:rPr>
        <w:t>.</w:t>
      </w:r>
    </w:p>
    <w:p w14:paraId="2274F3C1" w14:textId="69264E16"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3. Nëntreguesve të shënuar në metodologji të treguesit “Zhvillimin e mbledhjeve tematike për prokurorët” u ndryshohet pikëzimi duke u pikëzuar me nga 3 (tre) pikë.</w:t>
      </w:r>
    </w:p>
    <w:p w14:paraId="39A71495" w14:textId="22B54E3E" w:rsidR="00EC25D1" w:rsidRDefault="00210D7A" w:rsidP="00EC25D1">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4. Tabela e vlerësimit të treguesit “Zhvillimin e mbledhjeve tematike për prokurorët” ndryshohet</w:t>
      </w:r>
      <w:r w:rsidR="00EC25D1">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vijon:</w:t>
      </w:r>
    </w:p>
    <w:p w14:paraId="2087732C" w14:textId="77777777" w:rsidR="00EC25D1" w:rsidRPr="00217850" w:rsidRDefault="00EC25D1" w:rsidP="00EC25D1">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5F746F" w:rsidRPr="00EC25D1" w14:paraId="19E1D537"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5957667" w14:textId="77777777" w:rsidR="005F746F" w:rsidRPr="00EC25D1" w:rsidRDefault="005F746F" w:rsidP="005F746F">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EC1B58" w14:textId="52088168" w:rsidR="005F746F" w:rsidRPr="00EC25D1" w:rsidRDefault="005F746F" w:rsidP="005F746F">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5F746F" w:rsidRPr="00EC25D1" w14:paraId="114625EA"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7BD5515" w14:textId="77777777" w:rsidR="005F746F" w:rsidRPr="00EC25D1" w:rsidRDefault="005F746F" w:rsidP="005F746F">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575BFA7" w14:textId="053E919C" w:rsidR="005F746F" w:rsidRPr="00EC25D1" w:rsidRDefault="005F746F" w:rsidP="005F746F">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3</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7</w:t>
            </w:r>
          </w:p>
        </w:tc>
      </w:tr>
      <w:tr w:rsidR="005F746F" w:rsidRPr="00EC25D1" w14:paraId="36B05D0C"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B2936FB" w14:textId="77777777" w:rsidR="005F746F" w:rsidRPr="00EC25D1" w:rsidRDefault="005F746F" w:rsidP="005F746F">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72F2523" w14:textId="1835002B" w:rsidR="005F746F" w:rsidRPr="00EC25D1" w:rsidRDefault="005F746F" w:rsidP="005F746F">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8</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11</w:t>
            </w:r>
          </w:p>
        </w:tc>
      </w:tr>
      <w:tr w:rsidR="005F746F" w:rsidRPr="00EC25D1" w14:paraId="340EC2EE"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6EE6B14" w14:textId="77777777" w:rsidR="005F746F" w:rsidRPr="00EC25D1" w:rsidRDefault="005F746F" w:rsidP="005F746F">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8EB050" w14:textId="2FA55AF5" w:rsidR="005F746F" w:rsidRPr="00EC25D1" w:rsidRDefault="005F746F" w:rsidP="005F746F">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12</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15</w:t>
            </w:r>
          </w:p>
        </w:tc>
      </w:tr>
    </w:tbl>
    <w:p w14:paraId="0F83997A" w14:textId="77777777" w:rsidR="00210D7A" w:rsidRPr="00217850" w:rsidRDefault="00210D7A" w:rsidP="00EC25D1">
      <w:pPr>
        <w:autoSpaceDE w:val="0"/>
        <w:autoSpaceDN w:val="0"/>
        <w:adjustRightInd w:val="0"/>
        <w:spacing w:after="0" w:line="240" w:lineRule="auto"/>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13</w:t>
      </w:r>
    </w:p>
    <w:p w14:paraId="6563EEAC" w14:textId="77777777" w:rsidR="005F746F" w:rsidRPr="00217850" w:rsidRDefault="005F746F"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6A39E22" w14:textId="6392D198"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EC25D1"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në treguesin E “Planifikimin dhe përdorimin efikas të fondeve publike, sipas nevojave të prokurorisë” bëhen ndryshimet e mëposhtme: </w:t>
      </w:r>
    </w:p>
    <w:p w14:paraId="0DF65CC4" w14:textId="114660B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G</w:t>
      </w:r>
      <w:r w:rsidR="00EC25D1">
        <w:rPr>
          <w:rFonts w:ascii="Garamond" w:hAnsi="Garamond" w:cs="Times New Roman"/>
          <w:sz w:val="24"/>
          <w:szCs w:val="24"/>
          <w14:ligatures w14:val="standardContextual"/>
        </w:rPr>
        <w:t>e</w:t>
      </w:r>
      <w:r w:rsidRPr="00217850">
        <w:rPr>
          <w:rFonts w:ascii="Garamond" w:hAnsi="Garamond" w:cs="Times New Roman"/>
          <w:sz w:val="24"/>
          <w:szCs w:val="24"/>
          <w14:ligatures w14:val="standardContextual"/>
        </w:rPr>
        <w:t>rmëzimi i treguesit “Planifikimin dhe përdorimin efikas të fondeve publike, sipas nevojave të prokurorisë” ndryshohet në germën “D”</w:t>
      </w:r>
      <w:r w:rsidR="00EC25D1">
        <w:rPr>
          <w:rFonts w:ascii="Garamond" w:hAnsi="Garamond" w:cs="Times New Roman"/>
          <w:sz w:val="24"/>
          <w:szCs w:val="24"/>
          <w14:ligatures w14:val="standardContextual"/>
        </w:rPr>
        <w:t>.</w:t>
      </w:r>
    </w:p>
    <w:p w14:paraId="3F517996" w14:textId="1F56A019"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2. Vlerësimi i treguesit “Planifikimin dhe përdorimin efikas të fondeve publike, sipas nevojave të prokurorisë” ndryshohet në 15 pikë</w:t>
      </w:r>
      <w:r w:rsidR="00EC25D1">
        <w:rPr>
          <w:rFonts w:ascii="Garamond" w:hAnsi="Garamond" w:cs="Times New Roman"/>
          <w:sz w:val="24"/>
          <w:szCs w:val="24"/>
          <w14:ligatures w14:val="standardContextual"/>
        </w:rPr>
        <w:t>.</w:t>
      </w:r>
    </w:p>
    <w:p w14:paraId="33B233AE" w14:textId="3A859CB4"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3. Nëntreguesve të shënu</w:t>
      </w:r>
      <w:r w:rsidR="00EC25D1">
        <w:rPr>
          <w:rFonts w:ascii="Garamond" w:hAnsi="Garamond" w:cs="Times New Roman"/>
          <w:sz w:val="24"/>
          <w:szCs w:val="24"/>
          <w14:ligatures w14:val="standardContextual"/>
        </w:rPr>
        <w:t xml:space="preserve">ar në metodologji të treguesit </w:t>
      </w:r>
      <w:r w:rsidRPr="00217850">
        <w:rPr>
          <w:rFonts w:ascii="Garamond" w:hAnsi="Garamond" w:cs="Times New Roman"/>
          <w:sz w:val="24"/>
          <w:szCs w:val="24"/>
          <w14:ligatures w14:val="standardContextual"/>
        </w:rPr>
        <w:t>“Planifikimin dhe përdorimin efikas të fondeve publike, sipas nevojave të prokurorisë” u ndryshohet pikëzimi duke u pikëzuar me nga 3 (tre) pikë.</w:t>
      </w:r>
    </w:p>
    <w:p w14:paraId="567558ED" w14:textId="4B40A34F" w:rsidR="00210D7A"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4. Tabela e vlerësimit të treguesit “Planifikimin dhe përdorimin efikas të fondeve publike, sipas nevojave të prokurorisë” ndryshohet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vijon:</w:t>
      </w:r>
    </w:p>
    <w:p w14:paraId="01E21411" w14:textId="77777777" w:rsidR="00EC25D1" w:rsidRPr="00217850" w:rsidRDefault="00EC25D1"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5F746F" w:rsidRPr="00EC25D1" w14:paraId="5C367477"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E7F4B0B" w14:textId="77777777" w:rsidR="005F746F" w:rsidRPr="00EC25D1" w:rsidRDefault="005F746F" w:rsidP="00EC25D1">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6EDD8E" w14:textId="1D3631EB" w:rsidR="005F746F" w:rsidRPr="00EC25D1" w:rsidRDefault="005F746F" w:rsidP="00EC25D1">
            <w:pPr>
              <w:spacing w:after="0" w:line="273" w:lineRule="auto"/>
              <w:jc w:val="both"/>
              <w:rPr>
                <w:rFonts w:ascii="Garamond" w:eastAsia="Times New Roman" w:hAnsi="Garamond" w:cs="Times New Roman"/>
                <w:b/>
                <w:sz w:val="20"/>
                <w:szCs w:val="20"/>
                <w:lang w:eastAsia="sq-AL"/>
              </w:rPr>
            </w:pPr>
            <w:r w:rsidRPr="00EC25D1">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5F746F" w:rsidRPr="00EC25D1" w14:paraId="2271DCCB"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01ED804" w14:textId="77777777" w:rsidR="005F746F" w:rsidRPr="00EC25D1" w:rsidRDefault="005F746F"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1E2AD" w14:textId="23208356" w:rsidR="005F746F" w:rsidRPr="00EC25D1" w:rsidRDefault="005F746F"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3</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7</w:t>
            </w:r>
          </w:p>
        </w:tc>
      </w:tr>
      <w:tr w:rsidR="005F746F" w:rsidRPr="00EC25D1" w14:paraId="3F7FD47F"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301857" w14:textId="77777777" w:rsidR="005F746F" w:rsidRPr="00EC25D1" w:rsidRDefault="005F746F"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12264C0" w14:textId="06734404" w:rsidR="005F746F" w:rsidRPr="00EC25D1" w:rsidRDefault="005F746F"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8</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11</w:t>
            </w:r>
          </w:p>
        </w:tc>
      </w:tr>
      <w:tr w:rsidR="005F746F" w:rsidRPr="00EC25D1" w14:paraId="0AB9F168"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607CF33" w14:textId="77777777" w:rsidR="005F746F" w:rsidRPr="00EC25D1" w:rsidRDefault="005F746F"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A4A0CF" w14:textId="4821DE68" w:rsidR="005F746F" w:rsidRPr="00EC25D1" w:rsidRDefault="005F746F" w:rsidP="00EC25D1">
            <w:pPr>
              <w:spacing w:after="0" w:line="273" w:lineRule="auto"/>
              <w:jc w:val="both"/>
              <w:rPr>
                <w:rFonts w:ascii="Garamond" w:eastAsia="Times New Roman" w:hAnsi="Garamond" w:cs="Times New Roman"/>
                <w:sz w:val="20"/>
                <w:szCs w:val="20"/>
                <w:lang w:eastAsia="sq-AL"/>
              </w:rPr>
            </w:pPr>
            <w:r w:rsidRPr="00EC25D1">
              <w:rPr>
                <w:rFonts w:ascii="Garamond" w:eastAsia="Times New Roman" w:hAnsi="Garamond" w:cs="Times New Roman"/>
                <w:iCs/>
                <w:color w:val="000000"/>
                <w:sz w:val="20"/>
                <w:szCs w:val="20"/>
                <w:lang w:eastAsia="sq-AL"/>
              </w:rPr>
              <w:t>12</w:t>
            </w:r>
            <w:r w:rsidR="00EC25D1" w:rsidRPr="00EC25D1">
              <w:rPr>
                <w:rFonts w:ascii="Garamond" w:eastAsia="Times New Roman" w:hAnsi="Garamond" w:cs="Times New Roman"/>
                <w:iCs/>
                <w:color w:val="000000"/>
                <w:sz w:val="20"/>
                <w:szCs w:val="20"/>
                <w:lang w:eastAsia="sq-AL"/>
              </w:rPr>
              <w:t>–</w:t>
            </w:r>
            <w:r w:rsidRPr="00EC25D1">
              <w:rPr>
                <w:rFonts w:ascii="Garamond" w:eastAsia="Times New Roman" w:hAnsi="Garamond" w:cs="Times New Roman"/>
                <w:iCs/>
                <w:color w:val="000000"/>
                <w:sz w:val="20"/>
                <w:szCs w:val="20"/>
                <w:lang w:eastAsia="sq-AL"/>
              </w:rPr>
              <w:t>15</w:t>
            </w:r>
          </w:p>
        </w:tc>
      </w:tr>
    </w:tbl>
    <w:p w14:paraId="2A4B85CE" w14:textId="45C818DF"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2E5906AE" w14:textId="77777777" w:rsidR="00210D7A" w:rsidRPr="00217850" w:rsidRDefault="00210D7A" w:rsidP="005F746F">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14</w:t>
      </w:r>
    </w:p>
    <w:p w14:paraId="278EE5A0" w14:textId="77777777" w:rsidR="005F746F" w:rsidRPr="00217850" w:rsidRDefault="005F746F"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286208B2" w14:textId="727301B9"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EC25D1"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në treguesin F “Mbikëqyrjen për efekt të përmirësimit të informacionit në faqen zyrtare të prokurorisë” bëhen ndryshimet e mëposhtme: </w:t>
      </w:r>
    </w:p>
    <w:p w14:paraId="53F45314" w14:textId="4FB65C82"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G</w:t>
      </w:r>
      <w:r w:rsidR="00EC25D1">
        <w:rPr>
          <w:rFonts w:ascii="Garamond" w:hAnsi="Garamond" w:cs="Times New Roman"/>
          <w:sz w:val="24"/>
          <w:szCs w:val="24"/>
          <w14:ligatures w14:val="standardContextual"/>
        </w:rPr>
        <w:t>e</w:t>
      </w:r>
      <w:r w:rsidRPr="00217850">
        <w:rPr>
          <w:rFonts w:ascii="Garamond" w:hAnsi="Garamond" w:cs="Times New Roman"/>
          <w:sz w:val="24"/>
          <w:szCs w:val="24"/>
          <w14:ligatures w14:val="standardContextual"/>
        </w:rPr>
        <w:t>rmëzimi i treguesit “Mbikëqyrjen për efekt të përmirësimit të informacionit në faqen zyrtare të prokurorisë” ndryshohet në germën “E”</w:t>
      </w:r>
      <w:r w:rsidR="00EC25D1">
        <w:rPr>
          <w:rFonts w:ascii="Garamond" w:hAnsi="Garamond" w:cs="Times New Roman"/>
          <w:sz w:val="24"/>
          <w:szCs w:val="24"/>
          <w14:ligatures w14:val="standardContextual"/>
        </w:rPr>
        <w:t>.</w:t>
      </w:r>
    </w:p>
    <w:p w14:paraId="5F240BDE" w14:textId="7599F636"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2. Vlerësimi i treguesit “Mbikëqyrjen për efekt të përmirësimit të informacionit në faqen zyrtare të prokurorisë” ndryshohet në 15 pikë</w:t>
      </w:r>
      <w:r w:rsidR="00EC25D1">
        <w:rPr>
          <w:rFonts w:ascii="Garamond" w:hAnsi="Garamond" w:cs="Times New Roman"/>
          <w:sz w:val="24"/>
          <w:szCs w:val="24"/>
          <w14:ligatures w14:val="standardContextual"/>
        </w:rPr>
        <w:t>.</w:t>
      </w:r>
    </w:p>
    <w:p w14:paraId="04E8292E" w14:textId="079F267E"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3. Nëntreguesve të shënuar në metodologji të treguesit “Mbikëqyrjen për efekt të përmirësimit të informacionit në faqen zyrtare të prokurorisë” u ndryshohet pikëzimi duke u pikëzuar me nga 3 (tre) pikë.</w:t>
      </w:r>
    </w:p>
    <w:p w14:paraId="598081E8" w14:textId="44C74426"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4. Tabela e vlerësimit të treguesit “Mbikëqyrjen për efekt të përmirësimit të informacionit në faqen zyrtare të prokurorisë” ndryshohet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vijon:</w:t>
      </w:r>
    </w:p>
    <w:p w14:paraId="320483F7"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5F746F" w:rsidRPr="00D22E89" w14:paraId="7AF2694F"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9C1B745" w14:textId="77777777" w:rsidR="005F746F" w:rsidRPr="00D22E89" w:rsidRDefault="005F746F" w:rsidP="00EC25D1">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7A0B2A6" w14:textId="199A8B0A" w:rsidR="005F746F" w:rsidRPr="00D22E89" w:rsidRDefault="005F746F" w:rsidP="00EC25D1">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5F746F" w:rsidRPr="00D22E89" w14:paraId="4539962F"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0BF0831" w14:textId="77777777" w:rsidR="005F746F" w:rsidRPr="00D22E89" w:rsidRDefault="005F746F"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AA0974" w14:textId="4D94627F" w:rsidR="005F746F" w:rsidRPr="00D22E89" w:rsidRDefault="005F746F"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3</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7</w:t>
            </w:r>
          </w:p>
        </w:tc>
      </w:tr>
      <w:tr w:rsidR="005F746F" w:rsidRPr="00D22E89" w14:paraId="31DB55AB"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D436A68" w14:textId="77777777" w:rsidR="005F746F" w:rsidRPr="00D22E89" w:rsidRDefault="005F746F"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E55EFC0" w14:textId="13DCB36B" w:rsidR="005F746F" w:rsidRPr="00D22E89" w:rsidRDefault="005F746F"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8</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11</w:t>
            </w:r>
          </w:p>
        </w:tc>
      </w:tr>
      <w:tr w:rsidR="005F746F" w:rsidRPr="00D22E89" w14:paraId="4E608248"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6724E72" w14:textId="77777777" w:rsidR="005F746F" w:rsidRPr="00D22E89" w:rsidRDefault="005F746F"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3856A3" w14:textId="372C2A58" w:rsidR="005F746F" w:rsidRPr="00D22E89" w:rsidRDefault="005F746F"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12</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15</w:t>
            </w:r>
          </w:p>
        </w:tc>
      </w:tr>
    </w:tbl>
    <w:p w14:paraId="1C4420B4"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7CA7643E" w14:textId="77777777" w:rsidR="00210D7A" w:rsidRPr="00217850" w:rsidRDefault="00210D7A" w:rsidP="00293DA1">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15</w:t>
      </w:r>
    </w:p>
    <w:p w14:paraId="3D1D0CE9" w14:textId="77777777" w:rsidR="005F746F" w:rsidRPr="00217850" w:rsidRDefault="005F746F"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3CBD89F9" w14:textId="79C24B3F"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D22E89"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në treguesin G “Mbikëqyrjen, për krijimin e ambienteve të përshtatshme në prokurori, në përputhje me nevojat e palëve dhe publikut” bëhen ndryshimet e mëposhtme: </w:t>
      </w:r>
    </w:p>
    <w:p w14:paraId="4E62DB37" w14:textId="3B4405D2"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G</w:t>
      </w:r>
      <w:r w:rsidR="00D22E89">
        <w:rPr>
          <w:rFonts w:ascii="Garamond" w:hAnsi="Garamond" w:cs="Times New Roman"/>
          <w:sz w:val="24"/>
          <w:szCs w:val="24"/>
          <w14:ligatures w14:val="standardContextual"/>
        </w:rPr>
        <w:t>e</w:t>
      </w:r>
      <w:r w:rsidRPr="00217850">
        <w:rPr>
          <w:rFonts w:ascii="Garamond" w:hAnsi="Garamond" w:cs="Times New Roman"/>
          <w:sz w:val="24"/>
          <w:szCs w:val="24"/>
          <w14:ligatures w14:val="standardContextual"/>
        </w:rPr>
        <w:t>rmëzimi i treguesit “Mbikëqyrjen, për krijimin e ambienteve të përshtatshme në prokurori, në përputhje me nevojat e palëve dhe publikut” ndryshohet në germën “F”</w:t>
      </w:r>
      <w:r w:rsidR="00D22E89">
        <w:rPr>
          <w:rFonts w:ascii="Garamond" w:hAnsi="Garamond" w:cs="Times New Roman"/>
          <w:sz w:val="24"/>
          <w:szCs w:val="24"/>
          <w14:ligatures w14:val="standardContextual"/>
        </w:rPr>
        <w:t>.</w:t>
      </w:r>
    </w:p>
    <w:p w14:paraId="4180AAF1" w14:textId="6222FD68"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2. Vlerësimi i treguesit “Mbikëqyrjen, për krijimin e ambienteve të përshtatshme në prokurori, në përputhje me nevojat e palëve dhe publikut” ndryshohet në 15 pikë.</w:t>
      </w:r>
    </w:p>
    <w:p w14:paraId="002AB0DA" w14:textId="7FDC9ACE"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3. Nëntreguesi nr</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8, “Marrja e masave për vënien në funksionim dhe zbatimin e së drejtës së magjistratit për aplikimin e skemës së huamarrjes së kredisë për shtëpi”, i treguesit “Mbikëqyrjen, për krijimin e ambienteve të përshtatshme në prokurori, në përputhje me nevojat e palëve dhe publikut”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shfuqizohet.</w:t>
      </w:r>
    </w:p>
    <w:p w14:paraId="00CF51BF" w14:textId="7D1EE770"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4</w:t>
      </w:r>
      <w:r w:rsidR="00D22E89">
        <w:rPr>
          <w:rFonts w:ascii="Garamond" w:hAnsi="Garamond" w:cs="Times New Roman"/>
          <w:sz w:val="24"/>
          <w:szCs w:val="24"/>
          <w14:ligatures w14:val="standardContextual"/>
        </w:rPr>
        <w:t>. Nëntreguesit nr. 9 dhe nr. 10</w:t>
      </w:r>
      <w:r w:rsidRPr="00217850">
        <w:rPr>
          <w:rFonts w:ascii="Garamond" w:hAnsi="Garamond" w:cs="Times New Roman"/>
          <w:sz w:val="24"/>
          <w:szCs w:val="24"/>
          <w14:ligatures w14:val="standardContextual"/>
        </w:rPr>
        <w:t>, të treguesit “Mbikëqyrjen, për krijimin e ambienteve të përshtatshme në prokurori, në përputhje me nevojat e palëve dhe publikut” numërtohen përkatësisht nr. 8 dhe nr. 9.</w:t>
      </w:r>
    </w:p>
    <w:p w14:paraId="2C7FC8DB" w14:textId="07045DFB"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5. Nëntreguesve të shënuar në metodologji me nr. 1, 2, 3, 6, 8 dhe 9</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të treguesit “Mbikëqyrjen, për krijimin e ambienteve të përshtatshme në prokurori, në përputhje me nevojat e palëve dhe publikut” u ndryshohet pikëzimi duke u pikëzuar me nga 2 (dy) pikë.</w:t>
      </w:r>
    </w:p>
    <w:p w14:paraId="3D4951D0" w14:textId="22175DBC"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6. Tabela e vlerësimit të treguesit “Mbikëqyrjen, për krijimin e ambienteve të përshtatshme në prokurori, në përputhje me nevojat e palëve dhe publikut” ndryshohet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vijon:</w:t>
      </w:r>
    </w:p>
    <w:p w14:paraId="40D465F7"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E52A38" w:rsidRPr="00D22E89" w14:paraId="40AD3309"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24CE866" w14:textId="77777777" w:rsidR="00E52A38" w:rsidRPr="00D22E89" w:rsidRDefault="00E52A38" w:rsidP="00EC25D1">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7C7550" w14:textId="764E04F9" w:rsidR="00E52A38" w:rsidRPr="00D22E89" w:rsidRDefault="00E52A38" w:rsidP="00EC25D1">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E52A38" w:rsidRPr="00D22E89" w14:paraId="76F74759"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F8BCA38" w14:textId="77777777" w:rsidR="00E52A38" w:rsidRPr="00D22E89" w:rsidRDefault="00E52A38"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D99A0A" w14:textId="33B2D2BC" w:rsidR="00E52A38" w:rsidRPr="00D22E89" w:rsidRDefault="00E52A38"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3</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7</w:t>
            </w:r>
          </w:p>
        </w:tc>
      </w:tr>
      <w:tr w:rsidR="00E52A38" w:rsidRPr="00D22E89" w14:paraId="0750E1B0"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77919BF" w14:textId="77777777" w:rsidR="00E52A38" w:rsidRPr="00D22E89" w:rsidRDefault="00E52A38"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BDD63F7" w14:textId="0015643F" w:rsidR="00E52A38" w:rsidRPr="00D22E89" w:rsidRDefault="00E52A38"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8</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11</w:t>
            </w:r>
          </w:p>
        </w:tc>
      </w:tr>
      <w:tr w:rsidR="00E52A38" w:rsidRPr="00D22E89" w14:paraId="6E5445EF"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4EEC014" w14:textId="77777777" w:rsidR="00E52A38" w:rsidRPr="00D22E89" w:rsidRDefault="00E52A38"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64BA060" w14:textId="693BD608" w:rsidR="00E52A38" w:rsidRPr="00D22E89" w:rsidRDefault="00E52A38"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12</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15</w:t>
            </w:r>
          </w:p>
        </w:tc>
      </w:tr>
    </w:tbl>
    <w:p w14:paraId="5CC5DFA1"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799D806" w14:textId="77777777" w:rsidR="00210D7A" w:rsidRPr="00217850" w:rsidRDefault="00210D7A" w:rsidP="00E52A38">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16</w:t>
      </w:r>
    </w:p>
    <w:p w14:paraId="0A6FB4F3" w14:textId="77777777" w:rsidR="00E52A38" w:rsidRPr="00217850" w:rsidRDefault="00E52A38"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74014B7F" w14:textId="454E602C"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D22E89"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në treguesin H “Kujdeset për çështjet e ruajtjes dhe sigurisë në prokurori” bëhen ndryshimet e mëposhtme: </w:t>
      </w:r>
    </w:p>
    <w:p w14:paraId="70BA47DC" w14:textId="3D32A410"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G</w:t>
      </w:r>
      <w:r w:rsidR="00D22E89">
        <w:rPr>
          <w:rFonts w:ascii="Garamond" w:hAnsi="Garamond" w:cs="Times New Roman"/>
          <w:sz w:val="24"/>
          <w:szCs w:val="24"/>
          <w14:ligatures w14:val="standardContextual"/>
        </w:rPr>
        <w:t>e</w:t>
      </w:r>
      <w:r w:rsidRPr="00217850">
        <w:rPr>
          <w:rFonts w:ascii="Garamond" w:hAnsi="Garamond" w:cs="Times New Roman"/>
          <w:sz w:val="24"/>
          <w:szCs w:val="24"/>
          <w14:ligatures w14:val="standardContextual"/>
        </w:rPr>
        <w:t>rmëzimi i treguesit “Kujdeset për çështjet e ruajtjes dhe sigurisë në prokurori” ndryshohet në germën “G”</w:t>
      </w:r>
      <w:r w:rsidR="00D22E89">
        <w:rPr>
          <w:rFonts w:ascii="Garamond" w:hAnsi="Garamond" w:cs="Times New Roman"/>
          <w:sz w:val="24"/>
          <w:szCs w:val="24"/>
          <w14:ligatures w14:val="standardContextual"/>
        </w:rPr>
        <w:t>.</w:t>
      </w:r>
    </w:p>
    <w:p w14:paraId="3563C586" w14:textId="4470EF48"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2. Vlerësimi i treguesit “Kujdeset për çështjet e ruajtjes dhe sigurisë në prokurori” ndryshohet në 15 pikë.</w:t>
      </w:r>
    </w:p>
    <w:p w14:paraId="4F9D703C" w14:textId="5C8E6A8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3. Nëntreguesve të shënuar në metodologji me nr. 1, 2, 4, 7 dhe 9</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të treguesit “Kujdeset për çështjet e ruajtjes dhe sigurisë në prokurori” u ndryshohet pikëzimi duke u pikëzuar me nga 2 (dy) pikë.</w:t>
      </w:r>
    </w:p>
    <w:p w14:paraId="65E77D5E" w14:textId="601CD140"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4. Tabela e vlerësimit të treguesit “Kujdeset për çështjet e ruajtjes dhe sigurisë në prokurori” ndryshohet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vijon:</w:t>
      </w:r>
    </w:p>
    <w:p w14:paraId="7CC17B9A"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357B12" w:rsidRPr="00D22E89" w14:paraId="26B613E8"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39E43A4" w14:textId="77777777" w:rsidR="00357B12" w:rsidRPr="00D22E89" w:rsidRDefault="00357B12" w:rsidP="00EC25D1">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95E670" w14:textId="6CC1964B" w:rsidR="00357B12" w:rsidRPr="00D22E89" w:rsidRDefault="00357B12" w:rsidP="00EC25D1">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357B12" w:rsidRPr="00D22E89" w14:paraId="550AF8C7"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2266E1E" w14:textId="77777777" w:rsidR="00357B12" w:rsidRPr="00D22E89" w:rsidRDefault="00357B12"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75B4FA4" w14:textId="5287D372" w:rsidR="00357B12" w:rsidRPr="00D22E89" w:rsidRDefault="00357B12"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3</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7</w:t>
            </w:r>
          </w:p>
        </w:tc>
      </w:tr>
      <w:tr w:rsidR="00357B12" w:rsidRPr="00D22E89" w14:paraId="1C37BA6E"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0F6DEF5" w14:textId="77777777" w:rsidR="00357B12" w:rsidRPr="00D22E89" w:rsidRDefault="00357B12"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D42FBA" w14:textId="2F81E313" w:rsidR="00357B12" w:rsidRPr="00D22E89" w:rsidRDefault="00357B12"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8</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11</w:t>
            </w:r>
          </w:p>
        </w:tc>
      </w:tr>
      <w:tr w:rsidR="00357B12" w:rsidRPr="00D22E89" w14:paraId="49F610FD"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0F7C8DB" w14:textId="77777777" w:rsidR="00357B12" w:rsidRPr="00D22E89" w:rsidRDefault="00357B12"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CE14A8E" w14:textId="1592624D" w:rsidR="00357B12" w:rsidRPr="00D22E89" w:rsidRDefault="00357B12" w:rsidP="00EC25D1">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12</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15</w:t>
            </w:r>
          </w:p>
        </w:tc>
      </w:tr>
    </w:tbl>
    <w:p w14:paraId="69E8F02E"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28530987" w14:textId="77777777" w:rsidR="00210D7A" w:rsidRPr="00217850" w:rsidRDefault="00210D7A" w:rsidP="00357B12">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17</w:t>
      </w:r>
    </w:p>
    <w:p w14:paraId="096BFB38" w14:textId="77777777" w:rsidR="00357B12" w:rsidRPr="00217850" w:rsidRDefault="00357B12"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14A13A57" w14:textId="28D488CB"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D22E89"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në treguesin I “Organizimin e trajnimeve për prokurorët dhe punonjësit e prokurorisë” bëhen ndryshimet e mëposhtme: </w:t>
      </w:r>
    </w:p>
    <w:p w14:paraId="0847DB39" w14:textId="449A6941"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1. G</w:t>
      </w:r>
      <w:r w:rsidR="00D22E89">
        <w:rPr>
          <w:rFonts w:ascii="Garamond" w:hAnsi="Garamond" w:cs="Times New Roman"/>
          <w:sz w:val="24"/>
          <w:szCs w:val="24"/>
          <w14:ligatures w14:val="standardContextual"/>
        </w:rPr>
        <w:t>e</w:t>
      </w:r>
      <w:r w:rsidRPr="00217850">
        <w:rPr>
          <w:rFonts w:ascii="Garamond" w:hAnsi="Garamond" w:cs="Times New Roman"/>
          <w:sz w:val="24"/>
          <w:szCs w:val="24"/>
          <w14:ligatures w14:val="standardContextual"/>
        </w:rPr>
        <w:t>rmëzimi i treguesit “Organizimin e trajnimeve për prokurorët dhe punonjësit e prokurorisë”</w:t>
      </w:r>
      <w:r w:rsidR="00416B10">
        <w:rPr>
          <w:rFonts w:ascii="Garamond" w:hAnsi="Garamond" w:cs="Times New Roman"/>
          <w:sz w:val="24"/>
          <w:szCs w:val="24"/>
          <w14:ligatures w14:val="standardContextual"/>
        </w:rPr>
        <w:t xml:space="preserve"> </w:t>
      </w:r>
      <w:r w:rsidRPr="00217850">
        <w:rPr>
          <w:rFonts w:ascii="Garamond" w:hAnsi="Garamond" w:cs="Times New Roman"/>
          <w:sz w:val="24"/>
          <w:szCs w:val="24"/>
          <w14:ligatures w14:val="standardContextual"/>
        </w:rPr>
        <w:t>ndryshohet në germën “H”</w:t>
      </w:r>
      <w:r w:rsidR="00D22E89">
        <w:rPr>
          <w:rFonts w:ascii="Garamond" w:hAnsi="Garamond" w:cs="Times New Roman"/>
          <w:sz w:val="24"/>
          <w:szCs w:val="24"/>
          <w14:ligatures w14:val="standardContextual"/>
        </w:rPr>
        <w:t>.</w:t>
      </w:r>
    </w:p>
    <w:p w14:paraId="47B1D55A"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59F66FDB" w14:textId="77777777" w:rsidR="00210D7A" w:rsidRPr="00217850" w:rsidRDefault="00210D7A" w:rsidP="00357B12">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18</w:t>
      </w:r>
    </w:p>
    <w:p w14:paraId="2FA094AB" w14:textId="77777777" w:rsidR="00357B12" w:rsidRPr="00217850" w:rsidRDefault="00357B12"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5E2E1B9E" w14:textId="02217DAD"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D22E89"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pas shprehjes </w:t>
      </w:r>
      <w:r w:rsidRPr="00D22E89">
        <w:rPr>
          <w:rFonts w:ascii="Garamond" w:hAnsi="Garamond" w:cs="Times New Roman"/>
          <w:sz w:val="24"/>
          <w:szCs w:val="24"/>
          <w14:ligatures w14:val="standardContextual"/>
        </w:rPr>
        <w:t xml:space="preserve">“pikëzimi dhe përcaktimi i cilësisë së veprimtarisë drejtuese për </w:t>
      </w:r>
      <w:r w:rsidR="00D22E89" w:rsidRPr="00D22E89">
        <w:rPr>
          <w:rFonts w:ascii="Garamond" w:hAnsi="Garamond" w:cs="Times New Roman"/>
          <w:sz w:val="24"/>
          <w:szCs w:val="24"/>
          <w14:ligatures w14:val="standardContextual"/>
        </w:rPr>
        <w:t xml:space="preserve">kriterin </w:t>
      </w:r>
      <w:r w:rsidRPr="00D22E89">
        <w:rPr>
          <w:rFonts w:ascii="Garamond" w:hAnsi="Garamond" w:cs="Times New Roman"/>
          <w:sz w:val="24"/>
          <w:szCs w:val="24"/>
          <w14:ligatures w14:val="standardContextual"/>
        </w:rPr>
        <w:t>I” bëhet ndryshimi i tabelës së vlerësimit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më poshtë:</w:t>
      </w:r>
    </w:p>
    <w:p w14:paraId="29E66E4B"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8"/>
        <w:gridCol w:w="1234"/>
      </w:tblGrid>
      <w:tr w:rsidR="00357B12" w:rsidRPr="00D22E89" w14:paraId="32A8834E"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2507819" w14:textId="2E53EC45" w:rsidR="00357B12" w:rsidRPr="00D22E89" w:rsidRDefault="00357B12" w:rsidP="00357B12">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Shkalla e aftësisë së drejtuesit</w:t>
            </w:r>
            <w:r w:rsidR="00D22E89">
              <w:rPr>
                <w:rFonts w:ascii="Garamond" w:eastAsia="Times New Roman" w:hAnsi="Garamond" w:cs="Times New Roman"/>
                <w:b/>
                <w:iCs/>
                <w:color w:val="000000"/>
                <w:sz w:val="20"/>
                <w:szCs w:val="20"/>
                <w:lang w:eastAsia="sq-AL"/>
              </w:rPr>
              <w:t>,</w:t>
            </w:r>
            <w:r w:rsidRPr="00D22E89">
              <w:rPr>
                <w:rFonts w:ascii="Garamond" w:eastAsia="Times New Roman" w:hAnsi="Garamond" w:cs="Times New Roman"/>
                <w:b/>
                <w:iCs/>
                <w:color w:val="000000"/>
                <w:sz w:val="20"/>
                <w:szCs w:val="20"/>
                <w:lang w:eastAsia="sq-AL"/>
              </w:rPr>
              <w:t xml:space="preserve"> </w:t>
            </w:r>
            <w:r w:rsidR="00D22E89" w:rsidRPr="00D22E89">
              <w:rPr>
                <w:rFonts w:ascii="Garamond" w:eastAsia="Times New Roman" w:hAnsi="Garamond" w:cs="Times New Roman"/>
                <w:b/>
                <w:iCs/>
                <w:color w:val="000000"/>
                <w:sz w:val="20"/>
                <w:szCs w:val="20"/>
                <w:lang w:eastAsia="sq-AL"/>
              </w:rPr>
              <w:t xml:space="preserve">kriteri </w:t>
            </w:r>
            <w:r w:rsidRPr="00D22E89">
              <w:rPr>
                <w:rFonts w:ascii="Garamond" w:eastAsia="Times New Roman" w:hAnsi="Garamond" w:cs="Times New Roman"/>
                <w:b/>
                <w:iCs/>
                <w:color w:val="000000"/>
                <w:sz w:val="20"/>
                <w:szCs w:val="20"/>
                <w:lang w:eastAsia="sq-AL"/>
              </w:rPr>
              <w:t>I</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1C0996" w14:textId="7E53B8C5" w:rsidR="00357B12" w:rsidRPr="00D22E89" w:rsidRDefault="00357B12" w:rsidP="00357B12">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357B12" w:rsidRPr="00D22E89" w14:paraId="1EAD86A6"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C20994" w14:textId="77777777" w:rsidR="00357B12" w:rsidRPr="00D22E89" w:rsidRDefault="00357B12" w:rsidP="00357B12">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FF615C1" w14:textId="7926F517" w:rsidR="00357B12" w:rsidRPr="00D22E89" w:rsidRDefault="00357B12" w:rsidP="00357B12">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38</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74</w:t>
            </w:r>
          </w:p>
        </w:tc>
      </w:tr>
      <w:tr w:rsidR="00357B12" w:rsidRPr="00D22E89" w14:paraId="02C037EC"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21359C3" w14:textId="77777777" w:rsidR="00357B12" w:rsidRPr="00D22E89" w:rsidRDefault="00357B12" w:rsidP="00357B12">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673DF2" w14:textId="110C258E" w:rsidR="00357B12" w:rsidRPr="00D22E89" w:rsidRDefault="00357B12" w:rsidP="00357B12">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75</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112</w:t>
            </w:r>
          </w:p>
        </w:tc>
      </w:tr>
      <w:tr w:rsidR="00357B12" w:rsidRPr="00D22E89" w14:paraId="29B370A9"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32E1C66" w14:textId="77777777" w:rsidR="00357B12" w:rsidRPr="00D22E89" w:rsidRDefault="00357B12" w:rsidP="00357B12">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04295C" w14:textId="624227E5" w:rsidR="00357B12" w:rsidRPr="00D22E89" w:rsidRDefault="00357B12" w:rsidP="00357B12">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113</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150</w:t>
            </w:r>
          </w:p>
        </w:tc>
      </w:tr>
    </w:tbl>
    <w:p w14:paraId="2818F5DC" w14:textId="0E914EC4"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0F7E9B8A" w14:textId="77777777" w:rsidR="00D22E89" w:rsidRDefault="00D22E89" w:rsidP="00357B12">
      <w:pPr>
        <w:autoSpaceDE w:val="0"/>
        <w:autoSpaceDN w:val="0"/>
        <w:adjustRightInd w:val="0"/>
        <w:spacing w:after="0" w:line="240" w:lineRule="auto"/>
        <w:ind w:firstLine="284"/>
        <w:jc w:val="center"/>
        <w:rPr>
          <w:rFonts w:ascii="Garamond" w:hAnsi="Garamond" w:cs="Times New Roman"/>
          <w:sz w:val="24"/>
          <w:szCs w:val="24"/>
          <w14:ligatures w14:val="standardContextual"/>
        </w:rPr>
      </w:pPr>
    </w:p>
    <w:p w14:paraId="030580AC" w14:textId="77777777" w:rsidR="00D22E89" w:rsidRDefault="00D22E89" w:rsidP="00357B12">
      <w:pPr>
        <w:autoSpaceDE w:val="0"/>
        <w:autoSpaceDN w:val="0"/>
        <w:adjustRightInd w:val="0"/>
        <w:spacing w:after="0" w:line="240" w:lineRule="auto"/>
        <w:ind w:firstLine="284"/>
        <w:jc w:val="center"/>
        <w:rPr>
          <w:rFonts w:ascii="Garamond" w:hAnsi="Garamond" w:cs="Times New Roman"/>
          <w:sz w:val="24"/>
          <w:szCs w:val="24"/>
          <w14:ligatures w14:val="standardContextual"/>
        </w:rPr>
      </w:pPr>
    </w:p>
    <w:p w14:paraId="609CC798" w14:textId="77777777" w:rsidR="00210D7A" w:rsidRPr="00217850" w:rsidRDefault="00210D7A" w:rsidP="00357B12">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19</w:t>
      </w:r>
    </w:p>
    <w:p w14:paraId="4835314C" w14:textId="77777777" w:rsidR="00357B12" w:rsidRPr="00217850" w:rsidRDefault="00357B12"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79A207C7" w14:textId="765E0DEC"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D22E89" w:rsidRPr="00217850">
        <w:rPr>
          <w:rFonts w:ascii="Garamond" w:hAnsi="Garamond" w:cs="Times New Roman"/>
          <w:sz w:val="24"/>
          <w:szCs w:val="24"/>
          <w14:ligatures w14:val="standardContextual"/>
        </w:rPr>
        <w:t xml:space="preserve">aneksi </w:t>
      </w:r>
      <w:r w:rsidRPr="00217850">
        <w:rPr>
          <w:rFonts w:ascii="Garamond" w:hAnsi="Garamond" w:cs="Times New Roman"/>
          <w:sz w:val="24"/>
          <w:szCs w:val="24"/>
          <w14:ligatures w14:val="standardContextual"/>
        </w:rPr>
        <w:t xml:space="preserve">nr. 1, në treguesin A </w:t>
      </w:r>
      <w:r w:rsidRPr="00D22E89">
        <w:rPr>
          <w:rFonts w:ascii="Garamond" w:hAnsi="Garamond" w:cs="Times New Roman"/>
          <w:sz w:val="24"/>
          <w:szCs w:val="24"/>
          <w14:ligatures w14:val="standardContextual"/>
        </w:rPr>
        <w:t xml:space="preserve">“Bashkëpunimi efektiv dhe në kohë me Këshillin, ILD, MD, KLSH ose me çdo institucion tjetër mbikëqyrjeje ose auditi” bëhen ndryshimet e mëposhtme: </w:t>
      </w:r>
    </w:p>
    <w:p w14:paraId="58115D45" w14:textId="581FBC1D"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1. Vlerësimi i treguesit “Bashkëpunimi efektiv dhe në kohë me Këshillin, ILD, MD, KLSH ose me çdo institucion tjetër mbikëqyrjeje ose auditi” ndryshohet në 30 pikë.</w:t>
      </w:r>
    </w:p>
    <w:p w14:paraId="2D340333" w14:textId="1149100C"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2. Nëntreguesve të shënuar në metodologji me nr. 1, 2, 3, 4, 6, 7, 8, 11, 12, 13, 14, 15, 16, 17, 19, 20, 21, 22, 24 dhe 25</w:t>
      </w:r>
      <w:r w:rsidR="00D22E89">
        <w:rPr>
          <w:rFonts w:ascii="Garamond" w:hAnsi="Garamond" w:cs="Times New Roman"/>
          <w:sz w:val="24"/>
          <w:szCs w:val="24"/>
          <w14:ligatures w14:val="standardContextual"/>
        </w:rPr>
        <w:t>,</w:t>
      </w:r>
      <w:r w:rsidRPr="00D22E89">
        <w:rPr>
          <w:rFonts w:ascii="Garamond" w:hAnsi="Garamond" w:cs="Times New Roman"/>
          <w:sz w:val="24"/>
          <w:szCs w:val="24"/>
          <w14:ligatures w14:val="standardContextual"/>
        </w:rPr>
        <w:t xml:space="preserve"> të treguesit “Bashkëpunimi efektiv dhe në kohë me Këshillin, ILD, MD, KLSH ose me çdo institucion tjetër mbikëqyrjeje ose auditi” u ndryshohet pikëzimi duke u pikëzuar me nga 1 (një) pikë.</w:t>
      </w:r>
    </w:p>
    <w:p w14:paraId="3F6B7AEB" w14:textId="0834422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3. Tabela e vlerësimit të treguesit “Bashkëpunimi efektiv dhe në kohë me Këshillin, ILD, MD, KLSH ose me çdo institucion tjetër mbikëqyrjeje ose auditi” ndryshohet si vijon:</w:t>
      </w:r>
    </w:p>
    <w:p w14:paraId="1957567A" w14:textId="155B5238"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C940F7" w:rsidRPr="00D22E89" w14:paraId="599B14B0"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5545544" w14:textId="77777777" w:rsidR="00C940F7" w:rsidRPr="00D22E89" w:rsidRDefault="00C940F7" w:rsidP="00C940F7">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57E28D" w14:textId="0E55F2AE" w:rsidR="00C940F7" w:rsidRPr="00D22E89" w:rsidRDefault="00C940F7" w:rsidP="00C940F7">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Nr. i pikëve</w:t>
            </w:r>
            <w:r w:rsidR="00416B10">
              <w:rPr>
                <w:rFonts w:ascii="Garamond" w:eastAsia="Times New Roman" w:hAnsi="Garamond" w:cs="Times New Roman"/>
                <w:b/>
                <w:iCs/>
                <w:color w:val="000000"/>
                <w:sz w:val="20"/>
                <w:szCs w:val="20"/>
                <w:lang w:eastAsia="sq-AL"/>
              </w:rPr>
              <w:t xml:space="preserve"> </w:t>
            </w:r>
          </w:p>
        </w:tc>
      </w:tr>
      <w:tr w:rsidR="00C940F7" w:rsidRPr="00D22E89" w14:paraId="4A5B93E6"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D757922"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EB4D4FD" w14:textId="763A7A60"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8</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14</w:t>
            </w:r>
          </w:p>
        </w:tc>
      </w:tr>
      <w:tr w:rsidR="00C940F7" w:rsidRPr="00D22E89" w14:paraId="36FD5609"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645BBEB"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46E649" w14:textId="1CB982E5"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15</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22</w:t>
            </w:r>
          </w:p>
        </w:tc>
      </w:tr>
      <w:tr w:rsidR="00C940F7" w:rsidRPr="00D22E89" w14:paraId="13BE1F1D"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FDA771B"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B18067F" w14:textId="09EB913F"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23</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30</w:t>
            </w:r>
          </w:p>
        </w:tc>
      </w:tr>
    </w:tbl>
    <w:p w14:paraId="6B6DED95" w14:textId="734052A7" w:rsidR="00C940F7" w:rsidRPr="00217850"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7D3DFE42" w14:textId="77777777" w:rsidR="00210D7A" w:rsidRPr="00217850" w:rsidRDefault="00210D7A" w:rsidP="00C940F7">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20</w:t>
      </w:r>
    </w:p>
    <w:p w14:paraId="3DE8B228" w14:textId="77777777" w:rsidR="00C940F7" w:rsidRPr="00217850"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E5025E8" w14:textId="15B01D42"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Në “Metodologjinë e vlerësimit”, </w:t>
      </w:r>
      <w:r w:rsidR="00D22E89" w:rsidRPr="00D22E89">
        <w:rPr>
          <w:rFonts w:ascii="Garamond" w:hAnsi="Garamond" w:cs="Times New Roman"/>
          <w:sz w:val="24"/>
          <w:szCs w:val="24"/>
          <w14:ligatures w14:val="standardContextual"/>
        </w:rPr>
        <w:t xml:space="preserve">aneksi </w:t>
      </w:r>
      <w:r w:rsidRPr="00D22E89">
        <w:rPr>
          <w:rFonts w:ascii="Garamond" w:hAnsi="Garamond" w:cs="Times New Roman"/>
          <w:sz w:val="24"/>
          <w:szCs w:val="24"/>
          <w14:ligatures w14:val="standardContextual"/>
        </w:rPr>
        <w:t xml:space="preserve">nr. 1, në treguesin B “Komunikimin me publikun dhe të tretët, duke caktuar saktësisht oraret për pritjen e publikut, dokumentacionin e takimeve ose të shkresave për t’iu përgjigjur institucioneve të ndryshme” bëhen ndryshimet e mëposhtme: </w:t>
      </w:r>
    </w:p>
    <w:p w14:paraId="73CB1FE7" w14:textId="27420268"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1. Vlerësimi i treguesit “Komunikimin me publikun dhe të tretët, duke caktuar saktësisht oraret për pritjen e publikut, dokumentacionin e takimeve ose të shkresave për t’iu përgjigjur institucioneve të ndryshme” ndryshohet në 20 pikë.</w:t>
      </w:r>
    </w:p>
    <w:p w14:paraId="5293CCF7" w14:textId="205F34C3"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2. Nëntreguesve të shënuar në metodologji me nr. 1 dhe 10</w:t>
      </w:r>
      <w:r w:rsidR="00D22E89">
        <w:rPr>
          <w:rFonts w:ascii="Garamond" w:hAnsi="Garamond" w:cs="Times New Roman"/>
          <w:sz w:val="24"/>
          <w:szCs w:val="24"/>
          <w14:ligatures w14:val="standardContextual"/>
        </w:rPr>
        <w:t>,</w:t>
      </w:r>
      <w:r w:rsidRPr="00D22E89">
        <w:rPr>
          <w:rFonts w:ascii="Garamond" w:hAnsi="Garamond" w:cs="Times New Roman"/>
          <w:sz w:val="24"/>
          <w:szCs w:val="24"/>
          <w14:ligatures w14:val="standardContextual"/>
        </w:rPr>
        <w:t xml:space="preserve"> të treguesit “Komunikimin me publikun dhe të tretët, duke caktuar saktësisht oraret për pritjen e publikut, dokumentacionin e takimeve ose të shkresave për t’iu përgjigjur institucioneve të ndryshme” u ndryshohet pikëzimi duke u pikëzuar me nga 3 (tre) pikë.</w:t>
      </w:r>
    </w:p>
    <w:p w14:paraId="0B2AF6E0" w14:textId="7F77D0C3"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3. Nëntreguesve të shënuar në metodologji me nr. 2, 3, 4, 5, 8 dhe 9</w:t>
      </w:r>
      <w:r w:rsidR="00D22E89">
        <w:rPr>
          <w:rFonts w:ascii="Garamond" w:hAnsi="Garamond" w:cs="Times New Roman"/>
          <w:sz w:val="24"/>
          <w:szCs w:val="24"/>
          <w14:ligatures w14:val="standardContextual"/>
        </w:rPr>
        <w:t>,</w:t>
      </w:r>
      <w:r w:rsidRPr="00D22E89">
        <w:rPr>
          <w:rFonts w:ascii="Garamond" w:hAnsi="Garamond" w:cs="Times New Roman"/>
          <w:sz w:val="24"/>
          <w:szCs w:val="24"/>
          <w14:ligatures w14:val="standardContextual"/>
        </w:rPr>
        <w:t xml:space="preserve"> të treguesit “Komunikimin me publikun dhe të tretët, duke caktuar saktësisht oraret për pritjen e publikut, dokumentacionin e takimeve ose të shkresave për t’iu përgjigjur institucioneve të ndryshme” u ndryshohet pikëzimi duke u pikëzuar me nga 2 (dy) pikë.</w:t>
      </w:r>
    </w:p>
    <w:p w14:paraId="0A4DAC5F" w14:textId="3290C453"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4. Nëntreguesve të shënuar në metodologji me nr. 6 dhe 7</w:t>
      </w:r>
      <w:r w:rsidR="00D22E89">
        <w:rPr>
          <w:rFonts w:ascii="Garamond" w:hAnsi="Garamond" w:cs="Times New Roman"/>
          <w:sz w:val="24"/>
          <w:szCs w:val="24"/>
          <w14:ligatures w14:val="standardContextual"/>
        </w:rPr>
        <w:t>,</w:t>
      </w:r>
      <w:r w:rsidRPr="00D22E89">
        <w:rPr>
          <w:rFonts w:ascii="Garamond" w:hAnsi="Garamond" w:cs="Times New Roman"/>
          <w:sz w:val="24"/>
          <w:szCs w:val="24"/>
          <w14:ligatures w14:val="standardContextual"/>
        </w:rPr>
        <w:t xml:space="preserve"> të treguesit “Komunikimin me publikun dhe të tretët, duke caktuar saktësisht oraret për pritjen e publikut, dokumentacionin e takimeve ose të shkresave për t’iu përgjigjur institucioneve të ndryshme” u ndryshohet pikëzimi duke u pikëzuar me nga 1 (një) pikë.</w:t>
      </w:r>
    </w:p>
    <w:p w14:paraId="60DA6671" w14:textId="21DF7F45"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5. Tabela e vlerësimit të treguesit “Komunikimin me publikun dhe të tretët, duke caktuar saktësisht oraret për pritjen e publikut, dokumentacionin e takimeve ose të shkresave për t’iu përgjigjur institucioneve të ndryshme” ndryshohet</w:t>
      </w:r>
      <w:r w:rsidR="00D22E89">
        <w:rPr>
          <w:rFonts w:ascii="Garamond" w:hAnsi="Garamond" w:cs="Times New Roman"/>
          <w:sz w:val="24"/>
          <w:szCs w:val="24"/>
          <w14:ligatures w14:val="standardContextual"/>
        </w:rPr>
        <w:t>,</w:t>
      </w:r>
      <w:r w:rsidRPr="00D22E89">
        <w:rPr>
          <w:rFonts w:ascii="Garamond" w:hAnsi="Garamond" w:cs="Times New Roman"/>
          <w:sz w:val="24"/>
          <w:szCs w:val="24"/>
          <w14:ligatures w14:val="standardContextual"/>
        </w:rPr>
        <w:t xml:space="preserve"> si vijon:</w:t>
      </w:r>
    </w:p>
    <w:p w14:paraId="3598E427" w14:textId="7777777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1234"/>
      </w:tblGrid>
      <w:tr w:rsidR="00C940F7" w:rsidRPr="00D22E89" w14:paraId="31F710D0"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717F7C1" w14:textId="77777777" w:rsidR="00C940F7" w:rsidRPr="00D22E89" w:rsidRDefault="00C940F7" w:rsidP="00807B6F">
            <w:pPr>
              <w:spacing w:after="0" w:line="273" w:lineRule="auto"/>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Shkalla e aftësisë së drejtuesit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885379" w14:textId="26332B6C" w:rsidR="00C940F7" w:rsidRPr="00D22E89" w:rsidRDefault="00C940F7" w:rsidP="00C940F7">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 xml:space="preserve">Nr. i pikëve </w:t>
            </w:r>
          </w:p>
        </w:tc>
      </w:tr>
      <w:tr w:rsidR="00C940F7" w:rsidRPr="00D22E89" w14:paraId="09C91900"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E4CDCD1"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5C0354A" w14:textId="343BBD35"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5</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9</w:t>
            </w:r>
          </w:p>
        </w:tc>
      </w:tr>
      <w:tr w:rsidR="00C940F7" w:rsidRPr="00D22E89" w14:paraId="1D0F594E"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2D0C28F"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C4AC36" w14:textId="36BC9D2D"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10</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14</w:t>
            </w:r>
          </w:p>
        </w:tc>
      </w:tr>
      <w:tr w:rsidR="00C940F7" w:rsidRPr="00D22E89" w14:paraId="6FAD7CD9"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0E1CCF7"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1811273" w14:textId="00D0766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15</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20</w:t>
            </w:r>
          </w:p>
        </w:tc>
      </w:tr>
    </w:tbl>
    <w:p w14:paraId="3B569886" w14:textId="11256BE6"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04261FDB" w14:textId="77777777" w:rsidR="00210D7A" w:rsidRPr="00217850" w:rsidRDefault="00210D7A" w:rsidP="00C940F7">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21</w:t>
      </w:r>
    </w:p>
    <w:p w14:paraId="15148D2B" w14:textId="77777777" w:rsidR="00C940F7" w:rsidRPr="00217850"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5A0B980" w14:textId="622ADFFB"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xml:space="preserve">Në “Metodologjinë e vlerësimit”, </w:t>
      </w:r>
      <w:r w:rsidR="00D22E89" w:rsidRPr="00D22E89">
        <w:rPr>
          <w:rFonts w:ascii="Garamond" w:hAnsi="Garamond" w:cs="Times New Roman"/>
          <w:sz w:val="24"/>
          <w:szCs w:val="24"/>
          <w14:ligatures w14:val="standardContextual"/>
        </w:rPr>
        <w:t xml:space="preserve">aneksi </w:t>
      </w:r>
      <w:r w:rsidRPr="00D22E89">
        <w:rPr>
          <w:rFonts w:ascii="Garamond" w:hAnsi="Garamond" w:cs="Times New Roman"/>
          <w:sz w:val="24"/>
          <w:szCs w:val="24"/>
          <w14:ligatures w14:val="standardContextual"/>
        </w:rPr>
        <w:t xml:space="preserve">nr. 1, pas shprehjes “pikëzimi dhe përcaktimi i cilësisë së veprimtarisë drejtuese për </w:t>
      </w:r>
      <w:r w:rsidR="00D22E89" w:rsidRPr="00D22E89">
        <w:rPr>
          <w:rFonts w:ascii="Garamond" w:hAnsi="Garamond" w:cs="Times New Roman"/>
          <w:sz w:val="24"/>
          <w:szCs w:val="24"/>
          <w14:ligatures w14:val="standardContextual"/>
        </w:rPr>
        <w:t xml:space="preserve">kriterin </w:t>
      </w:r>
      <w:r w:rsidRPr="00D22E89">
        <w:rPr>
          <w:rFonts w:ascii="Garamond" w:hAnsi="Garamond" w:cs="Times New Roman"/>
          <w:sz w:val="24"/>
          <w:szCs w:val="24"/>
          <w14:ligatures w14:val="standardContextual"/>
        </w:rPr>
        <w:t>II” bëhet ndryshimi i tabelës së vlerësimit</w:t>
      </w:r>
      <w:r w:rsidR="00D22E89">
        <w:rPr>
          <w:rFonts w:ascii="Garamond" w:hAnsi="Garamond" w:cs="Times New Roman"/>
          <w:sz w:val="24"/>
          <w:szCs w:val="24"/>
          <w14:ligatures w14:val="standardContextual"/>
        </w:rPr>
        <w:t>,</w:t>
      </w:r>
      <w:r w:rsidRPr="00D22E89">
        <w:rPr>
          <w:rFonts w:ascii="Garamond" w:hAnsi="Garamond" w:cs="Times New Roman"/>
          <w:sz w:val="24"/>
          <w:szCs w:val="24"/>
          <w14:ligatures w14:val="standardContextual"/>
        </w:rPr>
        <w:t xml:space="preserve"> si më poshtë:</w:t>
      </w:r>
    </w:p>
    <w:p w14:paraId="41F92C08" w14:textId="7777777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68"/>
        <w:gridCol w:w="1234"/>
      </w:tblGrid>
      <w:tr w:rsidR="00C940F7" w:rsidRPr="00D22E89" w14:paraId="097E8205"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4B27112" w14:textId="23F7446E" w:rsidR="00C940F7" w:rsidRPr="00D22E89" w:rsidRDefault="00C940F7" w:rsidP="00D22E89">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Shkalla e aftësisë së drejtuesit</w:t>
            </w:r>
            <w:r w:rsidR="00D22E89">
              <w:rPr>
                <w:rFonts w:ascii="Garamond" w:eastAsia="Times New Roman" w:hAnsi="Garamond" w:cs="Times New Roman"/>
                <w:b/>
                <w:iCs/>
                <w:color w:val="000000"/>
                <w:sz w:val="20"/>
                <w:szCs w:val="20"/>
                <w:lang w:eastAsia="sq-AL"/>
              </w:rPr>
              <w:t>,</w:t>
            </w:r>
            <w:r w:rsidRPr="00D22E89">
              <w:rPr>
                <w:rFonts w:ascii="Garamond" w:eastAsia="Times New Roman" w:hAnsi="Garamond" w:cs="Times New Roman"/>
                <w:b/>
                <w:iCs/>
                <w:color w:val="000000"/>
                <w:sz w:val="20"/>
                <w:szCs w:val="20"/>
                <w:lang w:eastAsia="sq-AL"/>
              </w:rPr>
              <w:t xml:space="preserve"> </w:t>
            </w:r>
            <w:r w:rsidR="00D22E89">
              <w:rPr>
                <w:rFonts w:ascii="Garamond" w:eastAsia="Times New Roman" w:hAnsi="Garamond" w:cs="Times New Roman"/>
                <w:b/>
                <w:iCs/>
                <w:color w:val="000000"/>
                <w:sz w:val="20"/>
                <w:szCs w:val="20"/>
                <w:lang w:eastAsia="sq-AL"/>
              </w:rPr>
              <w:t>k</w:t>
            </w:r>
            <w:r w:rsidRPr="00D22E89">
              <w:rPr>
                <w:rFonts w:ascii="Garamond" w:eastAsia="Times New Roman" w:hAnsi="Garamond" w:cs="Times New Roman"/>
                <w:b/>
                <w:iCs/>
                <w:color w:val="000000"/>
                <w:sz w:val="20"/>
                <w:szCs w:val="20"/>
                <w:lang w:eastAsia="sq-AL"/>
              </w:rPr>
              <w:t>riteri II</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CA88EE4" w14:textId="656A1A7B" w:rsidR="00C940F7" w:rsidRPr="00D22E89" w:rsidRDefault="00C940F7" w:rsidP="00C940F7">
            <w:pPr>
              <w:spacing w:after="0" w:line="273" w:lineRule="auto"/>
              <w:jc w:val="both"/>
              <w:rPr>
                <w:rFonts w:ascii="Garamond" w:eastAsia="Times New Roman" w:hAnsi="Garamond" w:cs="Times New Roman"/>
                <w:b/>
                <w:sz w:val="20"/>
                <w:szCs w:val="20"/>
                <w:lang w:eastAsia="sq-AL"/>
              </w:rPr>
            </w:pPr>
            <w:r w:rsidRPr="00D22E89">
              <w:rPr>
                <w:rFonts w:ascii="Garamond" w:eastAsia="Times New Roman" w:hAnsi="Garamond" w:cs="Times New Roman"/>
                <w:b/>
                <w:iCs/>
                <w:color w:val="000000"/>
                <w:sz w:val="20"/>
                <w:szCs w:val="20"/>
                <w:lang w:eastAsia="sq-AL"/>
              </w:rPr>
              <w:t xml:space="preserve">Nr. i pikëve </w:t>
            </w:r>
          </w:p>
        </w:tc>
      </w:tr>
      <w:tr w:rsidR="00C940F7" w:rsidRPr="00D22E89" w14:paraId="3059C63B"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54EAE57"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Nën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83261B" w14:textId="62955DA4"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13</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24</w:t>
            </w:r>
          </w:p>
        </w:tc>
      </w:tr>
      <w:tr w:rsidR="00C940F7" w:rsidRPr="00D22E89" w14:paraId="68072034"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F1698E6"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0F4BD19" w14:textId="559A3B6D"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25</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37</w:t>
            </w:r>
          </w:p>
        </w:tc>
      </w:tr>
      <w:tr w:rsidR="00C940F7" w:rsidRPr="00D22E89" w14:paraId="2330EA0B" w14:textId="77777777" w:rsidTr="00807B6F">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46B469A" w14:textId="77777777"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Mbi mesatare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280685F" w14:textId="3B1CBDEF" w:rsidR="00C940F7" w:rsidRPr="00D22E89" w:rsidRDefault="00C940F7" w:rsidP="00C940F7">
            <w:pPr>
              <w:spacing w:after="0" w:line="273" w:lineRule="auto"/>
              <w:jc w:val="both"/>
              <w:rPr>
                <w:rFonts w:ascii="Garamond" w:eastAsia="Times New Roman" w:hAnsi="Garamond" w:cs="Times New Roman"/>
                <w:sz w:val="20"/>
                <w:szCs w:val="20"/>
                <w:lang w:eastAsia="sq-AL"/>
              </w:rPr>
            </w:pPr>
            <w:r w:rsidRPr="00D22E89">
              <w:rPr>
                <w:rFonts w:ascii="Garamond" w:eastAsia="Times New Roman" w:hAnsi="Garamond" w:cs="Times New Roman"/>
                <w:iCs/>
                <w:color w:val="000000"/>
                <w:sz w:val="20"/>
                <w:szCs w:val="20"/>
                <w:lang w:eastAsia="sq-AL"/>
              </w:rPr>
              <w:t>38</w:t>
            </w:r>
            <w:r w:rsidR="00D22E89" w:rsidRPr="00D22E89">
              <w:rPr>
                <w:rFonts w:ascii="Garamond" w:eastAsia="Times New Roman" w:hAnsi="Garamond" w:cs="Times New Roman"/>
                <w:iCs/>
                <w:color w:val="000000"/>
                <w:sz w:val="20"/>
                <w:szCs w:val="20"/>
                <w:lang w:eastAsia="sq-AL"/>
              </w:rPr>
              <w:t>–</w:t>
            </w:r>
            <w:r w:rsidRPr="00D22E89">
              <w:rPr>
                <w:rFonts w:ascii="Garamond" w:eastAsia="Times New Roman" w:hAnsi="Garamond" w:cs="Times New Roman"/>
                <w:iCs/>
                <w:color w:val="000000"/>
                <w:sz w:val="20"/>
                <w:szCs w:val="20"/>
                <w:lang w:eastAsia="sq-AL"/>
              </w:rPr>
              <w:t>50</w:t>
            </w:r>
          </w:p>
        </w:tc>
      </w:tr>
    </w:tbl>
    <w:p w14:paraId="36BB7FDD" w14:textId="77777777" w:rsidR="00C940F7" w:rsidRPr="00D22E89"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17A5D87" w14:textId="1D555641" w:rsidR="00210D7A" w:rsidRPr="00D22E89" w:rsidRDefault="00210D7A" w:rsidP="00C940F7">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Neni 22</w:t>
      </w:r>
    </w:p>
    <w:p w14:paraId="572CFD08" w14:textId="77777777" w:rsidR="00C940F7" w:rsidRPr="00D22E89"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0E62D199" w14:textId="7F38C56A"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Në kriterin “Aftësitë drejtuese dhe organizative”, në treguesin A: “Mirëorganizimin e</w:t>
      </w:r>
      <w:r w:rsidR="00416B10">
        <w:rPr>
          <w:rFonts w:ascii="Garamond" w:hAnsi="Garamond" w:cs="Times New Roman"/>
          <w:sz w:val="24"/>
          <w:szCs w:val="24"/>
          <w14:ligatures w14:val="standardContextual"/>
        </w:rPr>
        <w:t xml:space="preserve"> </w:t>
      </w:r>
      <w:r w:rsidRPr="00D22E89">
        <w:rPr>
          <w:rFonts w:ascii="Garamond" w:hAnsi="Garamond" w:cs="Times New Roman"/>
          <w:sz w:val="24"/>
          <w:szCs w:val="24"/>
          <w14:ligatures w14:val="standardContextual"/>
        </w:rPr>
        <w:t>prokurorisë në s</w:t>
      </w:r>
      <w:r w:rsidR="00D22E89">
        <w:rPr>
          <w:rFonts w:ascii="Garamond" w:hAnsi="Garamond" w:cs="Times New Roman"/>
          <w:sz w:val="24"/>
          <w:szCs w:val="24"/>
          <w14:ligatures w14:val="standardContextual"/>
        </w:rPr>
        <w:t>eksione”, në nëntreguesin nr. 6</w:t>
      </w:r>
      <w:r w:rsidRPr="00D22E89">
        <w:rPr>
          <w:rFonts w:ascii="Garamond" w:hAnsi="Garamond" w:cs="Times New Roman"/>
          <w:sz w:val="24"/>
          <w:szCs w:val="24"/>
          <w14:ligatures w14:val="standardContextual"/>
        </w:rPr>
        <w:t xml:space="preserve"> “Mbikëqyrja e disiplinës punë, respektimit të etikës të prokurorit ….”, bëhet ndryshimi i mëposhtëm:</w:t>
      </w:r>
    </w:p>
    <w:p w14:paraId="000F8DFD" w14:textId="7777777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Elementi i renditur i pesti: “Objektiviteti dhe saktësia në dhënien e mendimit për veprimtarinë e magjistratit dhe vlerësimi i tij për këtë veprimtari …”, shfuqizohet.</w:t>
      </w:r>
    </w:p>
    <w:p w14:paraId="7069D198" w14:textId="77777777" w:rsidR="00C940F7" w:rsidRPr="00D22E89"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6FC6C73F" w14:textId="73F3F0CD" w:rsidR="00210D7A" w:rsidRPr="00D22E89" w:rsidRDefault="00210D7A" w:rsidP="00C940F7">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Neni 23</w:t>
      </w:r>
    </w:p>
    <w:p w14:paraId="17226F54" w14:textId="77777777" w:rsidR="00C940F7" w:rsidRPr="00D22E89"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37D6BFC3" w14:textId="03BD7B52"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Në kriterin “Aftësitë drejtuese dh</w:t>
      </w:r>
      <w:r w:rsidR="00D22E89">
        <w:rPr>
          <w:rFonts w:ascii="Garamond" w:hAnsi="Garamond" w:cs="Times New Roman"/>
          <w:sz w:val="24"/>
          <w:szCs w:val="24"/>
          <w14:ligatures w14:val="standardContextual"/>
        </w:rPr>
        <w:t>e organizative”, në treguesin A</w:t>
      </w:r>
      <w:r w:rsidRPr="00D22E89">
        <w:rPr>
          <w:rFonts w:ascii="Garamond" w:hAnsi="Garamond" w:cs="Times New Roman"/>
          <w:sz w:val="24"/>
          <w:szCs w:val="24"/>
          <w14:ligatures w14:val="standardContextual"/>
        </w:rPr>
        <w:t xml:space="preserve"> “Mirëorganizimin e</w:t>
      </w:r>
      <w:r w:rsidR="00416B10">
        <w:rPr>
          <w:rFonts w:ascii="Garamond" w:hAnsi="Garamond" w:cs="Times New Roman"/>
          <w:sz w:val="24"/>
          <w:szCs w:val="24"/>
          <w14:ligatures w14:val="standardContextual"/>
        </w:rPr>
        <w:t xml:space="preserve"> </w:t>
      </w:r>
      <w:r w:rsidRPr="00D22E89">
        <w:rPr>
          <w:rFonts w:ascii="Garamond" w:hAnsi="Garamond" w:cs="Times New Roman"/>
          <w:sz w:val="24"/>
          <w:szCs w:val="24"/>
          <w14:ligatures w14:val="standardContextual"/>
        </w:rPr>
        <w:t>prokurorisë në seksione”, në nëntregues</w:t>
      </w:r>
      <w:r w:rsidR="00D22E89">
        <w:rPr>
          <w:rFonts w:ascii="Garamond" w:hAnsi="Garamond" w:cs="Times New Roman"/>
          <w:sz w:val="24"/>
          <w:szCs w:val="24"/>
          <w14:ligatures w14:val="standardContextual"/>
        </w:rPr>
        <w:t>in nr. 9</w:t>
      </w:r>
      <w:r w:rsidRPr="00D22E89">
        <w:rPr>
          <w:rFonts w:ascii="Garamond" w:hAnsi="Garamond" w:cs="Times New Roman"/>
          <w:sz w:val="24"/>
          <w:szCs w:val="24"/>
          <w14:ligatures w14:val="standardContextual"/>
        </w:rPr>
        <w:t xml:space="preserve"> “Nxjerrja e udhëzimeve të përgjithshme të natyrës administrative ose procedurale dhe udhëzimeve për çështje konkrete për prokurorët e prokurorisë përkatëse”, bëhen ndryshimet e mëposhtme:</w:t>
      </w:r>
    </w:p>
    <w:p w14:paraId="4487777A" w14:textId="0DD566D5"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1. Sh</w:t>
      </w:r>
      <w:r w:rsidR="00D22E89">
        <w:rPr>
          <w:rFonts w:ascii="Garamond" w:hAnsi="Garamond" w:cs="Times New Roman"/>
          <w:sz w:val="24"/>
          <w:szCs w:val="24"/>
          <w14:ligatures w14:val="standardContextual"/>
        </w:rPr>
        <w:t>prehja “ose procedurale” hiqet.</w:t>
      </w:r>
    </w:p>
    <w:p w14:paraId="1BFF62C8" w14:textId="71C42193"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2. Elementi i renditur i dyti në këtë nëntregues: “Nxjerrja e udhëzimeve procedurale penale, apo lidhur me zbatimin e ligjit penal material, me qëllim unifikimin e praktikave brenda prokurorisë, ndjekja e zhvillimeve të legjislacionit …”, shfuqizohet.</w:t>
      </w:r>
    </w:p>
    <w:p w14:paraId="2F7D55DE" w14:textId="7777777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7653FCDD" w14:textId="77777777" w:rsidR="00210D7A" w:rsidRPr="00217850" w:rsidRDefault="00210D7A" w:rsidP="00B32F41">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24</w:t>
      </w:r>
    </w:p>
    <w:p w14:paraId="7CBEE128" w14:textId="77777777" w:rsidR="00B32F41" w:rsidRPr="00217850" w:rsidRDefault="00B32F41"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0F18949D" w14:textId="5D4EDD86"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Në kriterin “Aftësitë drejtuese dh</w:t>
      </w:r>
      <w:r w:rsidR="00D22E89">
        <w:rPr>
          <w:rFonts w:ascii="Garamond" w:hAnsi="Garamond" w:cs="Times New Roman"/>
          <w:sz w:val="24"/>
          <w:szCs w:val="24"/>
          <w14:ligatures w14:val="standardContextual"/>
        </w:rPr>
        <w:t>e organizative”, në treguesin A</w:t>
      </w:r>
      <w:r w:rsidRPr="00217850">
        <w:rPr>
          <w:rFonts w:ascii="Garamond" w:hAnsi="Garamond" w:cs="Times New Roman"/>
          <w:sz w:val="24"/>
          <w:szCs w:val="24"/>
          <w14:ligatures w14:val="standardContextual"/>
        </w:rPr>
        <w:t xml:space="preserve"> “Mirëorganizimin e prokurorisë n</w:t>
      </w:r>
      <w:r w:rsidR="00D22E89">
        <w:rPr>
          <w:rFonts w:ascii="Garamond" w:hAnsi="Garamond" w:cs="Times New Roman"/>
          <w:sz w:val="24"/>
          <w:szCs w:val="24"/>
          <w14:ligatures w14:val="standardContextual"/>
        </w:rPr>
        <w:t>ë seksione”, nëntreguesi nr. 13</w:t>
      </w:r>
      <w:r w:rsidRPr="00217850">
        <w:rPr>
          <w:rFonts w:ascii="Garamond" w:hAnsi="Garamond" w:cs="Times New Roman"/>
          <w:sz w:val="24"/>
          <w:szCs w:val="24"/>
          <w14:ligatures w14:val="standardContextual"/>
        </w:rPr>
        <w:t xml:space="preserve"> “Mbikëqyrja tematike për grupvepra ose seksione pranë prokurorisë, të cilat nga raportet dhe analizat e kryera, rezultojnë problematike në drejtim të efi</w:t>
      </w:r>
      <w:r w:rsidR="00D22E89">
        <w:rPr>
          <w:rFonts w:ascii="Garamond" w:hAnsi="Garamond" w:cs="Times New Roman"/>
          <w:sz w:val="24"/>
          <w:szCs w:val="24"/>
          <w14:ligatures w14:val="standardContextual"/>
        </w:rPr>
        <w:t>ci</w:t>
      </w:r>
      <w:r w:rsidRPr="00217850">
        <w:rPr>
          <w:rFonts w:ascii="Garamond" w:hAnsi="Garamond" w:cs="Times New Roman"/>
          <w:sz w:val="24"/>
          <w:szCs w:val="24"/>
          <w14:ligatures w14:val="standardContextual"/>
        </w:rPr>
        <w:t>encës për kryerjen e hetimeve penale dhe/ose respektimin e kërkesave ligjore procedurale penale”, riformulohet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më poshtë:</w:t>
      </w:r>
    </w:p>
    <w:p w14:paraId="3D09F4EC" w14:textId="08AD88AF"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“Mbikëqyrja tematike e veprimtarisë së policisë gjyqësore, për grupvepra ose seksione pranë prokurorisë, të cilat nga raportet dhe analizat e kryera, rezultojnë problematike në drejtim të efi</w:t>
      </w:r>
      <w:r w:rsidR="00D22E89">
        <w:rPr>
          <w:rFonts w:ascii="Garamond" w:hAnsi="Garamond" w:cs="Times New Roman"/>
          <w:sz w:val="24"/>
          <w:szCs w:val="24"/>
          <w14:ligatures w14:val="standardContextual"/>
        </w:rPr>
        <w:t>ci</w:t>
      </w:r>
      <w:r w:rsidRPr="00D22E89">
        <w:rPr>
          <w:rFonts w:ascii="Garamond" w:hAnsi="Garamond" w:cs="Times New Roman"/>
          <w:sz w:val="24"/>
          <w:szCs w:val="24"/>
          <w14:ligatures w14:val="standardContextual"/>
        </w:rPr>
        <w:t>encës për kryerjen e hetimeve penale dhe/ose respektimin e kërkesa</w:t>
      </w:r>
      <w:r w:rsidR="00D22E89">
        <w:rPr>
          <w:rFonts w:ascii="Garamond" w:hAnsi="Garamond" w:cs="Times New Roman"/>
          <w:sz w:val="24"/>
          <w:szCs w:val="24"/>
          <w14:ligatures w14:val="standardContextual"/>
        </w:rPr>
        <w:t>ve ligjore procedurale penale</w:t>
      </w:r>
      <w:r w:rsidR="00807B6F">
        <w:rPr>
          <w:rFonts w:ascii="Garamond" w:hAnsi="Garamond" w:cs="Times New Roman"/>
          <w:sz w:val="24"/>
          <w:szCs w:val="24"/>
          <w14:ligatures w14:val="standardContextual"/>
        </w:rPr>
        <w:t>.</w:t>
      </w:r>
      <w:r w:rsidR="00D22E89">
        <w:rPr>
          <w:rFonts w:ascii="Garamond" w:hAnsi="Garamond" w:cs="Times New Roman"/>
          <w:sz w:val="24"/>
          <w:szCs w:val="24"/>
          <w14:ligatures w14:val="standardContextual"/>
        </w:rPr>
        <w:t>”.</w:t>
      </w:r>
    </w:p>
    <w:p w14:paraId="1F987B62" w14:textId="77777777" w:rsidR="00C940F7" w:rsidRPr="00217850"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205C9D1" w14:textId="37C2118E" w:rsidR="00210D7A" w:rsidRPr="00217850" w:rsidRDefault="00210D7A" w:rsidP="00C940F7">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25</w:t>
      </w:r>
    </w:p>
    <w:p w14:paraId="2B283BD8" w14:textId="77777777" w:rsidR="00C940F7" w:rsidRPr="00217850" w:rsidRDefault="00C940F7"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731C26B9" w14:textId="402B2B70"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Në kriterin “Aftësitë drejtuese dh</w:t>
      </w:r>
      <w:r w:rsidR="00D22E89">
        <w:rPr>
          <w:rFonts w:ascii="Garamond" w:hAnsi="Garamond" w:cs="Times New Roman"/>
          <w:sz w:val="24"/>
          <w:szCs w:val="24"/>
          <w14:ligatures w14:val="standardContextual"/>
        </w:rPr>
        <w:t>e organizative”, në treguesin A</w:t>
      </w:r>
      <w:r w:rsidRPr="00217850">
        <w:rPr>
          <w:rFonts w:ascii="Garamond" w:hAnsi="Garamond" w:cs="Times New Roman"/>
          <w:sz w:val="24"/>
          <w:szCs w:val="24"/>
          <w14:ligatures w14:val="standardContextual"/>
        </w:rPr>
        <w:t xml:space="preserve"> “Mirëorganizimin e</w:t>
      </w:r>
      <w:r w:rsidR="00416B10">
        <w:rPr>
          <w:rFonts w:ascii="Garamond" w:hAnsi="Garamond" w:cs="Times New Roman"/>
          <w:sz w:val="24"/>
          <w:szCs w:val="24"/>
          <w14:ligatures w14:val="standardContextual"/>
        </w:rPr>
        <w:t xml:space="preserve"> </w:t>
      </w:r>
      <w:r w:rsidRPr="00217850">
        <w:rPr>
          <w:rFonts w:ascii="Garamond" w:hAnsi="Garamond" w:cs="Times New Roman"/>
          <w:sz w:val="24"/>
          <w:szCs w:val="24"/>
          <w14:ligatures w14:val="standardContextual"/>
        </w:rPr>
        <w:t>prokurorisë në seksione”, nëntreguesi nr.</w:t>
      </w:r>
      <w:r w:rsidR="00D22E89">
        <w:rPr>
          <w:rFonts w:ascii="Garamond" w:hAnsi="Garamond" w:cs="Times New Roman"/>
          <w:sz w:val="24"/>
          <w:szCs w:val="24"/>
          <w14:ligatures w14:val="standardContextual"/>
        </w:rPr>
        <w:t xml:space="preserve"> </w:t>
      </w:r>
      <w:r w:rsidRPr="00217850">
        <w:rPr>
          <w:rFonts w:ascii="Garamond" w:hAnsi="Garamond" w:cs="Times New Roman"/>
          <w:sz w:val="24"/>
          <w:szCs w:val="24"/>
          <w14:ligatures w14:val="standardContextual"/>
        </w:rPr>
        <w:t>15 “Zhvillimi i mbledhjeve tematike me prokurorët e seksioneve, prokurorët e caktuar për ndjekjen e çështjeve apo me drejtuesit e policisë gjyqësore të seksioneve apo të strukturave hetimore në shërbimet e policisë gjyqësore, të caktuar për ecurinë në kryerjen e hetimeve për veprat penale prioritare të rekomanduara” riformulohet</w:t>
      </w:r>
      <w:r w:rsidR="00D22E89">
        <w:rPr>
          <w:rFonts w:ascii="Garamond" w:hAnsi="Garamond" w:cs="Times New Roman"/>
          <w:sz w:val="24"/>
          <w:szCs w:val="24"/>
          <w14:ligatures w14:val="standardContextual"/>
        </w:rPr>
        <w:t>,</w:t>
      </w:r>
      <w:r w:rsidRPr="00217850">
        <w:rPr>
          <w:rFonts w:ascii="Garamond" w:hAnsi="Garamond" w:cs="Times New Roman"/>
          <w:sz w:val="24"/>
          <w:szCs w:val="24"/>
          <w14:ligatures w14:val="standardContextual"/>
        </w:rPr>
        <w:t xml:space="preserve"> si më poshtë: </w:t>
      </w:r>
    </w:p>
    <w:p w14:paraId="1A067235" w14:textId="7777777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xml:space="preserve">“Zhvillimi i mbledhjeve tematike me drejtuesit e policisë gjyqësore të seksioneve apo të strukturave hetimore në shërbimet e policisë gjyqësore, të caktuar për ecurinë në kryerjen e hetimeve për veprat penale prioritare të rekomanduara”. </w:t>
      </w:r>
    </w:p>
    <w:p w14:paraId="01021A97" w14:textId="77777777" w:rsidR="00246418" w:rsidRPr="00217850" w:rsidRDefault="00246418"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04581D6B" w14:textId="4349CB1E" w:rsidR="00210D7A" w:rsidRPr="00217850" w:rsidRDefault="00210D7A" w:rsidP="00246418">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26</w:t>
      </w:r>
    </w:p>
    <w:p w14:paraId="7176711D" w14:textId="77777777" w:rsidR="00246418" w:rsidRPr="00217850" w:rsidRDefault="00246418"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36D5442" w14:textId="1159E8AA"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Në kriterin “Aftësitë drejtuese dh</w:t>
      </w:r>
      <w:r w:rsidR="00D22E89">
        <w:rPr>
          <w:rFonts w:ascii="Garamond" w:hAnsi="Garamond" w:cs="Times New Roman"/>
          <w:sz w:val="24"/>
          <w:szCs w:val="24"/>
          <w14:ligatures w14:val="standardContextual"/>
        </w:rPr>
        <w:t>e organizative”, në treguesin A</w:t>
      </w:r>
      <w:r w:rsidRPr="00217850">
        <w:rPr>
          <w:rFonts w:ascii="Garamond" w:hAnsi="Garamond" w:cs="Times New Roman"/>
          <w:sz w:val="24"/>
          <w:szCs w:val="24"/>
          <w14:ligatures w14:val="standardContextual"/>
        </w:rPr>
        <w:t xml:space="preserve"> “Mirëorganizimin e prokurorisë në seksione”, në nëntreguesit e mëposhtëm bëhen ndryshimet e mëposhtme:</w:t>
      </w:r>
    </w:p>
    <w:p w14:paraId="54463F44" w14:textId="692B5581"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1. Në nëntreguesin 7, “Garantimi i zbatimit korrekt të udhëzimeve të Prokurorit të Përgjithshëm”, shfuqizohet elementi i renditur i dyti: “Analizimi dhe diskutimi i tyre në mbledhjen e prokurorëve”.</w:t>
      </w:r>
    </w:p>
    <w:p w14:paraId="25F604FF" w14:textId="3A19CB0D"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2. Në nëntreguesin 10, “Marrja e masave administrative-procedurale, miratimi i udhëzimeve të përgjithshme dhe planit të veprimit për të siguruar zbatimin e rekomandimeve prioritare”, nga elementi i renditur i parë shfuqizohet pjesa e formulimit:</w:t>
      </w:r>
    </w:p>
    <w:p w14:paraId="6A2A76B0" w14:textId="7777777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“…organizimi i mbledhjes për diskutim dhe dhënie mendimi për masat, aktivitetet dhe mënyrën e zbatimit”.</w:t>
      </w:r>
    </w:p>
    <w:p w14:paraId="7A1825C9" w14:textId="19A07795"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3. Në nëntreguesin 13, “Mbikëqyrja tematike e veprimtarisë së policisë gjyqësore për grupvepra ose seksione pranë prokurorisë, të cilat nga raportet dhe analizat e kryera rezultojnë problematike në drejtim të efi</w:t>
      </w:r>
      <w:r w:rsidR="00D22E89">
        <w:rPr>
          <w:rFonts w:ascii="Garamond" w:hAnsi="Garamond" w:cs="Times New Roman"/>
          <w:sz w:val="24"/>
          <w:szCs w:val="24"/>
          <w14:ligatures w14:val="standardContextual"/>
        </w:rPr>
        <w:t>ci</w:t>
      </w:r>
      <w:r w:rsidRPr="00D22E89">
        <w:rPr>
          <w:rFonts w:ascii="Garamond" w:hAnsi="Garamond" w:cs="Times New Roman"/>
          <w:sz w:val="24"/>
          <w:szCs w:val="24"/>
          <w14:ligatures w14:val="standardContextual"/>
        </w:rPr>
        <w:t>encës për kryerjen e hetimeve penale dhe/ose respektimin e kërkesave ligjore procedurale penale”, shfuqizohet elementi i renditur i treti: “Organizimi i mbledhjeve të prokurorëve për të analizuar dhe trajtuar rezultatet e arritura”.</w:t>
      </w:r>
    </w:p>
    <w:p w14:paraId="0B6E86C9" w14:textId="44CF19E4"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4. Në nëntreguesin 15, “Zhvillimi i mbledhjeve tematike me drejtuesit e policisë gjyqësore të seksioneve apo të strukturave hetimore në shërbimet e policisë gjyqësore, të caktuar për ecurinë në kryerjen e hetimeve për veprat penale prioritare të rekomanduara”, shfuqizohet</w:t>
      </w:r>
      <w:r w:rsidRPr="00D22E89">
        <w:rPr>
          <w:rFonts w:ascii="Garamond" w:hAnsi="Garamond" w:cs="Times New Roman"/>
          <w:b/>
          <w:sz w:val="24"/>
          <w:szCs w:val="24"/>
          <w14:ligatures w14:val="standardContextual"/>
        </w:rPr>
        <w:t xml:space="preserve"> </w:t>
      </w:r>
      <w:r w:rsidRPr="00D22E89">
        <w:rPr>
          <w:rFonts w:ascii="Garamond" w:hAnsi="Garamond" w:cs="Times New Roman"/>
          <w:sz w:val="24"/>
          <w:szCs w:val="24"/>
          <w14:ligatures w14:val="standardContextual"/>
        </w:rPr>
        <w:t>elementi i renditur i parë: “Organizimi i mbledhjeve, takimeve periodike me tematikë me prokurorët e seksioneve, prokurorët e caktuar për ndjekjen e çështjeve. Dokumentimi i këtyre mbledhjeve. Rëndësia e çështjeve të ngritura, përfundimet e arritura, masat e marra dhe efikasiteti i tyre”.</w:t>
      </w:r>
    </w:p>
    <w:p w14:paraId="2A357CC0" w14:textId="0AF64EDF"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xml:space="preserve">5. Në nëntreguesin 16, “Mbikëqyrja periodike e veprimtarisë së prokurorisë, edhe nëpërmjet analizës së treguesve të gjendjes së kriminalitetit (…)”, </w:t>
      </w:r>
      <w:r w:rsidRPr="00807B6F">
        <w:rPr>
          <w:rFonts w:ascii="Garamond" w:hAnsi="Garamond" w:cs="Times New Roman"/>
          <w:sz w:val="24"/>
          <w:szCs w:val="24"/>
          <w14:ligatures w14:val="standardContextual"/>
        </w:rPr>
        <w:t>shfuqizohet e</w:t>
      </w:r>
      <w:r w:rsidRPr="00D22E89">
        <w:rPr>
          <w:rFonts w:ascii="Garamond" w:hAnsi="Garamond" w:cs="Times New Roman"/>
          <w:sz w:val="24"/>
          <w:szCs w:val="24"/>
          <w14:ligatures w14:val="standardContextual"/>
        </w:rPr>
        <w:t>lementi i renditur i treti: “Organizimi i mbledhjes së prokurorëve për të diskutuar mbi rezultatet e analizës dhe mbikëqyrjes, evidentimi i problematikave dhe zgjidhja e tyre”.</w:t>
      </w:r>
    </w:p>
    <w:p w14:paraId="60FFA046" w14:textId="78F74973"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xml:space="preserve">6. Në nëntreguesin 19, “Marrja e masave për nxitjen e hetimit kryesisht nga drejtuesi i prokurorisë, apo prokurorët e tjerë në drejtimet prioritare të rekomanduara”, </w:t>
      </w:r>
      <w:r w:rsidRPr="00807B6F">
        <w:rPr>
          <w:rFonts w:ascii="Garamond" w:hAnsi="Garamond" w:cs="Times New Roman"/>
          <w:sz w:val="24"/>
          <w:szCs w:val="24"/>
          <w14:ligatures w14:val="standardContextual"/>
        </w:rPr>
        <w:t xml:space="preserve">shfuqizohet </w:t>
      </w:r>
      <w:r w:rsidRPr="00D22E89">
        <w:rPr>
          <w:rFonts w:ascii="Garamond" w:hAnsi="Garamond" w:cs="Times New Roman"/>
          <w:sz w:val="24"/>
          <w:szCs w:val="24"/>
          <w14:ligatures w14:val="standardContextual"/>
        </w:rPr>
        <w:t>elementi i renditur i katërt: “Organizimi i mbledhjeve të prokurorëve për të analizuar problematikat e vërejtura gjatë ecurisë së këtyre procedimeve dhe zgjidhja e tyre”.</w:t>
      </w:r>
    </w:p>
    <w:p w14:paraId="7C889890" w14:textId="77777777" w:rsidR="00246418" w:rsidRPr="00D22E89" w:rsidRDefault="00246418"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9B4850E" w14:textId="61A11AA8" w:rsidR="00210D7A" w:rsidRDefault="00210D7A" w:rsidP="00246418">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Neni 27</w:t>
      </w:r>
    </w:p>
    <w:p w14:paraId="56994219" w14:textId="77777777" w:rsidR="00807B6F" w:rsidRPr="00D22E89" w:rsidRDefault="00807B6F" w:rsidP="00246418">
      <w:pPr>
        <w:autoSpaceDE w:val="0"/>
        <w:autoSpaceDN w:val="0"/>
        <w:adjustRightInd w:val="0"/>
        <w:spacing w:after="0" w:line="240" w:lineRule="auto"/>
        <w:ind w:firstLine="284"/>
        <w:jc w:val="center"/>
        <w:rPr>
          <w:rFonts w:ascii="Garamond" w:hAnsi="Garamond" w:cs="Times New Roman"/>
          <w:sz w:val="24"/>
          <w:szCs w:val="24"/>
          <w14:ligatures w14:val="standardContextual"/>
        </w:rPr>
      </w:pPr>
    </w:p>
    <w:p w14:paraId="2D614BF2" w14:textId="019F7F66"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Në kriterin “Aftësitë drejtuese dhe organizative”, në treguesin Ç “Zhvillimin e mbledhjeve tematike për prokurorët”, në nëntreguesin nr. 1, përpara dy element</w:t>
      </w:r>
      <w:r w:rsidR="00807B6F">
        <w:rPr>
          <w:rFonts w:ascii="Garamond" w:hAnsi="Garamond" w:cs="Times New Roman"/>
          <w:sz w:val="24"/>
          <w:szCs w:val="24"/>
          <w14:ligatures w14:val="standardContextual"/>
        </w:rPr>
        <w:t>e</w:t>
      </w:r>
      <w:r w:rsidRPr="00D22E89">
        <w:rPr>
          <w:rFonts w:ascii="Garamond" w:hAnsi="Garamond" w:cs="Times New Roman"/>
          <w:sz w:val="24"/>
          <w:szCs w:val="24"/>
          <w14:ligatures w14:val="standardContextual"/>
        </w:rPr>
        <w:t>ve ekzistues</w:t>
      </w:r>
      <w:r w:rsidR="00807B6F">
        <w:rPr>
          <w:rFonts w:ascii="Garamond" w:hAnsi="Garamond" w:cs="Times New Roman"/>
          <w:sz w:val="24"/>
          <w:szCs w:val="24"/>
          <w14:ligatures w14:val="standardContextual"/>
        </w:rPr>
        <w:t>e</w:t>
      </w:r>
      <w:r w:rsidRPr="00D22E89">
        <w:rPr>
          <w:rFonts w:ascii="Garamond" w:hAnsi="Garamond" w:cs="Times New Roman"/>
          <w:sz w:val="24"/>
          <w:szCs w:val="24"/>
          <w14:ligatures w14:val="standardContextual"/>
        </w:rPr>
        <w:t xml:space="preserve"> të tij, shtohen edhe element</w:t>
      </w:r>
      <w:r w:rsidR="00807B6F">
        <w:rPr>
          <w:rFonts w:ascii="Garamond" w:hAnsi="Garamond" w:cs="Times New Roman"/>
          <w:sz w:val="24"/>
          <w:szCs w:val="24"/>
          <w14:ligatures w14:val="standardContextual"/>
        </w:rPr>
        <w:t>e</w:t>
      </w:r>
      <w:r w:rsidRPr="00D22E89">
        <w:rPr>
          <w:rFonts w:ascii="Garamond" w:hAnsi="Garamond" w:cs="Times New Roman"/>
          <w:sz w:val="24"/>
          <w:szCs w:val="24"/>
          <w14:ligatures w14:val="standardContextual"/>
        </w:rPr>
        <w:t>t e mëposhtme:</w:t>
      </w:r>
    </w:p>
    <w:p w14:paraId="08AB3EEF" w14:textId="67508078" w:rsidR="00210D7A" w:rsidRPr="00D22E89" w:rsidRDefault="00807B6F"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Pr>
          <w:rFonts w:ascii="Garamond" w:hAnsi="Garamond" w:cs="Times New Roman"/>
          <w:sz w:val="24"/>
          <w:szCs w:val="24"/>
          <w14:ligatures w14:val="standardContextual"/>
        </w:rPr>
        <w:t>“</w:t>
      </w:r>
      <w:r w:rsidR="00210D7A" w:rsidRPr="00D22E89">
        <w:rPr>
          <w:rFonts w:ascii="Garamond" w:hAnsi="Garamond" w:cs="Times New Roman"/>
          <w:sz w:val="24"/>
          <w:szCs w:val="24"/>
          <w14:ligatures w14:val="standardContextual"/>
        </w:rPr>
        <w:t>- Analizimi dhe diskutimi i udhëzimeve të Prokurorit të Përgjithshëm në mbledhjen e prokurorëve</w:t>
      </w:r>
      <w:r>
        <w:rPr>
          <w:rFonts w:ascii="Garamond" w:hAnsi="Garamond" w:cs="Times New Roman"/>
          <w:sz w:val="24"/>
          <w:szCs w:val="24"/>
          <w14:ligatures w14:val="standardContextual"/>
        </w:rPr>
        <w:t>;</w:t>
      </w:r>
    </w:p>
    <w:p w14:paraId="2C9A1D42" w14:textId="627B040B"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Organizimi i mbledhjes për diskutim dhe dhënie mendimi për masat, aktivitetet dhe mënyrën e zbatimit të rekomandimeve prioritare</w:t>
      </w:r>
      <w:r w:rsidR="00807B6F">
        <w:rPr>
          <w:rFonts w:ascii="Garamond" w:hAnsi="Garamond" w:cs="Times New Roman"/>
          <w:sz w:val="24"/>
          <w:szCs w:val="24"/>
          <w14:ligatures w14:val="standardContextual"/>
        </w:rPr>
        <w:t>;</w:t>
      </w:r>
    </w:p>
    <w:p w14:paraId="2F613CED" w14:textId="245715EE"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Organizimi i mbledhjeve të prokurorëve për të analizuar problematikat e vërejtura gjatë ecurisë së hetimeve të procedimeve penale në drejtimet prioritare të rekomanduara dhe zgjidhja e tyre</w:t>
      </w:r>
      <w:r w:rsidR="00807B6F">
        <w:rPr>
          <w:rFonts w:ascii="Garamond" w:hAnsi="Garamond" w:cs="Times New Roman"/>
          <w:sz w:val="24"/>
          <w:szCs w:val="24"/>
          <w14:ligatures w14:val="standardContextual"/>
        </w:rPr>
        <w:t>;</w:t>
      </w:r>
    </w:p>
    <w:p w14:paraId="406B22AB" w14:textId="3BF10F92"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Organizimi i mbledhjeve, takimeve periodike me tematikë me prokurorët e prokurorisë dhe prokurorët e seksioneve për ndjekjen e çështjeve. Dokumentimi i këtyre mbledhjeve. Rëndësia e çështjeve të ngritura, përfundimet e arritura, masat e marra dhe efikasiteti i tyre</w:t>
      </w:r>
      <w:r w:rsidR="00807B6F">
        <w:rPr>
          <w:rFonts w:ascii="Garamond" w:hAnsi="Garamond" w:cs="Times New Roman"/>
          <w:sz w:val="24"/>
          <w:szCs w:val="24"/>
          <w14:ligatures w14:val="standardContextual"/>
        </w:rPr>
        <w:t>;</w:t>
      </w:r>
    </w:p>
    <w:p w14:paraId="691DDA67" w14:textId="29EF322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Organizimi i mbledhjeve të prokurorëve për të analizuar dhe trajtuar rezultatet e arritura në mbikëqyrjen e veprimtarisë së policisë gjyqësore</w:t>
      </w:r>
      <w:r w:rsidR="00807B6F">
        <w:rPr>
          <w:rFonts w:ascii="Garamond" w:hAnsi="Garamond" w:cs="Times New Roman"/>
          <w:sz w:val="24"/>
          <w:szCs w:val="24"/>
          <w14:ligatures w14:val="standardContextual"/>
        </w:rPr>
        <w:t>;</w:t>
      </w:r>
    </w:p>
    <w:p w14:paraId="39508AEB" w14:textId="49B4E07B"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Organizimi i mbledhjes së prokurorëve për të diskutuar mbi rezultatet e analizës së treguesve të gjendjes së kriminalitetit, evidentimi i pro</w:t>
      </w:r>
      <w:r w:rsidR="00807B6F">
        <w:rPr>
          <w:rFonts w:ascii="Garamond" w:hAnsi="Garamond" w:cs="Times New Roman"/>
          <w:sz w:val="24"/>
          <w:szCs w:val="24"/>
          <w14:ligatures w14:val="standardContextual"/>
        </w:rPr>
        <w:t>blematikave dhe zgjidhja e tyre;”.</w:t>
      </w:r>
    </w:p>
    <w:p w14:paraId="1D215EBB" w14:textId="77777777" w:rsidR="002D09CA" w:rsidRPr="00D22E89" w:rsidRDefault="002D09C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61EE299E" w14:textId="243BE614" w:rsidR="00210D7A" w:rsidRPr="00D22E89" w:rsidRDefault="00210D7A" w:rsidP="002D09CA">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Neni 28</w:t>
      </w:r>
    </w:p>
    <w:p w14:paraId="28F6654F" w14:textId="77777777" w:rsidR="002D09CA" w:rsidRPr="00D22E89" w:rsidRDefault="002D09C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08BF80D9" w14:textId="77777777"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 xml:space="preserve">Në kriterin “Aftësitë komunikuese”, në treguesin A, “Bashkëpunimi efektiv dhe në kohë me Këshillin, Inspektorin e Lartë të Drejtësisë …(…)”, nëntreguesi 6, “Garantimi i zbatimit të vendimeve të Këshillit të Lartë të Prokurorisë dhe të Prokurorit të Përgjithshëm”, ndryshohet si më poshtë: </w:t>
      </w:r>
    </w:p>
    <w:p w14:paraId="35BEAE45" w14:textId="165D72F5" w:rsidR="00210D7A" w:rsidRPr="00D22E89"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D22E89">
        <w:rPr>
          <w:rFonts w:ascii="Garamond" w:hAnsi="Garamond" w:cs="Times New Roman"/>
          <w:sz w:val="24"/>
          <w:szCs w:val="24"/>
          <w14:ligatures w14:val="standardContextual"/>
        </w:rPr>
        <w:t>“Garantimi i zbatimit të vendimeve të Këshillit të Lartë të Prokurorisë”</w:t>
      </w:r>
      <w:r w:rsidR="00807B6F">
        <w:rPr>
          <w:rFonts w:ascii="Garamond" w:hAnsi="Garamond" w:cs="Times New Roman"/>
          <w:sz w:val="24"/>
          <w:szCs w:val="24"/>
          <w14:ligatures w14:val="standardContextual"/>
        </w:rPr>
        <w:t>.</w:t>
      </w:r>
    </w:p>
    <w:p w14:paraId="06F582B3" w14:textId="77777777" w:rsidR="002D09CA" w:rsidRPr="00D22E89" w:rsidRDefault="002D09C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6F3051B3" w14:textId="0F994B96" w:rsidR="00210D7A" w:rsidRPr="00217850" w:rsidRDefault="00210D7A" w:rsidP="002D09CA">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29</w:t>
      </w:r>
    </w:p>
    <w:p w14:paraId="6CADD941" w14:textId="77777777" w:rsidR="002D09CA" w:rsidRPr="00217850" w:rsidRDefault="002D09C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2BBB288E" w14:textId="0C5DDDD6"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 xml:space="preserve">Me miratimin e këtij vendimi, në </w:t>
      </w:r>
      <w:r w:rsidR="00807B6F" w:rsidRPr="00217850">
        <w:rPr>
          <w:rFonts w:ascii="Garamond" w:hAnsi="Garamond" w:cs="Times New Roman"/>
          <w:sz w:val="24"/>
          <w:szCs w:val="24"/>
          <w14:ligatures w14:val="standardContextual"/>
        </w:rPr>
        <w:t xml:space="preserve">aneksin </w:t>
      </w:r>
      <w:r w:rsidRPr="00217850">
        <w:rPr>
          <w:rFonts w:ascii="Garamond" w:hAnsi="Garamond" w:cs="Times New Roman"/>
          <w:sz w:val="24"/>
          <w:szCs w:val="24"/>
          <w14:ligatures w14:val="standardContextual"/>
        </w:rPr>
        <w:t xml:space="preserve">nr. 1 “Metodologjia e pikëzimit me qëllim përcaktimin e nivelit të vlerësimit të </w:t>
      </w:r>
      <w:r w:rsidR="00807B6F" w:rsidRPr="00217850">
        <w:rPr>
          <w:rFonts w:ascii="Garamond" w:hAnsi="Garamond" w:cs="Times New Roman"/>
          <w:sz w:val="24"/>
          <w:szCs w:val="24"/>
          <w14:ligatures w14:val="standardContextual"/>
        </w:rPr>
        <w:t xml:space="preserve">drejtuesit </w:t>
      </w:r>
      <w:r w:rsidRPr="00217850">
        <w:rPr>
          <w:rFonts w:ascii="Garamond" w:hAnsi="Garamond" w:cs="Times New Roman"/>
          <w:sz w:val="24"/>
          <w:szCs w:val="24"/>
          <w14:ligatures w14:val="standardContextual"/>
        </w:rPr>
        <w:t xml:space="preserve">të prokurorisë </w:t>
      </w:r>
      <w:r w:rsidR="00807B6F">
        <w:rPr>
          <w:rFonts w:ascii="Garamond" w:hAnsi="Garamond" w:cs="Times New Roman"/>
          <w:sz w:val="24"/>
          <w:szCs w:val="24"/>
          <w14:ligatures w14:val="standardContextual"/>
        </w:rPr>
        <w:t>s</w:t>
      </w:r>
      <w:r w:rsidRPr="00217850">
        <w:rPr>
          <w:rFonts w:ascii="Garamond" w:hAnsi="Garamond" w:cs="Times New Roman"/>
          <w:sz w:val="24"/>
          <w:szCs w:val="24"/>
          <w14:ligatures w14:val="standardContextual"/>
        </w:rPr>
        <w:t>ë juridiksionit të përgjithshëm”, shënimet fundore (</w:t>
      </w:r>
      <w:r w:rsidRPr="00807B6F">
        <w:rPr>
          <w:rFonts w:ascii="Garamond" w:hAnsi="Garamond" w:cs="Times New Roman"/>
          <w:i/>
          <w:sz w:val="24"/>
          <w:szCs w:val="24"/>
          <w14:ligatures w14:val="standardContextual"/>
        </w:rPr>
        <w:t>footnote</w:t>
      </w:r>
      <w:r w:rsidRPr="00217850">
        <w:rPr>
          <w:rFonts w:ascii="Garamond" w:hAnsi="Garamond" w:cs="Times New Roman"/>
          <w:sz w:val="24"/>
          <w:szCs w:val="24"/>
          <w14:ligatures w14:val="standardContextual"/>
        </w:rPr>
        <w:t>) shfuqizohen.</w:t>
      </w:r>
    </w:p>
    <w:p w14:paraId="0EC627E3" w14:textId="77777777" w:rsidR="002D09CA" w:rsidRPr="00217850" w:rsidRDefault="002D09C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460F920C" w14:textId="13A3D244" w:rsidR="00210D7A" w:rsidRPr="00217850" w:rsidRDefault="00210D7A" w:rsidP="002D09CA">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Neni 30</w:t>
      </w:r>
    </w:p>
    <w:p w14:paraId="6ABE062C" w14:textId="77777777" w:rsidR="002D09CA" w:rsidRPr="00217850" w:rsidRDefault="002D09C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5E62B49E" w14:textId="62F4F73F"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Ndryshimet e përcaktuara në këtë vendim nuk zbatohen për drejtuesit e zyrave të prokurorive që janë ende në proces vlerësimi nga Komisioni i Vlerësimit të Veprimtarisë Etike dhe Profesionale pranë Këshillit.</w:t>
      </w:r>
    </w:p>
    <w:p w14:paraId="2CADF378" w14:textId="77777777" w:rsidR="00210D7A"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II. Ky vendim hyn në fuqi në datën e botimit në Fletoren Zyrtare dhe publikohet në faqen zyrtare të internetit të Këshillit.</w:t>
      </w:r>
    </w:p>
    <w:p w14:paraId="127E0C60" w14:textId="77777777" w:rsidR="00807B6F" w:rsidRPr="00217850" w:rsidRDefault="00807B6F"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52BC501B" w14:textId="02530476" w:rsidR="00210D7A" w:rsidRPr="00217850" w:rsidRDefault="00807B6F"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r>
        <w:rPr>
          <w:rFonts w:ascii="Garamond" w:hAnsi="Garamond" w:cs="Times New Roman"/>
          <w:sz w:val="24"/>
          <w:szCs w:val="24"/>
          <w14:ligatures w14:val="standardContextual"/>
        </w:rPr>
        <w:t xml:space="preserve">U shpall në Tiranë, sot më </w:t>
      </w:r>
      <w:r w:rsidR="00210D7A" w:rsidRPr="00217850">
        <w:rPr>
          <w:rFonts w:ascii="Garamond" w:hAnsi="Garamond" w:cs="Times New Roman"/>
          <w:sz w:val="24"/>
          <w:szCs w:val="24"/>
          <w14:ligatures w14:val="standardContextual"/>
        </w:rPr>
        <w:t>23.12.2025.</w:t>
      </w:r>
    </w:p>
    <w:p w14:paraId="1D85390E" w14:textId="77777777" w:rsidR="00210D7A" w:rsidRPr="00217850" w:rsidRDefault="00210D7A" w:rsidP="00210D7A">
      <w:pPr>
        <w:autoSpaceDE w:val="0"/>
        <w:autoSpaceDN w:val="0"/>
        <w:adjustRightInd w:val="0"/>
        <w:spacing w:after="0" w:line="240" w:lineRule="auto"/>
        <w:ind w:firstLine="284"/>
        <w:jc w:val="both"/>
        <w:rPr>
          <w:rFonts w:ascii="Garamond" w:hAnsi="Garamond" w:cs="Times New Roman"/>
          <w:sz w:val="24"/>
          <w:szCs w:val="24"/>
          <w14:ligatures w14:val="standardContextual"/>
        </w:rPr>
      </w:pPr>
    </w:p>
    <w:p w14:paraId="1AEA9293" w14:textId="64748973" w:rsidR="00210D7A" w:rsidRPr="00217850" w:rsidRDefault="00210D7A" w:rsidP="002D09CA">
      <w:pPr>
        <w:autoSpaceDE w:val="0"/>
        <w:autoSpaceDN w:val="0"/>
        <w:adjustRightInd w:val="0"/>
        <w:spacing w:after="0" w:line="240" w:lineRule="auto"/>
        <w:ind w:firstLine="284"/>
        <w:jc w:val="right"/>
        <w:rPr>
          <w:rFonts w:ascii="Garamond" w:hAnsi="Garamond" w:cs="Times New Roman"/>
          <w:sz w:val="24"/>
          <w:szCs w:val="24"/>
          <w14:ligatures w14:val="standardContextual"/>
        </w:rPr>
      </w:pPr>
      <w:r w:rsidRPr="00217850">
        <w:rPr>
          <w:rFonts w:ascii="Garamond" w:hAnsi="Garamond" w:cs="Times New Roman"/>
          <w:sz w:val="24"/>
          <w:szCs w:val="24"/>
          <w14:ligatures w14:val="standardContextual"/>
        </w:rPr>
        <w:t>KRYETAR</w:t>
      </w:r>
    </w:p>
    <w:p w14:paraId="3405C5A1" w14:textId="77777777" w:rsidR="00210D7A" w:rsidRPr="00217850" w:rsidRDefault="00210D7A" w:rsidP="002D09CA">
      <w:pPr>
        <w:autoSpaceDE w:val="0"/>
        <w:autoSpaceDN w:val="0"/>
        <w:adjustRightInd w:val="0"/>
        <w:spacing w:after="0" w:line="240" w:lineRule="auto"/>
        <w:ind w:firstLine="284"/>
        <w:jc w:val="right"/>
        <w:rPr>
          <w:rFonts w:ascii="Garamond" w:hAnsi="Garamond" w:cs="Times New Roman"/>
          <w:b/>
          <w:sz w:val="24"/>
          <w:szCs w:val="24"/>
          <w14:ligatures w14:val="standardContextual"/>
        </w:rPr>
      </w:pPr>
      <w:r w:rsidRPr="00217850">
        <w:rPr>
          <w:rFonts w:ascii="Garamond" w:hAnsi="Garamond" w:cs="Times New Roman"/>
          <w:b/>
          <w:sz w:val="24"/>
          <w:szCs w:val="24"/>
          <w14:ligatures w14:val="standardContextual"/>
        </w:rPr>
        <w:t>Mirela Bogdani</w:t>
      </w:r>
    </w:p>
    <w:p w14:paraId="3674DB60" w14:textId="77777777" w:rsidR="00210D7A" w:rsidRPr="00217850" w:rsidRDefault="00210D7A" w:rsidP="002D09CA">
      <w:pPr>
        <w:spacing w:after="0" w:line="240" w:lineRule="auto"/>
        <w:ind w:firstLine="284"/>
        <w:jc w:val="right"/>
        <w:rPr>
          <w:rFonts w:ascii="Garamond" w:hAnsi="Garamond"/>
          <w:sz w:val="24"/>
          <w:szCs w:val="24"/>
        </w:rPr>
      </w:pPr>
    </w:p>
    <w:sectPr w:rsidR="00210D7A" w:rsidRPr="00217850" w:rsidSect="00012D89">
      <w:footerReference w:type="default" r:id="rId12"/>
      <w:pgSz w:w="11906" w:h="16838" w:code="9"/>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3E0ED6" w14:textId="77777777" w:rsidR="00326B95" w:rsidRDefault="00326B95" w:rsidP="009A3435">
      <w:pPr>
        <w:spacing w:after="0" w:line="240" w:lineRule="auto"/>
      </w:pPr>
      <w:r>
        <w:separator/>
      </w:r>
    </w:p>
  </w:endnote>
  <w:endnote w:type="continuationSeparator" w:id="0">
    <w:p w14:paraId="43FFB6D5" w14:textId="77777777" w:rsidR="00326B95" w:rsidRDefault="00326B95" w:rsidP="009A3435">
      <w:pPr>
        <w:spacing w:after="0" w:line="240" w:lineRule="auto"/>
      </w:pPr>
      <w:r>
        <w:continuationSeparator/>
      </w:r>
    </w:p>
  </w:endnote>
  <w:endnote w:type="continuationNotice" w:id="1">
    <w:p w14:paraId="16C34CA1" w14:textId="77777777" w:rsidR="00326B95" w:rsidRDefault="00326B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FDCC1" w14:textId="5DC70D13" w:rsidR="00326B95" w:rsidRDefault="00326B95">
    <w:pPr>
      <w:pStyle w:val="Footer"/>
      <w:jc w:val="center"/>
    </w:pPr>
  </w:p>
  <w:p w14:paraId="4214B37D" w14:textId="77777777" w:rsidR="00326B95" w:rsidRDefault="00326B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420AEC" w14:textId="77777777" w:rsidR="00326B95" w:rsidRDefault="00326B95" w:rsidP="009A3435">
      <w:pPr>
        <w:spacing w:after="0" w:line="240" w:lineRule="auto"/>
      </w:pPr>
      <w:r>
        <w:separator/>
      </w:r>
    </w:p>
  </w:footnote>
  <w:footnote w:type="continuationSeparator" w:id="0">
    <w:p w14:paraId="2995CE51" w14:textId="77777777" w:rsidR="00326B95" w:rsidRDefault="00326B95" w:rsidP="009A3435">
      <w:pPr>
        <w:spacing w:after="0" w:line="240" w:lineRule="auto"/>
      </w:pPr>
      <w:r>
        <w:continuationSeparator/>
      </w:r>
    </w:p>
  </w:footnote>
  <w:footnote w:type="continuationNotice" w:id="1">
    <w:p w14:paraId="1A98C770" w14:textId="77777777" w:rsidR="00326B95" w:rsidRDefault="00326B9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F799E"/>
    <w:multiLevelType w:val="hybridMultilevel"/>
    <w:tmpl w:val="B7EA3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E155D"/>
    <w:multiLevelType w:val="hybridMultilevel"/>
    <w:tmpl w:val="861C8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73ED8"/>
    <w:multiLevelType w:val="multilevel"/>
    <w:tmpl w:val="57ACB95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2"/>
      <w:numFmt w:val="upperRoman"/>
      <w:lvlText w:val="%3&gt;"/>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9C46D7"/>
    <w:multiLevelType w:val="hybridMultilevel"/>
    <w:tmpl w:val="AEE61C68"/>
    <w:lvl w:ilvl="0" w:tplc="080AE06C">
      <w:start w:val="1"/>
      <w:numFmt w:val="decimal"/>
      <w:lvlText w:val="%1."/>
      <w:lvlJc w:val="left"/>
      <w:pPr>
        <w:ind w:left="720" w:hanging="360"/>
      </w:pPr>
      <w:rPr>
        <w:rFonts w:ascii="Garamond" w:hAnsi="Garamon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13917"/>
    <w:multiLevelType w:val="hybridMultilevel"/>
    <w:tmpl w:val="4A9478AA"/>
    <w:lvl w:ilvl="0" w:tplc="5A3E5696">
      <w:start w:val="1"/>
      <w:numFmt w:val="decimal"/>
      <w:lvlText w:val="%1."/>
      <w:lvlJc w:val="left"/>
      <w:pPr>
        <w:ind w:left="1438" w:hanging="360"/>
      </w:pPr>
      <w:rPr>
        <w:rFonts w:hint="default"/>
      </w:rPr>
    </w:lvl>
    <w:lvl w:ilvl="1" w:tplc="04090019" w:tentative="1">
      <w:start w:val="1"/>
      <w:numFmt w:val="lowerLetter"/>
      <w:lvlText w:val="%2."/>
      <w:lvlJc w:val="left"/>
      <w:pPr>
        <w:ind w:left="2158" w:hanging="360"/>
      </w:pPr>
    </w:lvl>
    <w:lvl w:ilvl="2" w:tplc="0409001B" w:tentative="1">
      <w:start w:val="1"/>
      <w:numFmt w:val="lowerRoman"/>
      <w:lvlText w:val="%3."/>
      <w:lvlJc w:val="right"/>
      <w:pPr>
        <w:ind w:left="2878" w:hanging="180"/>
      </w:pPr>
    </w:lvl>
    <w:lvl w:ilvl="3" w:tplc="0409000F" w:tentative="1">
      <w:start w:val="1"/>
      <w:numFmt w:val="decimal"/>
      <w:lvlText w:val="%4."/>
      <w:lvlJc w:val="left"/>
      <w:pPr>
        <w:ind w:left="3598" w:hanging="360"/>
      </w:pPr>
    </w:lvl>
    <w:lvl w:ilvl="4" w:tplc="04090019" w:tentative="1">
      <w:start w:val="1"/>
      <w:numFmt w:val="lowerLetter"/>
      <w:lvlText w:val="%5."/>
      <w:lvlJc w:val="left"/>
      <w:pPr>
        <w:ind w:left="4318" w:hanging="360"/>
      </w:pPr>
    </w:lvl>
    <w:lvl w:ilvl="5" w:tplc="0409001B" w:tentative="1">
      <w:start w:val="1"/>
      <w:numFmt w:val="lowerRoman"/>
      <w:lvlText w:val="%6."/>
      <w:lvlJc w:val="right"/>
      <w:pPr>
        <w:ind w:left="5038" w:hanging="180"/>
      </w:pPr>
    </w:lvl>
    <w:lvl w:ilvl="6" w:tplc="0409000F" w:tentative="1">
      <w:start w:val="1"/>
      <w:numFmt w:val="decimal"/>
      <w:lvlText w:val="%7."/>
      <w:lvlJc w:val="left"/>
      <w:pPr>
        <w:ind w:left="5758" w:hanging="360"/>
      </w:pPr>
    </w:lvl>
    <w:lvl w:ilvl="7" w:tplc="04090019" w:tentative="1">
      <w:start w:val="1"/>
      <w:numFmt w:val="lowerLetter"/>
      <w:lvlText w:val="%8."/>
      <w:lvlJc w:val="left"/>
      <w:pPr>
        <w:ind w:left="6478" w:hanging="360"/>
      </w:pPr>
    </w:lvl>
    <w:lvl w:ilvl="8" w:tplc="0409001B" w:tentative="1">
      <w:start w:val="1"/>
      <w:numFmt w:val="lowerRoman"/>
      <w:lvlText w:val="%9."/>
      <w:lvlJc w:val="right"/>
      <w:pPr>
        <w:ind w:left="7198" w:hanging="180"/>
      </w:pPr>
    </w:lvl>
  </w:abstractNum>
  <w:abstractNum w:abstractNumId="5" w15:restartNumberingAfterBreak="0">
    <w:nsid w:val="29584A7B"/>
    <w:multiLevelType w:val="hybridMultilevel"/>
    <w:tmpl w:val="9F227F00"/>
    <w:lvl w:ilvl="0" w:tplc="FFFFFFFF">
      <w:start w:val="1"/>
      <w:numFmt w:val="decimal"/>
      <w:lvlText w:val="%1."/>
      <w:lvlJc w:val="left"/>
      <w:pPr>
        <w:ind w:left="1079" w:hanging="360"/>
      </w:pPr>
      <w:rPr>
        <w:rFonts w:ascii="Times New Roman" w:eastAsiaTheme="minorHAnsi" w:hAnsi="Times New Roman" w:cs="Times New Roman"/>
        <w:i/>
        <w:iCs/>
      </w:rPr>
    </w:lvl>
    <w:lvl w:ilvl="1" w:tplc="FFFFFFFF" w:tentative="1">
      <w:start w:val="1"/>
      <w:numFmt w:val="lowerLetter"/>
      <w:lvlText w:val="%2."/>
      <w:lvlJc w:val="left"/>
      <w:pPr>
        <w:ind w:left="1799" w:hanging="360"/>
      </w:p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6" w15:restartNumberingAfterBreak="0">
    <w:nsid w:val="2A373502"/>
    <w:multiLevelType w:val="hybridMultilevel"/>
    <w:tmpl w:val="30D01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F78E7"/>
    <w:multiLevelType w:val="hybridMultilevel"/>
    <w:tmpl w:val="A8B00E9A"/>
    <w:lvl w:ilvl="0" w:tplc="FFFFFFFF">
      <w:start w:val="1"/>
      <w:numFmt w:val="decimal"/>
      <w:lvlText w:val="%1."/>
      <w:lvlJc w:val="left"/>
      <w:pPr>
        <w:ind w:left="1438" w:hanging="360"/>
      </w:pPr>
      <w:rPr>
        <w:rFonts w:ascii="Times New Roman" w:eastAsiaTheme="minorHAnsi" w:hAnsi="Times New Roman" w:cs="Times New Roman"/>
        <w:i/>
        <w:iCs/>
      </w:rPr>
    </w:lvl>
    <w:lvl w:ilvl="1" w:tplc="FFFFFFFF" w:tentative="1">
      <w:start w:val="1"/>
      <w:numFmt w:val="lowerLetter"/>
      <w:lvlText w:val="%2."/>
      <w:lvlJc w:val="left"/>
      <w:pPr>
        <w:ind w:left="2158" w:hanging="360"/>
      </w:pPr>
    </w:lvl>
    <w:lvl w:ilvl="2" w:tplc="FFFFFFFF" w:tentative="1">
      <w:start w:val="1"/>
      <w:numFmt w:val="lowerRoman"/>
      <w:lvlText w:val="%3."/>
      <w:lvlJc w:val="right"/>
      <w:pPr>
        <w:ind w:left="2878" w:hanging="180"/>
      </w:pPr>
    </w:lvl>
    <w:lvl w:ilvl="3" w:tplc="FFFFFFFF" w:tentative="1">
      <w:start w:val="1"/>
      <w:numFmt w:val="decimal"/>
      <w:lvlText w:val="%4."/>
      <w:lvlJc w:val="left"/>
      <w:pPr>
        <w:ind w:left="3598" w:hanging="360"/>
      </w:pPr>
    </w:lvl>
    <w:lvl w:ilvl="4" w:tplc="FFFFFFFF" w:tentative="1">
      <w:start w:val="1"/>
      <w:numFmt w:val="lowerLetter"/>
      <w:lvlText w:val="%5."/>
      <w:lvlJc w:val="left"/>
      <w:pPr>
        <w:ind w:left="4318" w:hanging="360"/>
      </w:pPr>
    </w:lvl>
    <w:lvl w:ilvl="5" w:tplc="FFFFFFFF" w:tentative="1">
      <w:start w:val="1"/>
      <w:numFmt w:val="lowerRoman"/>
      <w:lvlText w:val="%6."/>
      <w:lvlJc w:val="right"/>
      <w:pPr>
        <w:ind w:left="5038" w:hanging="180"/>
      </w:pPr>
    </w:lvl>
    <w:lvl w:ilvl="6" w:tplc="FFFFFFFF" w:tentative="1">
      <w:start w:val="1"/>
      <w:numFmt w:val="decimal"/>
      <w:lvlText w:val="%7."/>
      <w:lvlJc w:val="left"/>
      <w:pPr>
        <w:ind w:left="5758" w:hanging="360"/>
      </w:pPr>
    </w:lvl>
    <w:lvl w:ilvl="7" w:tplc="FFFFFFFF" w:tentative="1">
      <w:start w:val="1"/>
      <w:numFmt w:val="lowerLetter"/>
      <w:lvlText w:val="%8."/>
      <w:lvlJc w:val="left"/>
      <w:pPr>
        <w:ind w:left="6478" w:hanging="360"/>
      </w:pPr>
    </w:lvl>
    <w:lvl w:ilvl="8" w:tplc="FFFFFFFF" w:tentative="1">
      <w:start w:val="1"/>
      <w:numFmt w:val="lowerRoman"/>
      <w:lvlText w:val="%9."/>
      <w:lvlJc w:val="right"/>
      <w:pPr>
        <w:ind w:left="7198" w:hanging="180"/>
      </w:pPr>
    </w:lvl>
  </w:abstractNum>
  <w:abstractNum w:abstractNumId="8" w15:restartNumberingAfterBreak="0">
    <w:nsid w:val="34E61DCF"/>
    <w:multiLevelType w:val="hybridMultilevel"/>
    <w:tmpl w:val="30D01D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6A733A"/>
    <w:multiLevelType w:val="hybridMultilevel"/>
    <w:tmpl w:val="F67C8044"/>
    <w:lvl w:ilvl="0" w:tplc="FFFFFFFF">
      <w:start w:val="1"/>
      <w:numFmt w:val="decimal"/>
      <w:lvlText w:val="%1."/>
      <w:lvlJc w:val="left"/>
      <w:pPr>
        <w:ind w:left="1438" w:hanging="360"/>
      </w:pPr>
      <w:rPr>
        <w:rFonts w:ascii="Times New Roman" w:eastAsiaTheme="minorHAnsi" w:hAnsi="Times New Roman" w:cs="Times New Roman"/>
        <w:i/>
        <w:iCs/>
      </w:rPr>
    </w:lvl>
    <w:lvl w:ilvl="1" w:tplc="FFFFFFFF" w:tentative="1">
      <w:start w:val="1"/>
      <w:numFmt w:val="lowerLetter"/>
      <w:lvlText w:val="%2."/>
      <w:lvlJc w:val="left"/>
      <w:pPr>
        <w:ind w:left="2158" w:hanging="360"/>
      </w:pPr>
    </w:lvl>
    <w:lvl w:ilvl="2" w:tplc="FFFFFFFF" w:tentative="1">
      <w:start w:val="1"/>
      <w:numFmt w:val="lowerRoman"/>
      <w:lvlText w:val="%3."/>
      <w:lvlJc w:val="right"/>
      <w:pPr>
        <w:ind w:left="2878" w:hanging="180"/>
      </w:pPr>
    </w:lvl>
    <w:lvl w:ilvl="3" w:tplc="FFFFFFFF" w:tentative="1">
      <w:start w:val="1"/>
      <w:numFmt w:val="decimal"/>
      <w:lvlText w:val="%4."/>
      <w:lvlJc w:val="left"/>
      <w:pPr>
        <w:ind w:left="3598" w:hanging="360"/>
      </w:pPr>
    </w:lvl>
    <w:lvl w:ilvl="4" w:tplc="FFFFFFFF" w:tentative="1">
      <w:start w:val="1"/>
      <w:numFmt w:val="lowerLetter"/>
      <w:lvlText w:val="%5."/>
      <w:lvlJc w:val="left"/>
      <w:pPr>
        <w:ind w:left="4318" w:hanging="360"/>
      </w:pPr>
    </w:lvl>
    <w:lvl w:ilvl="5" w:tplc="FFFFFFFF" w:tentative="1">
      <w:start w:val="1"/>
      <w:numFmt w:val="lowerRoman"/>
      <w:lvlText w:val="%6."/>
      <w:lvlJc w:val="right"/>
      <w:pPr>
        <w:ind w:left="5038" w:hanging="180"/>
      </w:pPr>
    </w:lvl>
    <w:lvl w:ilvl="6" w:tplc="FFFFFFFF" w:tentative="1">
      <w:start w:val="1"/>
      <w:numFmt w:val="decimal"/>
      <w:lvlText w:val="%7."/>
      <w:lvlJc w:val="left"/>
      <w:pPr>
        <w:ind w:left="5758" w:hanging="360"/>
      </w:pPr>
    </w:lvl>
    <w:lvl w:ilvl="7" w:tplc="FFFFFFFF" w:tentative="1">
      <w:start w:val="1"/>
      <w:numFmt w:val="lowerLetter"/>
      <w:lvlText w:val="%8."/>
      <w:lvlJc w:val="left"/>
      <w:pPr>
        <w:ind w:left="6478" w:hanging="360"/>
      </w:pPr>
    </w:lvl>
    <w:lvl w:ilvl="8" w:tplc="FFFFFFFF" w:tentative="1">
      <w:start w:val="1"/>
      <w:numFmt w:val="lowerRoman"/>
      <w:lvlText w:val="%9."/>
      <w:lvlJc w:val="right"/>
      <w:pPr>
        <w:ind w:left="7198" w:hanging="180"/>
      </w:pPr>
    </w:lvl>
  </w:abstractNum>
  <w:abstractNum w:abstractNumId="10" w15:restartNumberingAfterBreak="0">
    <w:nsid w:val="3B9F73D7"/>
    <w:multiLevelType w:val="hybridMultilevel"/>
    <w:tmpl w:val="EF6244B2"/>
    <w:lvl w:ilvl="0" w:tplc="FFFFFFFF">
      <w:start w:val="1"/>
      <w:numFmt w:val="decimal"/>
      <w:lvlText w:val="%1."/>
      <w:lvlJc w:val="left"/>
      <w:pPr>
        <w:ind w:left="720" w:hanging="360"/>
      </w:pPr>
      <w:rPr>
        <w:rFonts w:ascii="Times New Roman" w:eastAsiaTheme="minorHAnsi" w:hAnsi="Times New Roman" w:cs="Times New Roman"/>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0E54C93"/>
    <w:multiLevelType w:val="hybridMultilevel"/>
    <w:tmpl w:val="E36C6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F5155A"/>
    <w:multiLevelType w:val="hybridMultilevel"/>
    <w:tmpl w:val="D7CAEFE0"/>
    <w:lvl w:ilvl="0" w:tplc="FFFFFFFF">
      <w:start w:val="1"/>
      <w:numFmt w:val="decimal"/>
      <w:lvlText w:val="%1."/>
      <w:lvlJc w:val="left"/>
      <w:pPr>
        <w:ind w:left="1079" w:hanging="360"/>
      </w:pPr>
      <w:rPr>
        <w:rFonts w:ascii="Times New Roman" w:eastAsiaTheme="minorHAnsi" w:hAnsi="Times New Roman" w:cs="Times New Roman"/>
        <w:i/>
        <w:iCs/>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3" w15:restartNumberingAfterBreak="0">
    <w:nsid w:val="44996E6F"/>
    <w:multiLevelType w:val="hybridMultilevel"/>
    <w:tmpl w:val="542C9C72"/>
    <w:lvl w:ilvl="0" w:tplc="FFFFFFFF">
      <w:start w:val="1"/>
      <w:numFmt w:val="decimal"/>
      <w:lvlText w:val="%1."/>
      <w:lvlJc w:val="left"/>
      <w:pPr>
        <w:ind w:left="720" w:hanging="360"/>
      </w:pPr>
      <w:rPr>
        <w:rFonts w:ascii="Times New Roman" w:eastAsiaTheme="minorHAnsi" w:hAnsi="Times New Roman" w:cs="Times New Roman"/>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3E14CA"/>
    <w:multiLevelType w:val="hybridMultilevel"/>
    <w:tmpl w:val="7CEA9F4C"/>
    <w:lvl w:ilvl="0" w:tplc="D50226FC">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0066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92AA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C834E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2CB7F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041FB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CC708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48EB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945A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C337976"/>
    <w:multiLevelType w:val="hybridMultilevel"/>
    <w:tmpl w:val="FCB0704A"/>
    <w:lvl w:ilvl="0" w:tplc="687493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267353"/>
    <w:multiLevelType w:val="hybridMultilevel"/>
    <w:tmpl w:val="170C6BBE"/>
    <w:lvl w:ilvl="0" w:tplc="FFFFFFFF">
      <w:start w:val="1"/>
      <w:numFmt w:val="decimal"/>
      <w:lvlText w:val="%1."/>
      <w:lvlJc w:val="left"/>
      <w:pPr>
        <w:ind w:left="720" w:hanging="360"/>
      </w:pPr>
      <w:rPr>
        <w:rFonts w:ascii="Times New Roman" w:eastAsiaTheme="minorHAnsi" w:hAnsi="Times New Roman" w:cs="Times New Roman"/>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8966D4"/>
    <w:multiLevelType w:val="hybridMultilevel"/>
    <w:tmpl w:val="61569176"/>
    <w:lvl w:ilvl="0" w:tplc="330E1FE2">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1C7C08"/>
    <w:multiLevelType w:val="hybridMultilevel"/>
    <w:tmpl w:val="1D887162"/>
    <w:lvl w:ilvl="0" w:tplc="330E1FE2">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9E378E"/>
    <w:multiLevelType w:val="hybridMultilevel"/>
    <w:tmpl w:val="32F8DC4C"/>
    <w:lvl w:ilvl="0" w:tplc="FFFFFFFF">
      <w:start w:val="1"/>
      <w:numFmt w:val="decimal"/>
      <w:lvlText w:val="%1."/>
      <w:lvlJc w:val="left"/>
      <w:pPr>
        <w:ind w:left="720" w:hanging="360"/>
      </w:pPr>
      <w:rPr>
        <w:rFonts w:ascii="Times New Roman" w:eastAsiaTheme="minorHAnsi" w:hAnsi="Times New Roman" w:cs="Times New Roman"/>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202392"/>
    <w:multiLevelType w:val="hybridMultilevel"/>
    <w:tmpl w:val="BCBE4328"/>
    <w:lvl w:ilvl="0" w:tplc="330E1FE2">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5C3D6B"/>
    <w:multiLevelType w:val="hybridMultilevel"/>
    <w:tmpl w:val="AA646418"/>
    <w:lvl w:ilvl="0" w:tplc="FFFFFFFF">
      <w:start w:val="1"/>
      <w:numFmt w:val="decimal"/>
      <w:lvlText w:val="%1."/>
      <w:lvlJc w:val="left"/>
      <w:pPr>
        <w:ind w:left="1438" w:hanging="360"/>
      </w:pPr>
      <w:rPr>
        <w:rFonts w:ascii="Times New Roman" w:eastAsiaTheme="minorHAnsi" w:hAnsi="Times New Roman" w:cs="Times New Roman"/>
        <w:i/>
        <w:iCs/>
      </w:rPr>
    </w:lvl>
    <w:lvl w:ilvl="1" w:tplc="04090019" w:tentative="1">
      <w:start w:val="1"/>
      <w:numFmt w:val="lowerLetter"/>
      <w:lvlText w:val="%2."/>
      <w:lvlJc w:val="left"/>
      <w:pPr>
        <w:ind w:left="2158" w:hanging="360"/>
      </w:pPr>
    </w:lvl>
    <w:lvl w:ilvl="2" w:tplc="0409001B" w:tentative="1">
      <w:start w:val="1"/>
      <w:numFmt w:val="lowerRoman"/>
      <w:lvlText w:val="%3."/>
      <w:lvlJc w:val="right"/>
      <w:pPr>
        <w:ind w:left="2878" w:hanging="180"/>
      </w:pPr>
    </w:lvl>
    <w:lvl w:ilvl="3" w:tplc="0409000F" w:tentative="1">
      <w:start w:val="1"/>
      <w:numFmt w:val="decimal"/>
      <w:lvlText w:val="%4."/>
      <w:lvlJc w:val="left"/>
      <w:pPr>
        <w:ind w:left="3598" w:hanging="360"/>
      </w:pPr>
    </w:lvl>
    <w:lvl w:ilvl="4" w:tplc="04090019" w:tentative="1">
      <w:start w:val="1"/>
      <w:numFmt w:val="lowerLetter"/>
      <w:lvlText w:val="%5."/>
      <w:lvlJc w:val="left"/>
      <w:pPr>
        <w:ind w:left="4318" w:hanging="360"/>
      </w:pPr>
    </w:lvl>
    <w:lvl w:ilvl="5" w:tplc="0409001B" w:tentative="1">
      <w:start w:val="1"/>
      <w:numFmt w:val="lowerRoman"/>
      <w:lvlText w:val="%6."/>
      <w:lvlJc w:val="right"/>
      <w:pPr>
        <w:ind w:left="5038" w:hanging="180"/>
      </w:pPr>
    </w:lvl>
    <w:lvl w:ilvl="6" w:tplc="0409000F" w:tentative="1">
      <w:start w:val="1"/>
      <w:numFmt w:val="decimal"/>
      <w:lvlText w:val="%7."/>
      <w:lvlJc w:val="left"/>
      <w:pPr>
        <w:ind w:left="5758" w:hanging="360"/>
      </w:pPr>
    </w:lvl>
    <w:lvl w:ilvl="7" w:tplc="04090019" w:tentative="1">
      <w:start w:val="1"/>
      <w:numFmt w:val="lowerLetter"/>
      <w:lvlText w:val="%8."/>
      <w:lvlJc w:val="left"/>
      <w:pPr>
        <w:ind w:left="6478" w:hanging="360"/>
      </w:pPr>
    </w:lvl>
    <w:lvl w:ilvl="8" w:tplc="0409001B" w:tentative="1">
      <w:start w:val="1"/>
      <w:numFmt w:val="lowerRoman"/>
      <w:lvlText w:val="%9."/>
      <w:lvlJc w:val="right"/>
      <w:pPr>
        <w:ind w:left="7198" w:hanging="180"/>
      </w:pPr>
    </w:lvl>
  </w:abstractNum>
  <w:abstractNum w:abstractNumId="22" w15:restartNumberingAfterBreak="0">
    <w:nsid w:val="626C092D"/>
    <w:multiLevelType w:val="hybridMultilevel"/>
    <w:tmpl w:val="E36C62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F921C1"/>
    <w:multiLevelType w:val="hybridMultilevel"/>
    <w:tmpl w:val="5DA6041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69A829C3"/>
    <w:multiLevelType w:val="hybridMultilevel"/>
    <w:tmpl w:val="BE7C164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A057F95"/>
    <w:multiLevelType w:val="hybridMultilevel"/>
    <w:tmpl w:val="B6AA39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6BA31905"/>
    <w:multiLevelType w:val="hybridMultilevel"/>
    <w:tmpl w:val="31B2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181A53"/>
    <w:multiLevelType w:val="multilevel"/>
    <w:tmpl w:val="2CA40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890F42"/>
    <w:multiLevelType w:val="hybridMultilevel"/>
    <w:tmpl w:val="301899C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344022"/>
    <w:multiLevelType w:val="hybridMultilevel"/>
    <w:tmpl w:val="3BB613DC"/>
    <w:lvl w:ilvl="0" w:tplc="FFFFFFFF">
      <w:start w:val="1"/>
      <w:numFmt w:val="decimal"/>
      <w:lvlText w:val="%1."/>
      <w:lvlJc w:val="left"/>
      <w:rPr>
        <w:rFonts w:ascii="Times New Roman" w:eastAsiaTheme="minorHAnsi" w:hAnsi="Times New Roman" w:cs="Times New Roman"/>
        <w:i/>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4E719D1"/>
    <w:multiLevelType w:val="hybridMultilevel"/>
    <w:tmpl w:val="715C6342"/>
    <w:lvl w:ilvl="0" w:tplc="FFFFFFFF">
      <w:start w:val="1"/>
      <w:numFmt w:val="decimal"/>
      <w:lvlText w:val="%1."/>
      <w:lvlJc w:val="left"/>
      <w:rPr>
        <w:rFonts w:ascii="Times New Roman" w:eastAsiaTheme="minorHAnsi" w:hAnsi="Times New Roman" w:cs="Times New Roman"/>
        <w:i/>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671A79"/>
    <w:multiLevelType w:val="hybridMultilevel"/>
    <w:tmpl w:val="A8B00E9A"/>
    <w:lvl w:ilvl="0" w:tplc="FFFFFFFF">
      <w:start w:val="1"/>
      <w:numFmt w:val="decimal"/>
      <w:lvlText w:val="%1."/>
      <w:lvlJc w:val="left"/>
      <w:pPr>
        <w:ind w:left="1438" w:hanging="360"/>
      </w:pPr>
      <w:rPr>
        <w:rFonts w:ascii="Times New Roman" w:eastAsiaTheme="minorHAnsi" w:hAnsi="Times New Roman" w:cs="Times New Roman"/>
        <w:i/>
        <w:iCs/>
      </w:rPr>
    </w:lvl>
    <w:lvl w:ilvl="1" w:tplc="04090019" w:tentative="1">
      <w:start w:val="1"/>
      <w:numFmt w:val="lowerLetter"/>
      <w:lvlText w:val="%2."/>
      <w:lvlJc w:val="left"/>
      <w:pPr>
        <w:ind w:left="2158" w:hanging="360"/>
      </w:pPr>
    </w:lvl>
    <w:lvl w:ilvl="2" w:tplc="0409001B" w:tentative="1">
      <w:start w:val="1"/>
      <w:numFmt w:val="lowerRoman"/>
      <w:lvlText w:val="%3."/>
      <w:lvlJc w:val="right"/>
      <w:pPr>
        <w:ind w:left="2878" w:hanging="180"/>
      </w:pPr>
    </w:lvl>
    <w:lvl w:ilvl="3" w:tplc="0409000F" w:tentative="1">
      <w:start w:val="1"/>
      <w:numFmt w:val="decimal"/>
      <w:lvlText w:val="%4."/>
      <w:lvlJc w:val="left"/>
      <w:pPr>
        <w:ind w:left="3598" w:hanging="360"/>
      </w:pPr>
    </w:lvl>
    <w:lvl w:ilvl="4" w:tplc="04090019" w:tentative="1">
      <w:start w:val="1"/>
      <w:numFmt w:val="lowerLetter"/>
      <w:lvlText w:val="%5."/>
      <w:lvlJc w:val="left"/>
      <w:pPr>
        <w:ind w:left="4318" w:hanging="360"/>
      </w:pPr>
    </w:lvl>
    <w:lvl w:ilvl="5" w:tplc="0409001B" w:tentative="1">
      <w:start w:val="1"/>
      <w:numFmt w:val="lowerRoman"/>
      <w:lvlText w:val="%6."/>
      <w:lvlJc w:val="right"/>
      <w:pPr>
        <w:ind w:left="5038" w:hanging="180"/>
      </w:pPr>
    </w:lvl>
    <w:lvl w:ilvl="6" w:tplc="0409000F" w:tentative="1">
      <w:start w:val="1"/>
      <w:numFmt w:val="decimal"/>
      <w:lvlText w:val="%7."/>
      <w:lvlJc w:val="left"/>
      <w:pPr>
        <w:ind w:left="5758" w:hanging="360"/>
      </w:pPr>
    </w:lvl>
    <w:lvl w:ilvl="7" w:tplc="04090019" w:tentative="1">
      <w:start w:val="1"/>
      <w:numFmt w:val="lowerLetter"/>
      <w:lvlText w:val="%8."/>
      <w:lvlJc w:val="left"/>
      <w:pPr>
        <w:ind w:left="6478" w:hanging="360"/>
      </w:pPr>
    </w:lvl>
    <w:lvl w:ilvl="8" w:tplc="0409001B" w:tentative="1">
      <w:start w:val="1"/>
      <w:numFmt w:val="lowerRoman"/>
      <w:lvlText w:val="%9."/>
      <w:lvlJc w:val="right"/>
      <w:pPr>
        <w:ind w:left="7198" w:hanging="180"/>
      </w:pPr>
    </w:lvl>
  </w:abstractNum>
  <w:abstractNum w:abstractNumId="32" w15:restartNumberingAfterBreak="0">
    <w:nsid w:val="7A16742E"/>
    <w:multiLevelType w:val="hybridMultilevel"/>
    <w:tmpl w:val="F2D44C0C"/>
    <w:lvl w:ilvl="0" w:tplc="E20C8DEE">
      <w:start w:val="1"/>
      <w:numFmt w:val="decimal"/>
      <w:lvlText w:val="%1."/>
      <w:lvlJc w:val="left"/>
      <w:pPr>
        <w:ind w:left="720" w:hanging="360"/>
      </w:pPr>
      <w:rPr>
        <w:rFonts w:ascii="Times New Roman" w:eastAsiaTheme="minorHAnsi" w:hAnsi="Times New Roman" w:cs="Times New Roman"/>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AD69B4"/>
    <w:multiLevelType w:val="multilevel"/>
    <w:tmpl w:val="3BA21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B33AA3"/>
    <w:multiLevelType w:val="hybridMultilevel"/>
    <w:tmpl w:val="75420522"/>
    <w:lvl w:ilvl="0" w:tplc="330E1FE2">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EF1997"/>
    <w:multiLevelType w:val="hybridMultilevel"/>
    <w:tmpl w:val="16BEFD74"/>
    <w:lvl w:ilvl="0" w:tplc="FFFFFFFF">
      <w:start w:val="1"/>
      <w:numFmt w:val="decimal"/>
      <w:lvlText w:val="%1."/>
      <w:lvlJc w:val="left"/>
      <w:pPr>
        <w:ind w:left="1079" w:hanging="360"/>
      </w:pPr>
      <w:rPr>
        <w:rFonts w:ascii="Times New Roman" w:eastAsiaTheme="minorHAnsi" w:hAnsi="Times New Roman" w:cs="Times New Roman"/>
        <w:i/>
        <w:iCs/>
      </w:rPr>
    </w:lvl>
    <w:lvl w:ilvl="1" w:tplc="FFFFFFFF" w:tentative="1">
      <w:start w:val="1"/>
      <w:numFmt w:val="lowerLetter"/>
      <w:lvlText w:val="%2."/>
      <w:lvlJc w:val="left"/>
      <w:pPr>
        <w:ind w:left="1799" w:hanging="360"/>
      </w:p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36" w15:restartNumberingAfterBreak="0">
    <w:nsid w:val="7FDB5B8F"/>
    <w:multiLevelType w:val="hybridMultilevel"/>
    <w:tmpl w:val="F9364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5"/>
  </w:num>
  <w:num w:numId="3">
    <w:abstractNumId w:val="23"/>
  </w:num>
  <w:num w:numId="4">
    <w:abstractNumId w:val="33"/>
  </w:num>
  <w:num w:numId="5">
    <w:abstractNumId w:val="2"/>
  </w:num>
  <w:num w:numId="6">
    <w:abstractNumId w:val="1"/>
  </w:num>
  <w:num w:numId="7">
    <w:abstractNumId w:val="14"/>
  </w:num>
  <w:num w:numId="8">
    <w:abstractNumId w:val="17"/>
  </w:num>
  <w:num w:numId="9">
    <w:abstractNumId w:val="34"/>
  </w:num>
  <w:num w:numId="10">
    <w:abstractNumId w:val="20"/>
  </w:num>
  <w:num w:numId="11">
    <w:abstractNumId w:val="18"/>
  </w:num>
  <w:num w:numId="12">
    <w:abstractNumId w:val="28"/>
  </w:num>
  <w:num w:numId="13">
    <w:abstractNumId w:val="32"/>
  </w:num>
  <w:num w:numId="14">
    <w:abstractNumId w:val="30"/>
  </w:num>
  <w:num w:numId="15">
    <w:abstractNumId w:val="29"/>
  </w:num>
  <w:num w:numId="16">
    <w:abstractNumId w:val="6"/>
  </w:num>
  <w:num w:numId="17">
    <w:abstractNumId w:val="8"/>
  </w:num>
  <w:num w:numId="18">
    <w:abstractNumId w:val="11"/>
  </w:num>
  <w:num w:numId="19">
    <w:abstractNumId w:val="22"/>
  </w:num>
  <w:num w:numId="20">
    <w:abstractNumId w:val="19"/>
  </w:num>
  <w:num w:numId="21">
    <w:abstractNumId w:val="16"/>
  </w:num>
  <w:num w:numId="22">
    <w:abstractNumId w:val="12"/>
  </w:num>
  <w:num w:numId="23">
    <w:abstractNumId w:val="5"/>
  </w:num>
  <w:num w:numId="24">
    <w:abstractNumId w:val="35"/>
  </w:num>
  <w:num w:numId="25">
    <w:abstractNumId w:val="21"/>
  </w:num>
  <w:num w:numId="26">
    <w:abstractNumId w:val="31"/>
  </w:num>
  <w:num w:numId="27">
    <w:abstractNumId w:val="7"/>
  </w:num>
  <w:num w:numId="28">
    <w:abstractNumId w:val="4"/>
  </w:num>
  <w:num w:numId="29">
    <w:abstractNumId w:val="0"/>
  </w:num>
  <w:num w:numId="30">
    <w:abstractNumId w:val="9"/>
  </w:num>
  <w:num w:numId="31">
    <w:abstractNumId w:val="13"/>
  </w:num>
  <w:num w:numId="32">
    <w:abstractNumId w:val="10"/>
  </w:num>
  <w:num w:numId="33">
    <w:abstractNumId w:val="36"/>
  </w:num>
  <w:num w:numId="34">
    <w:abstractNumId w:val="24"/>
  </w:num>
  <w:num w:numId="35">
    <w:abstractNumId w:val="27"/>
  </w:num>
  <w:num w:numId="36">
    <w:abstractNumId w:val="15"/>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77A"/>
    <w:rsid w:val="000000DB"/>
    <w:rsid w:val="00012D89"/>
    <w:rsid w:val="000755A6"/>
    <w:rsid w:val="00077A0D"/>
    <w:rsid w:val="00083ADE"/>
    <w:rsid w:val="00101680"/>
    <w:rsid w:val="00126B1A"/>
    <w:rsid w:val="00143AC9"/>
    <w:rsid w:val="001458AC"/>
    <w:rsid w:val="00153C3D"/>
    <w:rsid w:val="00166117"/>
    <w:rsid w:val="001A0492"/>
    <w:rsid w:val="00210D7A"/>
    <w:rsid w:val="0021298A"/>
    <w:rsid w:val="00217850"/>
    <w:rsid w:val="00246418"/>
    <w:rsid w:val="00252C94"/>
    <w:rsid w:val="00261C2A"/>
    <w:rsid w:val="00262406"/>
    <w:rsid w:val="002718C7"/>
    <w:rsid w:val="00283B5C"/>
    <w:rsid w:val="00293DA1"/>
    <w:rsid w:val="0029419E"/>
    <w:rsid w:val="002D09CA"/>
    <w:rsid w:val="002D7CA7"/>
    <w:rsid w:val="002E58B2"/>
    <w:rsid w:val="00326B95"/>
    <w:rsid w:val="00346AB3"/>
    <w:rsid w:val="00352C78"/>
    <w:rsid w:val="00357B12"/>
    <w:rsid w:val="003603D0"/>
    <w:rsid w:val="003A068B"/>
    <w:rsid w:val="003D3008"/>
    <w:rsid w:val="003E274C"/>
    <w:rsid w:val="00410403"/>
    <w:rsid w:val="00416B10"/>
    <w:rsid w:val="004426BE"/>
    <w:rsid w:val="0047277A"/>
    <w:rsid w:val="004D5690"/>
    <w:rsid w:val="004F104B"/>
    <w:rsid w:val="00543377"/>
    <w:rsid w:val="005605FD"/>
    <w:rsid w:val="00563CA5"/>
    <w:rsid w:val="00593334"/>
    <w:rsid w:val="005B3CD1"/>
    <w:rsid w:val="005D1E7E"/>
    <w:rsid w:val="005F44C8"/>
    <w:rsid w:val="005F746F"/>
    <w:rsid w:val="006138DB"/>
    <w:rsid w:val="006D47F1"/>
    <w:rsid w:val="007055BD"/>
    <w:rsid w:val="00736FE1"/>
    <w:rsid w:val="007B275A"/>
    <w:rsid w:val="007E760B"/>
    <w:rsid w:val="00807B6F"/>
    <w:rsid w:val="00815003"/>
    <w:rsid w:val="00831F73"/>
    <w:rsid w:val="00837B9A"/>
    <w:rsid w:val="00862C4E"/>
    <w:rsid w:val="0087227E"/>
    <w:rsid w:val="00873702"/>
    <w:rsid w:val="008B5713"/>
    <w:rsid w:val="008C200C"/>
    <w:rsid w:val="008D3E17"/>
    <w:rsid w:val="008D77D8"/>
    <w:rsid w:val="0094298C"/>
    <w:rsid w:val="00973E1A"/>
    <w:rsid w:val="009A3435"/>
    <w:rsid w:val="00A00ACC"/>
    <w:rsid w:val="00A014E0"/>
    <w:rsid w:val="00A56947"/>
    <w:rsid w:val="00AA7A85"/>
    <w:rsid w:val="00AB32D9"/>
    <w:rsid w:val="00AD19BB"/>
    <w:rsid w:val="00AF72E3"/>
    <w:rsid w:val="00B068C1"/>
    <w:rsid w:val="00B32F41"/>
    <w:rsid w:val="00B333F8"/>
    <w:rsid w:val="00B86BD7"/>
    <w:rsid w:val="00BE71B0"/>
    <w:rsid w:val="00C220D1"/>
    <w:rsid w:val="00C5455E"/>
    <w:rsid w:val="00C61F12"/>
    <w:rsid w:val="00C85F26"/>
    <w:rsid w:val="00C940F7"/>
    <w:rsid w:val="00C97F21"/>
    <w:rsid w:val="00D03442"/>
    <w:rsid w:val="00D05337"/>
    <w:rsid w:val="00D22E89"/>
    <w:rsid w:val="00D326B0"/>
    <w:rsid w:val="00D46CF8"/>
    <w:rsid w:val="00DA6691"/>
    <w:rsid w:val="00DB1413"/>
    <w:rsid w:val="00E05120"/>
    <w:rsid w:val="00E07511"/>
    <w:rsid w:val="00E116B2"/>
    <w:rsid w:val="00E23FA6"/>
    <w:rsid w:val="00E2525D"/>
    <w:rsid w:val="00E26CEB"/>
    <w:rsid w:val="00E52A38"/>
    <w:rsid w:val="00E862F6"/>
    <w:rsid w:val="00EA1858"/>
    <w:rsid w:val="00EA5871"/>
    <w:rsid w:val="00EC25D1"/>
    <w:rsid w:val="00EE0981"/>
    <w:rsid w:val="00F12960"/>
    <w:rsid w:val="00F13F2E"/>
    <w:rsid w:val="00F6656B"/>
    <w:rsid w:val="00FC444F"/>
    <w:rsid w:val="00FD5ABA"/>
    <w:rsid w:val="00FD6D35"/>
    <w:rsid w:val="00FD7046"/>
    <w:rsid w:val="00FE2B2C"/>
    <w:rsid w:val="00FE72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9BD76"/>
  <w15:docId w15:val="{9A3675E3-B37F-40E7-B9B1-538A3EB9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77A"/>
    <w:rPr>
      <w:kern w:val="0"/>
      <w14:ligatures w14:val="none"/>
    </w:rPr>
  </w:style>
  <w:style w:type="paragraph" w:styleId="Heading1">
    <w:name w:val="heading 1"/>
    <w:basedOn w:val="Normal"/>
    <w:next w:val="Normal"/>
    <w:link w:val="Heading1Char"/>
    <w:uiPriority w:val="9"/>
    <w:qFormat/>
    <w:rsid w:val="0047277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7277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7277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7277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7277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7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77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7277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7277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7277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7277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7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77A"/>
    <w:rPr>
      <w:rFonts w:eastAsiaTheme="majorEastAsia" w:cstheme="majorBidi"/>
      <w:color w:val="272727" w:themeColor="text1" w:themeTint="D8"/>
    </w:rPr>
  </w:style>
  <w:style w:type="paragraph" w:styleId="Title">
    <w:name w:val="Title"/>
    <w:basedOn w:val="Normal"/>
    <w:next w:val="Normal"/>
    <w:link w:val="TitleChar"/>
    <w:uiPriority w:val="10"/>
    <w:qFormat/>
    <w:rsid w:val="0047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77A"/>
    <w:pPr>
      <w:spacing w:before="160"/>
      <w:jc w:val="center"/>
    </w:pPr>
    <w:rPr>
      <w:i/>
      <w:iCs/>
      <w:color w:val="404040" w:themeColor="text1" w:themeTint="BF"/>
    </w:rPr>
  </w:style>
  <w:style w:type="character" w:customStyle="1" w:styleId="QuoteChar">
    <w:name w:val="Quote Char"/>
    <w:basedOn w:val="DefaultParagraphFont"/>
    <w:link w:val="Quote"/>
    <w:uiPriority w:val="29"/>
    <w:rsid w:val="0047277A"/>
    <w:rPr>
      <w:i/>
      <w:iCs/>
      <w:color w:val="404040" w:themeColor="text1" w:themeTint="BF"/>
    </w:rPr>
  </w:style>
  <w:style w:type="paragraph" w:styleId="ListParagraph">
    <w:name w:val="List Paragraph"/>
    <w:basedOn w:val="Normal"/>
    <w:link w:val="ListParagraphChar"/>
    <w:uiPriority w:val="34"/>
    <w:qFormat/>
    <w:rsid w:val="0047277A"/>
    <w:pPr>
      <w:ind w:left="720"/>
      <w:contextualSpacing/>
    </w:pPr>
  </w:style>
  <w:style w:type="character" w:styleId="IntenseEmphasis">
    <w:name w:val="Intense Emphasis"/>
    <w:basedOn w:val="DefaultParagraphFont"/>
    <w:uiPriority w:val="21"/>
    <w:qFormat/>
    <w:rsid w:val="0047277A"/>
    <w:rPr>
      <w:i/>
      <w:iCs/>
      <w:color w:val="2E74B5" w:themeColor="accent1" w:themeShade="BF"/>
    </w:rPr>
  </w:style>
  <w:style w:type="paragraph" w:styleId="IntenseQuote">
    <w:name w:val="Intense Quote"/>
    <w:basedOn w:val="Normal"/>
    <w:next w:val="Normal"/>
    <w:link w:val="IntenseQuoteChar"/>
    <w:uiPriority w:val="30"/>
    <w:qFormat/>
    <w:rsid w:val="0047277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7277A"/>
    <w:rPr>
      <w:i/>
      <w:iCs/>
      <w:color w:val="2E74B5" w:themeColor="accent1" w:themeShade="BF"/>
    </w:rPr>
  </w:style>
  <w:style w:type="character" w:styleId="IntenseReference">
    <w:name w:val="Intense Reference"/>
    <w:basedOn w:val="DefaultParagraphFont"/>
    <w:uiPriority w:val="32"/>
    <w:qFormat/>
    <w:rsid w:val="0047277A"/>
    <w:rPr>
      <w:b/>
      <w:bCs/>
      <w:smallCaps/>
      <w:color w:val="2E74B5" w:themeColor="accent1" w:themeShade="BF"/>
      <w:spacing w:val="5"/>
    </w:rPr>
  </w:style>
  <w:style w:type="paragraph" w:customStyle="1" w:styleId="Default">
    <w:name w:val="Default"/>
    <w:rsid w:val="0047277A"/>
    <w:pPr>
      <w:autoSpaceDE w:val="0"/>
      <w:autoSpaceDN w:val="0"/>
      <w:adjustRightInd w:val="0"/>
      <w:spacing w:after="0" w:line="240" w:lineRule="auto"/>
    </w:pPr>
    <w:rPr>
      <w:rFonts w:ascii="Garamond" w:hAnsi="Garamond" w:cs="Garamond"/>
      <w:color w:val="000000"/>
      <w:kern w:val="0"/>
      <w:sz w:val="24"/>
      <w:szCs w:val="24"/>
      <w:lang w:val="en-GB"/>
      <w14:ligatures w14:val="none"/>
    </w:rPr>
  </w:style>
  <w:style w:type="paragraph" w:styleId="NoSpacing">
    <w:name w:val="No Spacing"/>
    <w:uiPriority w:val="1"/>
    <w:qFormat/>
    <w:rsid w:val="007055BD"/>
    <w:pPr>
      <w:spacing w:after="0" w:line="240" w:lineRule="auto"/>
    </w:pPr>
    <w:rPr>
      <w:kern w:val="0"/>
      <w:lang w:val="en-US"/>
      <w14:ligatures w14:val="none"/>
    </w:rPr>
  </w:style>
  <w:style w:type="paragraph" w:styleId="NormalWeb">
    <w:name w:val="Normal (Web)"/>
    <w:basedOn w:val="Normal"/>
    <w:uiPriority w:val="99"/>
    <w:unhideWhenUsed/>
    <w:rsid w:val="007E76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45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8AC"/>
    <w:rPr>
      <w:rFonts w:ascii="Tahoma" w:hAnsi="Tahoma" w:cs="Tahoma"/>
      <w:kern w:val="0"/>
      <w:sz w:val="16"/>
      <w:szCs w:val="16"/>
      <w:lang w:val="en-US"/>
      <w14:ligatures w14:val="none"/>
    </w:rPr>
  </w:style>
  <w:style w:type="paragraph" w:styleId="FootnoteText">
    <w:name w:val="footnote text"/>
    <w:basedOn w:val="Normal"/>
    <w:link w:val="FootnoteTextChar"/>
    <w:uiPriority w:val="99"/>
    <w:semiHidden/>
    <w:unhideWhenUsed/>
    <w:rsid w:val="008150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5003"/>
    <w:rPr>
      <w:kern w:val="0"/>
      <w:sz w:val="20"/>
      <w:szCs w:val="20"/>
      <w:lang w:val="en-US"/>
      <w14:ligatures w14:val="none"/>
    </w:rPr>
  </w:style>
  <w:style w:type="character" w:styleId="FootnoteReference">
    <w:name w:val="footnote reference"/>
    <w:basedOn w:val="DefaultParagraphFont"/>
    <w:uiPriority w:val="99"/>
    <w:semiHidden/>
    <w:unhideWhenUsed/>
    <w:rsid w:val="00815003"/>
    <w:rPr>
      <w:vertAlign w:val="superscript"/>
    </w:rPr>
  </w:style>
  <w:style w:type="character" w:styleId="Strong">
    <w:name w:val="Strong"/>
    <w:basedOn w:val="DefaultParagraphFont"/>
    <w:uiPriority w:val="22"/>
    <w:qFormat/>
    <w:rsid w:val="00815003"/>
    <w:rPr>
      <w:b/>
      <w:bCs/>
    </w:rPr>
  </w:style>
  <w:style w:type="paragraph" w:customStyle="1" w:styleId="BodyA">
    <w:name w:val="Body A"/>
    <w:rsid w:val="00815003"/>
    <w:pPr>
      <w:pBdr>
        <w:top w:val="nil"/>
        <w:left w:val="nil"/>
        <w:bottom w:val="nil"/>
        <w:right w:val="nil"/>
        <w:between w:val="nil"/>
        <w:bar w:val="nil"/>
      </w:pBdr>
      <w:spacing w:after="200" w:line="256" w:lineRule="auto"/>
    </w:pPr>
    <w:rPr>
      <w:rFonts w:ascii="Calibri" w:eastAsia="Arial Unicode MS" w:hAnsi="Calibri" w:cs="Arial Unicode MS"/>
      <w:color w:val="000000"/>
      <w:kern w:val="0"/>
      <w:u w:color="000000"/>
      <w:bdr w:val="nil"/>
      <w:lang w:val="en-US"/>
      <w14:textOutline w14:w="12700" w14:cap="flat" w14:cmpd="sng" w14:algn="ctr">
        <w14:noFill/>
        <w14:prstDash w14:val="solid"/>
        <w14:miter w14:lim="400000"/>
      </w14:textOutline>
      <w14:ligatures w14:val="none"/>
    </w:rPr>
  </w:style>
  <w:style w:type="paragraph" w:styleId="Footer">
    <w:name w:val="footer"/>
    <w:basedOn w:val="Normal"/>
    <w:link w:val="FooterChar"/>
    <w:uiPriority w:val="99"/>
    <w:unhideWhenUsed/>
    <w:rsid w:val="00815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003"/>
    <w:rPr>
      <w:kern w:val="0"/>
      <w:lang w:val="en-US"/>
      <w14:ligatures w14:val="none"/>
    </w:rPr>
  </w:style>
  <w:style w:type="character" w:customStyle="1" w:styleId="ListParagraphChar">
    <w:name w:val="List Paragraph Char"/>
    <w:link w:val="ListParagraph"/>
    <w:uiPriority w:val="34"/>
    <w:locked/>
    <w:rsid w:val="00815003"/>
    <w:rPr>
      <w:kern w:val="0"/>
      <w:lang w:val="en-US"/>
      <w14:ligatures w14:val="none"/>
    </w:rPr>
  </w:style>
  <w:style w:type="table" w:styleId="TableGrid">
    <w:name w:val="Table Grid"/>
    <w:basedOn w:val="TableNormal"/>
    <w:uiPriority w:val="39"/>
    <w:rsid w:val="00815003"/>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3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435"/>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7226">
      <w:bodyDiv w:val="1"/>
      <w:marLeft w:val="0"/>
      <w:marRight w:val="0"/>
      <w:marTop w:val="0"/>
      <w:marBottom w:val="0"/>
      <w:divBdr>
        <w:top w:val="none" w:sz="0" w:space="0" w:color="auto"/>
        <w:left w:val="none" w:sz="0" w:space="0" w:color="auto"/>
        <w:bottom w:val="none" w:sz="0" w:space="0" w:color="auto"/>
        <w:right w:val="none" w:sz="0" w:space="0" w:color="auto"/>
      </w:divBdr>
    </w:div>
    <w:div w:id="28068811">
      <w:bodyDiv w:val="1"/>
      <w:marLeft w:val="0"/>
      <w:marRight w:val="0"/>
      <w:marTop w:val="0"/>
      <w:marBottom w:val="0"/>
      <w:divBdr>
        <w:top w:val="none" w:sz="0" w:space="0" w:color="auto"/>
        <w:left w:val="none" w:sz="0" w:space="0" w:color="auto"/>
        <w:bottom w:val="none" w:sz="0" w:space="0" w:color="auto"/>
        <w:right w:val="none" w:sz="0" w:space="0" w:color="auto"/>
      </w:divBdr>
    </w:div>
    <w:div w:id="69812584">
      <w:bodyDiv w:val="1"/>
      <w:marLeft w:val="0"/>
      <w:marRight w:val="0"/>
      <w:marTop w:val="0"/>
      <w:marBottom w:val="0"/>
      <w:divBdr>
        <w:top w:val="none" w:sz="0" w:space="0" w:color="auto"/>
        <w:left w:val="none" w:sz="0" w:space="0" w:color="auto"/>
        <w:bottom w:val="none" w:sz="0" w:space="0" w:color="auto"/>
        <w:right w:val="none" w:sz="0" w:space="0" w:color="auto"/>
      </w:divBdr>
    </w:div>
    <w:div w:id="513999172">
      <w:bodyDiv w:val="1"/>
      <w:marLeft w:val="0"/>
      <w:marRight w:val="0"/>
      <w:marTop w:val="0"/>
      <w:marBottom w:val="0"/>
      <w:divBdr>
        <w:top w:val="none" w:sz="0" w:space="0" w:color="auto"/>
        <w:left w:val="none" w:sz="0" w:space="0" w:color="auto"/>
        <w:bottom w:val="none" w:sz="0" w:space="0" w:color="auto"/>
        <w:right w:val="none" w:sz="0" w:space="0" w:color="auto"/>
      </w:divBdr>
    </w:div>
    <w:div w:id="788933283">
      <w:bodyDiv w:val="1"/>
      <w:marLeft w:val="0"/>
      <w:marRight w:val="0"/>
      <w:marTop w:val="0"/>
      <w:marBottom w:val="0"/>
      <w:divBdr>
        <w:top w:val="none" w:sz="0" w:space="0" w:color="auto"/>
        <w:left w:val="none" w:sz="0" w:space="0" w:color="auto"/>
        <w:bottom w:val="none" w:sz="0" w:space="0" w:color="auto"/>
        <w:right w:val="none" w:sz="0" w:space="0" w:color="auto"/>
      </w:divBdr>
    </w:div>
    <w:div w:id="993483297">
      <w:bodyDiv w:val="1"/>
      <w:marLeft w:val="0"/>
      <w:marRight w:val="0"/>
      <w:marTop w:val="0"/>
      <w:marBottom w:val="0"/>
      <w:divBdr>
        <w:top w:val="none" w:sz="0" w:space="0" w:color="auto"/>
        <w:left w:val="none" w:sz="0" w:space="0" w:color="auto"/>
        <w:bottom w:val="none" w:sz="0" w:space="0" w:color="auto"/>
        <w:right w:val="none" w:sz="0" w:space="0" w:color="auto"/>
      </w:divBdr>
    </w:div>
    <w:div w:id="1053427115">
      <w:bodyDiv w:val="1"/>
      <w:marLeft w:val="0"/>
      <w:marRight w:val="0"/>
      <w:marTop w:val="0"/>
      <w:marBottom w:val="0"/>
      <w:divBdr>
        <w:top w:val="none" w:sz="0" w:space="0" w:color="auto"/>
        <w:left w:val="none" w:sz="0" w:space="0" w:color="auto"/>
        <w:bottom w:val="none" w:sz="0" w:space="0" w:color="auto"/>
        <w:right w:val="none" w:sz="0" w:space="0" w:color="auto"/>
      </w:divBdr>
    </w:div>
    <w:div w:id="1356661243">
      <w:bodyDiv w:val="1"/>
      <w:marLeft w:val="0"/>
      <w:marRight w:val="0"/>
      <w:marTop w:val="0"/>
      <w:marBottom w:val="0"/>
      <w:divBdr>
        <w:top w:val="none" w:sz="0" w:space="0" w:color="auto"/>
        <w:left w:val="none" w:sz="0" w:space="0" w:color="auto"/>
        <w:bottom w:val="none" w:sz="0" w:space="0" w:color="auto"/>
        <w:right w:val="none" w:sz="0" w:space="0" w:color="auto"/>
      </w:divBdr>
    </w:div>
    <w:div w:id="1447458924">
      <w:bodyDiv w:val="1"/>
      <w:marLeft w:val="0"/>
      <w:marRight w:val="0"/>
      <w:marTop w:val="0"/>
      <w:marBottom w:val="0"/>
      <w:divBdr>
        <w:top w:val="none" w:sz="0" w:space="0" w:color="auto"/>
        <w:left w:val="none" w:sz="0" w:space="0" w:color="auto"/>
        <w:bottom w:val="none" w:sz="0" w:space="0" w:color="auto"/>
        <w:right w:val="none" w:sz="0" w:space="0" w:color="auto"/>
      </w:divBdr>
    </w:div>
    <w:div w:id="183633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09694C6568D48C19D0CFD4BC9D4EB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381</Nr_x002e__x0020_akti>
    <Data_x0020_e_x0020_Krijimit xmlns="0e656187-b300-4fb0-8bf4-3a50f872073c">2026-01-13T11:24:22Z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2026-01-13T00:00:00Z</Date_x0020_protokolli>
    <Titulli xmlns="0e656187-b300-4fb0-8bf4-3a50f872073c">Për disa shtesa dhe ndryshime në vendimin nr. 380, datë 30.11.2023, "Për miratimin e rregullores "Për vlerësimin etik dhe profesional të drejtuesve të prokurorive të juridiksionit të përgjithshëm", të Këshillit"</Titulli>
    <Modifikuesi xmlns="0e656187-b300-4fb0-8bf4-3a50f872073c">Fjora.Cahani</Modifikuesi>
    <Nr_x002e__x0020_prot_x0020_QBZ xmlns="0e656187-b300-4fb0-8bf4-3a50f872073c">59/1</Nr_x002e__x0020_prot_x0020_QBZ>
    <Data_x0020_e_x0020_Modifikimit xmlns="0e656187-b300-4fb0-8bf4-3a50f872073c">2026-01-14T11:10:25Z</Data_x0020_e_x0020_Modifikimit>
    <Dekretuar xmlns="0e656187-b300-4fb0-8bf4-3a50f872073c">false</Dekretuar>
    <Data xmlns="0e656187-b300-4fb0-8bf4-3a50f872073c">2025-12-23T00:00:00Z</Data>
    <Nr_x002e__x0020_protokolli_x0020_i_x0020_aktit xmlns="0e656187-b300-4fb0-8bf4-3a50f872073c">3353/1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09694C6568D48C19D0CFD4BC9D4EB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C4BE76-20A4-40E5-8846-D9F26E441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2D7A995-620B-4D7D-A0BA-FB52B4CFDF1B}">
  <ds:schemaRefs>
    <ds:schemaRef ds:uri="0e656187-b300-4fb0-8bf4-3a50f872073c"/>
    <ds:schemaRef ds:uri="http://schemas.microsoft.com/office/2006/metadata/properties"/>
    <ds:schemaRef ds:uri="http://purl.org/dc/dcmitype/"/>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63EEE931-5179-4E7E-AAAD-A19F51867552}">
  <ds:schemaRefs>
    <ds:schemaRef ds:uri="http://schemas.microsoft.com/sharepoint/v3/contenttype/forms"/>
  </ds:schemaRefs>
</ds:datastoreItem>
</file>

<file path=customXml/itemProps4.xml><?xml version="1.0" encoding="utf-8"?>
<ds:datastoreItem xmlns:ds="http://schemas.openxmlformats.org/officeDocument/2006/customXml" ds:itemID="{E780F7F6-AD50-4739-B46F-A661EEE76CF1}">
  <ds:schemaRefs>
    <ds:schemaRef ds:uri="http://schemas.microsoft.com/sharepoint/v3/contenttype/forms"/>
  </ds:schemaRefs>
</ds:datastoreItem>
</file>

<file path=customXml/itemProps5.xml><?xml version="1.0" encoding="utf-8"?>
<ds:datastoreItem xmlns:ds="http://schemas.openxmlformats.org/officeDocument/2006/customXml" ds:itemID="{E3BAE669-5B33-4AC5-8BBB-1F35D1E97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Pages>
  <Words>3891</Words>
  <Characters>22179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Për disa shtesa dhe ndryshime në vendimin nr. 380, datë 30.11.2023, "Për miratimin e rregullores "Për vlerësimin etik dhe profesional të drejtuesve të prokurorive të juridiksionit të përgjithshëm", të Këshillit"</vt:lpstr>
    </vt:vector>
  </TitlesOfParts>
  <Company/>
  <LinksUpToDate>false</LinksUpToDate>
  <CharactersWithSpaces>26018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380, datë 30.11.2023, "Për miratimin e rregullores "Për vlerësimin etik dhe profesional të drejtuesve të prokurorive të juridiksionit të përgjithshëm", të Këshillit"</dc:title>
  <dc:creator>Andi Muratej</dc:creator>
  <cp:lastModifiedBy>Entela Suli</cp:lastModifiedBy>
  <cp:revision>24</cp:revision>
  <cp:lastPrinted>2026-01-06T11:25:00Z</cp:lastPrinted>
  <dcterms:created xsi:type="dcterms:W3CDTF">2026-01-13T10:32:00Z</dcterms:created>
  <dcterms:modified xsi:type="dcterms:W3CDTF">2026-01-14T11:13:00Z</dcterms:modified>
</cp:coreProperties>
</file>