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9638B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VENDIM</w:t>
      </w:r>
    </w:p>
    <w:p w14:paraId="792C7F7E" w14:textId="31CF115F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Nr. 17, </w:t>
      </w:r>
      <w:r w:rsidR="006A4E42"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datë </w:t>
      </w: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29.1.2026</w:t>
      </w:r>
    </w:p>
    <w:p w14:paraId="3B240739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</w:p>
    <w:p w14:paraId="7035F8AF" w14:textId="1CD0A0FB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DISA NDRYSHIME NË VENDIMIN NR.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407, DATË 17.12.2021, “PËR MIRATIMIN E RREGULLORES </w:t>
      </w:r>
      <w:r w:rsidR="006A4E42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‘</w:t>
      </w: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PËR ORGANIZIMIN DHE FUNKSIONIMIN E BRENDSHËM TË KËSHILLIT TË LARTË TË PROKURORISË</w:t>
      </w:r>
      <w:r w:rsidR="006A4E42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’</w:t>
      </w:r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, TË KËSHILLIT, I NDRYSHUAR</w:t>
      </w:r>
      <w:r w:rsidR="006A4E42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”</w:t>
      </w:r>
    </w:p>
    <w:p w14:paraId="61924FC0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b/>
          <w:bCs/>
          <w:color w:val="000000"/>
          <w:kern w:val="0"/>
          <w:sz w:val="24"/>
          <w:szCs w:val="24"/>
        </w:rPr>
      </w:pPr>
    </w:p>
    <w:p w14:paraId="450A7475" w14:textId="37C853DD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Bazuar në nenin 149/a, të Kushtetutës së Republikës së Shqipërisë, në nenet 164, pika 8, fjalia e fundit, 189, pika 1, germa “ç”, 190, pika 4, të </w:t>
      </w:r>
      <w:r w:rsidR="006A4E42"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ligjit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nr.</w:t>
      </w:r>
      <w:r w:rsidR="006A4E42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115/2016, “Për organet e qeverisjes së sistemit të drejtësisë”</w:t>
      </w:r>
      <w:r w:rsidR="006A4E42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i ndryshuar, me propozim të Komisionit të Planifikimit Strategjik, i Administrimit dhe Buxhetit</w:t>
      </w:r>
      <w:r w:rsidR="0020288F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sipas </w:t>
      </w:r>
      <w:r w:rsidR="0020288F"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relacionit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nr. 350, datë 29.1.2026, Këshilli i Lartë i Prokurorisë </w:t>
      </w:r>
    </w:p>
    <w:p w14:paraId="3D228213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sz w:val="24"/>
          <w:szCs w:val="24"/>
        </w:rPr>
      </w:pPr>
    </w:p>
    <w:p w14:paraId="6FE4D702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VENDOSI:</w:t>
      </w:r>
    </w:p>
    <w:p w14:paraId="39196C33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kern w:val="0"/>
          <w:sz w:val="24"/>
          <w:szCs w:val="24"/>
        </w:rPr>
      </w:pPr>
    </w:p>
    <w:p w14:paraId="1F58BFC3" w14:textId="7283054C" w:rsidR="00747C0E" w:rsidRPr="003A102F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I. Në </w:t>
      </w:r>
      <w:r w:rsidR="006A4E42"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vendimin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nr. 407, datë 17.12.2021, “Për miratimin e </w:t>
      </w:r>
      <w:r w:rsidR="006A4E42"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rregullores </w:t>
      </w:r>
      <w:r w:rsidR="006A4E42">
        <w:rPr>
          <w:rFonts w:ascii="Garamond" w:hAnsi="Garamond" w:cs="Times New Roman"/>
          <w:color w:val="000000"/>
          <w:kern w:val="0"/>
          <w:sz w:val="24"/>
          <w:szCs w:val="24"/>
        </w:rPr>
        <w:t>‘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Për organizimin dhe funksionimin e brendshëm të Këshillit të Lartë të Prokurorisë</w:t>
      </w:r>
      <w:r w:rsidR="006A4E42">
        <w:rPr>
          <w:rFonts w:ascii="Garamond" w:hAnsi="Garamond" w:cs="Times New Roman"/>
          <w:color w:val="000000"/>
          <w:kern w:val="0"/>
          <w:sz w:val="24"/>
          <w:szCs w:val="24"/>
        </w:rPr>
        <w:t>’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, të Këshillit, i ndryshuar</w:t>
      </w:r>
      <w:r w:rsidR="006A4E42">
        <w:rPr>
          <w:rFonts w:ascii="Garamond" w:hAnsi="Garamond" w:cs="Times New Roman"/>
          <w:color w:val="000000"/>
          <w:kern w:val="0"/>
          <w:sz w:val="24"/>
          <w:szCs w:val="24"/>
        </w:rPr>
        <w:t>”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, bëhen ndryshimet si vijon:</w:t>
      </w:r>
    </w:p>
    <w:p w14:paraId="5A060ECE" w14:textId="04368BBA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1.</w:t>
      </w:r>
      <w:r w:rsidRPr="003A102F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Neni 33, ndryshohet si vijon:</w:t>
      </w:r>
    </w:p>
    <w:p w14:paraId="12BCDA03" w14:textId="5D4EBFE9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“1. Këshilli e ushtron veprimtarinë përmes </w:t>
      </w:r>
      <w:r w:rsidR="0020288F"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komisioneve të përhershme, të përkohshme </w:t>
      </w: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dhe, sipas nevojës, edhe grupeve të punës.</w:t>
      </w:r>
    </w:p>
    <w:p w14:paraId="7204574A" w14:textId="16CF654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2. Komisionet e </w:t>
      </w:r>
      <w:r w:rsidR="0020288F"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përhershme</w:t>
      </w: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, në përbërje të Këshillit, janë:</w:t>
      </w:r>
    </w:p>
    <w:p w14:paraId="2B95A68C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a) Komisioni i Planifikimi Strategjik, Administrimit dhe Buxhetit;</w:t>
      </w:r>
    </w:p>
    <w:p w14:paraId="27231BA8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b) Komisioni Disiplinor;</w:t>
      </w:r>
    </w:p>
    <w:p w14:paraId="08E8CADC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c) Komisioni i Vlerësimit të Veprimtarisë Etike dhe Profesionale;</w:t>
      </w:r>
    </w:p>
    <w:p w14:paraId="65BB10B1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ç) Komisioni i Zhvillimit të Karrierës.</w:t>
      </w:r>
    </w:p>
    <w:p w14:paraId="547C4E09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3. Këshilli mund të vendosë krijimin e Komisioneve të Përkohshme, për trajtimin e çështjeve të veçanta, të cilat nuk përfshihen në kompetencat që u janë caktuar Komisioneve të Përhershme. Vendimi i Këshillit, për ngritjen e një Komisioni, duhet të ketë të paktën:</w:t>
      </w:r>
    </w:p>
    <w:p w14:paraId="3FCA9326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a) emrin e Komisionit;</w:t>
      </w:r>
    </w:p>
    <w:p w14:paraId="597BF783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b) qëllimin e punës dhe produktet e punës, për t’u përgatitur nga Komisioni;</w:t>
      </w:r>
    </w:p>
    <w:p w14:paraId="03D34D36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c) kryetarin e Komisionit;</w:t>
      </w:r>
    </w:p>
    <w:p w14:paraId="5C45C451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ç) anëtarët dhe anëtarët zëvendësues të Komisionit, duke ruajtur shumicën për anëtarët prokurorë;</w:t>
      </w:r>
    </w:p>
    <w:p w14:paraId="7B893E00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d) datën, kur duhet të raportojë Komisioni, dhe kohëzgjatjen e tij;</w:t>
      </w:r>
    </w:p>
    <w:p w14:paraId="5B1C7963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dh) mbështetjen me staf për Komisionin;</w:t>
      </w:r>
    </w:p>
    <w:p w14:paraId="6E69C0AD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e) udhëzimet e veçanta për Komisionin.</w:t>
      </w:r>
    </w:p>
    <w:p w14:paraId="6A119465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4. Anëtarët e Këshillit mund të shërbejnë në Komisionet e Përkohshme, në mënyrë vullnetare ose me short.</w:t>
      </w:r>
    </w:p>
    <w:p w14:paraId="3F76E818" w14:textId="2809B39D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5. Kur njëri nga </w:t>
      </w:r>
      <w:r w:rsidR="0020288F"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komisionet</w:t>
      </w: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, e vlerëson të nevojshëm, për zgjidhjen e një çështjeje konkrete, ai mund të propozojë krijimin e grupeve të punës. Vendimi për ngritjen e grupit të punës merret nga </w:t>
      </w:r>
      <w:r w:rsidR="0020288F"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kryetari </w:t>
      </w: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i Këshillit dhe përmbush, për sa është e mundur, kërkesat e paragrafit 3 të këtij neni, si dhe cakton:</w:t>
      </w:r>
    </w:p>
    <w:p w14:paraId="4FB2AECB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a) kryetarin e grupit të punës;</w:t>
      </w:r>
    </w:p>
    <w:p w14:paraId="14E885EE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b) anëtarin/ët e Komisionit që do të jenë pjesë e grupit të punës,</w:t>
      </w:r>
    </w:p>
    <w:p w14:paraId="3766A951" w14:textId="173C488F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c) këshilltarët dhe personeli administrativ që do të angazhohet</w:t>
      </w:r>
      <w:r w:rsidR="0020288F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;</w:t>
      </w:r>
    </w:p>
    <w:p w14:paraId="787A688E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ç) udhëzime të detajuara lidhur me detyrën e caktuar;</w:t>
      </w:r>
    </w:p>
    <w:p w14:paraId="0B0A1184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d) afatin për përmbushjen e detyrave.</w:t>
      </w:r>
    </w:p>
    <w:p w14:paraId="1C4EA73C" w14:textId="7FD37446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6. Nëse Komisioni vlerëson që pjesë e grupit të punës, do të duhet të jenë edhe ekspertë te jashtëm, atëherë ai komunikon dhe merr pëlqimin e </w:t>
      </w:r>
      <w:r w:rsidR="0020288F"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 xml:space="preserve">kryetarit </w:t>
      </w: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t>për të vlerësuar mbulimin e kostove financiare.</w:t>
      </w:r>
    </w:p>
    <w:p w14:paraId="107257B5" w14:textId="2F61AA59" w:rsidR="00747C0E" w:rsidRPr="003A102F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</w:pPr>
      <w:r w:rsidRPr="00747C0E">
        <w:rPr>
          <w:rFonts w:ascii="Garamond" w:hAnsi="Garamond" w:cs="Times New Roman"/>
          <w:i/>
          <w:iCs/>
          <w:color w:val="242424"/>
          <w:kern w:val="0"/>
          <w:sz w:val="24"/>
          <w:szCs w:val="24"/>
        </w:rPr>
        <w:lastRenderedPageBreak/>
        <w:t>7. Komisionet e përhershme dhe të përkohshme, si dhe grupet e punës, mund të miratojnë rregulla më të detajuara për organizimin dhe funksionimin e tyre, për aq kohë sa ato nuk bien ndesh me këtë rregullore ose akte të tjera të Këshillit. Këto rregulla, në çdo rast, i njoftohen Këshillit.”</w:t>
      </w:r>
    </w:p>
    <w:p w14:paraId="1D317282" w14:textId="461BD306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2.</w:t>
      </w:r>
      <w:r w:rsidRPr="003A102F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Neni 35, pika 1, ndryshohet si vijon: </w:t>
      </w:r>
    </w:p>
    <w:p w14:paraId="383E7C57" w14:textId="461BD306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“</w:t>
      </w:r>
      <w:r w:rsidRPr="00747C0E">
        <w:rPr>
          <w:rFonts w:ascii="Garamond" w:hAnsi="Garamond" w:cs="Times New Roman"/>
          <w:i/>
          <w:iCs/>
          <w:color w:val="000000"/>
          <w:kern w:val="0"/>
          <w:sz w:val="24"/>
          <w:szCs w:val="24"/>
        </w:rPr>
        <w:t>1. Çdo komision i përhershëm përbëhet nga tre anëtarë dhe dy anëtarë zëvendësues. Anëtarët e përhershëm dhe anëtarët zëvendësues të komisioneve të përhershme zgjidhen nga Këshilli. Anëtarësia e komisioneve të përhershme ripërtërihet me anëtarë të rinj çdo 2 vjet e gjysmë, me kusht që anëtari të mos caktohet dy herë në të njëjtin komision.”</w:t>
      </w:r>
    </w:p>
    <w:p w14:paraId="166321AA" w14:textId="7DDB5499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3.</w:t>
      </w:r>
      <w:r w:rsidRPr="003A102F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Ky vendim hyn në fuqi në datën e botimit në Fletoren Zyrtare dhe publikohet në faqen zyrtare të internetit të Këshillit.</w:t>
      </w:r>
    </w:p>
    <w:p w14:paraId="740F24D6" w14:textId="24168420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kern w:val="0"/>
          <w:sz w:val="24"/>
          <w:szCs w:val="24"/>
        </w:rPr>
      </w:pP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U shpall në Tiranë</w:t>
      </w:r>
      <w:r w:rsidR="0024668B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sot</w:t>
      </w:r>
      <w:r w:rsidR="0024668B">
        <w:rPr>
          <w:rFonts w:ascii="Garamond" w:hAnsi="Garamond" w:cs="Times New Roman"/>
          <w:color w:val="000000"/>
          <w:kern w:val="0"/>
          <w:sz w:val="24"/>
          <w:szCs w:val="24"/>
        </w:rPr>
        <w:t>,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 xml:space="preserve"> më 29</w:t>
      </w:r>
      <w:r w:rsidRPr="00747C0E">
        <w:rPr>
          <w:rFonts w:ascii="Garamond" w:hAnsi="Garamond" w:cs="Calibri"/>
          <w:color w:val="000000"/>
          <w:kern w:val="0"/>
          <w:sz w:val="24"/>
          <w:szCs w:val="24"/>
        </w:rPr>
        <w:t>.</w:t>
      </w:r>
      <w:r w:rsidRPr="00747C0E">
        <w:rPr>
          <w:rFonts w:ascii="Garamond" w:hAnsi="Garamond" w:cs="Times New Roman"/>
          <w:color w:val="000000"/>
          <w:kern w:val="0"/>
          <w:sz w:val="24"/>
          <w:szCs w:val="24"/>
        </w:rPr>
        <w:t>1.2026.</w:t>
      </w:r>
    </w:p>
    <w:p w14:paraId="04051AC9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</w:p>
    <w:p w14:paraId="52E13A01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kern w:val="0"/>
          <w:sz w:val="24"/>
          <w:szCs w:val="24"/>
        </w:rPr>
      </w:pPr>
      <w:bookmarkStart w:id="0" w:name="_GoBack"/>
      <w:bookmarkEnd w:id="0"/>
      <w:r w:rsidRPr="00747C0E">
        <w:rPr>
          <w:rFonts w:ascii="Garamond" w:hAnsi="Garamond" w:cs="Times New Roman"/>
          <w:bCs/>
          <w:color w:val="000000"/>
          <w:kern w:val="0"/>
          <w:sz w:val="24"/>
          <w:szCs w:val="24"/>
        </w:rPr>
        <w:t>KRYETAR</w:t>
      </w:r>
    </w:p>
    <w:p w14:paraId="257B1FEB" w14:textId="77777777" w:rsidR="00747C0E" w:rsidRPr="00747C0E" w:rsidRDefault="00747C0E" w:rsidP="003A102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</w:pPr>
      <w:proofErr w:type="spellStart"/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Mirela</w:t>
      </w:r>
      <w:proofErr w:type="spellEnd"/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 xml:space="preserve"> </w:t>
      </w:r>
      <w:proofErr w:type="spellStart"/>
      <w:r w:rsidRPr="00747C0E">
        <w:rPr>
          <w:rFonts w:ascii="Garamond" w:hAnsi="Garamond" w:cs="Times New Roman"/>
          <w:b/>
          <w:bCs/>
          <w:color w:val="000000"/>
          <w:kern w:val="0"/>
          <w:sz w:val="24"/>
          <w:szCs w:val="24"/>
        </w:rPr>
        <w:t>Bogdani</w:t>
      </w:r>
      <w:proofErr w:type="spellEnd"/>
    </w:p>
    <w:sectPr w:rsidR="00747C0E" w:rsidRPr="00747C0E" w:rsidSect="006A4E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C4AB8F" w14:textId="77777777" w:rsidR="006A4E42" w:rsidRDefault="006A4E42" w:rsidP="000950AA">
      <w:pPr>
        <w:spacing w:after="0" w:line="240" w:lineRule="auto"/>
      </w:pPr>
      <w:r>
        <w:separator/>
      </w:r>
    </w:p>
  </w:endnote>
  <w:endnote w:type="continuationSeparator" w:id="0">
    <w:p w14:paraId="0C4EF011" w14:textId="77777777" w:rsidR="006A4E42" w:rsidRDefault="006A4E42" w:rsidP="000950AA">
      <w:pPr>
        <w:spacing w:after="0" w:line="240" w:lineRule="auto"/>
      </w:pPr>
      <w:r>
        <w:continuationSeparator/>
      </w:r>
    </w:p>
  </w:endnote>
  <w:endnote w:type="continuationNotice" w:id="1">
    <w:p w14:paraId="35E357F1" w14:textId="77777777" w:rsidR="006A4E42" w:rsidRDefault="006A4E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D7279" w14:textId="77777777" w:rsidR="006A4E42" w:rsidRDefault="006A4E42" w:rsidP="000950AA">
      <w:pPr>
        <w:spacing w:after="0" w:line="240" w:lineRule="auto"/>
      </w:pPr>
      <w:r>
        <w:separator/>
      </w:r>
    </w:p>
  </w:footnote>
  <w:footnote w:type="continuationSeparator" w:id="0">
    <w:p w14:paraId="4F2F52F8" w14:textId="77777777" w:rsidR="006A4E42" w:rsidRDefault="006A4E42" w:rsidP="000950AA">
      <w:pPr>
        <w:spacing w:after="0" w:line="240" w:lineRule="auto"/>
      </w:pPr>
      <w:r>
        <w:continuationSeparator/>
      </w:r>
    </w:p>
  </w:footnote>
  <w:footnote w:type="continuationNotice" w:id="1">
    <w:p w14:paraId="3547FB6D" w14:textId="77777777" w:rsidR="006A4E42" w:rsidRDefault="006A4E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408F"/>
    <w:multiLevelType w:val="hybridMultilevel"/>
    <w:tmpl w:val="98D837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69A1"/>
    <w:multiLevelType w:val="hybridMultilevel"/>
    <w:tmpl w:val="D43A6774"/>
    <w:lvl w:ilvl="0" w:tplc="5C4AFEF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46418"/>
    <w:multiLevelType w:val="hybridMultilevel"/>
    <w:tmpl w:val="D550EAB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15ACF"/>
    <w:multiLevelType w:val="hybridMultilevel"/>
    <w:tmpl w:val="A6E08C38"/>
    <w:lvl w:ilvl="0" w:tplc="A91ABFC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D73945"/>
    <w:multiLevelType w:val="hybridMultilevel"/>
    <w:tmpl w:val="AF444C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71DBF"/>
    <w:multiLevelType w:val="hybridMultilevel"/>
    <w:tmpl w:val="692AD6BA"/>
    <w:lvl w:ilvl="0" w:tplc="9B7A04C6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04C7A"/>
    <w:multiLevelType w:val="hybridMultilevel"/>
    <w:tmpl w:val="5CA24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8AF"/>
    <w:multiLevelType w:val="hybridMultilevel"/>
    <w:tmpl w:val="B62E748E"/>
    <w:lvl w:ilvl="0" w:tplc="FC54ED2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1111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445C34"/>
    <w:multiLevelType w:val="hybridMultilevel"/>
    <w:tmpl w:val="2AAEDB04"/>
    <w:lvl w:ilvl="0" w:tplc="A6B2A4A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A4615"/>
    <w:multiLevelType w:val="hybridMultilevel"/>
    <w:tmpl w:val="F75ABBD8"/>
    <w:lvl w:ilvl="0" w:tplc="E6445A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D6C39"/>
    <w:multiLevelType w:val="hybridMultilevel"/>
    <w:tmpl w:val="253CEB4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25FCE"/>
    <w:multiLevelType w:val="hybridMultilevel"/>
    <w:tmpl w:val="998E56E8"/>
    <w:lvl w:ilvl="0" w:tplc="7E96CE5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E98651B"/>
    <w:multiLevelType w:val="hybridMultilevel"/>
    <w:tmpl w:val="84A65110"/>
    <w:lvl w:ilvl="0" w:tplc="46ACA0C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1"/>
  </w:num>
  <w:num w:numId="9">
    <w:abstractNumId w:val="6"/>
  </w:num>
  <w:num w:numId="10">
    <w:abstractNumId w:val="2"/>
  </w:num>
  <w:num w:numId="11">
    <w:abstractNumId w:val="0"/>
  </w:num>
  <w:num w:numId="12">
    <w:abstractNumId w:val="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0AA"/>
    <w:rsid w:val="00081E5D"/>
    <w:rsid w:val="00092341"/>
    <w:rsid w:val="000950AA"/>
    <w:rsid w:val="000A0243"/>
    <w:rsid w:val="000C0B9D"/>
    <w:rsid w:val="00107406"/>
    <w:rsid w:val="00140138"/>
    <w:rsid w:val="00142F72"/>
    <w:rsid w:val="001B6C4E"/>
    <w:rsid w:val="001C4690"/>
    <w:rsid w:val="0020288F"/>
    <w:rsid w:val="0024668B"/>
    <w:rsid w:val="00252C94"/>
    <w:rsid w:val="00285CC1"/>
    <w:rsid w:val="002D77FC"/>
    <w:rsid w:val="002F5C44"/>
    <w:rsid w:val="00377D0A"/>
    <w:rsid w:val="00381512"/>
    <w:rsid w:val="003833E0"/>
    <w:rsid w:val="003A102F"/>
    <w:rsid w:val="003A6E3F"/>
    <w:rsid w:val="003D3008"/>
    <w:rsid w:val="003E274C"/>
    <w:rsid w:val="003F16F3"/>
    <w:rsid w:val="00416C3A"/>
    <w:rsid w:val="00432FD4"/>
    <w:rsid w:val="0044562D"/>
    <w:rsid w:val="00450212"/>
    <w:rsid w:val="004A3C6B"/>
    <w:rsid w:val="004B4743"/>
    <w:rsid w:val="004C252E"/>
    <w:rsid w:val="004D29C9"/>
    <w:rsid w:val="004F4A9A"/>
    <w:rsid w:val="0051126B"/>
    <w:rsid w:val="00577040"/>
    <w:rsid w:val="00577049"/>
    <w:rsid w:val="00581BB7"/>
    <w:rsid w:val="005E1C15"/>
    <w:rsid w:val="00640A86"/>
    <w:rsid w:val="00646229"/>
    <w:rsid w:val="0065602F"/>
    <w:rsid w:val="006563B8"/>
    <w:rsid w:val="0066798F"/>
    <w:rsid w:val="006A0073"/>
    <w:rsid w:val="006A4E42"/>
    <w:rsid w:val="006E4FE0"/>
    <w:rsid w:val="006F30FE"/>
    <w:rsid w:val="00734789"/>
    <w:rsid w:val="00747C0E"/>
    <w:rsid w:val="00760028"/>
    <w:rsid w:val="00770608"/>
    <w:rsid w:val="00774B07"/>
    <w:rsid w:val="007850E7"/>
    <w:rsid w:val="007A7626"/>
    <w:rsid w:val="007B3548"/>
    <w:rsid w:val="007E28AF"/>
    <w:rsid w:val="00800DDE"/>
    <w:rsid w:val="00806183"/>
    <w:rsid w:val="008079E2"/>
    <w:rsid w:val="00812F55"/>
    <w:rsid w:val="00837B9A"/>
    <w:rsid w:val="00877578"/>
    <w:rsid w:val="008E4155"/>
    <w:rsid w:val="008E7F03"/>
    <w:rsid w:val="009156DA"/>
    <w:rsid w:val="009616B1"/>
    <w:rsid w:val="009777A9"/>
    <w:rsid w:val="009E3313"/>
    <w:rsid w:val="009F73B2"/>
    <w:rsid w:val="00A04220"/>
    <w:rsid w:val="00A53E50"/>
    <w:rsid w:val="00A543AD"/>
    <w:rsid w:val="00A5750B"/>
    <w:rsid w:val="00A93068"/>
    <w:rsid w:val="00AA2A38"/>
    <w:rsid w:val="00AA5741"/>
    <w:rsid w:val="00B023E7"/>
    <w:rsid w:val="00B335AD"/>
    <w:rsid w:val="00B33FFF"/>
    <w:rsid w:val="00B673BD"/>
    <w:rsid w:val="00B70853"/>
    <w:rsid w:val="00B82DF9"/>
    <w:rsid w:val="00B925FA"/>
    <w:rsid w:val="00BB568A"/>
    <w:rsid w:val="00BC139E"/>
    <w:rsid w:val="00BD49C2"/>
    <w:rsid w:val="00C26B40"/>
    <w:rsid w:val="00CC2E17"/>
    <w:rsid w:val="00CD4CF3"/>
    <w:rsid w:val="00CF4373"/>
    <w:rsid w:val="00D63B92"/>
    <w:rsid w:val="00D6566B"/>
    <w:rsid w:val="00D743DA"/>
    <w:rsid w:val="00D940DB"/>
    <w:rsid w:val="00DE7293"/>
    <w:rsid w:val="00DF25FD"/>
    <w:rsid w:val="00E36A65"/>
    <w:rsid w:val="00E639E2"/>
    <w:rsid w:val="00E86FA8"/>
    <w:rsid w:val="00EE738E"/>
    <w:rsid w:val="00EE7D38"/>
    <w:rsid w:val="00F032DE"/>
    <w:rsid w:val="00F1166F"/>
    <w:rsid w:val="00FA513A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F457A"/>
  <w15:docId w15:val="{68887F7A-9CB6-4AEF-AAD9-5A1072E01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0AA"/>
  </w:style>
  <w:style w:type="paragraph" w:styleId="Heading1">
    <w:name w:val="heading 1"/>
    <w:basedOn w:val="Normal"/>
    <w:next w:val="Normal"/>
    <w:link w:val="Heading1Char"/>
    <w:uiPriority w:val="9"/>
    <w:qFormat/>
    <w:rsid w:val="000950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0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0A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0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0A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0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0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0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0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0A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0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0A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0A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0A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0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0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0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0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0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0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0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0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0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0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0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0A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0A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0A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0AA"/>
    <w:rPr>
      <w:b/>
      <w:bCs/>
      <w:smallCaps/>
      <w:color w:val="2E74B5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50A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50A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50AA"/>
    <w:rPr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095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0AA"/>
  </w:style>
  <w:style w:type="table" w:customStyle="1" w:styleId="TableGrid21">
    <w:name w:val="Table Grid21"/>
    <w:basedOn w:val="TableNormal"/>
    <w:next w:val="TableGrid"/>
    <w:uiPriority w:val="39"/>
    <w:rsid w:val="000950AA"/>
    <w:pPr>
      <w:spacing w:after="0" w:line="240" w:lineRule="auto"/>
    </w:pPr>
    <w:rPr>
      <w:rFonts w:cs="Times New Roman"/>
      <w:color w:val="000000"/>
      <w:kern w:val="0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095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950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0AA"/>
  </w:style>
  <w:style w:type="paragraph" w:styleId="NormalWeb">
    <w:name w:val="Normal (Web)"/>
    <w:basedOn w:val="Normal"/>
    <w:uiPriority w:val="99"/>
    <w:unhideWhenUsed/>
    <w:rsid w:val="002F5C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paragraph" w:customStyle="1" w:styleId="Default">
    <w:name w:val="Default"/>
    <w:rsid w:val="00760028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kern w:val="0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33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33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2026-02-10T10:20:13Z</Data_x0020_e_x0020_Krijimit>
    <URL xmlns="0e656187-b300-4fb0-8bf4-3a50f872073c" xsi:nil="true"/>
    <Institucion_x0020_Pergjegjes xmlns="0e656187-b300-4fb0-8bf4-3a50f872073c">http://qbz.gov.al/resource/authority/legal-institution/23|keshilli-i-larte-i-prokurorise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2026-02-09T00:00:00Z</Date_x0020_protokolli>
    <Titulli xmlns="0e656187-b300-4fb0-8bf4-3a50f872073c">Për disa ndryshime në vendimin nr. 407, datë 17.12.2021, "Për miratimin e rregullores "Për organizimin dhe funksionimin e brendshëm të Këshillit të Lartë të Prokurorisë", të Këshillit, i ndryshuar</Titulli>
    <Modifikuesi xmlns="0e656187-b300-4fb0-8bf4-3a50f872073c">elnejda.cokalli</Modifikuesi>
    <Nr_x002e__x0020_prot_x0020_QBZ xmlns="0e656187-b300-4fb0-8bf4-3a50f872073c">274/1</Nr_x002e__x0020_prot_x0020_QBZ>
    <Data_x0020_e_x0020_Modifikimit xmlns="0e656187-b300-4fb0-8bf4-3a50f872073c">2026-02-10T10:52:57Z</Data_x0020_e_x0020_Modifikimit>
    <Dekretuar xmlns="0e656187-b300-4fb0-8bf4-3a50f872073c">false</Dekretuar>
    <Data xmlns="0e656187-b300-4fb0-8bf4-3a50f872073c">2026-01-29T00:00:00Z</Data>
    <Nr_x002e__x0020_protokolli_x0020_i_x0020_aktit xmlns="0e656187-b300-4fb0-8bf4-3a50f872073c">350/1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B2361AC363448D97159129691FD9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B2361AC363448D97159129691FD9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A27904-4F4E-4DBD-8607-758D4AC2D4E3}">
  <ds:schemaRefs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DE36A48-428F-4E1C-8DCA-F23FDF5CA5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D5CDB1-9E6E-479C-92AE-9EE1B4C74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A52CB1-CAA0-4712-8DAB-9777F1B781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B4C73D-3341-4676-BADB-CF3C2CB2F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541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407, datë 17.12.2021, "Për miratimin e rregullores "Për organizimin dhe funksionimin e brendshëm të Këshillit të Lartë të Prokurorisë", të Këshillit, i ndryshuar</vt:lpstr>
    </vt:vector>
  </TitlesOfParts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407, datë 17.12.2021, "Për miratimin e rregullores "Për organizimin dhe funksionimin e brendshëm të Këshillit të Lartë të Prokurorisë", të Këshillit, i ndryshuar</dc:title>
  <dc:creator>Andi Muratej</dc:creator>
  <cp:lastModifiedBy>Alma Lisaku</cp:lastModifiedBy>
  <cp:revision>9</cp:revision>
  <cp:lastPrinted>2026-02-03T09:28:00Z</cp:lastPrinted>
  <dcterms:created xsi:type="dcterms:W3CDTF">2026-02-09T16:22:00Z</dcterms:created>
  <dcterms:modified xsi:type="dcterms:W3CDTF">2026-02-10T11:12:00Z</dcterms:modified>
</cp:coreProperties>
</file>