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5B33F1" w14:textId="77777777" w:rsidR="000F7DDB" w:rsidRPr="000F7DDB" w:rsidRDefault="000F7DDB" w:rsidP="00EC0C0D">
      <w:pPr>
        <w:spacing w:after="0" w:line="240" w:lineRule="auto"/>
        <w:ind w:firstLine="284"/>
        <w:jc w:val="center"/>
        <w:rPr>
          <w:rFonts w:ascii="Garamond" w:hAnsi="Garamond"/>
          <w:b/>
          <w:sz w:val="24"/>
        </w:rPr>
      </w:pPr>
      <w:r w:rsidRPr="000F7DDB">
        <w:rPr>
          <w:rFonts w:ascii="Garamond" w:hAnsi="Garamond"/>
          <w:b/>
          <w:sz w:val="24"/>
        </w:rPr>
        <w:t>VENDIM</w:t>
      </w:r>
    </w:p>
    <w:p w14:paraId="32E473AD" w14:textId="61457DCB" w:rsidR="000F7DDB" w:rsidRPr="000F7DDB" w:rsidRDefault="000F7DDB" w:rsidP="00EC0C0D">
      <w:pPr>
        <w:spacing w:after="0" w:line="240" w:lineRule="auto"/>
        <w:ind w:firstLine="284"/>
        <w:jc w:val="center"/>
        <w:rPr>
          <w:rFonts w:ascii="Garamond" w:hAnsi="Garamond"/>
          <w:b/>
          <w:sz w:val="24"/>
        </w:rPr>
      </w:pPr>
      <w:r w:rsidRPr="000F7DDB">
        <w:rPr>
          <w:rFonts w:ascii="Garamond" w:hAnsi="Garamond"/>
          <w:b/>
          <w:sz w:val="24"/>
        </w:rPr>
        <w:t xml:space="preserve">Nr. 130, </w:t>
      </w:r>
      <w:r>
        <w:rPr>
          <w:rFonts w:ascii="Garamond" w:hAnsi="Garamond"/>
          <w:b/>
          <w:sz w:val="24"/>
        </w:rPr>
        <w:t>d</w:t>
      </w:r>
      <w:r w:rsidRPr="000F7DDB">
        <w:rPr>
          <w:rFonts w:ascii="Garamond" w:hAnsi="Garamond"/>
          <w:b/>
          <w:sz w:val="24"/>
        </w:rPr>
        <w:t>atë 30.7.2026</w:t>
      </w:r>
    </w:p>
    <w:p w14:paraId="0136867F" w14:textId="77777777" w:rsidR="000F7DDB" w:rsidRPr="000F7DDB" w:rsidRDefault="000F7DDB" w:rsidP="00EC0C0D">
      <w:pPr>
        <w:spacing w:after="0" w:line="240" w:lineRule="auto"/>
        <w:ind w:firstLine="284"/>
        <w:jc w:val="center"/>
        <w:rPr>
          <w:rFonts w:ascii="Garamond" w:hAnsi="Garamond"/>
          <w:b/>
          <w:sz w:val="24"/>
        </w:rPr>
      </w:pPr>
    </w:p>
    <w:p w14:paraId="23D27707" w14:textId="77777777" w:rsidR="000F7DDB" w:rsidRPr="000F7DDB" w:rsidRDefault="000F7DDB" w:rsidP="00EC0C0D">
      <w:pPr>
        <w:spacing w:after="0" w:line="240" w:lineRule="auto"/>
        <w:ind w:firstLine="284"/>
        <w:jc w:val="center"/>
        <w:rPr>
          <w:rFonts w:ascii="Garamond" w:hAnsi="Garamond"/>
          <w:b/>
          <w:sz w:val="24"/>
        </w:rPr>
      </w:pPr>
      <w:r w:rsidRPr="000F7DDB">
        <w:rPr>
          <w:rFonts w:ascii="Garamond" w:hAnsi="Garamond"/>
          <w:b/>
          <w:sz w:val="24"/>
        </w:rPr>
        <w:t>“PËR DISA NDRYSHIME NË VENDIMIN NR. 380, DATË 30.11.2023, “PËR MIRATIMIN E RREGULLORES “PËR VLERËSIMIN ETIK DHE PROFESIONAL TË DREJTUESVE TË PROKURORIVE TË JURIDIKSIONIT TË PËRGJITHSHËM”, TË KËSHILLIT”</w:t>
      </w:r>
    </w:p>
    <w:p w14:paraId="35B267E4" w14:textId="77777777" w:rsidR="000F7DDB" w:rsidRDefault="000F7DDB" w:rsidP="00EC0C0D">
      <w:pPr>
        <w:spacing w:after="0" w:line="240" w:lineRule="auto"/>
        <w:ind w:firstLine="284"/>
        <w:jc w:val="both"/>
        <w:rPr>
          <w:rFonts w:ascii="Garamond" w:hAnsi="Garamond"/>
          <w:sz w:val="24"/>
        </w:rPr>
      </w:pPr>
    </w:p>
    <w:p w14:paraId="5C2D068F" w14:textId="3E798382" w:rsidR="000F7DDB" w:rsidRPr="000F7DDB" w:rsidRDefault="000F7DDB" w:rsidP="00EC0C0D">
      <w:pPr>
        <w:spacing w:after="0" w:line="240" w:lineRule="auto"/>
        <w:ind w:firstLine="284"/>
        <w:jc w:val="both"/>
        <w:rPr>
          <w:rFonts w:ascii="Garamond" w:hAnsi="Garamond"/>
          <w:sz w:val="24"/>
        </w:rPr>
      </w:pPr>
      <w:r w:rsidRPr="000F7DDB">
        <w:rPr>
          <w:rFonts w:ascii="Garamond" w:hAnsi="Garamond"/>
          <w:sz w:val="24"/>
        </w:rPr>
        <w:t>Bazuar në nenet 149, pika 1 dhe 149/a, pika 1, germa “a”, të Kushtetutës së Republikës së Shqipër</w:t>
      </w:r>
      <w:r w:rsidR="00BC70DC">
        <w:rPr>
          <w:rFonts w:ascii="Garamond" w:hAnsi="Garamond"/>
          <w:sz w:val="24"/>
        </w:rPr>
        <w:t>isë, në nenet 68 dhe vijues të l</w:t>
      </w:r>
      <w:r w:rsidRPr="000F7DDB">
        <w:rPr>
          <w:rFonts w:ascii="Garamond" w:hAnsi="Garamond"/>
          <w:sz w:val="24"/>
        </w:rPr>
        <w:t>igjit nr. 96/2016, “Për statusin e gjyqtarëve dhe prokurorëve në Republikën e Shqipërisë”, i ndryshuar, në nenet 159, pika 2, germat “a” dhe “e”, 164, 166, 189, pika 1,</w:t>
      </w:r>
      <w:r w:rsidR="00BC70DC">
        <w:rPr>
          <w:rFonts w:ascii="Garamond" w:hAnsi="Garamond"/>
          <w:sz w:val="24"/>
        </w:rPr>
        <w:t xml:space="preserve"> germa “c” dhe 190, pika 4, të l</w:t>
      </w:r>
      <w:r w:rsidRPr="000F7DDB">
        <w:rPr>
          <w:rFonts w:ascii="Garamond" w:hAnsi="Garamond"/>
          <w:sz w:val="24"/>
        </w:rPr>
        <w:t>igjit nr. 115/2016, “Për organet e qeverisjes së sistemit të drejt</w:t>
      </w:r>
      <w:r w:rsidR="00BC70DC">
        <w:rPr>
          <w:rFonts w:ascii="Garamond" w:hAnsi="Garamond"/>
          <w:sz w:val="24"/>
        </w:rPr>
        <w:t>ësisë”, i ndryshuar, si dhe në r</w:t>
      </w:r>
      <w:r w:rsidRPr="000F7DDB">
        <w:rPr>
          <w:rFonts w:ascii="Garamond" w:hAnsi="Garamond"/>
          <w:sz w:val="24"/>
        </w:rPr>
        <w:t>elacionin</w:t>
      </w:r>
      <w:r w:rsidR="00BC70DC">
        <w:rPr>
          <w:rFonts w:ascii="Garamond" w:hAnsi="Garamond"/>
          <w:sz w:val="24"/>
        </w:rPr>
        <w:t xml:space="preserve"> nr. 2894, datë 30.7.202</w:t>
      </w:r>
      <w:r w:rsidR="0052727D">
        <w:rPr>
          <w:rFonts w:ascii="Garamond" w:hAnsi="Garamond"/>
          <w:sz w:val="24"/>
        </w:rPr>
        <w:t>6</w:t>
      </w:r>
      <w:r w:rsidR="00BC70DC">
        <w:rPr>
          <w:rFonts w:ascii="Garamond" w:hAnsi="Garamond"/>
          <w:sz w:val="24"/>
        </w:rPr>
        <w:t>, të grupit të p</w:t>
      </w:r>
      <w:r w:rsidRPr="000F7DDB">
        <w:rPr>
          <w:rFonts w:ascii="Garamond" w:hAnsi="Garamond"/>
          <w:sz w:val="24"/>
        </w:rPr>
        <w:t>unës, Këshilli i Lartë i Prokurorisë,</w:t>
      </w:r>
    </w:p>
    <w:p w14:paraId="2B78613F" w14:textId="77777777" w:rsidR="000F7DDB" w:rsidRDefault="000F7DDB" w:rsidP="00EC0C0D">
      <w:pPr>
        <w:spacing w:after="0" w:line="240" w:lineRule="auto"/>
        <w:ind w:firstLine="284"/>
        <w:jc w:val="both"/>
        <w:rPr>
          <w:rFonts w:ascii="Garamond" w:hAnsi="Garamond"/>
          <w:sz w:val="24"/>
        </w:rPr>
      </w:pPr>
    </w:p>
    <w:p w14:paraId="46617813" w14:textId="44377931" w:rsidR="000F7DDB" w:rsidRDefault="000F7DDB" w:rsidP="00EC0C0D">
      <w:pPr>
        <w:spacing w:after="0" w:line="240" w:lineRule="auto"/>
        <w:ind w:firstLine="284"/>
        <w:jc w:val="center"/>
        <w:rPr>
          <w:rFonts w:ascii="Garamond" w:hAnsi="Garamond"/>
          <w:sz w:val="24"/>
        </w:rPr>
      </w:pPr>
      <w:r w:rsidRPr="000F7DDB">
        <w:rPr>
          <w:rFonts w:ascii="Garamond" w:hAnsi="Garamond"/>
          <w:sz w:val="24"/>
        </w:rPr>
        <w:t>VENDOSI:</w:t>
      </w:r>
    </w:p>
    <w:p w14:paraId="1F311555" w14:textId="77777777" w:rsidR="000F7DDB" w:rsidRPr="000F7DDB" w:rsidRDefault="000F7DDB" w:rsidP="00EC0C0D">
      <w:pPr>
        <w:spacing w:after="0" w:line="240" w:lineRule="auto"/>
        <w:ind w:firstLine="284"/>
        <w:jc w:val="both"/>
        <w:rPr>
          <w:rFonts w:ascii="Garamond" w:hAnsi="Garamond"/>
          <w:sz w:val="24"/>
        </w:rPr>
      </w:pPr>
    </w:p>
    <w:p w14:paraId="24484413" w14:textId="061E9D11" w:rsidR="000F7DDB" w:rsidRPr="000F7DDB" w:rsidRDefault="000F7DDB" w:rsidP="00EC0C0D">
      <w:pPr>
        <w:spacing w:after="0" w:line="240" w:lineRule="auto"/>
        <w:ind w:firstLine="284"/>
        <w:jc w:val="both"/>
        <w:rPr>
          <w:rFonts w:ascii="Garamond" w:hAnsi="Garamond"/>
          <w:sz w:val="24"/>
        </w:rPr>
      </w:pPr>
      <w:r w:rsidRPr="000F7DDB">
        <w:rPr>
          <w:rFonts w:ascii="Garamond" w:hAnsi="Garamond"/>
          <w:sz w:val="24"/>
        </w:rPr>
        <w:t>I. Në</w:t>
      </w:r>
      <w:r w:rsidR="00BC70DC">
        <w:rPr>
          <w:rFonts w:ascii="Garamond" w:hAnsi="Garamond"/>
          <w:sz w:val="24"/>
        </w:rPr>
        <w:t xml:space="preserve"> v</w:t>
      </w:r>
      <w:r w:rsidRPr="000F7DDB">
        <w:rPr>
          <w:rFonts w:ascii="Garamond" w:hAnsi="Garamond"/>
          <w:sz w:val="24"/>
        </w:rPr>
        <w:t>endimin nr. 380, datë 30.11.2023, “Për miratimin e rregullores “Për vlerësimin etik dhe profesional të drejtuesve të prokurorive të juridiksionit të përgjithshëm”, të Këshillit, bëhen ndryshimet si vijon:</w:t>
      </w:r>
    </w:p>
    <w:p w14:paraId="23C56AE6" w14:textId="77777777" w:rsidR="000F7DDB" w:rsidRDefault="000F7DDB" w:rsidP="00EC0C0D">
      <w:pPr>
        <w:spacing w:after="0" w:line="240" w:lineRule="auto"/>
        <w:ind w:firstLine="284"/>
        <w:jc w:val="both"/>
        <w:rPr>
          <w:rFonts w:ascii="Garamond" w:hAnsi="Garamond"/>
          <w:sz w:val="24"/>
        </w:rPr>
      </w:pPr>
    </w:p>
    <w:p w14:paraId="03685836" w14:textId="390C3120" w:rsidR="000F7DDB" w:rsidRPr="000F7DDB" w:rsidRDefault="000F7DDB" w:rsidP="00EC0C0D">
      <w:pPr>
        <w:spacing w:after="0" w:line="240" w:lineRule="auto"/>
        <w:ind w:firstLine="284"/>
        <w:jc w:val="center"/>
        <w:rPr>
          <w:rFonts w:ascii="Garamond" w:hAnsi="Garamond"/>
          <w:sz w:val="24"/>
        </w:rPr>
      </w:pPr>
      <w:r w:rsidRPr="000F7DDB">
        <w:rPr>
          <w:rFonts w:ascii="Garamond" w:hAnsi="Garamond"/>
          <w:sz w:val="24"/>
        </w:rPr>
        <w:t>Neni 1</w:t>
      </w:r>
    </w:p>
    <w:p w14:paraId="550CB1C9" w14:textId="77777777" w:rsidR="000F7DDB" w:rsidRPr="000F7DDB" w:rsidRDefault="000F7DDB" w:rsidP="00EC0C0D">
      <w:pPr>
        <w:spacing w:after="0" w:line="240" w:lineRule="auto"/>
        <w:ind w:firstLine="284"/>
        <w:jc w:val="both"/>
        <w:rPr>
          <w:rFonts w:ascii="Garamond" w:hAnsi="Garamond"/>
          <w:sz w:val="24"/>
        </w:rPr>
      </w:pPr>
    </w:p>
    <w:p w14:paraId="630D3F43" w14:textId="6A82F480" w:rsidR="000F7DDB" w:rsidRPr="000F7DDB" w:rsidRDefault="00BC70DC" w:rsidP="00EC0C0D">
      <w:pPr>
        <w:spacing w:after="0" w:line="240" w:lineRule="auto"/>
        <w:ind w:firstLine="284"/>
        <w:jc w:val="both"/>
        <w:rPr>
          <w:rFonts w:ascii="Garamond" w:hAnsi="Garamond"/>
          <w:sz w:val="24"/>
        </w:rPr>
      </w:pPr>
      <w:r>
        <w:rPr>
          <w:rFonts w:ascii="Garamond" w:hAnsi="Garamond"/>
          <w:sz w:val="24"/>
        </w:rPr>
        <w:t>Në a</w:t>
      </w:r>
      <w:r w:rsidR="000F7DDB" w:rsidRPr="000F7DDB">
        <w:rPr>
          <w:rFonts w:ascii="Garamond" w:hAnsi="Garamond"/>
          <w:sz w:val="24"/>
        </w:rPr>
        <w:t>neksin nr. 5 bëhen ndryshimet sipas aneksit të propozuar, bashkëlidhur këtij vendimi.</w:t>
      </w:r>
    </w:p>
    <w:p w14:paraId="695E8059" w14:textId="77777777" w:rsidR="000F7DDB" w:rsidRDefault="000F7DDB" w:rsidP="00EC0C0D">
      <w:pPr>
        <w:spacing w:after="0" w:line="240" w:lineRule="auto"/>
        <w:ind w:firstLine="284"/>
        <w:jc w:val="both"/>
        <w:rPr>
          <w:rFonts w:ascii="Garamond" w:hAnsi="Garamond"/>
          <w:sz w:val="24"/>
        </w:rPr>
      </w:pPr>
    </w:p>
    <w:p w14:paraId="0E40E5FA" w14:textId="67A2BDF6" w:rsidR="000F7DDB" w:rsidRPr="000F7DDB" w:rsidRDefault="000F7DDB" w:rsidP="00EC0C0D">
      <w:pPr>
        <w:spacing w:after="0" w:line="240" w:lineRule="auto"/>
        <w:ind w:firstLine="284"/>
        <w:jc w:val="center"/>
        <w:rPr>
          <w:rFonts w:ascii="Garamond" w:hAnsi="Garamond"/>
          <w:sz w:val="24"/>
        </w:rPr>
      </w:pPr>
      <w:r w:rsidRPr="000F7DDB">
        <w:rPr>
          <w:rFonts w:ascii="Garamond" w:hAnsi="Garamond"/>
          <w:sz w:val="24"/>
        </w:rPr>
        <w:t>Neni 2</w:t>
      </w:r>
    </w:p>
    <w:p w14:paraId="6AC36C3A" w14:textId="77777777" w:rsidR="000F7DDB" w:rsidRPr="000F7DDB" w:rsidRDefault="000F7DDB" w:rsidP="00EC0C0D">
      <w:pPr>
        <w:spacing w:after="0" w:line="240" w:lineRule="auto"/>
        <w:ind w:firstLine="284"/>
        <w:jc w:val="both"/>
        <w:rPr>
          <w:rFonts w:ascii="Garamond" w:hAnsi="Garamond"/>
          <w:sz w:val="24"/>
        </w:rPr>
      </w:pPr>
    </w:p>
    <w:p w14:paraId="661BE70D" w14:textId="0365AABB" w:rsidR="000F7DDB" w:rsidRPr="000F7DDB" w:rsidRDefault="00BC70DC" w:rsidP="00EC0C0D">
      <w:pPr>
        <w:spacing w:after="0" w:line="240" w:lineRule="auto"/>
        <w:ind w:firstLine="284"/>
        <w:jc w:val="both"/>
        <w:rPr>
          <w:rFonts w:ascii="Garamond" w:hAnsi="Garamond"/>
          <w:sz w:val="24"/>
        </w:rPr>
      </w:pPr>
      <w:r>
        <w:rPr>
          <w:rFonts w:ascii="Garamond" w:hAnsi="Garamond"/>
          <w:sz w:val="24"/>
        </w:rPr>
        <w:t>Në a</w:t>
      </w:r>
      <w:r w:rsidR="000F7DDB" w:rsidRPr="000F7DDB">
        <w:rPr>
          <w:rFonts w:ascii="Garamond" w:hAnsi="Garamond"/>
          <w:sz w:val="24"/>
        </w:rPr>
        <w:t>neksin nr. 6 bëhen ndryshimet sipas aneksit të propozuar, bashkëlidhur këtij vendimi.</w:t>
      </w:r>
    </w:p>
    <w:p w14:paraId="5A7FAA95" w14:textId="77777777" w:rsidR="000F7DDB" w:rsidRDefault="000F7DDB" w:rsidP="00EC0C0D">
      <w:pPr>
        <w:spacing w:after="0" w:line="240" w:lineRule="auto"/>
        <w:ind w:firstLine="284"/>
        <w:jc w:val="both"/>
        <w:rPr>
          <w:rFonts w:ascii="Garamond" w:hAnsi="Garamond"/>
          <w:sz w:val="24"/>
        </w:rPr>
      </w:pPr>
    </w:p>
    <w:p w14:paraId="577BD2D6" w14:textId="696ECB71" w:rsidR="000F7DDB" w:rsidRPr="000F7DDB" w:rsidRDefault="000F7DDB" w:rsidP="00EC0C0D">
      <w:pPr>
        <w:spacing w:after="0" w:line="240" w:lineRule="auto"/>
        <w:ind w:firstLine="284"/>
        <w:jc w:val="center"/>
        <w:rPr>
          <w:rFonts w:ascii="Garamond" w:hAnsi="Garamond"/>
          <w:sz w:val="24"/>
        </w:rPr>
      </w:pPr>
      <w:r w:rsidRPr="000F7DDB">
        <w:rPr>
          <w:rFonts w:ascii="Garamond" w:hAnsi="Garamond"/>
          <w:sz w:val="24"/>
        </w:rPr>
        <w:t>Neni 3</w:t>
      </w:r>
    </w:p>
    <w:p w14:paraId="445431E9" w14:textId="77777777" w:rsidR="000F7DDB" w:rsidRPr="000F7DDB" w:rsidRDefault="000F7DDB" w:rsidP="00EC0C0D">
      <w:pPr>
        <w:spacing w:after="0" w:line="240" w:lineRule="auto"/>
        <w:ind w:firstLine="284"/>
        <w:jc w:val="both"/>
        <w:rPr>
          <w:rFonts w:ascii="Garamond" w:hAnsi="Garamond"/>
          <w:sz w:val="24"/>
        </w:rPr>
      </w:pPr>
    </w:p>
    <w:p w14:paraId="6D0B8D23" w14:textId="5D8B5EFE" w:rsidR="000F7DDB" w:rsidRPr="000F7DDB" w:rsidRDefault="00BC70DC" w:rsidP="00EC0C0D">
      <w:pPr>
        <w:spacing w:after="0" w:line="240" w:lineRule="auto"/>
        <w:ind w:firstLine="284"/>
        <w:jc w:val="both"/>
        <w:rPr>
          <w:rFonts w:ascii="Garamond" w:hAnsi="Garamond"/>
          <w:sz w:val="24"/>
        </w:rPr>
      </w:pPr>
      <w:r>
        <w:rPr>
          <w:rFonts w:ascii="Garamond" w:hAnsi="Garamond"/>
          <w:sz w:val="24"/>
        </w:rPr>
        <w:t>Në a</w:t>
      </w:r>
      <w:r w:rsidR="000F7DDB" w:rsidRPr="000F7DDB">
        <w:rPr>
          <w:rFonts w:ascii="Garamond" w:hAnsi="Garamond"/>
          <w:sz w:val="24"/>
        </w:rPr>
        <w:t>neksin nr. 7 bëhen ndryshimet sipas aneksit të propozuar, bashkëlidhur këtij vendimi.</w:t>
      </w:r>
    </w:p>
    <w:p w14:paraId="53BF1644" w14:textId="77777777" w:rsidR="000F7DDB" w:rsidRDefault="000F7DDB" w:rsidP="00EC0C0D">
      <w:pPr>
        <w:spacing w:after="0" w:line="240" w:lineRule="auto"/>
        <w:ind w:firstLine="284"/>
        <w:jc w:val="both"/>
        <w:rPr>
          <w:rFonts w:ascii="Garamond" w:hAnsi="Garamond"/>
          <w:sz w:val="24"/>
        </w:rPr>
      </w:pPr>
    </w:p>
    <w:p w14:paraId="6F325B38" w14:textId="6EBFEB9F" w:rsidR="000F7DDB" w:rsidRPr="000F7DDB" w:rsidRDefault="000F7DDB" w:rsidP="00EC0C0D">
      <w:pPr>
        <w:spacing w:after="0" w:line="240" w:lineRule="auto"/>
        <w:ind w:firstLine="284"/>
        <w:jc w:val="center"/>
        <w:rPr>
          <w:rFonts w:ascii="Garamond" w:hAnsi="Garamond"/>
          <w:sz w:val="24"/>
        </w:rPr>
      </w:pPr>
      <w:r w:rsidRPr="000F7DDB">
        <w:rPr>
          <w:rFonts w:ascii="Garamond" w:hAnsi="Garamond"/>
          <w:sz w:val="24"/>
        </w:rPr>
        <w:t>Neni 4</w:t>
      </w:r>
    </w:p>
    <w:p w14:paraId="1D847FB0" w14:textId="77777777" w:rsidR="000F7DDB" w:rsidRDefault="000F7DDB" w:rsidP="00EC0C0D">
      <w:pPr>
        <w:spacing w:after="0" w:line="240" w:lineRule="auto"/>
        <w:ind w:firstLine="284"/>
        <w:jc w:val="both"/>
        <w:rPr>
          <w:rFonts w:ascii="Garamond" w:hAnsi="Garamond"/>
          <w:sz w:val="24"/>
        </w:rPr>
      </w:pPr>
    </w:p>
    <w:p w14:paraId="79E25592" w14:textId="64C610EF" w:rsidR="000F7DDB" w:rsidRPr="000F7DDB" w:rsidRDefault="000F7DDB" w:rsidP="00EC0C0D">
      <w:pPr>
        <w:spacing w:after="0" w:line="240" w:lineRule="auto"/>
        <w:ind w:firstLine="284"/>
        <w:jc w:val="both"/>
        <w:rPr>
          <w:rFonts w:ascii="Garamond" w:hAnsi="Garamond"/>
          <w:sz w:val="24"/>
        </w:rPr>
      </w:pPr>
      <w:r w:rsidRPr="000F7DDB">
        <w:rPr>
          <w:rFonts w:ascii="Garamond" w:hAnsi="Garamond"/>
          <w:sz w:val="24"/>
        </w:rPr>
        <w:t>Në nenin 28, pas pikës 3, shtohet pika 4, me këtë përmbajtje :</w:t>
      </w:r>
    </w:p>
    <w:p w14:paraId="5B610D7A" w14:textId="77777777" w:rsidR="000F7DDB" w:rsidRPr="000F7DDB" w:rsidRDefault="000F7DDB" w:rsidP="00EC0C0D">
      <w:pPr>
        <w:spacing w:after="0" w:line="240" w:lineRule="auto"/>
        <w:ind w:firstLine="284"/>
        <w:jc w:val="both"/>
        <w:rPr>
          <w:rFonts w:ascii="Garamond" w:hAnsi="Garamond"/>
          <w:sz w:val="24"/>
        </w:rPr>
      </w:pPr>
      <w:r w:rsidRPr="000F7DDB">
        <w:rPr>
          <w:rFonts w:ascii="Garamond" w:hAnsi="Garamond"/>
          <w:sz w:val="24"/>
        </w:rPr>
        <w:t>“4. Ndryshimet e përcaktuara në këtë vendim nuk zbatohen për vlerësimin e drejtuesve të zyrave të prokurorive, për të cilët është përfunduar raporti analitik dhe projektraporti i vlerësimit.”</w:t>
      </w:r>
    </w:p>
    <w:p w14:paraId="2C770E5D" w14:textId="7F5C531D" w:rsidR="000F7DDB" w:rsidRPr="000F7DDB" w:rsidRDefault="000F7DDB" w:rsidP="00EC0C0D">
      <w:pPr>
        <w:spacing w:after="0" w:line="240" w:lineRule="auto"/>
        <w:ind w:firstLine="284"/>
        <w:jc w:val="both"/>
        <w:rPr>
          <w:rFonts w:ascii="Garamond" w:hAnsi="Garamond"/>
          <w:sz w:val="24"/>
        </w:rPr>
      </w:pPr>
      <w:r w:rsidRPr="000F7DDB">
        <w:rPr>
          <w:rFonts w:ascii="Garamond" w:hAnsi="Garamond"/>
          <w:sz w:val="24"/>
        </w:rPr>
        <w:t>II. Ky vendim hyn në fuqi në datën e botimit në Fletoren Zyrtare dhe publikohet në faqen zyrtare të internetit të Këshillit.</w:t>
      </w:r>
    </w:p>
    <w:p w14:paraId="6E6EC47F" w14:textId="77777777" w:rsidR="000F7DDB" w:rsidRPr="000F7DDB" w:rsidRDefault="000F7DDB" w:rsidP="00EC0C0D">
      <w:pPr>
        <w:spacing w:after="0" w:line="240" w:lineRule="auto"/>
        <w:ind w:firstLine="284"/>
        <w:jc w:val="both"/>
        <w:rPr>
          <w:rFonts w:ascii="Garamond" w:hAnsi="Garamond"/>
          <w:sz w:val="24"/>
        </w:rPr>
      </w:pPr>
    </w:p>
    <w:p w14:paraId="2A753D9D" w14:textId="7D85858E" w:rsidR="000F7DDB" w:rsidRPr="000F7DDB" w:rsidRDefault="000F7DDB" w:rsidP="00EC0C0D">
      <w:pPr>
        <w:spacing w:after="0" w:line="240" w:lineRule="auto"/>
        <w:ind w:firstLine="284"/>
        <w:jc w:val="both"/>
        <w:rPr>
          <w:rFonts w:ascii="Garamond" w:hAnsi="Garamond"/>
          <w:sz w:val="24"/>
        </w:rPr>
      </w:pPr>
      <w:r w:rsidRPr="000F7DDB">
        <w:rPr>
          <w:rFonts w:ascii="Garamond" w:hAnsi="Garamond"/>
          <w:sz w:val="24"/>
        </w:rPr>
        <w:t>U shpall në Tiranë, sot më  30.7.2026.</w:t>
      </w:r>
    </w:p>
    <w:p w14:paraId="6EC98514" w14:textId="77777777" w:rsidR="000F7DDB" w:rsidRPr="000F7DDB" w:rsidRDefault="000F7DDB" w:rsidP="00EC0C0D">
      <w:pPr>
        <w:spacing w:after="0" w:line="240" w:lineRule="auto"/>
        <w:ind w:firstLine="284"/>
        <w:jc w:val="both"/>
        <w:rPr>
          <w:rFonts w:ascii="Garamond" w:hAnsi="Garamond"/>
          <w:sz w:val="24"/>
        </w:rPr>
      </w:pPr>
    </w:p>
    <w:p w14:paraId="4961B4E5" w14:textId="7F2334C3" w:rsidR="000F7DDB" w:rsidRPr="000F7DDB" w:rsidRDefault="000F7DDB" w:rsidP="00EC0C0D">
      <w:pPr>
        <w:spacing w:after="0" w:line="240" w:lineRule="auto"/>
        <w:ind w:firstLine="284"/>
        <w:jc w:val="right"/>
        <w:rPr>
          <w:rFonts w:ascii="Garamond" w:hAnsi="Garamond"/>
          <w:sz w:val="24"/>
        </w:rPr>
      </w:pPr>
      <w:r w:rsidRPr="000F7DDB">
        <w:rPr>
          <w:rFonts w:ascii="Garamond" w:hAnsi="Garamond"/>
          <w:sz w:val="24"/>
        </w:rPr>
        <w:t>KRYETAR</w:t>
      </w:r>
    </w:p>
    <w:p w14:paraId="44659FBD" w14:textId="77777777" w:rsidR="000F7DDB" w:rsidRPr="000F7DDB" w:rsidRDefault="000F7DDB" w:rsidP="00EC0C0D">
      <w:pPr>
        <w:spacing w:after="0" w:line="240" w:lineRule="auto"/>
        <w:ind w:firstLine="284"/>
        <w:jc w:val="right"/>
        <w:rPr>
          <w:rFonts w:ascii="Garamond" w:hAnsi="Garamond"/>
          <w:b/>
          <w:sz w:val="24"/>
        </w:rPr>
      </w:pPr>
      <w:r w:rsidRPr="000F7DDB">
        <w:rPr>
          <w:rFonts w:ascii="Garamond" w:hAnsi="Garamond"/>
          <w:b/>
          <w:sz w:val="24"/>
        </w:rPr>
        <w:t>Mirela Bogdani</w:t>
      </w:r>
    </w:p>
    <w:p w14:paraId="09ADFABE" w14:textId="77777777" w:rsidR="000F7DDB" w:rsidRPr="000F7DDB" w:rsidRDefault="000F7DDB" w:rsidP="00EC0C0D">
      <w:pPr>
        <w:spacing w:after="0" w:line="240" w:lineRule="auto"/>
        <w:ind w:firstLine="284"/>
        <w:jc w:val="right"/>
        <w:rPr>
          <w:rFonts w:ascii="Garamond" w:hAnsi="Garamond"/>
          <w:b/>
          <w:sz w:val="24"/>
        </w:rPr>
      </w:pPr>
    </w:p>
    <w:p w14:paraId="7278FFC5" w14:textId="77777777" w:rsidR="000F7DDB" w:rsidRPr="000F7DDB" w:rsidRDefault="000F7DDB" w:rsidP="00EC0C0D">
      <w:pPr>
        <w:spacing w:after="0" w:line="240" w:lineRule="auto"/>
        <w:ind w:firstLine="284"/>
        <w:jc w:val="both"/>
        <w:rPr>
          <w:rFonts w:ascii="Garamond" w:hAnsi="Garamond"/>
          <w:sz w:val="24"/>
        </w:rPr>
      </w:pPr>
    </w:p>
    <w:p w14:paraId="0E1E443C" w14:textId="77777777" w:rsidR="009B6EEA" w:rsidRPr="00EC0C0D" w:rsidRDefault="009B6EEA" w:rsidP="00EC0C0D">
      <w:pPr>
        <w:spacing w:after="0" w:line="240" w:lineRule="auto"/>
        <w:ind w:firstLine="284"/>
        <w:jc w:val="both"/>
        <w:rPr>
          <w:rFonts w:ascii="Garamond" w:hAnsi="Garamond"/>
          <w:sz w:val="24"/>
          <w:szCs w:val="24"/>
        </w:rPr>
      </w:pPr>
    </w:p>
    <w:p w14:paraId="6A7D6461" w14:textId="77777777" w:rsidR="009B6EEA" w:rsidRPr="00EC0C0D" w:rsidRDefault="009B6EEA" w:rsidP="00EC0C0D">
      <w:pPr>
        <w:spacing w:after="0" w:line="240" w:lineRule="auto"/>
        <w:ind w:firstLine="284"/>
        <w:jc w:val="center"/>
        <w:rPr>
          <w:rFonts w:ascii="Garamond" w:eastAsia="Times New Roman" w:hAnsi="Garamond" w:cs="Times New Roman"/>
          <w:b/>
          <w:i/>
          <w:sz w:val="24"/>
          <w:szCs w:val="24"/>
          <w:lang w:val="sq-AL" w:eastAsia="sq-AL"/>
        </w:rPr>
      </w:pPr>
      <w:r w:rsidRPr="00EC0C0D">
        <w:rPr>
          <w:rFonts w:ascii="Garamond" w:eastAsia="Times New Roman" w:hAnsi="Garamond" w:cs="Times New Roman"/>
          <w:noProof/>
          <w:sz w:val="24"/>
          <w:szCs w:val="24"/>
          <w:lang w:val="sq-AL" w:eastAsia="sq-AL"/>
        </w:rPr>
        <w:lastRenderedPageBreak/>
        <w:drawing>
          <wp:inline distT="0" distB="0" distL="0" distR="0" wp14:anchorId="514D0628" wp14:editId="12F20AA5">
            <wp:extent cx="5934075" cy="771525"/>
            <wp:effectExtent l="0" t="0" r="9525" b="9525"/>
            <wp:docPr id="183042487" name="Picture 1" descr="A black eagle on a red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2487" name="Picture 1" descr="A black eagle on a red shiel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771525"/>
                    </a:xfrm>
                    <a:prstGeom prst="rect">
                      <a:avLst/>
                    </a:prstGeom>
                    <a:noFill/>
                    <a:ln>
                      <a:noFill/>
                    </a:ln>
                  </pic:spPr>
                </pic:pic>
              </a:graphicData>
            </a:graphic>
          </wp:inline>
        </w:drawing>
      </w:r>
    </w:p>
    <w:p w14:paraId="6780D8F1" w14:textId="77777777" w:rsidR="009B6EEA" w:rsidRPr="00EC0C0D" w:rsidRDefault="009B6EEA" w:rsidP="00EC0C0D">
      <w:pPr>
        <w:spacing w:after="0" w:line="240" w:lineRule="auto"/>
        <w:ind w:firstLine="284"/>
        <w:jc w:val="center"/>
        <w:rPr>
          <w:rFonts w:ascii="Garamond" w:eastAsia="Times New Roman" w:hAnsi="Garamond" w:cs="Times New Roman"/>
          <w:b/>
          <w:bCs/>
          <w:sz w:val="24"/>
          <w:szCs w:val="24"/>
          <w:lang w:val="sq-AL" w:eastAsia="sq-AL"/>
        </w:rPr>
      </w:pPr>
      <w:r w:rsidRPr="00EC0C0D">
        <w:rPr>
          <w:rFonts w:ascii="Garamond" w:eastAsia="Times New Roman" w:hAnsi="Garamond" w:cs="Times New Roman"/>
          <w:b/>
          <w:bCs/>
          <w:sz w:val="24"/>
          <w:szCs w:val="24"/>
          <w:lang w:val="sq-AL" w:eastAsia="sq-AL"/>
        </w:rPr>
        <w:t>KËSHILLI I LARTË I PROKURORISË</w:t>
      </w:r>
    </w:p>
    <w:p w14:paraId="550F917B" w14:textId="77777777" w:rsidR="009B6EEA" w:rsidRPr="00EC0C0D" w:rsidRDefault="009B6EEA" w:rsidP="00EC0C0D">
      <w:pPr>
        <w:tabs>
          <w:tab w:val="center" w:pos="4657"/>
        </w:tabs>
        <w:spacing w:after="0" w:line="240" w:lineRule="auto"/>
        <w:ind w:firstLine="284"/>
        <w:jc w:val="center"/>
        <w:rPr>
          <w:rFonts w:ascii="Garamond" w:eastAsia="Calibri" w:hAnsi="Garamond" w:cs="Times New Roman"/>
          <w:sz w:val="24"/>
          <w:szCs w:val="24"/>
          <w:lang w:val="sq-AL"/>
        </w:rPr>
      </w:pPr>
      <w:r w:rsidRPr="00EC0C0D">
        <w:rPr>
          <w:rFonts w:ascii="Garamond" w:eastAsia="Calibri" w:hAnsi="Garamond" w:cs="Times New Roman"/>
          <w:b/>
          <w:sz w:val="24"/>
          <w:szCs w:val="24"/>
          <w:lang w:val="sq-AL"/>
        </w:rPr>
        <w:t>KOMISIONI I VLERËSIMIT TË VEPRIMTARISË ETIKE DHE PROFESIONALE</w:t>
      </w:r>
    </w:p>
    <w:p w14:paraId="11099B52" w14:textId="77777777" w:rsidR="00252C94" w:rsidRPr="000F7DDB" w:rsidRDefault="00252C94" w:rsidP="00EC0C0D">
      <w:pPr>
        <w:spacing w:after="0" w:line="240" w:lineRule="auto"/>
        <w:ind w:firstLine="284"/>
        <w:jc w:val="both"/>
        <w:rPr>
          <w:rFonts w:ascii="Garamond" w:hAnsi="Garamond"/>
          <w:sz w:val="24"/>
        </w:rPr>
      </w:pPr>
    </w:p>
    <w:p w14:paraId="0BCA6F94" w14:textId="77777777" w:rsidR="00EC0C0D" w:rsidRPr="00EC0C0D" w:rsidRDefault="00EC0C0D" w:rsidP="00EC0C0D">
      <w:pPr>
        <w:autoSpaceDE w:val="0"/>
        <w:autoSpaceDN w:val="0"/>
        <w:adjustRightInd w:val="0"/>
        <w:spacing w:after="0" w:line="240" w:lineRule="auto"/>
        <w:ind w:firstLine="284"/>
        <w:jc w:val="right"/>
        <w:rPr>
          <w:rFonts w:ascii="Garamond" w:hAnsi="Garamond" w:cs="Calibri"/>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ANEKSI NR.5</w:t>
      </w:r>
    </w:p>
    <w:p w14:paraId="70272FE5" w14:textId="77777777" w:rsidR="00EC0C0D" w:rsidRPr="00EC0C0D" w:rsidRDefault="00EC0C0D" w:rsidP="00EC0C0D">
      <w:pPr>
        <w:autoSpaceDE w:val="0"/>
        <w:autoSpaceDN w:val="0"/>
        <w:adjustRightInd w:val="0"/>
        <w:spacing w:after="0" w:line="240" w:lineRule="auto"/>
        <w:ind w:firstLine="284"/>
        <w:jc w:val="center"/>
        <w:rPr>
          <w:rFonts w:ascii="Garamond" w:hAnsi="Garamond" w:cs="Times New Roman"/>
          <w:b/>
          <w:bCs/>
          <w:caps/>
          <w:color w:val="000000"/>
          <w:sz w:val="24"/>
          <w:szCs w:val="24"/>
          <w:lang w:val="sq-AL"/>
          <w14:ligatures w14:val="standardContextual"/>
        </w:rPr>
      </w:pPr>
    </w:p>
    <w:p w14:paraId="2A6547B3" w14:textId="77777777" w:rsidR="00EC0C0D" w:rsidRPr="00EC0C0D" w:rsidRDefault="00EC0C0D" w:rsidP="00EC0C0D">
      <w:pPr>
        <w:autoSpaceDE w:val="0"/>
        <w:autoSpaceDN w:val="0"/>
        <w:adjustRightInd w:val="0"/>
        <w:spacing w:after="0" w:line="240" w:lineRule="auto"/>
        <w:ind w:firstLine="284"/>
        <w:jc w:val="center"/>
        <w:rPr>
          <w:rFonts w:ascii="Garamond" w:hAnsi="Garamond" w:cs="Times New Roman"/>
          <w:b/>
          <w:bCs/>
          <w:caps/>
          <w:color w:val="000000"/>
          <w:sz w:val="24"/>
          <w:szCs w:val="24"/>
          <w:lang w:val="sq-AL"/>
          <w14:ligatures w14:val="standardContextual"/>
        </w:rPr>
      </w:pPr>
      <w:r w:rsidRPr="00EC0C0D">
        <w:rPr>
          <w:rFonts w:ascii="Garamond" w:hAnsi="Garamond" w:cs="Times New Roman"/>
          <w:b/>
          <w:bCs/>
          <w:caps/>
          <w:color w:val="000000"/>
          <w:sz w:val="24"/>
          <w:szCs w:val="24"/>
          <w:lang w:val="sq-AL"/>
          <w14:ligatures w14:val="standardContextual"/>
        </w:rPr>
        <w:t>PARAQITJA E AKTEVE TË DREJTUESIT TË PROKURORISË PËR VLERËSIMIN E VEPRIMTARISË DREJTUESE</w:t>
      </w:r>
    </w:p>
    <w:p w14:paraId="0A7C59E6" w14:textId="77777777" w:rsidR="00EC0C0D" w:rsidRPr="00EC0C0D" w:rsidRDefault="00EC0C0D" w:rsidP="00EC0C0D">
      <w:pPr>
        <w:autoSpaceDE w:val="0"/>
        <w:autoSpaceDN w:val="0"/>
        <w:adjustRightInd w:val="0"/>
        <w:spacing w:after="0" w:line="240" w:lineRule="auto"/>
        <w:ind w:firstLine="284"/>
        <w:rPr>
          <w:rFonts w:ascii="Garamond" w:hAnsi="Garamond" w:cs="Times New Roman"/>
          <w:b/>
          <w:bCs/>
          <w:color w:val="000000"/>
          <w:sz w:val="24"/>
          <w:szCs w:val="24"/>
          <w:u w:val="single"/>
          <w:lang w:val="sq-AL"/>
          <w14:ligatures w14:val="standardContextual"/>
        </w:rPr>
      </w:pPr>
    </w:p>
    <w:p w14:paraId="6CAA1BE9" w14:textId="101942C1" w:rsidR="00EC0C0D" w:rsidRPr="00EC0C0D" w:rsidRDefault="00EC0C0D" w:rsidP="00EC0C0D">
      <w:pPr>
        <w:autoSpaceDE w:val="0"/>
        <w:autoSpaceDN w:val="0"/>
        <w:adjustRightInd w:val="0"/>
        <w:spacing w:after="0" w:line="240" w:lineRule="auto"/>
        <w:ind w:firstLine="284"/>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A. Aftësitë drejtuese dhe organizatave</w:t>
      </w:r>
    </w:p>
    <w:p w14:paraId="239BF958" w14:textId="302E5339" w:rsidR="00EC0C0D" w:rsidRPr="00EC0C0D" w:rsidRDefault="00EC0C0D" w:rsidP="00EC0C0D">
      <w:pPr>
        <w:autoSpaceDE w:val="0"/>
        <w:autoSpaceDN w:val="0"/>
        <w:adjustRightInd w:val="0"/>
        <w:spacing w:after="0" w:line="240" w:lineRule="auto"/>
        <w:ind w:firstLine="284"/>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1. Mirëorganizimi i prokurorisë në seksione</w:t>
      </w:r>
    </w:p>
    <w:p w14:paraId="3148DF25" w14:textId="141A6363"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Rregullore, urdhra dhe udhëzime të brendshme për organizimin dhe funksionimin e prokurorisë.</w:t>
      </w:r>
    </w:p>
    <w:p w14:paraId="53A55360" w14:textId="4E63BB61"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b. Urdhër për ndarjen në seksione të prokurorëve</w:t>
      </w:r>
      <w:r w:rsidR="00DD52FF">
        <w:rPr>
          <w:rFonts w:ascii="Garamond" w:hAnsi="Garamond" w:cs="Times New Roman"/>
          <w:color w:val="000000"/>
          <w:sz w:val="24"/>
          <w:szCs w:val="24"/>
          <w:lang w:val="sq-AL"/>
          <w14:ligatures w14:val="standardContextual"/>
        </w:rPr>
        <w:t>.</w:t>
      </w:r>
    </w:p>
    <w:p w14:paraId="087C67EA" w14:textId="63186808"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c. Urdhër për organizimin dhe funksionimin e shpërndarjes së çështjeve me short, përjashtimet e shortit, monitorimin e ngarkesës</w:t>
      </w:r>
      <w:r w:rsidR="00DD52FF">
        <w:rPr>
          <w:rFonts w:ascii="Garamond" w:hAnsi="Garamond" w:cs="Times New Roman"/>
          <w:color w:val="000000"/>
          <w:sz w:val="24"/>
          <w:szCs w:val="24"/>
          <w:lang w:val="sq-AL"/>
          <w14:ligatures w14:val="standardContextual"/>
        </w:rPr>
        <w:t>.</w:t>
      </w:r>
    </w:p>
    <w:p w14:paraId="27AB2DE9" w14:textId="5E24A4F3"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d. Urdhër/akt nënligjor për monitorimin e sistemeve elektronike Presto, SVHOPGJ etj.</w:t>
      </w:r>
    </w:p>
    <w:p w14:paraId="6D0D1C6F" w14:textId="3A5BD50C"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e. Akt nënligjor për organizimin dhe funksionimin e administratës së prokurorisë, si edhe mbikëqyrjen periodike</w:t>
      </w:r>
      <w:r w:rsidR="00DD52FF">
        <w:rPr>
          <w:rFonts w:ascii="Garamond" w:hAnsi="Garamond" w:cs="Times New Roman"/>
          <w:color w:val="000000"/>
          <w:sz w:val="24"/>
          <w:szCs w:val="24"/>
          <w:lang w:val="sq-AL"/>
          <w14:ligatures w14:val="standardContextual"/>
        </w:rPr>
        <w:t>.</w:t>
      </w:r>
    </w:p>
    <w:p w14:paraId="2B08B188" w14:textId="7008F48A"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f. Urdhër/akt nënligjor për aspektet procedurale-administrative të funksionimit të seksionit të policisë gjyqësore brenda prokurorisë</w:t>
      </w:r>
      <w:r w:rsidR="00DD52FF">
        <w:rPr>
          <w:rFonts w:ascii="Garamond" w:hAnsi="Garamond" w:cs="Times New Roman"/>
          <w:color w:val="000000"/>
          <w:sz w:val="24"/>
          <w:szCs w:val="24"/>
          <w:lang w:val="sq-AL"/>
          <w14:ligatures w14:val="standardContextual"/>
        </w:rPr>
        <w:t>.</w:t>
      </w:r>
    </w:p>
    <w:p w14:paraId="078F74C5" w14:textId="3738404A"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g. Urdhër për mënyrën e përcaktimit në seksione të prokurorisë të oficerëve të policisë gjyqësore</w:t>
      </w:r>
      <w:r w:rsidR="006516ED">
        <w:rPr>
          <w:rFonts w:ascii="Garamond" w:hAnsi="Garamond" w:cs="Times New Roman"/>
          <w:color w:val="000000"/>
          <w:sz w:val="24"/>
          <w:szCs w:val="24"/>
          <w:lang w:val="sq-AL"/>
          <w14:ligatures w14:val="standardContextual"/>
        </w:rPr>
        <w:t>.</w:t>
      </w:r>
    </w:p>
    <w:p w14:paraId="257F4C2F" w14:textId="229A4167"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h. Urdhër/akt nënligjor për bashkërendimin dhe bashkëpunimin ndërmjet shërbimeve të policisë gjyqësore, si edhe mbikëqyrja e veprimtarisë së tyre</w:t>
      </w:r>
      <w:r w:rsidR="00DD52FF">
        <w:rPr>
          <w:rFonts w:ascii="Garamond" w:hAnsi="Garamond" w:cs="Times New Roman"/>
          <w:color w:val="000000"/>
          <w:sz w:val="24"/>
          <w:szCs w:val="24"/>
          <w:lang w:val="sq-AL"/>
          <w14:ligatures w14:val="standardContextual"/>
        </w:rPr>
        <w:t>.</w:t>
      </w:r>
    </w:p>
    <w:p w14:paraId="1F9A7DC5" w14:textId="12CBDC38"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i. Informacione mbi veprimtarinë dhe etikën e oficerit të policisë gjyqësore, evidentimi i shkeljeve të mundshme me natyrë disiplinore</w:t>
      </w:r>
      <w:r w:rsidR="00DD52FF">
        <w:rPr>
          <w:rFonts w:ascii="Garamond" w:hAnsi="Garamond" w:cs="Times New Roman"/>
          <w:color w:val="000000"/>
          <w:sz w:val="24"/>
          <w:szCs w:val="24"/>
          <w:lang w:val="sq-AL"/>
          <w14:ligatures w14:val="standardContextual"/>
        </w:rPr>
        <w:t>.</w:t>
      </w:r>
    </w:p>
    <w:p w14:paraId="04D7A81E" w14:textId="31CC14FB"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j. Urdhër/akt nënligjor mbi mënyrën e trajtimit të ankesave të paraqitura nga personat fizikë ose jurdikë lidhur me ushtrimin e veprimtarisë së prokurorisë</w:t>
      </w:r>
      <w:r w:rsidR="00DD52FF">
        <w:rPr>
          <w:rFonts w:ascii="Garamond" w:hAnsi="Garamond" w:cs="Times New Roman"/>
          <w:color w:val="000000"/>
          <w:sz w:val="24"/>
          <w:szCs w:val="24"/>
          <w:lang w:val="sq-AL"/>
          <w14:ligatures w14:val="standardContextual"/>
        </w:rPr>
        <w:t>.</w:t>
      </w:r>
    </w:p>
    <w:p w14:paraId="60592731" w14:textId="7D4DA358"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k. Udhëzime të brendshme/akte nënligjore për lehtësimin e zbatimit të udhëzimeve të përgjithshme të Prokurorit të  Përgjithshëm</w:t>
      </w:r>
      <w:r w:rsidR="00DD52FF">
        <w:rPr>
          <w:rFonts w:ascii="Garamond" w:hAnsi="Garamond" w:cs="Times New Roman"/>
          <w:color w:val="000000"/>
          <w:sz w:val="24"/>
          <w:szCs w:val="24"/>
          <w:lang w:val="sq-AL"/>
          <w14:ligatures w14:val="standardContextual"/>
        </w:rPr>
        <w:t>.</w:t>
      </w:r>
    </w:p>
    <w:p w14:paraId="574167A7" w14:textId="54CC63C6"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l. Udhëzime të përgjithshme për çështje të natyrës administrative</w:t>
      </w:r>
      <w:r w:rsidR="00DD52FF">
        <w:rPr>
          <w:rFonts w:ascii="Garamond" w:hAnsi="Garamond" w:cs="Times New Roman"/>
          <w:color w:val="000000"/>
          <w:sz w:val="24"/>
          <w:szCs w:val="24"/>
          <w:lang w:val="sq-AL"/>
          <w14:ligatures w14:val="standardContextual"/>
        </w:rPr>
        <w:t>.</w:t>
      </w:r>
    </w:p>
    <w:p w14:paraId="03325E3E" w14:textId="5E935262"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m. Udhëzime për çë</w:t>
      </w:r>
      <w:r w:rsidR="00EF74AE">
        <w:rPr>
          <w:rFonts w:ascii="Garamond" w:hAnsi="Garamond" w:cs="Times New Roman"/>
          <w:b/>
          <w:bCs/>
          <w:color w:val="000000"/>
          <w:sz w:val="24"/>
          <w:szCs w:val="24"/>
          <w:lang w:val="sq-AL"/>
          <w14:ligatures w14:val="standardContextual"/>
        </w:rPr>
        <w:t>shtje konkrete për prokurorët (</w:t>
      </w:r>
      <w:r w:rsidRPr="00EC0C0D">
        <w:rPr>
          <w:rFonts w:ascii="Garamond" w:hAnsi="Garamond" w:cs="Times New Roman"/>
          <w:b/>
          <w:bCs/>
          <w:color w:val="000000"/>
          <w:sz w:val="24"/>
          <w:szCs w:val="24"/>
          <w:lang w:val="sq-AL"/>
          <w14:ligatures w14:val="standardContextual"/>
        </w:rPr>
        <w:t>për çështje konkrete, jo të detyrueshme)</w:t>
      </w:r>
      <w:r w:rsidR="00DD52FF">
        <w:rPr>
          <w:rFonts w:ascii="Garamond" w:hAnsi="Garamond" w:cs="Times New Roman"/>
          <w:b/>
          <w:bCs/>
          <w:color w:val="000000"/>
          <w:sz w:val="24"/>
          <w:szCs w:val="24"/>
          <w:lang w:val="sq-AL"/>
          <w14:ligatures w14:val="standardContextual"/>
        </w:rPr>
        <w:t>.</w:t>
      </w:r>
    </w:p>
    <w:p w14:paraId="3E562B91" w14:textId="237F1D4A"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n. Udhëzime të brendshme për zbatimin e planit të veprimit të miratuar nga Prokurori i Përgjithshëm për zbatimin e rekomandimeve prioritare</w:t>
      </w:r>
      <w:r w:rsidR="00DD52FF">
        <w:rPr>
          <w:rFonts w:ascii="Garamond" w:hAnsi="Garamond" w:cs="Times New Roman"/>
          <w:color w:val="000000"/>
          <w:sz w:val="24"/>
          <w:szCs w:val="24"/>
          <w:lang w:val="sq-AL"/>
          <w14:ligatures w14:val="standardContextual"/>
        </w:rPr>
        <w:t>.</w:t>
      </w:r>
    </w:p>
    <w:p w14:paraId="0AD2389E" w14:textId="26804FB8"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o. Kërkesa për informacion për ecurinë e procedimeve në hetim apo gjykim, si edhe për ato me objekt vepra penale sipas rekomandimeve prioritare (për çështje konkrete ose grup çështjesh)</w:t>
      </w:r>
      <w:r w:rsidR="00DD52FF">
        <w:rPr>
          <w:rFonts w:ascii="Garamond" w:hAnsi="Garamond" w:cs="Times New Roman"/>
          <w:b/>
          <w:bCs/>
          <w:color w:val="000000"/>
          <w:sz w:val="24"/>
          <w:szCs w:val="24"/>
          <w:lang w:val="sq-AL"/>
          <w14:ligatures w14:val="standardContextual"/>
        </w:rPr>
        <w:t>.</w:t>
      </w:r>
    </w:p>
    <w:p w14:paraId="3DD2AED6" w14:textId="401C8B88"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p. Raportet e analizave vjetore</w:t>
      </w:r>
      <w:r w:rsidR="00DD52FF">
        <w:rPr>
          <w:rFonts w:ascii="Garamond" w:hAnsi="Garamond" w:cs="Times New Roman"/>
          <w:color w:val="000000"/>
          <w:sz w:val="24"/>
          <w:szCs w:val="24"/>
          <w:lang w:val="sq-AL"/>
          <w14:ligatures w14:val="standardContextual"/>
        </w:rPr>
        <w:t>.</w:t>
      </w:r>
      <w:r w:rsidRPr="00EC0C0D">
        <w:rPr>
          <w:rFonts w:ascii="Garamond" w:hAnsi="Garamond" w:cs="Times New Roman"/>
          <w:color w:val="000000"/>
          <w:sz w:val="24"/>
          <w:szCs w:val="24"/>
          <w:lang w:val="sq-AL"/>
          <w14:ligatures w14:val="standardContextual"/>
        </w:rPr>
        <w:t xml:space="preserve"> </w:t>
      </w:r>
    </w:p>
    <w:p w14:paraId="568A0C60" w14:textId="4872B503"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 xml:space="preserve">q. Udhëzim/Akt nënligjor për përcaktimin e detyrave funksionale të zv/drejtuesit të prokurorisë dhe drejtuesit të seksionit. </w:t>
      </w:r>
    </w:p>
    <w:p w14:paraId="0909A767" w14:textId="2CF3AB7E"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r. Udhëzim/Akt nënligjor mbi aspektet procedurale-administrative për realizimin e analizës së treguesv</w:t>
      </w:r>
      <w:r w:rsidR="00DD52FF">
        <w:rPr>
          <w:rFonts w:ascii="Garamond" w:hAnsi="Garamond" w:cs="Times New Roman"/>
          <w:color w:val="000000"/>
          <w:sz w:val="24"/>
          <w:szCs w:val="24"/>
          <w:lang w:val="sq-AL"/>
          <w14:ligatures w14:val="standardContextual"/>
        </w:rPr>
        <w:t>e të gjendjes së kriminalitetit.</w:t>
      </w:r>
    </w:p>
    <w:p w14:paraId="5267DCCE" w14:textId="1B06D213"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s. Udhëzim/Akt nënligjor mbi trajtimin e aspekteve procedurale-administrative të trajtimit të rasteve me persona viktima, të dhunës mbi bazë gjinore, urrejtje, trafikimit, seksuale etj</w:t>
      </w:r>
      <w:r w:rsidR="00DD52FF">
        <w:rPr>
          <w:rFonts w:ascii="Garamond" w:hAnsi="Garamond" w:cs="Times New Roman"/>
          <w:color w:val="000000"/>
          <w:sz w:val="24"/>
          <w:szCs w:val="24"/>
          <w:lang w:val="sq-AL"/>
          <w14:ligatures w14:val="standardContextual"/>
        </w:rPr>
        <w:t>.</w:t>
      </w:r>
    </w:p>
    <w:p w14:paraId="758EA220" w14:textId="6FB5D973"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lastRenderedPageBreak/>
        <w:t>t. Protokolle dhe strategji për trajtimin e rasteve me persona viktima, të dhunës mbi bazë gjinore, urrejtje, trafikimit, seksuale etj, nxitjen e bashkëpunimit ndërinstitucional etj</w:t>
      </w:r>
      <w:r w:rsidR="00DD52FF">
        <w:rPr>
          <w:rFonts w:ascii="Garamond" w:hAnsi="Garamond" w:cs="Times New Roman"/>
          <w:color w:val="000000"/>
          <w:sz w:val="24"/>
          <w:szCs w:val="24"/>
          <w:lang w:val="sq-AL"/>
          <w14:ligatures w14:val="standardContextual"/>
        </w:rPr>
        <w:t>.</w:t>
      </w:r>
    </w:p>
    <w:p w14:paraId="7BEE96EA" w14:textId="2E63F39C"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u. Udhëzim/akte nënligjore për normimin e aspekteve procedurale-administrative për fillimin e hetimit kryesisht nga prokurori apo drejtuesi i prokurorisë</w:t>
      </w:r>
      <w:r w:rsidR="00DD52FF">
        <w:rPr>
          <w:rFonts w:ascii="Garamond" w:hAnsi="Garamond" w:cs="Times New Roman"/>
          <w:color w:val="000000"/>
          <w:sz w:val="24"/>
          <w:szCs w:val="24"/>
          <w:lang w:val="sq-AL"/>
          <w14:ligatures w14:val="standardContextual"/>
        </w:rPr>
        <w:t>.</w:t>
      </w:r>
    </w:p>
    <w:p w14:paraId="0B20816D" w14:textId="77777777"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7911F428" w14:textId="38D15207"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2. Planifikimi i prokurorëve për çështje të natyrës urgjente</w:t>
      </w:r>
    </w:p>
    <w:p w14:paraId="40D0A043" w14:textId="77777777"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1EA0FC64" w14:textId="4B8571A0"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Urdhër/Akt nënligjor për normimin e aspekteve administrative-procedurale të gatishmërisë në prokurori</w:t>
      </w:r>
      <w:r w:rsidR="00DD52FF">
        <w:rPr>
          <w:rFonts w:ascii="Garamond" w:hAnsi="Garamond" w:cs="Times New Roman"/>
          <w:color w:val="000000"/>
          <w:sz w:val="24"/>
          <w:szCs w:val="24"/>
          <w:lang w:val="sq-AL"/>
          <w14:ligatures w14:val="standardContextual"/>
        </w:rPr>
        <w:t>.</w:t>
      </w:r>
    </w:p>
    <w:p w14:paraId="20FF37D6" w14:textId="5964EBAD"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b. Urdhër/Akt nënligjor për normimin e aspekteve administrative-procedurale të gatishmërisë në prokurori në periudha para, gjatë dhe pas zgjedhjeve</w:t>
      </w:r>
      <w:r w:rsidR="00DD52FF">
        <w:rPr>
          <w:rFonts w:ascii="Garamond" w:hAnsi="Garamond" w:cs="Times New Roman"/>
          <w:color w:val="000000"/>
          <w:sz w:val="24"/>
          <w:szCs w:val="24"/>
          <w:lang w:val="sq-AL"/>
          <w14:ligatures w14:val="standardContextual"/>
        </w:rPr>
        <w:t>.</w:t>
      </w:r>
    </w:p>
    <w:p w14:paraId="7A0DC65C" w14:textId="0FB242E9"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c. Kërkesa për informacione për ecurinë e procedimeve penale në fushën e zgjedhjeve (për çështje të veçanta ose grup çështjesh)</w:t>
      </w:r>
      <w:r w:rsidR="00DD52FF">
        <w:rPr>
          <w:rFonts w:ascii="Garamond" w:hAnsi="Garamond" w:cs="Times New Roman"/>
          <w:b/>
          <w:bCs/>
          <w:color w:val="000000"/>
          <w:sz w:val="24"/>
          <w:szCs w:val="24"/>
          <w:lang w:val="sq-AL"/>
          <w14:ligatures w14:val="standardContextual"/>
        </w:rPr>
        <w:t>.</w:t>
      </w:r>
    </w:p>
    <w:p w14:paraId="7D7FAB68" w14:textId="44BDB02C"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d. Udhëzime për çështje konkrete në procedimet penale me objekt veprat penale në fushën e zgjedhjeve (për çështje të veçanta)</w:t>
      </w:r>
      <w:r w:rsidR="00DD52FF">
        <w:rPr>
          <w:rFonts w:ascii="Garamond" w:hAnsi="Garamond" w:cs="Times New Roman"/>
          <w:b/>
          <w:bCs/>
          <w:color w:val="000000"/>
          <w:sz w:val="24"/>
          <w:szCs w:val="24"/>
          <w:lang w:val="sq-AL"/>
          <w14:ligatures w14:val="standardContextual"/>
        </w:rPr>
        <w:t>.</w:t>
      </w:r>
    </w:p>
    <w:p w14:paraId="25DFBBE1" w14:textId="3C1C656C"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e. Udhëzim/Akt nënligjor për normimin e aspekteve administrative-procedurale për krijimin e grupeve hetimore</w:t>
      </w:r>
      <w:r w:rsidR="00DD52FF">
        <w:rPr>
          <w:rFonts w:ascii="Garamond" w:hAnsi="Garamond" w:cs="Times New Roman"/>
          <w:color w:val="000000"/>
          <w:sz w:val="24"/>
          <w:szCs w:val="24"/>
          <w:lang w:val="sq-AL"/>
          <w14:ligatures w14:val="standardContextual"/>
        </w:rPr>
        <w:t>.</w:t>
      </w:r>
    </w:p>
    <w:p w14:paraId="13376D66" w14:textId="286BA71E"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f. Urdhëra për grupe hetimore (për çështje të veçanta)</w:t>
      </w:r>
      <w:r w:rsidR="00DD52FF">
        <w:rPr>
          <w:rFonts w:ascii="Garamond" w:hAnsi="Garamond" w:cs="Times New Roman"/>
          <w:b/>
          <w:bCs/>
          <w:color w:val="000000"/>
          <w:sz w:val="24"/>
          <w:szCs w:val="24"/>
          <w:lang w:val="sq-AL"/>
          <w14:ligatures w14:val="standardContextual"/>
        </w:rPr>
        <w:t>.</w:t>
      </w:r>
    </w:p>
    <w:p w14:paraId="506CA08B" w14:textId="44F6FD4B"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g. Udhëzime për çështje penale me grupe hetimore (jo të detyrueshme, për çështje konkrete)</w:t>
      </w:r>
      <w:r w:rsidR="00DD52FF">
        <w:rPr>
          <w:rFonts w:ascii="Garamond" w:hAnsi="Garamond" w:cs="Times New Roman"/>
          <w:b/>
          <w:bCs/>
          <w:color w:val="000000"/>
          <w:sz w:val="24"/>
          <w:szCs w:val="24"/>
          <w:lang w:val="sq-AL"/>
          <w14:ligatures w14:val="standardContextual"/>
        </w:rPr>
        <w:t>.</w:t>
      </w:r>
      <w:r w:rsidRPr="00EC0C0D">
        <w:rPr>
          <w:rFonts w:ascii="Garamond" w:hAnsi="Garamond" w:cs="Times New Roman"/>
          <w:b/>
          <w:bCs/>
          <w:color w:val="000000"/>
          <w:sz w:val="24"/>
          <w:szCs w:val="24"/>
          <w:lang w:val="sq-AL"/>
          <w14:ligatures w14:val="standardContextual"/>
        </w:rPr>
        <w:t xml:space="preserve"> </w:t>
      </w:r>
    </w:p>
    <w:p w14:paraId="7257E110" w14:textId="52600674"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h. Udhëzim/Akt nënligjor për normimin e aspekteve administrative-procedurale të bashkëpunimit të Prokurorisë me Policinë e Shtetit, Policinë Shkencore etj për çështje të natyrës urgjente</w:t>
      </w:r>
      <w:r w:rsidR="00DD52FF">
        <w:rPr>
          <w:rFonts w:ascii="Garamond" w:hAnsi="Garamond" w:cs="Times New Roman"/>
          <w:color w:val="000000"/>
          <w:sz w:val="24"/>
          <w:szCs w:val="24"/>
          <w:lang w:val="sq-AL"/>
          <w14:ligatures w14:val="standardContextual"/>
        </w:rPr>
        <w:t>.</w:t>
      </w:r>
    </w:p>
    <w:p w14:paraId="30622A95" w14:textId="48E472AC"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i. Udhëzim/Akt nënligjor për normimin e aspekteve administrative-procedurale të bashkëpunimit të Prokurorisë me Prokurorinë e Përgjithshme, MD, KLP, Gjykatën për çështje të natyrës urgjente</w:t>
      </w:r>
      <w:r w:rsidR="00DD52FF">
        <w:rPr>
          <w:rFonts w:ascii="Garamond" w:hAnsi="Garamond" w:cs="Times New Roman"/>
          <w:color w:val="000000"/>
          <w:sz w:val="24"/>
          <w:szCs w:val="24"/>
          <w:lang w:val="sq-AL"/>
          <w14:ligatures w14:val="standardContextual"/>
        </w:rPr>
        <w:t>.</w:t>
      </w:r>
    </w:p>
    <w:p w14:paraId="41087510" w14:textId="7F1004DA"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j. Strategjia e komunikimit me publikun për çështjet e natyrës urgjente</w:t>
      </w:r>
      <w:r w:rsidR="00DD52FF">
        <w:rPr>
          <w:rFonts w:ascii="Garamond" w:hAnsi="Garamond" w:cs="Times New Roman"/>
          <w:color w:val="000000"/>
          <w:sz w:val="24"/>
          <w:szCs w:val="24"/>
          <w:lang w:val="sq-AL"/>
          <w14:ligatures w14:val="standardContextual"/>
        </w:rPr>
        <w:t>.</w:t>
      </w:r>
    </w:p>
    <w:p w14:paraId="4CDAAF28" w14:textId="24970D44"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3. Zëvendësimi në kohë i prokurorëve që kanë pengesa në proces</w:t>
      </w:r>
      <w:r w:rsidR="00DD52FF">
        <w:rPr>
          <w:rFonts w:ascii="Garamond" w:hAnsi="Garamond" w:cs="Times New Roman"/>
          <w:b/>
          <w:bCs/>
          <w:i/>
          <w:iCs/>
          <w:color w:val="000000"/>
          <w:sz w:val="24"/>
          <w:szCs w:val="24"/>
          <w:lang w:val="sq-AL"/>
          <w14:ligatures w14:val="standardContextual"/>
        </w:rPr>
        <w:t>.</w:t>
      </w:r>
    </w:p>
    <w:p w14:paraId="7C7E794E" w14:textId="51E4BD19"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Udhëzime/Akt nënligjor për rregullimin e aspekteve procedurale-administrative të zëvendësimit të prokurorëve</w:t>
      </w:r>
      <w:r w:rsidR="00DD52FF">
        <w:rPr>
          <w:rFonts w:ascii="Garamond" w:hAnsi="Garamond" w:cs="Times New Roman"/>
          <w:color w:val="000000"/>
          <w:sz w:val="24"/>
          <w:szCs w:val="24"/>
          <w:lang w:val="sq-AL"/>
          <w14:ligatures w14:val="standardContextual"/>
        </w:rPr>
        <w:t>.</w:t>
      </w:r>
    </w:p>
    <w:p w14:paraId="1B009522" w14:textId="4F37484A"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b. Vendime për zëvendësim prokurori (pranim/refuzim kërkese për heqje dorë, kërkesë për zëvendësim nga palët, nga vetë drejtuesi) (për çështje konkrete ose grup çështjesh sipas rastit)</w:t>
      </w:r>
      <w:r w:rsidR="00DD52FF">
        <w:rPr>
          <w:rFonts w:ascii="Garamond" w:hAnsi="Garamond" w:cs="Times New Roman"/>
          <w:b/>
          <w:bCs/>
          <w:color w:val="000000"/>
          <w:sz w:val="24"/>
          <w:szCs w:val="24"/>
          <w:lang w:val="sq-AL"/>
          <w14:ligatures w14:val="standardContextual"/>
        </w:rPr>
        <w:t>.</w:t>
      </w:r>
    </w:p>
    <w:p w14:paraId="6146D22B" w14:textId="16DD216B"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4. Zhvillimi i mbledhjeve tematike me prokurorët</w:t>
      </w:r>
      <w:r w:rsidR="00DD52FF">
        <w:rPr>
          <w:rFonts w:ascii="Garamond" w:hAnsi="Garamond" w:cs="Times New Roman"/>
          <w:b/>
          <w:bCs/>
          <w:i/>
          <w:iCs/>
          <w:color w:val="000000"/>
          <w:sz w:val="24"/>
          <w:szCs w:val="24"/>
          <w:lang w:val="sq-AL"/>
          <w14:ligatures w14:val="standardContextual"/>
        </w:rPr>
        <w:t>.</w:t>
      </w:r>
    </w:p>
    <w:p w14:paraId="74F9AAE3" w14:textId="3C57B3E1"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Udhëzim/Akt nënligjor për rregullimin e aspekteve administrative të zhvillimit të mbledhjeve me prokurorët</w:t>
      </w:r>
      <w:r w:rsidR="00DD52FF">
        <w:rPr>
          <w:rFonts w:ascii="Garamond" w:hAnsi="Garamond" w:cs="Times New Roman"/>
          <w:color w:val="000000"/>
          <w:sz w:val="24"/>
          <w:szCs w:val="24"/>
          <w:lang w:val="sq-AL"/>
          <w14:ligatures w14:val="standardContextual"/>
        </w:rPr>
        <w:t>.</w:t>
      </w:r>
    </w:p>
    <w:p w14:paraId="291DCAF1" w14:textId="0B9C8673"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b. Udhëzime/Akte nënligjore të marra si rrjedhojë e konkretizimit të mendimeve të shfaqura dhe gjithpranuara në mbledhjet e prokurorëve të prokurorisë</w:t>
      </w:r>
      <w:r w:rsidR="00DD52FF">
        <w:rPr>
          <w:rFonts w:ascii="Garamond" w:hAnsi="Garamond" w:cs="Times New Roman"/>
          <w:color w:val="000000"/>
          <w:sz w:val="24"/>
          <w:szCs w:val="24"/>
          <w:lang w:val="sq-AL"/>
          <w14:ligatures w14:val="standardContextual"/>
        </w:rPr>
        <w:t>.</w:t>
      </w:r>
    </w:p>
    <w:p w14:paraId="76FF386B" w14:textId="0EDE96BD"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c. Procesverbale të realizimit të mbledhjeve me prokurorët, si edhe të diskutimit të raportit vjetor të prokurorisë</w:t>
      </w:r>
      <w:r w:rsidR="00DD52FF">
        <w:rPr>
          <w:rFonts w:ascii="Garamond" w:hAnsi="Garamond" w:cs="Times New Roman"/>
          <w:color w:val="000000"/>
          <w:sz w:val="24"/>
          <w:szCs w:val="24"/>
          <w:lang w:val="sq-AL"/>
          <w14:ligatures w14:val="standardContextual"/>
        </w:rPr>
        <w:t>.</w:t>
      </w:r>
      <w:r w:rsidRPr="00EC0C0D">
        <w:rPr>
          <w:rFonts w:ascii="Garamond" w:hAnsi="Garamond" w:cs="Times New Roman"/>
          <w:color w:val="000000"/>
          <w:sz w:val="24"/>
          <w:szCs w:val="24"/>
          <w:lang w:val="sq-AL"/>
          <w14:ligatures w14:val="standardContextual"/>
        </w:rPr>
        <w:t xml:space="preserve"> </w:t>
      </w:r>
    </w:p>
    <w:p w14:paraId="65E690A5" w14:textId="719671FC"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5. Planifikimi dhe përdorimi efikas i fondeve publike, sipas nevojave të prokurorisë</w:t>
      </w:r>
    </w:p>
    <w:p w14:paraId="59480113" w14:textId="0C49838A"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Urdhër/udhëzim/akt nënligjor që lidhet me përdorimin e fondeve publike në përdorim të prokurorisë</w:t>
      </w:r>
      <w:r w:rsidR="00DD52FF">
        <w:rPr>
          <w:rFonts w:ascii="Garamond" w:hAnsi="Garamond" w:cs="Times New Roman"/>
          <w:color w:val="000000"/>
          <w:sz w:val="24"/>
          <w:szCs w:val="24"/>
          <w:lang w:val="sq-AL"/>
          <w14:ligatures w14:val="standardContextual"/>
        </w:rPr>
        <w:t>.</w:t>
      </w:r>
    </w:p>
    <w:p w14:paraId="3A5E2EC3" w14:textId="7B48056B"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b. Akt nënligjor për normimin e aspekteve administrative për rritjen e buxhetit të prokurorisë me të ardhura nga donacione dhe çdo e ardhur tjetër e ligjshme</w:t>
      </w:r>
      <w:r w:rsidR="00DD52FF">
        <w:rPr>
          <w:rFonts w:ascii="Garamond" w:hAnsi="Garamond" w:cs="Times New Roman"/>
          <w:color w:val="000000"/>
          <w:sz w:val="24"/>
          <w:szCs w:val="24"/>
          <w:lang w:val="sq-AL"/>
          <w14:ligatures w14:val="standardContextual"/>
        </w:rPr>
        <w:t>.</w:t>
      </w:r>
    </w:p>
    <w:p w14:paraId="4A34C827" w14:textId="1504D43B"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c. Akt nënligjor mbi ushtrimin e mbikëqyrjes së brendshme të veprimtarisë financiare të prokurorisë</w:t>
      </w:r>
      <w:r w:rsidR="00DD52FF">
        <w:rPr>
          <w:rFonts w:ascii="Garamond" w:hAnsi="Garamond" w:cs="Times New Roman"/>
          <w:color w:val="000000"/>
          <w:sz w:val="24"/>
          <w:szCs w:val="24"/>
          <w:lang w:val="sq-AL"/>
          <w14:ligatures w14:val="standardContextual"/>
        </w:rPr>
        <w:t>.</w:t>
      </w:r>
    </w:p>
    <w:p w14:paraId="2D53AE42" w14:textId="754EA6BC"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6. Mbikëqyrjen për efekt të përmirësimit të informacionit në faqen zyrtare të prokurorisë</w:t>
      </w:r>
      <w:r w:rsidR="00DD52FF">
        <w:rPr>
          <w:rFonts w:ascii="Garamond" w:hAnsi="Garamond" w:cs="Times New Roman"/>
          <w:b/>
          <w:bCs/>
          <w:i/>
          <w:iCs/>
          <w:color w:val="000000"/>
          <w:sz w:val="24"/>
          <w:szCs w:val="24"/>
          <w:lang w:val="sq-AL"/>
          <w14:ligatures w14:val="standardContextual"/>
        </w:rPr>
        <w:t>.</w:t>
      </w:r>
    </w:p>
    <w:p w14:paraId="7E50E593" w14:textId="655F6930"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Urdhër/Udhëzim/Akt nënligjor për pasqyrimin e informacionit në faqen zyrtare të prokurorisë dhe administrimin e saj</w:t>
      </w:r>
      <w:r w:rsidR="00DD52FF">
        <w:rPr>
          <w:rFonts w:ascii="Garamond" w:hAnsi="Garamond" w:cs="Times New Roman"/>
          <w:color w:val="000000"/>
          <w:sz w:val="24"/>
          <w:szCs w:val="24"/>
          <w:lang w:val="sq-AL"/>
          <w14:ligatures w14:val="standardContextual"/>
        </w:rPr>
        <w:t>.</w:t>
      </w:r>
    </w:p>
    <w:p w14:paraId="0084432C" w14:textId="1853500D"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b. Strategjia e komunikimit publik</w:t>
      </w:r>
      <w:r w:rsidR="00DD52FF">
        <w:rPr>
          <w:rFonts w:ascii="Garamond" w:hAnsi="Garamond" w:cs="Times New Roman"/>
          <w:color w:val="000000"/>
          <w:sz w:val="24"/>
          <w:szCs w:val="24"/>
          <w:lang w:val="sq-AL"/>
          <w14:ligatures w14:val="standardContextual"/>
        </w:rPr>
        <w:t>.</w:t>
      </w:r>
    </w:p>
    <w:p w14:paraId="6D11B1BE" w14:textId="3DB6AB60"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lastRenderedPageBreak/>
        <w:t xml:space="preserve">c. Udhëzim/Akt nënligjor lidhur me monitorimin e përmbushjes së detyrave nga personeli përgjegjës për administrimin e faqes zyrtare të prokurorisë (portali unik). </w:t>
      </w:r>
    </w:p>
    <w:p w14:paraId="5ADCC028" w14:textId="77777777"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p>
    <w:p w14:paraId="61C4A6C1" w14:textId="4F32AEA1"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7. Mbikëqyrjen, për krijimin e ambienteve të përshtatshme në prokurori, në përputhje me nevojat e palëve e të publikut</w:t>
      </w:r>
      <w:r w:rsidR="00DD52FF">
        <w:rPr>
          <w:rFonts w:ascii="Garamond" w:hAnsi="Garamond" w:cs="Times New Roman"/>
          <w:b/>
          <w:bCs/>
          <w:i/>
          <w:iCs/>
          <w:color w:val="000000"/>
          <w:sz w:val="24"/>
          <w:szCs w:val="24"/>
          <w:lang w:val="sq-AL"/>
          <w14:ligatures w14:val="standardContextual"/>
        </w:rPr>
        <w:t>.</w:t>
      </w:r>
    </w:p>
    <w:p w14:paraId="503E2D5A" w14:textId="66624142"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Udhëzim/Akt nënligjor mbi mënyrat e përdorimit dhe disponimit të objekteve dhe pasurisë në prokurori</w:t>
      </w:r>
      <w:r w:rsidR="00DD52FF">
        <w:rPr>
          <w:rFonts w:ascii="Garamond" w:hAnsi="Garamond" w:cs="Times New Roman"/>
          <w:color w:val="000000"/>
          <w:sz w:val="24"/>
          <w:szCs w:val="24"/>
          <w:lang w:val="sq-AL"/>
          <w14:ligatures w14:val="standardContextual"/>
        </w:rPr>
        <w:t>.</w:t>
      </w:r>
    </w:p>
    <w:p w14:paraId="7C5EBD78" w14:textId="626E7AF5"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b. Udhëzim/Akt nënligjor mbi sigurimin e ambienteve të përshtatshme në prokurori, në përputhje me nevojat e palëve dhe publikut</w:t>
      </w:r>
      <w:r w:rsidR="00DD52FF">
        <w:rPr>
          <w:rFonts w:ascii="Garamond" w:hAnsi="Garamond" w:cs="Times New Roman"/>
          <w:color w:val="000000"/>
          <w:sz w:val="24"/>
          <w:szCs w:val="24"/>
          <w:lang w:val="sq-AL"/>
          <w14:ligatures w14:val="standardContextual"/>
        </w:rPr>
        <w:t>.</w:t>
      </w:r>
    </w:p>
    <w:p w14:paraId="59979463" w14:textId="436FFE1E"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c. Udhëzim/Akt nënligjor për përdorimin efikas dhe ekonomizimin e shpenzimeve për përdorimin e automjeteve zyrtare të prokurorisë</w:t>
      </w:r>
      <w:r w:rsidR="00DD52FF">
        <w:rPr>
          <w:rFonts w:ascii="Garamond" w:hAnsi="Garamond" w:cs="Times New Roman"/>
          <w:color w:val="000000"/>
          <w:sz w:val="24"/>
          <w:szCs w:val="24"/>
          <w:lang w:val="sq-AL"/>
          <w14:ligatures w14:val="standardContextual"/>
        </w:rPr>
        <w:t>.</w:t>
      </w:r>
    </w:p>
    <w:p w14:paraId="2724741B" w14:textId="3A749B11"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d. Udhëzim/Akt nënligjor për normimin e aspekteve procedurale dhe administrative për të garantuar marrjen e kallëzimeve penale të viktimave të veprës penale apo subjekteve të tjerë të procedurës penale</w:t>
      </w:r>
      <w:r w:rsidR="00DD52FF">
        <w:rPr>
          <w:rFonts w:ascii="Garamond" w:hAnsi="Garamond" w:cs="Times New Roman"/>
          <w:color w:val="000000"/>
          <w:sz w:val="24"/>
          <w:szCs w:val="24"/>
          <w:lang w:val="sq-AL"/>
          <w14:ligatures w14:val="standardContextual"/>
        </w:rPr>
        <w:t>.</w:t>
      </w:r>
      <w:r w:rsidRPr="00EC0C0D">
        <w:rPr>
          <w:rFonts w:ascii="Garamond" w:hAnsi="Garamond" w:cs="Times New Roman"/>
          <w:color w:val="000000"/>
          <w:sz w:val="24"/>
          <w:szCs w:val="24"/>
          <w:lang w:val="sq-AL"/>
          <w14:ligatures w14:val="standardContextual"/>
        </w:rPr>
        <w:t xml:space="preserve"> </w:t>
      </w:r>
    </w:p>
    <w:p w14:paraId="20BE372E" w14:textId="266DB0AC"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8. Kujdeset për çështjet e ruajtjes dhe të sigurisë në prokurori</w:t>
      </w:r>
      <w:r w:rsidR="00DD52FF">
        <w:rPr>
          <w:rFonts w:ascii="Garamond" w:hAnsi="Garamond" w:cs="Times New Roman"/>
          <w:b/>
          <w:bCs/>
          <w:i/>
          <w:iCs/>
          <w:color w:val="000000"/>
          <w:sz w:val="24"/>
          <w:szCs w:val="24"/>
          <w:lang w:val="sq-AL"/>
          <w14:ligatures w14:val="standardContextual"/>
        </w:rPr>
        <w:t>.</w:t>
      </w:r>
    </w:p>
    <w:p w14:paraId="0AF2195B" w14:textId="591F73A0"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Udhëzim/Urdhra/Akt nënligjor mbi masat e sigurisë në prokurori</w:t>
      </w:r>
      <w:r w:rsidR="00DD52FF">
        <w:rPr>
          <w:rFonts w:ascii="Garamond" w:hAnsi="Garamond" w:cs="Times New Roman"/>
          <w:color w:val="000000"/>
          <w:sz w:val="24"/>
          <w:szCs w:val="24"/>
          <w:lang w:val="sq-AL"/>
          <w14:ligatures w14:val="standardContextual"/>
        </w:rPr>
        <w:t>.</w:t>
      </w:r>
      <w:r w:rsidRPr="00EC0C0D">
        <w:rPr>
          <w:rFonts w:ascii="Garamond" w:hAnsi="Garamond" w:cs="Times New Roman"/>
          <w:color w:val="000000"/>
          <w:sz w:val="24"/>
          <w:szCs w:val="24"/>
          <w:lang w:val="sq-AL"/>
          <w14:ligatures w14:val="standardContextual"/>
        </w:rPr>
        <w:t xml:space="preserve"> </w:t>
      </w:r>
    </w:p>
    <w:p w14:paraId="04C37E58" w14:textId="68004C8C"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b. Programe apo pol</w:t>
      </w:r>
      <w:r w:rsidR="00DD52FF">
        <w:rPr>
          <w:rFonts w:ascii="Garamond" w:hAnsi="Garamond" w:cs="Times New Roman"/>
          <w:color w:val="000000"/>
          <w:sz w:val="24"/>
          <w:szCs w:val="24"/>
          <w:lang w:val="sq-AL"/>
          <w14:ligatures w14:val="standardContextual"/>
        </w:rPr>
        <w:t>itika mbi sigurinë në prokurori.</w:t>
      </w:r>
    </w:p>
    <w:p w14:paraId="5AD2B7FB" w14:textId="6E857F15"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c. Udhëzim/Akt nënligjor mbi normimin e përgjegjësive të stafit për çështje të sigurisë në prokurori</w:t>
      </w:r>
      <w:r w:rsidR="00DD52FF">
        <w:rPr>
          <w:rFonts w:ascii="Garamond" w:hAnsi="Garamond" w:cs="Times New Roman"/>
          <w:color w:val="000000"/>
          <w:sz w:val="24"/>
          <w:szCs w:val="24"/>
          <w:lang w:val="sq-AL"/>
          <w14:ligatures w14:val="standardContextual"/>
        </w:rPr>
        <w:t>.</w:t>
      </w:r>
    </w:p>
    <w:p w14:paraId="60E8F2FF" w14:textId="12693BDF"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d. Udhëzime/Akt nënligjor mbi rregullat dhe procedurat për sigurinë e sistemeve të informacionit</w:t>
      </w:r>
      <w:r w:rsidR="00DD52FF">
        <w:rPr>
          <w:rFonts w:ascii="Garamond" w:hAnsi="Garamond" w:cs="Times New Roman"/>
          <w:color w:val="000000"/>
          <w:sz w:val="24"/>
          <w:szCs w:val="24"/>
          <w:lang w:val="sq-AL"/>
          <w14:ligatures w14:val="standardContextual"/>
        </w:rPr>
        <w:t>.</w:t>
      </w:r>
    </w:p>
    <w:p w14:paraId="63BF002B" w14:textId="6A2A9B92"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e. Udhëzim/Akt nënligjor mbi përcaktimin e rregullave dhe procedurave për trajtimin e situatave të emergjencës dhe aktiviteteve qe cenojne sigurinë e prokurorisë</w:t>
      </w:r>
      <w:r w:rsidR="00DD52FF">
        <w:rPr>
          <w:rFonts w:ascii="Garamond" w:hAnsi="Garamond" w:cs="Times New Roman"/>
          <w:color w:val="000000"/>
          <w:sz w:val="24"/>
          <w:szCs w:val="24"/>
          <w:lang w:val="sq-AL"/>
          <w14:ligatures w14:val="standardContextual"/>
        </w:rPr>
        <w:t>.</w:t>
      </w:r>
    </w:p>
    <w:p w14:paraId="3176622A" w14:textId="7F9F2DC4"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f. Program auditi periodik për sigurinë në prokurori</w:t>
      </w:r>
      <w:r w:rsidR="00DD52FF">
        <w:rPr>
          <w:rFonts w:ascii="Garamond" w:hAnsi="Garamond" w:cs="Times New Roman"/>
          <w:color w:val="000000"/>
          <w:sz w:val="24"/>
          <w:szCs w:val="24"/>
          <w:lang w:val="sq-AL"/>
          <w14:ligatures w14:val="standardContextual"/>
        </w:rPr>
        <w:t>.</w:t>
      </w:r>
    </w:p>
    <w:p w14:paraId="25A0B85B" w14:textId="18ABB077"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g. Urdhër/Akt nënligjor për përcaktimin e zonave të sigurisë dhe të koordinatorit të sigurisë</w:t>
      </w:r>
      <w:r w:rsidR="00DD52FF">
        <w:rPr>
          <w:rFonts w:ascii="Garamond" w:hAnsi="Garamond" w:cs="Times New Roman"/>
          <w:color w:val="000000"/>
          <w:sz w:val="24"/>
          <w:szCs w:val="24"/>
          <w:lang w:val="sq-AL"/>
          <w14:ligatures w14:val="standardContextual"/>
        </w:rPr>
        <w:t>.</w:t>
      </w:r>
    </w:p>
    <w:p w14:paraId="21CD3F65" w14:textId="0D9D8D3D"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h. Plane apo protokolle për mbrojtjen e institucionit dhe për ndërhyrjen e forcave të zbatimit të ligjit</w:t>
      </w:r>
      <w:r w:rsidR="00DD52FF">
        <w:rPr>
          <w:rFonts w:ascii="Garamond" w:hAnsi="Garamond" w:cs="Times New Roman"/>
          <w:color w:val="000000"/>
          <w:sz w:val="24"/>
          <w:szCs w:val="24"/>
          <w:lang w:val="sq-AL"/>
          <w14:ligatures w14:val="standardContextual"/>
        </w:rPr>
        <w:t>.</w:t>
      </w:r>
    </w:p>
    <w:p w14:paraId="5A05D257" w14:textId="704025FD"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i. Urdhëra/Akt nënligjor për zbatimin e masave të sigurimit ndaj zjarrit</w:t>
      </w:r>
      <w:r w:rsidR="00DD52FF">
        <w:rPr>
          <w:rFonts w:ascii="Garamond" w:hAnsi="Garamond" w:cs="Times New Roman"/>
          <w:color w:val="000000"/>
          <w:sz w:val="24"/>
          <w:szCs w:val="24"/>
          <w:lang w:val="sq-AL"/>
          <w14:ligatures w14:val="standardContextual"/>
        </w:rPr>
        <w:t>.</w:t>
      </w:r>
    </w:p>
    <w:p w14:paraId="7887A9E5" w14:textId="67FE4A07"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9. Organizimi i trajnimeve për prokurorët dhe punonjësit e prokurorisë</w:t>
      </w:r>
      <w:r w:rsidR="00DD52FF">
        <w:rPr>
          <w:rFonts w:ascii="Garamond" w:hAnsi="Garamond" w:cs="Times New Roman"/>
          <w:b/>
          <w:bCs/>
          <w:i/>
          <w:iCs/>
          <w:color w:val="000000"/>
          <w:sz w:val="24"/>
          <w:szCs w:val="24"/>
          <w:lang w:val="sq-AL"/>
          <w14:ligatures w14:val="standardContextual"/>
        </w:rPr>
        <w:t>.</w:t>
      </w:r>
    </w:p>
    <w:p w14:paraId="3515C661" w14:textId="3F29ECA1"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t>B. Aftësitë komunikuese</w:t>
      </w:r>
    </w:p>
    <w:p w14:paraId="7D9F9918" w14:textId="216AD6C5"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1. Bashkëpunimi efektiv dhe në kohë me Këshillin, ILD, MD, KLSH ose me çdo institucion tjetër mbikëqyrjeje ose auditi</w:t>
      </w:r>
      <w:r w:rsidR="00DD52FF">
        <w:rPr>
          <w:rFonts w:ascii="Garamond" w:hAnsi="Garamond" w:cs="Times New Roman"/>
          <w:b/>
          <w:bCs/>
          <w:i/>
          <w:iCs/>
          <w:color w:val="000000"/>
          <w:sz w:val="24"/>
          <w:szCs w:val="24"/>
          <w:lang w:val="sq-AL"/>
          <w14:ligatures w14:val="standardContextual"/>
        </w:rPr>
        <w:t>.</w:t>
      </w:r>
    </w:p>
    <w:p w14:paraId="6EC11C89" w14:textId="1ABE1072"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Urdhër/Akt nënligjor mbi masat administrative-procedurale që duhen marrë në kuadër të procesit të vlerësimit të prokurorëve</w:t>
      </w:r>
      <w:r w:rsidR="00DD52FF">
        <w:rPr>
          <w:rFonts w:ascii="Garamond" w:hAnsi="Garamond" w:cs="Times New Roman"/>
          <w:color w:val="000000"/>
          <w:sz w:val="24"/>
          <w:szCs w:val="24"/>
          <w:lang w:val="sq-AL"/>
          <w14:ligatures w14:val="standardContextual"/>
        </w:rPr>
        <w:t>.</w:t>
      </w:r>
    </w:p>
    <w:p w14:paraId="0170A67D" w14:textId="0889A6D5"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b. Urdhër/Akt nënligjor mbi marrjen e masave për zbatimin e rregullave të etikës të miratuara nga Këshilli i Lartë i Prokurorisë, si dhe të akteve të tjera nënligjore të Këshillit</w:t>
      </w:r>
      <w:r w:rsidR="00DD52FF">
        <w:rPr>
          <w:rFonts w:ascii="Garamond" w:hAnsi="Garamond" w:cs="Times New Roman"/>
          <w:color w:val="000000"/>
          <w:sz w:val="24"/>
          <w:szCs w:val="24"/>
          <w:lang w:val="sq-AL"/>
          <w14:ligatures w14:val="standardContextual"/>
        </w:rPr>
        <w:t>.</w:t>
      </w:r>
    </w:p>
    <w:p w14:paraId="59AFC07B" w14:textId="23D1DC73"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c. Akt nënligjor mbi normimin e bashkëpunimit me KLP dhe Shkollën e Magjistraturës për çështje që lidhen me rritjen profesionale të prokurorëve dhe me kandidatët për magjistratë</w:t>
      </w:r>
      <w:r w:rsidR="00DD52FF">
        <w:rPr>
          <w:rFonts w:ascii="Garamond" w:hAnsi="Garamond" w:cs="Times New Roman"/>
          <w:color w:val="000000"/>
          <w:sz w:val="24"/>
          <w:szCs w:val="24"/>
          <w:lang w:val="sq-AL"/>
          <w14:ligatures w14:val="standardContextual"/>
        </w:rPr>
        <w:t>.</w:t>
      </w:r>
    </w:p>
    <w:p w14:paraId="46781BEE" w14:textId="4502DB8E"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d. Udhëzim/Akt nënligjor për bashkërendimin e punës me Prokurorinë e Përgjithshme për çështje që lidhen me organizimin dhe funksionimin e prokurorisë, me drejtoritë përkatëse të prokurorisë së përgjithshme dhe komisionin e policisë gjyqësore</w:t>
      </w:r>
      <w:r w:rsidR="00DD52FF">
        <w:rPr>
          <w:rFonts w:ascii="Garamond" w:hAnsi="Garamond" w:cs="Times New Roman"/>
          <w:color w:val="000000"/>
          <w:sz w:val="24"/>
          <w:szCs w:val="24"/>
          <w:lang w:val="sq-AL"/>
          <w14:ligatures w14:val="standardContextual"/>
        </w:rPr>
        <w:t>.</w:t>
      </w:r>
    </w:p>
    <w:p w14:paraId="08D45853" w14:textId="19AD9DC5"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e. Udhëzim/Akt nënligjor për bashkërendimin e punës me ILD-në për çështje që lidhen me hetimin disiplinor të prokurorëve</w:t>
      </w:r>
      <w:r w:rsidR="00DD52FF">
        <w:rPr>
          <w:rFonts w:ascii="Garamond" w:hAnsi="Garamond" w:cs="Times New Roman"/>
          <w:color w:val="000000"/>
          <w:sz w:val="24"/>
          <w:szCs w:val="24"/>
          <w:lang w:val="sq-AL"/>
          <w14:ligatures w14:val="standardContextual"/>
        </w:rPr>
        <w:t>.</w:t>
      </w:r>
    </w:p>
    <w:p w14:paraId="554D19FB" w14:textId="348A5779"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f. Kërkesa drejtuar ILD-së për konstatimin e shkeljeve të mundshme disiplinore</w:t>
      </w:r>
      <w:r w:rsidR="00DD52FF">
        <w:rPr>
          <w:rFonts w:ascii="Garamond" w:hAnsi="Garamond" w:cs="Times New Roman"/>
          <w:color w:val="000000"/>
          <w:sz w:val="24"/>
          <w:szCs w:val="24"/>
          <w:lang w:val="sq-AL"/>
          <w14:ligatures w14:val="standardContextual"/>
        </w:rPr>
        <w:t>.</w:t>
      </w:r>
      <w:r w:rsidRPr="00EC0C0D">
        <w:rPr>
          <w:rFonts w:ascii="Garamond" w:hAnsi="Garamond" w:cs="Times New Roman"/>
          <w:color w:val="000000"/>
          <w:sz w:val="24"/>
          <w:szCs w:val="24"/>
          <w:lang w:val="sq-AL"/>
          <w14:ligatures w14:val="standardContextual"/>
        </w:rPr>
        <w:t xml:space="preserve"> </w:t>
      </w:r>
    </w:p>
    <w:p w14:paraId="09EA8402" w14:textId="3A4A8CAE"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g. Informacione drejtuar Prokurorit të Përgjithshëm mbi gjendjen e kriminalitetit</w:t>
      </w:r>
      <w:r w:rsidR="00DD52FF">
        <w:rPr>
          <w:rFonts w:ascii="Garamond" w:hAnsi="Garamond" w:cs="Times New Roman"/>
          <w:color w:val="000000"/>
          <w:sz w:val="24"/>
          <w:szCs w:val="24"/>
          <w:lang w:val="sq-AL"/>
          <w14:ligatures w14:val="standardContextual"/>
        </w:rPr>
        <w:t>.</w:t>
      </w:r>
    </w:p>
    <w:p w14:paraId="04D701B1" w14:textId="5903D33D"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h. Akt nënligjor mbi bashkërendimin dhe koordinimin e veprimtarisë me MD dhe PP në fushën e ndihmës së ndërsjellë juridike</w:t>
      </w:r>
      <w:r w:rsidR="00DD52FF">
        <w:rPr>
          <w:rFonts w:ascii="Garamond" w:hAnsi="Garamond" w:cs="Times New Roman"/>
          <w:color w:val="000000"/>
          <w:sz w:val="24"/>
          <w:szCs w:val="24"/>
          <w:lang w:val="sq-AL"/>
          <w14:ligatures w14:val="standardContextual"/>
        </w:rPr>
        <w:t>.</w:t>
      </w:r>
    </w:p>
    <w:p w14:paraId="4768A949" w14:textId="02CBB7CF"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i. Akt nënligjor mbi koordinimin e veprimtarisë me prokuroritë e tjera në fushën e hetimit të veprave penale prioritare</w:t>
      </w:r>
      <w:r w:rsidR="00DD52FF">
        <w:rPr>
          <w:rFonts w:ascii="Garamond" w:hAnsi="Garamond" w:cs="Times New Roman"/>
          <w:color w:val="000000"/>
          <w:sz w:val="24"/>
          <w:szCs w:val="24"/>
          <w:lang w:val="sq-AL"/>
          <w14:ligatures w14:val="standardContextual"/>
        </w:rPr>
        <w:t>.</w:t>
      </w:r>
    </w:p>
    <w:p w14:paraId="15332206" w14:textId="5C574236"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j. Udhëzim/Akt nënligjor për bashkëpunimin me KLSH-në për çështje që lidhen me verifikimet financiare dhe ligjore të kryera nga KLSH-ja</w:t>
      </w:r>
      <w:r w:rsidR="00DD52FF">
        <w:rPr>
          <w:rFonts w:ascii="Garamond" w:hAnsi="Garamond" w:cs="Times New Roman"/>
          <w:color w:val="000000"/>
          <w:sz w:val="24"/>
          <w:szCs w:val="24"/>
          <w:lang w:val="sq-AL"/>
          <w14:ligatures w14:val="standardContextual"/>
        </w:rPr>
        <w:t>.</w:t>
      </w:r>
    </w:p>
    <w:p w14:paraId="65AD051D" w14:textId="1A93EC6F"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lang w:val="sq-AL"/>
          <w14:ligatures w14:val="standardContextual"/>
        </w:rPr>
      </w:pPr>
      <w:r w:rsidRPr="00EC0C0D">
        <w:rPr>
          <w:rFonts w:ascii="Garamond" w:hAnsi="Garamond" w:cs="Times New Roman"/>
          <w:b/>
          <w:bCs/>
          <w:color w:val="000000"/>
          <w:sz w:val="24"/>
          <w:szCs w:val="24"/>
          <w:lang w:val="sq-AL"/>
          <w14:ligatures w14:val="standardContextual"/>
        </w:rPr>
        <w:lastRenderedPageBreak/>
        <w:t>k. Udhëzime jo të detyryueshme për çështje konkrete, për hetimin e veprave penale të kallëzuara nga KLSH-ja (për çështje konkrete)</w:t>
      </w:r>
      <w:r w:rsidR="00DD52FF">
        <w:rPr>
          <w:rFonts w:ascii="Garamond" w:hAnsi="Garamond" w:cs="Times New Roman"/>
          <w:b/>
          <w:bCs/>
          <w:color w:val="000000"/>
          <w:sz w:val="24"/>
          <w:szCs w:val="24"/>
          <w:lang w:val="sq-AL"/>
          <w14:ligatures w14:val="standardContextual"/>
        </w:rPr>
        <w:t>.</w:t>
      </w:r>
    </w:p>
    <w:p w14:paraId="39AA0792" w14:textId="37E22E80"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l. Udhëzim/akt nënligjor mbi marrjen e masave për ngritjen dhe forcimin e bashkëpunimit me institucionet ligjzbatuese vendase, rajonale dhe ato sipas marrëveshjeve dy ose shumëpalëshe për luftimin e kriminalitetit brenda dhe jashtë vendit</w:t>
      </w:r>
      <w:r w:rsidR="00DD52FF">
        <w:rPr>
          <w:rFonts w:ascii="Garamond" w:hAnsi="Garamond" w:cs="Times New Roman"/>
          <w:color w:val="000000"/>
          <w:sz w:val="24"/>
          <w:szCs w:val="24"/>
          <w:lang w:val="sq-AL"/>
          <w14:ligatures w14:val="standardContextual"/>
        </w:rPr>
        <w:t>.</w:t>
      </w:r>
    </w:p>
    <w:p w14:paraId="4AF1444E" w14:textId="3C62BB95"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m. Komunikimet zyrtare shkresore me KLP, PP, ILD, KLSH, Gjykatën etj.</w:t>
      </w:r>
    </w:p>
    <w:p w14:paraId="49F3D7D4" w14:textId="7B1EA59C" w:rsidR="00EC0C0D" w:rsidRPr="00EC0C0D" w:rsidRDefault="00EC0C0D" w:rsidP="00EC0C0D">
      <w:pPr>
        <w:autoSpaceDE w:val="0"/>
        <w:autoSpaceDN w:val="0"/>
        <w:adjustRightInd w:val="0"/>
        <w:spacing w:after="0" w:line="240" w:lineRule="auto"/>
        <w:ind w:firstLine="284"/>
        <w:jc w:val="both"/>
        <w:rPr>
          <w:rFonts w:ascii="Garamond" w:hAnsi="Garamond" w:cs="Times New Roman"/>
          <w:b/>
          <w:bCs/>
          <w:i/>
          <w:iCs/>
          <w:color w:val="000000"/>
          <w:sz w:val="24"/>
          <w:szCs w:val="24"/>
          <w:lang w:val="sq-AL"/>
          <w14:ligatures w14:val="standardContextual"/>
        </w:rPr>
      </w:pPr>
      <w:r w:rsidRPr="00EC0C0D">
        <w:rPr>
          <w:rFonts w:ascii="Garamond" w:hAnsi="Garamond" w:cs="Times New Roman"/>
          <w:b/>
          <w:bCs/>
          <w:i/>
          <w:iCs/>
          <w:color w:val="000000"/>
          <w:sz w:val="24"/>
          <w:szCs w:val="24"/>
          <w:lang w:val="sq-AL"/>
          <w14:ligatures w14:val="standardContextual"/>
        </w:rPr>
        <w:t>2. Komunikimin me publikun dhe të tretët, duke caktuar saktësisht oraret për pritjen e publikut, dokumentacionin e takimeve ose të shkresave për t’iu përgjigjur institucioneve të ndryshme</w:t>
      </w:r>
      <w:r w:rsidR="00DD52FF">
        <w:rPr>
          <w:rFonts w:ascii="Garamond" w:hAnsi="Garamond" w:cs="Times New Roman"/>
          <w:b/>
          <w:bCs/>
          <w:i/>
          <w:iCs/>
          <w:color w:val="000000"/>
          <w:sz w:val="24"/>
          <w:szCs w:val="24"/>
          <w:lang w:val="sq-AL"/>
          <w14:ligatures w14:val="standardContextual"/>
        </w:rPr>
        <w:t>.</w:t>
      </w:r>
      <w:r w:rsidRPr="00EC0C0D">
        <w:rPr>
          <w:rFonts w:ascii="Garamond" w:hAnsi="Garamond" w:cs="Times New Roman"/>
          <w:b/>
          <w:bCs/>
          <w:i/>
          <w:iCs/>
          <w:color w:val="000000"/>
          <w:sz w:val="24"/>
          <w:szCs w:val="24"/>
          <w:lang w:val="sq-AL"/>
          <w14:ligatures w14:val="standardContextual"/>
        </w:rPr>
        <w:t xml:space="preserve"> </w:t>
      </w:r>
    </w:p>
    <w:p w14:paraId="2AABCCBD" w14:textId="61C44BF4"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a. Akt nënligjor për funksionimin e shërbimeve për marrëdhëniet me publikun dhe caktimin e prokurorit mbikëqyrës dhe koordinatorit të së drejtës për informim</w:t>
      </w:r>
      <w:r w:rsidR="00DD52FF">
        <w:rPr>
          <w:rFonts w:ascii="Garamond" w:hAnsi="Garamond" w:cs="Times New Roman"/>
          <w:color w:val="000000"/>
          <w:sz w:val="24"/>
          <w:szCs w:val="24"/>
          <w:lang w:val="sq-AL"/>
          <w14:ligatures w14:val="standardContextual"/>
        </w:rPr>
        <w:t>.</w:t>
      </w:r>
    </w:p>
    <w:p w14:paraId="1BDA37A5" w14:textId="42A2BA44"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b. Akt nënligjor mbi përcaktimin e detyrave të subjekteve përgjegjës në garantimin e marrëdhënieve me publikun</w:t>
      </w:r>
      <w:r w:rsidR="00DD52FF">
        <w:rPr>
          <w:rFonts w:ascii="Garamond" w:hAnsi="Garamond" w:cs="Times New Roman"/>
          <w:color w:val="000000"/>
          <w:sz w:val="24"/>
          <w:szCs w:val="24"/>
          <w:lang w:val="sq-AL"/>
          <w14:ligatures w14:val="standardContextual"/>
        </w:rPr>
        <w:t>.</w:t>
      </w:r>
    </w:p>
    <w:p w14:paraId="1D956546" w14:textId="160D14F6" w:rsidR="00EC0C0D" w:rsidRPr="00EC0C0D" w:rsidRDefault="00EC0C0D" w:rsidP="00EC0C0D">
      <w:pPr>
        <w:autoSpaceDE w:val="0"/>
        <w:autoSpaceDN w:val="0"/>
        <w:adjustRightInd w:val="0"/>
        <w:spacing w:after="0" w:line="240" w:lineRule="auto"/>
        <w:ind w:firstLine="284"/>
        <w:jc w:val="both"/>
        <w:rPr>
          <w:rFonts w:ascii="Garamond" w:hAnsi="Garamond" w:cs="Times New Roman"/>
          <w:color w:val="000000"/>
          <w:sz w:val="24"/>
          <w:szCs w:val="24"/>
          <w:lang w:val="sq-AL"/>
          <w14:ligatures w14:val="standardContextual"/>
        </w:rPr>
      </w:pPr>
      <w:r w:rsidRPr="00EC0C0D">
        <w:rPr>
          <w:rFonts w:ascii="Garamond" w:hAnsi="Garamond" w:cs="Times New Roman"/>
          <w:color w:val="000000"/>
          <w:sz w:val="24"/>
          <w:szCs w:val="24"/>
          <w:lang w:val="sq-AL"/>
          <w14:ligatures w14:val="standardContextual"/>
        </w:rPr>
        <w:t>c. Akt nënligjor mbi procedurën e trajtimit të kërkesave dhe mbajtjes së kontakteve me median</w:t>
      </w:r>
      <w:r w:rsidR="00DD52FF">
        <w:rPr>
          <w:rFonts w:ascii="Garamond" w:hAnsi="Garamond" w:cs="Times New Roman"/>
          <w:color w:val="000000"/>
          <w:sz w:val="24"/>
          <w:szCs w:val="24"/>
          <w:lang w:val="sq-AL"/>
          <w14:ligatures w14:val="standardContextual"/>
        </w:rPr>
        <w:t>.</w:t>
      </w:r>
    </w:p>
    <w:p w14:paraId="075AE7FA" w14:textId="77D08862" w:rsidR="00EC0C0D" w:rsidRPr="00EC0C0D" w:rsidRDefault="00EC0C0D" w:rsidP="00F26E45">
      <w:pPr>
        <w:pStyle w:val="TEKSTIIIIII"/>
      </w:pPr>
      <w:r w:rsidRPr="00EC0C0D">
        <w:t>d. Plani i komunikimit publik</w:t>
      </w:r>
      <w:r w:rsidR="00DD52FF">
        <w:t>.</w:t>
      </w:r>
    </w:p>
    <w:p w14:paraId="4582287A" w14:textId="0EE9D080" w:rsidR="00EC0C0D" w:rsidRPr="00EC0C0D" w:rsidRDefault="00EC0C0D" w:rsidP="00F26E45">
      <w:pPr>
        <w:pStyle w:val="TEKSTIIIIII"/>
      </w:pPr>
      <w:r w:rsidRPr="00EC0C0D">
        <w:t>e. Kodi etik për komunikimin publik</w:t>
      </w:r>
      <w:r w:rsidR="00DD52FF">
        <w:t>.</w:t>
      </w:r>
    </w:p>
    <w:p w14:paraId="2D57B52D" w14:textId="3438DEFA" w:rsidR="00EC0C0D" w:rsidRPr="00EC0C0D" w:rsidRDefault="00EC0C0D" w:rsidP="00F26E45">
      <w:pPr>
        <w:pStyle w:val="TEKSTIIIIII"/>
      </w:pPr>
      <w:r w:rsidRPr="00EC0C0D">
        <w:t xml:space="preserve">f. Procesverbale të dokumentimit të orareve të pritjes dhe të takimeve me publikun.   </w:t>
      </w:r>
    </w:p>
    <w:p w14:paraId="18CE458F" w14:textId="77777777" w:rsidR="00EC0C0D" w:rsidRPr="00EC0C0D" w:rsidRDefault="00EC0C0D" w:rsidP="00EC0C0D">
      <w:pPr>
        <w:autoSpaceDE w:val="0"/>
        <w:autoSpaceDN w:val="0"/>
        <w:adjustRightInd w:val="0"/>
        <w:spacing w:after="0" w:line="240" w:lineRule="auto"/>
        <w:ind w:firstLine="284"/>
        <w:jc w:val="both"/>
        <w:rPr>
          <w:rFonts w:ascii="Garamond" w:hAnsi="Garamond" w:cs="Times New Roman"/>
          <w:b/>
          <w:bCs/>
          <w:color w:val="000000"/>
          <w:sz w:val="24"/>
          <w:szCs w:val="24"/>
          <w:u w:val="single"/>
          <w:lang w:val="sq-AL"/>
          <w14:ligatures w14:val="standardContextual"/>
        </w:rPr>
      </w:pPr>
    </w:p>
    <w:p w14:paraId="55ABAF4A" w14:textId="32D33772" w:rsidR="009B6EEA" w:rsidRDefault="009B6EEA" w:rsidP="00EC0C0D">
      <w:pPr>
        <w:spacing w:after="0" w:line="240" w:lineRule="auto"/>
        <w:ind w:firstLine="284"/>
        <w:jc w:val="both"/>
        <w:rPr>
          <w:rFonts w:ascii="Garamond" w:hAnsi="Garamond"/>
          <w:sz w:val="24"/>
          <w:szCs w:val="24"/>
        </w:rPr>
      </w:pPr>
    </w:p>
    <w:p w14:paraId="45A83F62" w14:textId="77777777" w:rsidR="00323646" w:rsidRPr="00A53002" w:rsidRDefault="00323646" w:rsidP="00323646">
      <w:pPr>
        <w:spacing w:after="0" w:line="240" w:lineRule="auto"/>
        <w:jc w:val="center"/>
        <w:rPr>
          <w:rFonts w:ascii="Times New Roman" w:eastAsia="Times New Roman" w:hAnsi="Times New Roman" w:cs="Times New Roman"/>
          <w:b/>
          <w:i/>
          <w:sz w:val="24"/>
          <w:szCs w:val="24"/>
          <w:lang w:val="sq-AL" w:eastAsia="sq-AL"/>
        </w:rPr>
      </w:pPr>
      <w:r w:rsidRPr="00A53002">
        <w:rPr>
          <w:rFonts w:ascii="Times New Roman" w:eastAsia="Times New Roman" w:hAnsi="Times New Roman" w:cs="Times New Roman"/>
          <w:noProof/>
          <w:sz w:val="24"/>
          <w:szCs w:val="24"/>
          <w:lang w:val="sq-AL" w:eastAsia="sq-AL"/>
        </w:rPr>
        <w:drawing>
          <wp:inline distT="0" distB="0" distL="0" distR="0" wp14:anchorId="17606B70" wp14:editId="690662A7">
            <wp:extent cx="5934075" cy="771525"/>
            <wp:effectExtent l="0" t="0" r="9525" b="9525"/>
            <wp:docPr id="2" name="Picture 1" descr="A black eagle on a red sh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2487" name="Picture 1" descr="A black eagle on a red shield&#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4075" cy="771525"/>
                    </a:xfrm>
                    <a:prstGeom prst="rect">
                      <a:avLst/>
                    </a:prstGeom>
                    <a:noFill/>
                    <a:ln>
                      <a:noFill/>
                    </a:ln>
                  </pic:spPr>
                </pic:pic>
              </a:graphicData>
            </a:graphic>
          </wp:inline>
        </w:drawing>
      </w:r>
    </w:p>
    <w:p w14:paraId="629460E6" w14:textId="77777777" w:rsidR="00323646" w:rsidRPr="00323646" w:rsidRDefault="00323646" w:rsidP="00323646">
      <w:pPr>
        <w:spacing w:after="0" w:line="240" w:lineRule="auto"/>
        <w:jc w:val="center"/>
        <w:rPr>
          <w:rFonts w:ascii="Times New Roman" w:eastAsia="Times New Roman" w:hAnsi="Times New Roman" w:cs="Times New Roman"/>
          <w:b/>
          <w:bCs/>
          <w:sz w:val="20"/>
          <w:szCs w:val="24"/>
          <w:lang w:val="sq-AL" w:eastAsia="sq-AL"/>
        </w:rPr>
      </w:pPr>
      <w:r w:rsidRPr="00323646">
        <w:rPr>
          <w:rFonts w:ascii="Times New Roman" w:eastAsia="Times New Roman" w:hAnsi="Times New Roman" w:cs="Times New Roman"/>
          <w:b/>
          <w:bCs/>
          <w:sz w:val="20"/>
          <w:szCs w:val="24"/>
          <w:lang w:val="sq-AL" w:eastAsia="sq-AL"/>
        </w:rPr>
        <w:t>KËSHILLI I LARTË I PROKURORISË</w:t>
      </w:r>
    </w:p>
    <w:p w14:paraId="715650A3" w14:textId="77777777" w:rsidR="00323646" w:rsidRPr="00323646" w:rsidRDefault="00323646" w:rsidP="00323646">
      <w:pPr>
        <w:tabs>
          <w:tab w:val="center" w:pos="4657"/>
        </w:tabs>
        <w:spacing w:after="0" w:line="240" w:lineRule="auto"/>
        <w:jc w:val="center"/>
        <w:rPr>
          <w:rFonts w:ascii="Times New Roman" w:eastAsia="Calibri" w:hAnsi="Times New Roman" w:cs="Times New Roman"/>
          <w:sz w:val="20"/>
          <w:szCs w:val="24"/>
          <w:lang w:val="sq-AL"/>
        </w:rPr>
      </w:pPr>
      <w:r w:rsidRPr="00323646">
        <w:rPr>
          <w:rFonts w:ascii="Times New Roman" w:eastAsia="Calibri" w:hAnsi="Times New Roman" w:cs="Times New Roman"/>
          <w:b/>
          <w:sz w:val="20"/>
          <w:szCs w:val="24"/>
          <w:lang w:val="sq-AL"/>
        </w:rPr>
        <w:t>KOMISIONI I VLERËSIMIT TË VEPRIMTARISË ETIKE DHE PROFESIONALE</w:t>
      </w:r>
    </w:p>
    <w:p w14:paraId="6C02E215" w14:textId="2BAF5588" w:rsidR="00323646" w:rsidRDefault="00323646" w:rsidP="00EC0C0D">
      <w:pPr>
        <w:spacing w:after="0" w:line="240" w:lineRule="auto"/>
        <w:ind w:firstLine="284"/>
        <w:jc w:val="both"/>
        <w:rPr>
          <w:rFonts w:ascii="Garamond" w:hAnsi="Garamond"/>
          <w:sz w:val="24"/>
          <w:szCs w:val="24"/>
        </w:rPr>
      </w:pPr>
    </w:p>
    <w:p w14:paraId="570DEEDC" w14:textId="77777777" w:rsidR="00F26E45" w:rsidRPr="00F26E45" w:rsidRDefault="00F26E45" w:rsidP="00F26E45">
      <w:pPr>
        <w:spacing w:after="0" w:line="240" w:lineRule="auto"/>
        <w:ind w:firstLine="284"/>
        <w:jc w:val="right"/>
        <w:rPr>
          <w:rFonts w:ascii="Garamond" w:hAnsi="Garamond"/>
          <w:b/>
          <w:sz w:val="24"/>
          <w:szCs w:val="24"/>
        </w:rPr>
      </w:pPr>
      <w:r w:rsidRPr="00F26E45">
        <w:rPr>
          <w:rFonts w:ascii="Garamond" w:hAnsi="Garamond"/>
          <w:b/>
          <w:sz w:val="24"/>
          <w:szCs w:val="24"/>
        </w:rPr>
        <w:t>ANEKSI NR.6</w:t>
      </w:r>
    </w:p>
    <w:p w14:paraId="7E46D79F" w14:textId="77777777" w:rsidR="00F26E45" w:rsidRPr="00F26E45" w:rsidRDefault="00F26E45" w:rsidP="00F26E45">
      <w:pPr>
        <w:spacing w:after="0" w:line="240" w:lineRule="auto"/>
        <w:ind w:firstLine="284"/>
        <w:jc w:val="center"/>
        <w:rPr>
          <w:rFonts w:ascii="Garamond" w:hAnsi="Garamond"/>
          <w:b/>
          <w:sz w:val="24"/>
          <w:szCs w:val="24"/>
        </w:rPr>
      </w:pPr>
    </w:p>
    <w:p w14:paraId="00711EF2" w14:textId="4B2CE0D1" w:rsidR="00F26E45" w:rsidRDefault="00F26E45" w:rsidP="00F26E45">
      <w:pPr>
        <w:spacing w:after="0" w:line="240" w:lineRule="auto"/>
        <w:ind w:firstLine="284"/>
        <w:jc w:val="center"/>
        <w:rPr>
          <w:rFonts w:ascii="Garamond" w:hAnsi="Garamond"/>
          <w:b/>
          <w:sz w:val="24"/>
          <w:szCs w:val="24"/>
        </w:rPr>
      </w:pPr>
      <w:r w:rsidRPr="00F26E45">
        <w:rPr>
          <w:rFonts w:ascii="Garamond" w:hAnsi="Garamond"/>
          <w:b/>
          <w:sz w:val="24"/>
          <w:szCs w:val="24"/>
        </w:rPr>
        <w:t>RAPORT ANALITIK PËR VLERËSIMIN ETIK DHE PROFESIONAL TË PROKURORIT</w:t>
      </w:r>
    </w:p>
    <w:p w14:paraId="13B99C8D" w14:textId="03B0F49D" w:rsidR="00F26E45" w:rsidRDefault="00F26E45" w:rsidP="00F26E45">
      <w:pPr>
        <w:spacing w:after="0" w:line="240" w:lineRule="auto"/>
        <w:ind w:firstLine="284"/>
        <w:jc w:val="right"/>
        <w:rPr>
          <w:rFonts w:ascii="Garamond" w:eastAsia="Calibri" w:hAnsi="Garamond" w:cs="Times New Roman"/>
          <w:b/>
          <w:bCs/>
          <w:sz w:val="24"/>
          <w:szCs w:val="24"/>
          <w:lang w:val="sq-AL" w:eastAsia="sq-AL"/>
        </w:rPr>
      </w:pPr>
      <w:r w:rsidRPr="00F26E45">
        <w:rPr>
          <w:rFonts w:ascii="Garamond" w:eastAsia="Calibri" w:hAnsi="Garamond" w:cs="Times New Roman"/>
          <w:b/>
          <w:bCs/>
          <w:sz w:val="24"/>
          <w:szCs w:val="24"/>
          <w:lang w:val="sq-AL" w:eastAsia="sq-AL"/>
        </w:rPr>
        <w:t>Tiranë më  __/__/_______</w:t>
      </w:r>
    </w:p>
    <w:p w14:paraId="36A4EBD9" w14:textId="6FF8C23D" w:rsidR="00F26E45" w:rsidRDefault="00F26E45" w:rsidP="00F26E45">
      <w:pPr>
        <w:spacing w:after="0" w:line="240" w:lineRule="auto"/>
        <w:ind w:firstLine="284"/>
        <w:jc w:val="right"/>
        <w:rPr>
          <w:rFonts w:ascii="Garamond" w:hAnsi="Garamond"/>
          <w:b/>
          <w:sz w:val="24"/>
          <w:szCs w:val="24"/>
        </w:rPr>
      </w:pPr>
    </w:p>
    <w:p w14:paraId="082D4C34" w14:textId="77777777" w:rsidR="00F26E45" w:rsidRPr="00A53002" w:rsidRDefault="00F26E45" w:rsidP="00F26E45">
      <w:pPr>
        <w:widowControl w:val="0"/>
        <w:spacing w:after="0" w:line="240" w:lineRule="auto"/>
        <w:jc w:val="both"/>
        <w:rPr>
          <w:rFonts w:ascii="Times New Roman" w:eastAsia="Calibri" w:hAnsi="Times New Roman" w:cs="Times New Roman"/>
          <w:b/>
          <w:bCs/>
          <w:sz w:val="24"/>
          <w:szCs w:val="24"/>
          <w:lang w:val="sq-AL" w:eastAsia="sq-AL"/>
        </w:rPr>
      </w:pPr>
    </w:p>
    <w:p w14:paraId="4CD11785" w14:textId="77777777" w:rsidR="00F26E45" w:rsidRPr="00F26E45" w:rsidRDefault="00F26E45" w:rsidP="00F26E45">
      <w:pPr>
        <w:pStyle w:val="TEKSTIIIIII"/>
        <w:rPr>
          <w:b/>
        </w:rPr>
      </w:pPr>
      <w:r w:rsidRPr="00F26E45">
        <w:rPr>
          <w:b/>
        </w:rPr>
        <w:t>1. Të dhëna të përgjithshme/ të dhënat e prokurorit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04"/>
        <w:gridCol w:w="2214"/>
        <w:gridCol w:w="1852"/>
        <w:gridCol w:w="1350"/>
      </w:tblGrid>
      <w:tr w:rsidR="00F26E45" w:rsidRPr="008B7C17" w14:paraId="590247BB"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0C801EBD"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Numri i protokollit</w:t>
            </w:r>
          </w:p>
        </w:tc>
        <w:tc>
          <w:tcPr>
            <w:tcW w:w="5416" w:type="dxa"/>
            <w:gridSpan w:val="3"/>
            <w:tcBorders>
              <w:top w:val="single" w:sz="4" w:space="0" w:color="auto"/>
              <w:left w:val="single" w:sz="4" w:space="0" w:color="auto"/>
              <w:bottom w:val="single" w:sz="4" w:space="0" w:color="auto"/>
              <w:right w:val="single" w:sz="4" w:space="0" w:color="auto"/>
            </w:tcBorders>
          </w:tcPr>
          <w:p w14:paraId="2A27EED6"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676C758E"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4786AF6B"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Emër mbiemër i prokurorit</w:t>
            </w:r>
          </w:p>
        </w:tc>
        <w:tc>
          <w:tcPr>
            <w:tcW w:w="5416" w:type="dxa"/>
            <w:gridSpan w:val="3"/>
            <w:tcBorders>
              <w:top w:val="single" w:sz="4" w:space="0" w:color="auto"/>
              <w:left w:val="single" w:sz="4" w:space="0" w:color="auto"/>
              <w:bottom w:val="single" w:sz="4" w:space="0" w:color="auto"/>
              <w:right w:val="single" w:sz="4" w:space="0" w:color="auto"/>
            </w:tcBorders>
            <w:hideMark/>
          </w:tcPr>
          <w:p w14:paraId="15047796"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5BC9AA82"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46E6AE0A"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caps/>
                <w:sz w:val="20"/>
                <w:szCs w:val="24"/>
                <w:lang w:val="sq-AL"/>
              </w:rPr>
              <w:t>d</w:t>
            </w:r>
            <w:r w:rsidRPr="008B7C17">
              <w:rPr>
                <w:rFonts w:ascii="Garamond" w:eastAsia="Times New Roman" w:hAnsi="Garamond" w:cs="Times New Roman"/>
                <w:bCs/>
                <w:sz w:val="20"/>
                <w:szCs w:val="24"/>
                <w:lang w:val="sq-AL"/>
              </w:rPr>
              <w:t>atëlindja</w:t>
            </w:r>
          </w:p>
        </w:tc>
        <w:tc>
          <w:tcPr>
            <w:tcW w:w="5416" w:type="dxa"/>
            <w:gridSpan w:val="3"/>
            <w:tcBorders>
              <w:top w:val="single" w:sz="4" w:space="0" w:color="auto"/>
              <w:left w:val="single" w:sz="4" w:space="0" w:color="auto"/>
              <w:bottom w:val="single" w:sz="4" w:space="0" w:color="auto"/>
              <w:right w:val="single" w:sz="4" w:space="0" w:color="auto"/>
            </w:tcBorders>
            <w:hideMark/>
          </w:tcPr>
          <w:p w14:paraId="1AAF8D3A"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4928E26A"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629F1F28"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Vendbanimi</w:t>
            </w:r>
          </w:p>
        </w:tc>
        <w:tc>
          <w:tcPr>
            <w:tcW w:w="5416" w:type="dxa"/>
            <w:gridSpan w:val="3"/>
            <w:tcBorders>
              <w:top w:val="single" w:sz="4" w:space="0" w:color="auto"/>
              <w:left w:val="single" w:sz="4" w:space="0" w:color="auto"/>
              <w:bottom w:val="single" w:sz="4" w:space="0" w:color="auto"/>
              <w:right w:val="single" w:sz="4" w:space="0" w:color="auto"/>
            </w:tcBorders>
            <w:hideMark/>
          </w:tcPr>
          <w:p w14:paraId="0D7B2AE2"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04B029BE"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4082CCD5" w14:textId="2F660E89" w:rsidR="00F26E45" w:rsidRPr="008B7C17" w:rsidRDefault="00F26E45" w:rsidP="00C71708">
            <w:pPr>
              <w:spacing w:after="0" w:line="240" w:lineRule="auto"/>
              <w:jc w:val="both"/>
              <w:rPr>
                <w:rFonts w:ascii="Garamond" w:eastAsia="Times New Roman" w:hAnsi="Garamond" w:cs="Times New Roman"/>
                <w:sz w:val="20"/>
                <w:szCs w:val="24"/>
                <w:u w:val="single"/>
                <w:lang w:val="sq-AL"/>
              </w:rPr>
            </w:pPr>
            <w:r w:rsidRPr="008B7C17">
              <w:rPr>
                <w:rFonts w:ascii="Garamond" w:eastAsia="Times New Roman" w:hAnsi="Garamond" w:cs="Times New Roman"/>
                <w:sz w:val="20"/>
                <w:szCs w:val="24"/>
                <w:lang w:val="sq-AL"/>
              </w:rPr>
              <w:t>Adresa e e-mail-it zyrtar:</w:t>
            </w:r>
            <w:r>
              <w:rPr>
                <w:rFonts w:ascii="Garamond" w:eastAsia="Times New Roman" w:hAnsi="Garamond" w:cs="Times New Roman"/>
                <w:sz w:val="20"/>
                <w:szCs w:val="24"/>
                <w:lang w:val="sq-AL"/>
              </w:rPr>
              <w:t xml:space="preserve"> </w:t>
            </w:r>
          </w:p>
          <w:p w14:paraId="74F8D66D" w14:textId="67C33FA6" w:rsidR="00F26E45" w:rsidRPr="008B7C17" w:rsidRDefault="00F26E45" w:rsidP="00C71708">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Adresa e e-mail-it privat:</w:t>
            </w:r>
            <w:r>
              <w:rPr>
                <w:rFonts w:ascii="Garamond" w:eastAsia="Times New Roman" w:hAnsi="Garamond" w:cs="Times New Roman"/>
                <w:b/>
                <w:sz w:val="20"/>
                <w:szCs w:val="24"/>
                <w:lang w:val="sq-AL"/>
              </w:rPr>
              <w:t xml:space="preserve"> </w:t>
            </w:r>
          </w:p>
        </w:tc>
        <w:tc>
          <w:tcPr>
            <w:tcW w:w="5416" w:type="dxa"/>
            <w:gridSpan w:val="3"/>
            <w:tcBorders>
              <w:top w:val="single" w:sz="4" w:space="0" w:color="auto"/>
              <w:left w:val="single" w:sz="4" w:space="0" w:color="auto"/>
              <w:bottom w:val="single" w:sz="4" w:space="0" w:color="auto"/>
              <w:right w:val="single" w:sz="4" w:space="0" w:color="auto"/>
            </w:tcBorders>
          </w:tcPr>
          <w:p w14:paraId="094705A4"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064C93CE"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753E043C"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Numer Kontakti</w:t>
            </w:r>
          </w:p>
        </w:tc>
        <w:tc>
          <w:tcPr>
            <w:tcW w:w="5416" w:type="dxa"/>
            <w:gridSpan w:val="3"/>
            <w:tcBorders>
              <w:top w:val="single" w:sz="4" w:space="0" w:color="auto"/>
              <w:left w:val="single" w:sz="4" w:space="0" w:color="auto"/>
              <w:bottom w:val="single" w:sz="4" w:space="0" w:color="auto"/>
              <w:right w:val="single" w:sz="4" w:space="0" w:color="auto"/>
            </w:tcBorders>
            <w:hideMark/>
          </w:tcPr>
          <w:p w14:paraId="6735640F" w14:textId="34AA72A4" w:rsidR="00F26E45" w:rsidRPr="008B7C17" w:rsidRDefault="00F26E45" w:rsidP="00C71708">
            <w:pPr>
              <w:spacing w:after="0" w:line="240" w:lineRule="auto"/>
              <w:rPr>
                <w:rFonts w:ascii="Garamond" w:eastAsia="Times New Roman" w:hAnsi="Garamond" w:cs="Times New Roman"/>
                <w:b/>
                <w:bCs/>
                <w:caps/>
                <w:sz w:val="20"/>
                <w:szCs w:val="24"/>
                <w:lang w:val="sq-AL"/>
              </w:rPr>
            </w:pPr>
            <w:r>
              <w:rPr>
                <w:rFonts w:ascii="Garamond" w:eastAsia="Times New Roman" w:hAnsi="Garamond" w:cs="Times New Roman"/>
                <w:b/>
                <w:bCs/>
                <w:caps/>
                <w:sz w:val="20"/>
                <w:szCs w:val="24"/>
                <w:lang w:val="sq-AL"/>
              </w:rPr>
              <w:t xml:space="preserve"> </w:t>
            </w:r>
          </w:p>
        </w:tc>
      </w:tr>
      <w:tr w:rsidR="00F26E45" w:rsidRPr="008B7C17" w14:paraId="56443644"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42CEFF15" w14:textId="324FBE45" w:rsidR="00F26E45" w:rsidRPr="008B7C17" w:rsidRDefault="00F26E45" w:rsidP="0022014F">
            <w:pPr>
              <w:tabs>
                <w:tab w:val="left" w:pos="1039"/>
              </w:tabs>
              <w:spacing w:after="0" w:line="240" w:lineRule="auto"/>
              <w:ind w:hanging="2880"/>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Prokuroria:</w:t>
            </w:r>
            <w:r>
              <w:rPr>
                <w:rFonts w:ascii="Garamond" w:eastAsia="Times New Roman" w:hAnsi="Garamond" w:cs="Times New Roman"/>
                <w:sz w:val="20"/>
                <w:szCs w:val="24"/>
                <w:lang w:val="sq-AL"/>
              </w:rPr>
              <w:t xml:space="preserve"> </w:t>
            </w:r>
            <w:r w:rsidR="0022014F">
              <w:rPr>
                <w:rFonts w:ascii="Garamond" w:eastAsia="Times New Roman" w:hAnsi="Garamond" w:cs="Times New Roman"/>
                <w:sz w:val="20"/>
                <w:szCs w:val="24"/>
                <w:lang w:val="sq-AL"/>
              </w:rPr>
              <w:tab/>
              <w:t>Prokuroria:</w:t>
            </w:r>
          </w:p>
        </w:tc>
        <w:tc>
          <w:tcPr>
            <w:tcW w:w="5416" w:type="dxa"/>
            <w:gridSpan w:val="3"/>
            <w:tcBorders>
              <w:top w:val="single" w:sz="4" w:space="0" w:color="auto"/>
              <w:left w:val="single" w:sz="4" w:space="0" w:color="auto"/>
              <w:bottom w:val="single" w:sz="4" w:space="0" w:color="auto"/>
              <w:right w:val="single" w:sz="4" w:space="0" w:color="auto"/>
            </w:tcBorders>
            <w:hideMark/>
          </w:tcPr>
          <w:p w14:paraId="1A1C99C7"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4131A3DD"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11E2B9C7"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sz w:val="20"/>
                <w:szCs w:val="24"/>
                <w:lang w:val="sq-AL"/>
              </w:rPr>
              <w:t>Funksioni:</w:t>
            </w:r>
          </w:p>
        </w:tc>
        <w:tc>
          <w:tcPr>
            <w:tcW w:w="5416" w:type="dxa"/>
            <w:gridSpan w:val="3"/>
            <w:tcBorders>
              <w:top w:val="single" w:sz="4" w:space="0" w:color="auto"/>
              <w:left w:val="single" w:sz="4" w:space="0" w:color="auto"/>
              <w:bottom w:val="single" w:sz="4" w:space="0" w:color="auto"/>
              <w:right w:val="single" w:sz="4" w:space="0" w:color="auto"/>
            </w:tcBorders>
            <w:hideMark/>
          </w:tcPr>
          <w:p w14:paraId="41FDD06C"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45522E2B"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28682CF4" w14:textId="77777777" w:rsidR="00F26E45" w:rsidRPr="008B7C17" w:rsidRDefault="00F26E45" w:rsidP="00C71708">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Seksioni:</w:t>
            </w:r>
          </w:p>
        </w:tc>
        <w:tc>
          <w:tcPr>
            <w:tcW w:w="5416" w:type="dxa"/>
            <w:gridSpan w:val="3"/>
            <w:tcBorders>
              <w:top w:val="single" w:sz="4" w:space="0" w:color="auto"/>
              <w:left w:val="single" w:sz="4" w:space="0" w:color="auto"/>
              <w:bottom w:val="single" w:sz="4" w:space="0" w:color="auto"/>
              <w:right w:val="single" w:sz="4" w:space="0" w:color="auto"/>
            </w:tcBorders>
            <w:hideMark/>
          </w:tcPr>
          <w:p w14:paraId="3F91540C"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3C95817E"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7CC21157" w14:textId="77777777" w:rsidR="00F26E45" w:rsidRPr="008B7C17" w:rsidRDefault="00F26E45" w:rsidP="00C71708">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bCs/>
                <w:sz w:val="20"/>
                <w:szCs w:val="24"/>
                <w:lang w:val="sq-AL"/>
              </w:rPr>
              <w:t>Periudha e vlerësimit:</w:t>
            </w:r>
          </w:p>
        </w:tc>
        <w:tc>
          <w:tcPr>
            <w:tcW w:w="5416" w:type="dxa"/>
            <w:gridSpan w:val="3"/>
            <w:tcBorders>
              <w:top w:val="single" w:sz="4" w:space="0" w:color="auto"/>
              <w:left w:val="single" w:sz="4" w:space="0" w:color="auto"/>
              <w:bottom w:val="single" w:sz="4" w:space="0" w:color="auto"/>
              <w:right w:val="single" w:sz="4" w:space="0" w:color="auto"/>
            </w:tcBorders>
            <w:hideMark/>
          </w:tcPr>
          <w:p w14:paraId="3C20421F"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4585FFD1"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4E959DA2"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Dy vlerësimet e fundit</w:t>
            </w:r>
          </w:p>
        </w:tc>
        <w:tc>
          <w:tcPr>
            <w:tcW w:w="5416" w:type="dxa"/>
            <w:gridSpan w:val="3"/>
            <w:tcBorders>
              <w:top w:val="single" w:sz="4" w:space="0" w:color="auto"/>
              <w:left w:val="single" w:sz="4" w:space="0" w:color="auto"/>
              <w:bottom w:val="single" w:sz="4" w:space="0" w:color="auto"/>
              <w:right w:val="single" w:sz="4" w:space="0" w:color="auto"/>
            </w:tcBorders>
          </w:tcPr>
          <w:p w14:paraId="5CCD280A"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0EE86723" w14:textId="77777777" w:rsidTr="00C71708">
        <w:trPr>
          <w:trHeight w:val="159"/>
        </w:trPr>
        <w:tc>
          <w:tcPr>
            <w:tcW w:w="3304" w:type="dxa"/>
            <w:vMerge w:val="restart"/>
            <w:tcBorders>
              <w:top w:val="single" w:sz="4" w:space="0" w:color="auto"/>
              <w:left w:val="single" w:sz="4" w:space="0" w:color="auto"/>
              <w:bottom w:val="single" w:sz="4" w:space="0" w:color="auto"/>
              <w:right w:val="single" w:sz="4" w:space="0" w:color="auto"/>
            </w:tcBorders>
            <w:hideMark/>
          </w:tcPr>
          <w:p w14:paraId="40B3DC41"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Përbërja e Komisionit të Vlerësimit (emri, mbiemri, nënshkrimi)</w:t>
            </w:r>
          </w:p>
        </w:tc>
        <w:tc>
          <w:tcPr>
            <w:tcW w:w="2214" w:type="dxa"/>
            <w:tcBorders>
              <w:top w:val="single" w:sz="4" w:space="0" w:color="auto"/>
              <w:left w:val="single" w:sz="4" w:space="0" w:color="auto"/>
              <w:bottom w:val="single" w:sz="4" w:space="0" w:color="auto"/>
              <w:right w:val="single" w:sz="4" w:space="0" w:color="auto"/>
            </w:tcBorders>
            <w:hideMark/>
          </w:tcPr>
          <w:p w14:paraId="4F156F99"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Emri, mbiemri</w:t>
            </w:r>
          </w:p>
        </w:tc>
        <w:tc>
          <w:tcPr>
            <w:tcW w:w="1852" w:type="dxa"/>
            <w:tcBorders>
              <w:top w:val="single" w:sz="4" w:space="0" w:color="auto"/>
              <w:left w:val="single" w:sz="4" w:space="0" w:color="auto"/>
              <w:bottom w:val="single" w:sz="4" w:space="0" w:color="auto"/>
              <w:right w:val="single" w:sz="4" w:space="0" w:color="auto"/>
            </w:tcBorders>
            <w:hideMark/>
          </w:tcPr>
          <w:p w14:paraId="04670D16"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Pozita</w:t>
            </w:r>
          </w:p>
        </w:tc>
        <w:tc>
          <w:tcPr>
            <w:tcW w:w="1350" w:type="dxa"/>
            <w:tcBorders>
              <w:top w:val="single" w:sz="4" w:space="0" w:color="auto"/>
              <w:left w:val="single" w:sz="4" w:space="0" w:color="auto"/>
              <w:bottom w:val="single" w:sz="4" w:space="0" w:color="auto"/>
              <w:right w:val="single" w:sz="4" w:space="0" w:color="auto"/>
            </w:tcBorders>
            <w:hideMark/>
          </w:tcPr>
          <w:p w14:paraId="006DC9EE"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Nënshkrimi</w:t>
            </w:r>
          </w:p>
        </w:tc>
      </w:tr>
      <w:tr w:rsidR="00F26E45" w:rsidRPr="008B7C17" w14:paraId="12E71725" w14:textId="77777777" w:rsidTr="00C71708">
        <w:trPr>
          <w:trHeight w:val="1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C95B9F"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p>
        </w:tc>
        <w:tc>
          <w:tcPr>
            <w:tcW w:w="2214" w:type="dxa"/>
            <w:tcBorders>
              <w:top w:val="single" w:sz="4" w:space="0" w:color="auto"/>
              <w:left w:val="single" w:sz="4" w:space="0" w:color="auto"/>
              <w:bottom w:val="single" w:sz="4" w:space="0" w:color="auto"/>
              <w:right w:val="single" w:sz="4" w:space="0" w:color="auto"/>
            </w:tcBorders>
            <w:hideMark/>
          </w:tcPr>
          <w:p w14:paraId="3BCCA0B1"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caps/>
                <w:sz w:val="20"/>
                <w:szCs w:val="24"/>
                <w:lang w:val="sq-AL"/>
              </w:rPr>
              <w:t>1.</w:t>
            </w:r>
          </w:p>
        </w:tc>
        <w:tc>
          <w:tcPr>
            <w:tcW w:w="1852" w:type="dxa"/>
            <w:tcBorders>
              <w:top w:val="single" w:sz="4" w:space="0" w:color="auto"/>
              <w:left w:val="single" w:sz="4" w:space="0" w:color="auto"/>
              <w:bottom w:val="single" w:sz="4" w:space="0" w:color="auto"/>
              <w:right w:val="single" w:sz="4" w:space="0" w:color="auto"/>
            </w:tcBorders>
            <w:hideMark/>
          </w:tcPr>
          <w:p w14:paraId="343D71CB"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Kryetar</w:t>
            </w:r>
          </w:p>
        </w:tc>
        <w:tc>
          <w:tcPr>
            <w:tcW w:w="1350" w:type="dxa"/>
            <w:tcBorders>
              <w:top w:val="single" w:sz="4" w:space="0" w:color="auto"/>
              <w:left w:val="single" w:sz="4" w:space="0" w:color="auto"/>
              <w:bottom w:val="single" w:sz="4" w:space="0" w:color="auto"/>
              <w:right w:val="single" w:sz="4" w:space="0" w:color="auto"/>
            </w:tcBorders>
          </w:tcPr>
          <w:p w14:paraId="34433F7B"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4FC29195" w14:textId="77777777" w:rsidTr="00C71708">
        <w:trPr>
          <w:trHeight w:val="1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6FA887"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p>
        </w:tc>
        <w:tc>
          <w:tcPr>
            <w:tcW w:w="2214" w:type="dxa"/>
            <w:tcBorders>
              <w:top w:val="single" w:sz="4" w:space="0" w:color="auto"/>
              <w:left w:val="single" w:sz="4" w:space="0" w:color="auto"/>
              <w:bottom w:val="single" w:sz="4" w:space="0" w:color="auto"/>
              <w:right w:val="single" w:sz="4" w:space="0" w:color="auto"/>
            </w:tcBorders>
            <w:hideMark/>
          </w:tcPr>
          <w:p w14:paraId="44A124D3"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caps/>
                <w:sz w:val="20"/>
                <w:szCs w:val="24"/>
                <w:lang w:val="sq-AL"/>
              </w:rPr>
              <w:t>2.</w:t>
            </w:r>
          </w:p>
        </w:tc>
        <w:tc>
          <w:tcPr>
            <w:tcW w:w="1852" w:type="dxa"/>
            <w:tcBorders>
              <w:top w:val="single" w:sz="4" w:space="0" w:color="auto"/>
              <w:left w:val="single" w:sz="4" w:space="0" w:color="auto"/>
              <w:bottom w:val="single" w:sz="4" w:space="0" w:color="auto"/>
              <w:right w:val="single" w:sz="4" w:space="0" w:color="auto"/>
            </w:tcBorders>
            <w:hideMark/>
          </w:tcPr>
          <w:p w14:paraId="750E8E10"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Anëtar</w:t>
            </w:r>
          </w:p>
        </w:tc>
        <w:tc>
          <w:tcPr>
            <w:tcW w:w="1350" w:type="dxa"/>
            <w:tcBorders>
              <w:top w:val="single" w:sz="4" w:space="0" w:color="auto"/>
              <w:left w:val="single" w:sz="4" w:space="0" w:color="auto"/>
              <w:bottom w:val="single" w:sz="4" w:space="0" w:color="auto"/>
              <w:right w:val="single" w:sz="4" w:space="0" w:color="auto"/>
            </w:tcBorders>
          </w:tcPr>
          <w:p w14:paraId="4A6CECBB"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3D7271ED" w14:textId="77777777" w:rsidTr="00C71708">
        <w:trPr>
          <w:trHeight w:val="15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657DE30"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p>
        </w:tc>
        <w:tc>
          <w:tcPr>
            <w:tcW w:w="2214" w:type="dxa"/>
            <w:tcBorders>
              <w:top w:val="single" w:sz="4" w:space="0" w:color="auto"/>
              <w:left w:val="single" w:sz="4" w:space="0" w:color="auto"/>
              <w:bottom w:val="single" w:sz="4" w:space="0" w:color="auto"/>
              <w:right w:val="single" w:sz="4" w:space="0" w:color="auto"/>
            </w:tcBorders>
            <w:hideMark/>
          </w:tcPr>
          <w:p w14:paraId="23F3C835"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caps/>
                <w:sz w:val="20"/>
                <w:szCs w:val="24"/>
                <w:lang w:val="sq-AL"/>
              </w:rPr>
              <w:t>3.</w:t>
            </w:r>
          </w:p>
        </w:tc>
        <w:tc>
          <w:tcPr>
            <w:tcW w:w="1852" w:type="dxa"/>
            <w:tcBorders>
              <w:top w:val="single" w:sz="4" w:space="0" w:color="auto"/>
              <w:left w:val="single" w:sz="4" w:space="0" w:color="auto"/>
              <w:bottom w:val="single" w:sz="4" w:space="0" w:color="auto"/>
              <w:right w:val="single" w:sz="4" w:space="0" w:color="auto"/>
            </w:tcBorders>
            <w:hideMark/>
          </w:tcPr>
          <w:p w14:paraId="5A545AF7"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Anëtar</w:t>
            </w:r>
          </w:p>
        </w:tc>
        <w:tc>
          <w:tcPr>
            <w:tcW w:w="1350" w:type="dxa"/>
            <w:tcBorders>
              <w:top w:val="single" w:sz="4" w:space="0" w:color="auto"/>
              <w:left w:val="single" w:sz="4" w:space="0" w:color="auto"/>
              <w:bottom w:val="single" w:sz="4" w:space="0" w:color="auto"/>
              <w:right w:val="single" w:sz="4" w:space="0" w:color="auto"/>
            </w:tcBorders>
          </w:tcPr>
          <w:p w14:paraId="71329B08"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534B5C81"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6A8959DA" w14:textId="77777777" w:rsidR="00F26E45" w:rsidRPr="008B7C17" w:rsidRDefault="00F26E45" w:rsidP="00C71708">
            <w:pPr>
              <w:spacing w:after="0" w:line="240" w:lineRule="auto"/>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Relatori</w:t>
            </w:r>
          </w:p>
        </w:tc>
        <w:tc>
          <w:tcPr>
            <w:tcW w:w="2214" w:type="dxa"/>
            <w:tcBorders>
              <w:top w:val="single" w:sz="4" w:space="0" w:color="auto"/>
              <w:left w:val="single" w:sz="4" w:space="0" w:color="auto"/>
              <w:bottom w:val="single" w:sz="4" w:space="0" w:color="auto"/>
              <w:right w:val="single" w:sz="4" w:space="0" w:color="auto"/>
            </w:tcBorders>
            <w:hideMark/>
          </w:tcPr>
          <w:p w14:paraId="3248E859" w14:textId="77777777" w:rsidR="00F26E45" w:rsidRPr="008B7C17" w:rsidRDefault="00F26E45" w:rsidP="00C71708">
            <w:pPr>
              <w:spacing w:after="0" w:line="240" w:lineRule="auto"/>
              <w:jc w:val="both"/>
              <w:rPr>
                <w:rFonts w:ascii="Garamond" w:eastAsia="Times New Roman" w:hAnsi="Garamond" w:cs="Times New Roman"/>
                <w:bCs/>
                <w:caps/>
                <w:sz w:val="20"/>
                <w:szCs w:val="24"/>
                <w:lang w:val="sq-AL"/>
              </w:rPr>
            </w:pPr>
          </w:p>
        </w:tc>
        <w:tc>
          <w:tcPr>
            <w:tcW w:w="1852" w:type="dxa"/>
            <w:tcBorders>
              <w:top w:val="single" w:sz="4" w:space="0" w:color="auto"/>
              <w:left w:val="single" w:sz="4" w:space="0" w:color="auto"/>
              <w:bottom w:val="single" w:sz="4" w:space="0" w:color="auto"/>
              <w:right w:val="single" w:sz="4" w:space="0" w:color="auto"/>
            </w:tcBorders>
            <w:hideMark/>
          </w:tcPr>
          <w:p w14:paraId="3206643E"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p>
        </w:tc>
        <w:tc>
          <w:tcPr>
            <w:tcW w:w="1350" w:type="dxa"/>
            <w:tcBorders>
              <w:top w:val="single" w:sz="4" w:space="0" w:color="auto"/>
              <w:left w:val="single" w:sz="4" w:space="0" w:color="auto"/>
              <w:bottom w:val="single" w:sz="4" w:space="0" w:color="auto"/>
              <w:right w:val="single" w:sz="4" w:space="0" w:color="auto"/>
            </w:tcBorders>
          </w:tcPr>
          <w:p w14:paraId="3A40640F"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1743EF79"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0D289E87" w14:textId="77777777" w:rsidR="00F26E45" w:rsidRPr="008B7C17" w:rsidRDefault="00F26E45" w:rsidP="00C71708">
            <w:pPr>
              <w:spacing w:after="0" w:line="240" w:lineRule="auto"/>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Këshilltari përgjegjës</w:t>
            </w:r>
          </w:p>
        </w:tc>
        <w:tc>
          <w:tcPr>
            <w:tcW w:w="2214" w:type="dxa"/>
            <w:tcBorders>
              <w:top w:val="single" w:sz="4" w:space="0" w:color="auto"/>
              <w:left w:val="single" w:sz="4" w:space="0" w:color="auto"/>
              <w:bottom w:val="single" w:sz="4" w:space="0" w:color="auto"/>
              <w:right w:val="single" w:sz="4" w:space="0" w:color="auto"/>
            </w:tcBorders>
            <w:hideMark/>
          </w:tcPr>
          <w:p w14:paraId="6A565677" w14:textId="77777777" w:rsidR="00F26E45" w:rsidRPr="008B7C17" w:rsidRDefault="00F26E45" w:rsidP="00C71708">
            <w:pPr>
              <w:tabs>
                <w:tab w:val="left" w:pos="207"/>
              </w:tabs>
              <w:spacing w:after="0" w:line="240" w:lineRule="auto"/>
              <w:rPr>
                <w:rFonts w:ascii="Garamond" w:eastAsia="Times New Roman" w:hAnsi="Garamond" w:cs="Times New Roman"/>
                <w:bCs/>
                <w:caps/>
                <w:sz w:val="20"/>
                <w:szCs w:val="24"/>
                <w:lang w:val="sq-AL"/>
              </w:rPr>
            </w:pPr>
          </w:p>
        </w:tc>
        <w:tc>
          <w:tcPr>
            <w:tcW w:w="1852" w:type="dxa"/>
            <w:tcBorders>
              <w:top w:val="single" w:sz="4" w:space="0" w:color="auto"/>
              <w:left w:val="single" w:sz="4" w:space="0" w:color="auto"/>
              <w:bottom w:val="single" w:sz="4" w:space="0" w:color="auto"/>
              <w:right w:val="single" w:sz="4" w:space="0" w:color="auto"/>
            </w:tcBorders>
            <w:hideMark/>
          </w:tcPr>
          <w:p w14:paraId="0D4000A1"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Ndihmësmagjistrat</w:t>
            </w:r>
          </w:p>
        </w:tc>
        <w:tc>
          <w:tcPr>
            <w:tcW w:w="1350" w:type="dxa"/>
            <w:tcBorders>
              <w:top w:val="single" w:sz="4" w:space="0" w:color="auto"/>
              <w:left w:val="single" w:sz="4" w:space="0" w:color="auto"/>
              <w:bottom w:val="single" w:sz="4" w:space="0" w:color="auto"/>
              <w:right w:val="single" w:sz="4" w:space="0" w:color="auto"/>
            </w:tcBorders>
          </w:tcPr>
          <w:p w14:paraId="6B64DB74"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r w:rsidR="00F26E45" w:rsidRPr="008B7C17" w14:paraId="74AEB107" w14:textId="77777777" w:rsidTr="00C71708">
        <w:tc>
          <w:tcPr>
            <w:tcW w:w="3304" w:type="dxa"/>
            <w:tcBorders>
              <w:top w:val="single" w:sz="4" w:space="0" w:color="auto"/>
              <w:left w:val="single" w:sz="4" w:space="0" w:color="auto"/>
              <w:bottom w:val="single" w:sz="4" w:space="0" w:color="auto"/>
              <w:right w:val="single" w:sz="4" w:space="0" w:color="auto"/>
            </w:tcBorders>
            <w:hideMark/>
          </w:tcPr>
          <w:p w14:paraId="2446B207" w14:textId="77777777" w:rsidR="00F26E45" w:rsidRPr="008B7C17" w:rsidRDefault="00F26E45" w:rsidP="00C71708">
            <w:pPr>
              <w:spacing w:after="0" w:line="240" w:lineRule="auto"/>
              <w:rPr>
                <w:rFonts w:ascii="Garamond" w:eastAsia="Times New Roman" w:hAnsi="Garamond" w:cs="Times New Roman"/>
                <w:bCs/>
                <w:caps/>
                <w:sz w:val="20"/>
                <w:szCs w:val="24"/>
                <w:lang w:val="sq-AL"/>
              </w:rPr>
            </w:pPr>
            <w:r w:rsidRPr="008B7C17">
              <w:rPr>
                <w:rFonts w:ascii="Garamond" w:eastAsia="Times New Roman" w:hAnsi="Garamond" w:cs="Times New Roman"/>
                <w:bCs/>
                <w:sz w:val="20"/>
                <w:szCs w:val="24"/>
                <w:lang w:val="sq-AL"/>
              </w:rPr>
              <w:t>Data e dorëzimit</w:t>
            </w:r>
          </w:p>
        </w:tc>
        <w:tc>
          <w:tcPr>
            <w:tcW w:w="5416" w:type="dxa"/>
            <w:gridSpan w:val="3"/>
            <w:tcBorders>
              <w:top w:val="single" w:sz="4" w:space="0" w:color="auto"/>
              <w:left w:val="single" w:sz="4" w:space="0" w:color="auto"/>
              <w:bottom w:val="single" w:sz="4" w:space="0" w:color="auto"/>
              <w:right w:val="single" w:sz="4" w:space="0" w:color="auto"/>
            </w:tcBorders>
          </w:tcPr>
          <w:p w14:paraId="47286B71" w14:textId="77777777" w:rsidR="00F26E45" w:rsidRPr="008B7C17" w:rsidRDefault="00F26E45" w:rsidP="00C71708">
            <w:pPr>
              <w:spacing w:after="0" w:line="240" w:lineRule="auto"/>
              <w:rPr>
                <w:rFonts w:ascii="Garamond" w:eastAsia="Times New Roman" w:hAnsi="Garamond" w:cs="Times New Roman"/>
                <w:b/>
                <w:bCs/>
                <w:caps/>
                <w:sz w:val="20"/>
                <w:szCs w:val="24"/>
                <w:lang w:val="sq-AL"/>
              </w:rPr>
            </w:pPr>
          </w:p>
        </w:tc>
      </w:tr>
    </w:tbl>
    <w:p w14:paraId="6CCA57B8" w14:textId="77777777" w:rsidR="00F26E45" w:rsidRPr="008B7C17" w:rsidRDefault="00F26E45" w:rsidP="00F26E45">
      <w:pPr>
        <w:spacing w:after="0" w:line="240" w:lineRule="auto"/>
        <w:jc w:val="both"/>
        <w:rPr>
          <w:rFonts w:ascii="Garamond" w:eastAsia="Times New Roman" w:hAnsi="Garamond" w:cs="Times New Roman"/>
          <w:sz w:val="20"/>
          <w:szCs w:val="24"/>
          <w:lang w:val="sq-AL"/>
        </w:rPr>
      </w:pPr>
    </w:p>
    <w:p w14:paraId="2994298D" w14:textId="77777777" w:rsidR="00F26E45" w:rsidRPr="00F26E45" w:rsidRDefault="00F26E45" w:rsidP="00F26E45">
      <w:pPr>
        <w:pStyle w:val="TEKSTIIIIII"/>
        <w:rPr>
          <w:b/>
        </w:rPr>
      </w:pPr>
      <w:r w:rsidRPr="00F26E45">
        <w:rPr>
          <w:b/>
        </w:rPr>
        <w:lastRenderedPageBreak/>
        <w:t>2. Burimet e Vlerësimit</w:t>
      </w:r>
      <w:r w:rsidRPr="00F26E45">
        <w:rPr>
          <w:b/>
          <w:vertAlign w:val="superscript"/>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5493"/>
      </w:tblGrid>
      <w:tr w:rsidR="00F26E45" w:rsidRPr="008B7C17" w14:paraId="16531F90"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340ADBDE"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Burimi 1</w:t>
            </w:r>
          </w:p>
        </w:tc>
        <w:tc>
          <w:tcPr>
            <w:tcW w:w="5493" w:type="dxa"/>
            <w:tcBorders>
              <w:top w:val="single" w:sz="4" w:space="0" w:color="auto"/>
              <w:left w:val="single" w:sz="4" w:space="0" w:color="auto"/>
              <w:bottom w:val="single" w:sz="4" w:space="0" w:color="auto"/>
              <w:right w:val="single" w:sz="4" w:space="0" w:color="auto"/>
            </w:tcBorders>
          </w:tcPr>
          <w:p w14:paraId="1FA19EBB" w14:textId="77777777" w:rsidR="00F26E45" w:rsidRPr="008B7C17" w:rsidRDefault="00F26E45" w:rsidP="00C71708">
            <w:pPr>
              <w:spacing w:after="0" w:line="240" w:lineRule="auto"/>
              <w:jc w:val="both"/>
              <w:rPr>
                <w:rFonts w:ascii="Garamond" w:eastAsia="Times New Roman" w:hAnsi="Garamond" w:cs="Times New Roman"/>
                <w:b/>
                <w:bCs/>
                <w:sz w:val="20"/>
                <w:szCs w:val="24"/>
                <w:lang w:val="sq-AL"/>
              </w:rPr>
            </w:pPr>
          </w:p>
        </w:tc>
      </w:tr>
      <w:tr w:rsidR="00F26E45" w:rsidRPr="008B7C17" w14:paraId="0C7A810F"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0DEE9090" w14:textId="77777777" w:rsidR="00F26E45" w:rsidRPr="008B7C17" w:rsidRDefault="00F26E45" w:rsidP="00C71708">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Cs/>
                <w:sz w:val="20"/>
                <w:szCs w:val="24"/>
                <w:lang w:val="sq-AL"/>
              </w:rPr>
              <w:t>Burimi 2</w:t>
            </w:r>
          </w:p>
        </w:tc>
        <w:tc>
          <w:tcPr>
            <w:tcW w:w="5493" w:type="dxa"/>
            <w:tcBorders>
              <w:top w:val="single" w:sz="4" w:space="0" w:color="auto"/>
              <w:left w:val="single" w:sz="4" w:space="0" w:color="auto"/>
              <w:bottom w:val="single" w:sz="4" w:space="0" w:color="auto"/>
              <w:right w:val="single" w:sz="4" w:space="0" w:color="auto"/>
            </w:tcBorders>
            <w:hideMark/>
          </w:tcPr>
          <w:p w14:paraId="142C8F19" w14:textId="77777777" w:rsidR="00F26E45" w:rsidRPr="008B7C17" w:rsidRDefault="00F26E45" w:rsidP="00C71708">
            <w:pPr>
              <w:tabs>
                <w:tab w:val="left" w:pos="286"/>
              </w:tabs>
              <w:spacing w:after="0" w:line="240" w:lineRule="auto"/>
              <w:jc w:val="both"/>
              <w:rPr>
                <w:rFonts w:ascii="Garamond" w:eastAsia="Times New Roman" w:hAnsi="Garamond" w:cs="Times New Roman"/>
                <w:bCs/>
                <w:sz w:val="20"/>
                <w:szCs w:val="24"/>
                <w:lang w:val="sq-AL"/>
              </w:rPr>
            </w:pPr>
          </w:p>
        </w:tc>
      </w:tr>
      <w:tr w:rsidR="00F26E45" w:rsidRPr="008B7C17" w14:paraId="572CE9CF"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52B5E128" w14:textId="77777777" w:rsidR="00F26E45" w:rsidRPr="008B7C17" w:rsidRDefault="00F26E45" w:rsidP="00C71708">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Cs/>
                <w:sz w:val="20"/>
                <w:szCs w:val="24"/>
                <w:lang w:val="sq-AL"/>
              </w:rPr>
              <w:t>Burimi 3</w:t>
            </w:r>
          </w:p>
        </w:tc>
        <w:tc>
          <w:tcPr>
            <w:tcW w:w="5493" w:type="dxa"/>
            <w:tcBorders>
              <w:top w:val="single" w:sz="4" w:space="0" w:color="auto"/>
              <w:left w:val="single" w:sz="4" w:space="0" w:color="auto"/>
              <w:bottom w:val="single" w:sz="4" w:space="0" w:color="auto"/>
              <w:right w:val="single" w:sz="4" w:space="0" w:color="auto"/>
            </w:tcBorders>
            <w:hideMark/>
          </w:tcPr>
          <w:p w14:paraId="268BAB07"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00559BFA"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711281DD" w14:textId="77777777" w:rsidR="00F26E45" w:rsidRPr="008B7C17" w:rsidRDefault="00F26E45" w:rsidP="00C71708">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Cs/>
                <w:sz w:val="20"/>
                <w:szCs w:val="24"/>
                <w:lang w:val="sq-AL"/>
              </w:rPr>
              <w:t>Burimi 4</w:t>
            </w:r>
          </w:p>
        </w:tc>
        <w:tc>
          <w:tcPr>
            <w:tcW w:w="5493" w:type="dxa"/>
            <w:tcBorders>
              <w:top w:val="single" w:sz="4" w:space="0" w:color="auto"/>
              <w:left w:val="single" w:sz="4" w:space="0" w:color="auto"/>
              <w:bottom w:val="single" w:sz="4" w:space="0" w:color="auto"/>
              <w:right w:val="single" w:sz="4" w:space="0" w:color="auto"/>
            </w:tcBorders>
            <w:hideMark/>
          </w:tcPr>
          <w:p w14:paraId="6E0CE90D"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2B40BE75"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6F4D69DC" w14:textId="77777777" w:rsidR="00F26E45" w:rsidRPr="008B7C17" w:rsidRDefault="00F26E45" w:rsidP="00C71708">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Cs/>
                <w:sz w:val="20"/>
                <w:szCs w:val="24"/>
                <w:lang w:val="sq-AL"/>
              </w:rPr>
              <w:t>Burimi 5</w:t>
            </w:r>
          </w:p>
        </w:tc>
        <w:tc>
          <w:tcPr>
            <w:tcW w:w="5493" w:type="dxa"/>
            <w:tcBorders>
              <w:top w:val="single" w:sz="4" w:space="0" w:color="auto"/>
              <w:left w:val="single" w:sz="4" w:space="0" w:color="auto"/>
              <w:bottom w:val="single" w:sz="4" w:space="0" w:color="auto"/>
              <w:right w:val="single" w:sz="4" w:space="0" w:color="auto"/>
            </w:tcBorders>
            <w:hideMark/>
          </w:tcPr>
          <w:p w14:paraId="07E304ED"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41C360A5"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6DD7577B" w14:textId="77777777" w:rsidR="00F26E45" w:rsidRPr="008B7C17" w:rsidRDefault="00F26E45" w:rsidP="00C71708">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Cs/>
                <w:sz w:val="20"/>
                <w:szCs w:val="24"/>
                <w:lang w:val="sq-AL"/>
              </w:rPr>
              <w:t>Burimi 6</w:t>
            </w:r>
          </w:p>
        </w:tc>
        <w:tc>
          <w:tcPr>
            <w:tcW w:w="5493" w:type="dxa"/>
            <w:tcBorders>
              <w:top w:val="single" w:sz="4" w:space="0" w:color="auto"/>
              <w:left w:val="single" w:sz="4" w:space="0" w:color="auto"/>
              <w:bottom w:val="single" w:sz="4" w:space="0" w:color="auto"/>
              <w:right w:val="single" w:sz="4" w:space="0" w:color="auto"/>
            </w:tcBorders>
            <w:hideMark/>
          </w:tcPr>
          <w:p w14:paraId="794406BC"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51EA1A9E"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7F5F67A3" w14:textId="77777777" w:rsidR="00F26E45" w:rsidRPr="008B7C17" w:rsidRDefault="00F26E45" w:rsidP="00C71708">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Cs/>
                <w:sz w:val="20"/>
                <w:szCs w:val="24"/>
                <w:lang w:val="sq-AL"/>
              </w:rPr>
              <w:t>Burimi 7</w:t>
            </w:r>
          </w:p>
        </w:tc>
        <w:tc>
          <w:tcPr>
            <w:tcW w:w="5493" w:type="dxa"/>
            <w:tcBorders>
              <w:top w:val="single" w:sz="4" w:space="0" w:color="auto"/>
              <w:left w:val="single" w:sz="4" w:space="0" w:color="auto"/>
              <w:bottom w:val="single" w:sz="4" w:space="0" w:color="auto"/>
              <w:right w:val="single" w:sz="4" w:space="0" w:color="auto"/>
            </w:tcBorders>
            <w:hideMark/>
          </w:tcPr>
          <w:p w14:paraId="0A17E648"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0AFAAE52"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1D0BFDA9"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Burimi 8</w:t>
            </w:r>
          </w:p>
        </w:tc>
        <w:tc>
          <w:tcPr>
            <w:tcW w:w="5493" w:type="dxa"/>
            <w:tcBorders>
              <w:top w:val="single" w:sz="4" w:space="0" w:color="auto"/>
              <w:left w:val="single" w:sz="4" w:space="0" w:color="auto"/>
              <w:bottom w:val="single" w:sz="4" w:space="0" w:color="auto"/>
              <w:right w:val="single" w:sz="4" w:space="0" w:color="auto"/>
            </w:tcBorders>
            <w:hideMark/>
          </w:tcPr>
          <w:p w14:paraId="700F0333"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2081E9F6"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4DFE3DC1"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Burimi 9</w:t>
            </w:r>
          </w:p>
        </w:tc>
        <w:tc>
          <w:tcPr>
            <w:tcW w:w="5493" w:type="dxa"/>
            <w:tcBorders>
              <w:top w:val="single" w:sz="4" w:space="0" w:color="auto"/>
              <w:left w:val="single" w:sz="4" w:space="0" w:color="auto"/>
              <w:bottom w:val="single" w:sz="4" w:space="0" w:color="auto"/>
              <w:right w:val="single" w:sz="4" w:space="0" w:color="auto"/>
            </w:tcBorders>
            <w:hideMark/>
          </w:tcPr>
          <w:p w14:paraId="2D93F745"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737BF1DB"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32F93851"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Burimi 10</w:t>
            </w:r>
          </w:p>
        </w:tc>
        <w:tc>
          <w:tcPr>
            <w:tcW w:w="5493" w:type="dxa"/>
            <w:tcBorders>
              <w:top w:val="single" w:sz="4" w:space="0" w:color="auto"/>
              <w:left w:val="single" w:sz="4" w:space="0" w:color="auto"/>
              <w:bottom w:val="single" w:sz="4" w:space="0" w:color="auto"/>
              <w:right w:val="single" w:sz="4" w:space="0" w:color="auto"/>
            </w:tcBorders>
            <w:hideMark/>
          </w:tcPr>
          <w:p w14:paraId="1DF24CE0"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579EEDD5"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74FA5F82"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Burimi 11</w:t>
            </w:r>
          </w:p>
        </w:tc>
        <w:tc>
          <w:tcPr>
            <w:tcW w:w="5493" w:type="dxa"/>
            <w:tcBorders>
              <w:top w:val="single" w:sz="4" w:space="0" w:color="auto"/>
              <w:left w:val="single" w:sz="4" w:space="0" w:color="auto"/>
              <w:bottom w:val="single" w:sz="4" w:space="0" w:color="auto"/>
              <w:right w:val="single" w:sz="4" w:space="0" w:color="auto"/>
            </w:tcBorders>
            <w:hideMark/>
          </w:tcPr>
          <w:p w14:paraId="442EEF4B"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5032A82B"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0716D934"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Burimi 12</w:t>
            </w:r>
          </w:p>
        </w:tc>
        <w:tc>
          <w:tcPr>
            <w:tcW w:w="5493" w:type="dxa"/>
            <w:tcBorders>
              <w:top w:val="single" w:sz="4" w:space="0" w:color="auto"/>
              <w:left w:val="single" w:sz="4" w:space="0" w:color="auto"/>
              <w:bottom w:val="single" w:sz="4" w:space="0" w:color="auto"/>
              <w:right w:val="single" w:sz="4" w:space="0" w:color="auto"/>
            </w:tcBorders>
            <w:hideMark/>
          </w:tcPr>
          <w:p w14:paraId="129744AF"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08054C1F"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426A551C"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Burimi 13</w:t>
            </w:r>
          </w:p>
        </w:tc>
        <w:tc>
          <w:tcPr>
            <w:tcW w:w="5493" w:type="dxa"/>
            <w:tcBorders>
              <w:top w:val="single" w:sz="4" w:space="0" w:color="auto"/>
              <w:left w:val="single" w:sz="4" w:space="0" w:color="auto"/>
              <w:bottom w:val="single" w:sz="4" w:space="0" w:color="auto"/>
              <w:right w:val="single" w:sz="4" w:space="0" w:color="auto"/>
            </w:tcBorders>
            <w:hideMark/>
          </w:tcPr>
          <w:p w14:paraId="044FE4B3"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5813A130"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4E45F15D"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Burimi 14</w:t>
            </w:r>
          </w:p>
        </w:tc>
        <w:tc>
          <w:tcPr>
            <w:tcW w:w="5493" w:type="dxa"/>
            <w:tcBorders>
              <w:top w:val="single" w:sz="4" w:space="0" w:color="auto"/>
              <w:left w:val="single" w:sz="4" w:space="0" w:color="auto"/>
              <w:bottom w:val="single" w:sz="4" w:space="0" w:color="auto"/>
              <w:right w:val="single" w:sz="4" w:space="0" w:color="auto"/>
            </w:tcBorders>
            <w:hideMark/>
          </w:tcPr>
          <w:p w14:paraId="6C496E26"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r w:rsidR="00F26E45" w:rsidRPr="008B7C17" w14:paraId="4F569130" w14:textId="77777777" w:rsidTr="00C71708">
        <w:tc>
          <w:tcPr>
            <w:tcW w:w="3227" w:type="dxa"/>
            <w:tcBorders>
              <w:top w:val="single" w:sz="4" w:space="0" w:color="auto"/>
              <w:left w:val="single" w:sz="4" w:space="0" w:color="auto"/>
              <w:bottom w:val="single" w:sz="4" w:space="0" w:color="auto"/>
              <w:right w:val="single" w:sz="4" w:space="0" w:color="auto"/>
            </w:tcBorders>
            <w:hideMark/>
          </w:tcPr>
          <w:p w14:paraId="041B922C"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Cs/>
                <w:sz w:val="20"/>
                <w:szCs w:val="24"/>
                <w:lang w:val="sq-AL"/>
              </w:rPr>
              <w:t>Burimi 15</w:t>
            </w:r>
          </w:p>
        </w:tc>
        <w:tc>
          <w:tcPr>
            <w:tcW w:w="5493" w:type="dxa"/>
            <w:tcBorders>
              <w:top w:val="single" w:sz="4" w:space="0" w:color="auto"/>
              <w:left w:val="single" w:sz="4" w:space="0" w:color="auto"/>
              <w:bottom w:val="single" w:sz="4" w:space="0" w:color="auto"/>
              <w:right w:val="single" w:sz="4" w:space="0" w:color="auto"/>
            </w:tcBorders>
            <w:hideMark/>
          </w:tcPr>
          <w:p w14:paraId="30C34C65" w14:textId="77777777" w:rsidR="00F26E45" w:rsidRPr="008B7C17" w:rsidRDefault="00F26E45" w:rsidP="00C71708">
            <w:pPr>
              <w:spacing w:after="0" w:line="240" w:lineRule="auto"/>
              <w:jc w:val="both"/>
              <w:rPr>
                <w:rFonts w:ascii="Garamond" w:eastAsia="Times New Roman" w:hAnsi="Garamond" w:cs="Times New Roman"/>
                <w:bCs/>
                <w:sz w:val="20"/>
                <w:szCs w:val="24"/>
                <w:lang w:val="sq-AL"/>
              </w:rPr>
            </w:pPr>
          </w:p>
        </w:tc>
      </w:tr>
    </w:tbl>
    <w:p w14:paraId="470CB7C0" w14:textId="77777777" w:rsidR="00F26E45" w:rsidRPr="008B7C17" w:rsidRDefault="00F26E45" w:rsidP="00F26E45">
      <w:pPr>
        <w:tabs>
          <w:tab w:val="left" w:pos="6705"/>
        </w:tabs>
        <w:spacing w:after="0" w:line="240" w:lineRule="auto"/>
        <w:contextualSpacing/>
        <w:rPr>
          <w:rFonts w:ascii="Garamond" w:eastAsia="Times New Roman" w:hAnsi="Garamond" w:cs="Times New Roman"/>
          <w:b/>
          <w:bCs/>
          <w:sz w:val="20"/>
          <w:szCs w:val="24"/>
          <w:lang w:val="sq-AL" w:eastAsia="x-none"/>
        </w:rPr>
      </w:pPr>
    </w:p>
    <w:p w14:paraId="4DF22E5F" w14:textId="77777777" w:rsidR="00F26E45" w:rsidRPr="00F26E45" w:rsidRDefault="00F26E45" w:rsidP="00F26E45">
      <w:pPr>
        <w:pStyle w:val="TEKSTIIIIII"/>
        <w:rPr>
          <w:b/>
          <w:bCs/>
        </w:rPr>
      </w:pPr>
      <w:r w:rsidRPr="00F26E45">
        <w:rPr>
          <w:b/>
        </w:rPr>
        <w:t xml:space="preserve"> 3. Kriteret, treguesit, nëntreguesit dhe elementet e vlerësimit</w:t>
      </w:r>
      <w:r w:rsidRPr="00F26E45">
        <w:rPr>
          <w:b/>
          <w:vertAlign w:val="superscript"/>
        </w:rPr>
        <w:footnoteReference w:id="3"/>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2"/>
      </w:tblGrid>
      <w:tr w:rsidR="00F26E45" w:rsidRPr="008B7C17" w14:paraId="651C7619" w14:textId="77777777" w:rsidTr="00C71708">
        <w:trPr>
          <w:trHeight w:val="593"/>
        </w:trPr>
        <w:tc>
          <w:tcPr>
            <w:tcW w:w="8792" w:type="dxa"/>
            <w:tcBorders>
              <w:top w:val="single" w:sz="4" w:space="0" w:color="auto"/>
              <w:left w:val="single" w:sz="4" w:space="0" w:color="auto"/>
              <w:bottom w:val="single" w:sz="4" w:space="0" w:color="auto"/>
              <w:right w:val="single" w:sz="4" w:space="0" w:color="auto"/>
            </w:tcBorders>
          </w:tcPr>
          <w:p w14:paraId="48D31B91" w14:textId="6390A63B" w:rsidR="00F26E45" w:rsidRPr="008B7C17" w:rsidRDefault="00F26E45" w:rsidP="00C71708">
            <w:pPr>
              <w:spacing w:after="0" w:line="240" w:lineRule="auto"/>
              <w:jc w:val="center"/>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Kriteri Nr</w:t>
            </w:r>
            <w:r w:rsidR="00133214">
              <w:rPr>
                <w:rFonts w:ascii="Garamond" w:eastAsia="Calibri" w:hAnsi="Garamond" w:cs="Times New Roman"/>
                <w:b/>
                <w:bCs/>
                <w:sz w:val="20"/>
                <w:szCs w:val="24"/>
                <w:lang w:val="sq-AL"/>
              </w:rPr>
              <w:t>.</w:t>
            </w:r>
            <w:r w:rsidRPr="008B7C17">
              <w:rPr>
                <w:rFonts w:ascii="Garamond" w:eastAsia="Calibri" w:hAnsi="Garamond" w:cs="Times New Roman"/>
                <w:b/>
                <w:bCs/>
                <w:sz w:val="20"/>
                <w:szCs w:val="24"/>
                <w:lang w:val="sq-AL"/>
              </w:rPr>
              <w:t xml:space="preserve"> 1</w:t>
            </w:r>
          </w:p>
          <w:p w14:paraId="65D56E14" w14:textId="77777777" w:rsidR="00F26E45" w:rsidRPr="008B7C17" w:rsidRDefault="00F26E45" w:rsidP="00C71708">
            <w:pPr>
              <w:spacing w:after="0" w:line="240" w:lineRule="auto"/>
              <w:jc w:val="center"/>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Aftësitë drejtuese dhe organizative</w:t>
            </w:r>
          </w:p>
          <w:p w14:paraId="47ECDE64" w14:textId="77777777" w:rsidR="00F26E45" w:rsidRPr="008B7C17" w:rsidRDefault="00F26E45" w:rsidP="00C71708">
            <w:pPr>
              <w:spacing w:after="0" w:line="240" w:lineRule="auto"/>
              <w:rPr>
                <w:rFonts w:ascii="Garamond" w:eastAsia="Calibri" w:hAnsi="Garamond" w:cs="Times New Roman"/>
                <w:b/>
                <w:bCs/>
                <w:sz w:val="20"/>
                <w:szCs w:val="24"/>
                <w:lang w:val="sq-AL"/>
              </w:rPr>
            </w:pPr>
          </w:p>
        </w:tc>
      </w:tr>
    </w:tbl>
    <w:p w14:paraId="0FEB79C6" w14:textId="77777777" w:rsidR="00F26E45" w:rsidRPr="008B7C17" w:rsidRDefault="00F26E45" w:rsidP="00F26E45">
      <w:pPr>
        <w:spacing w:after="0" w:line="240" w:lineRule="auto"/>
        <w:rPr>
          <w:rFonts w:ascii="Garamond" w:eastAsia="Calibri" w:hAnsi="Garamond" w:cs="Times New Roman"/>
          <w:b/>
          <w:bCs/>
          <w:sz w:val="20"/>
          <w:szCs w:val="24"/>
          <w:lang w:val="sq-AL"/>
        </w:rPr>
      </w:pPr>
    </w:p>
    <w:tbl>
      <w:tblPr>
        <w:tblW w:w="946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
        <w:gridCol w:w="1758"/>
        <w:gridCol w:w="7692"/>
      </w:tblGrid>
      <w:tr w:rsidR="00F26E45" w:rsidRPr="008B7C17" w14:paraId="4BC95164"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57AB487E" w14:textId="77777777" w:rsidR="00F26E45" w:rsidRPr="008B7C17" w:rsidRDefault="00F26E45" w:rsidP="00F26E45">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Treguesi</w:t>
            </w:r>
          </w:p>
        </w:tc>
        <w:tc>
          <w:tcPr>
            <w:tcW w:w="7692" w:type="dxa"/>
            <w:tcBorders>
              <w:top w:val="single" w:sz="4" w:space="0" w:color="auto"/>
              <w:left w:val="single" w:sz="4" w:space="0" w:color="auto"/>
              <w:bottom w:val="single" w:sz="4" w:space="0" w:color="auto"/>
              <w:right w:val="single" w:sz="4" w:space="0" w:color="auto"/>
            </w:tcBorders>
          </w:tcPr>
          <w:p w14:paraId="6108E004"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Mirëorganizimi i prokurorisë në seksione</w:t>
            </w:r>
          </w:p>
          <w:p w14:paraId="2C86D5EB" w14:textId="77777777" w:rsidR="00F26E45" w:rsidRPr="008B7C17" w:rsidRDefault="00F26E45" w:rsidP="00F26E45">
            <w:pPr>
              <w:spacing w:after="0" w:line="240" w:lineRule="auto"/>
              <w:rPr>
                <w:rFonts w:ascii="Garamond" w:eastAsia="Calibri" w:hAnsi="Garamond" w:cs="Times New Roman"/>
                <w:b/>
                <w:bCs/>
                <w:sz w:val="20"/>
                <w:szCs w:val="24"/>
                <w:lang w:val="sq-AL"/>
              </w:rPr>
            </w:pPr>
          </w:p>
        </w:tc>
      </w:tr>
      <w:tr w:rsidR="00F26E45" w:rsidRPr="008B7C17" w14:paraId="274DCB2A"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05444BF0" w14:textId="77777777" w:rsidR="00F26E45" w:rsidRPr="008B7C17" w:rsidRDefault="00F26E45" w:rsidP="00F26E45">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2821EB2A"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Marrja e masave për ngritjen e seksioneve, bazuar ndër të tjera, në mendimin e mbledhjes së përgjithshme, në numrin dhe specializimin e prokurorëve, llojin, përhapjen dhe kategoritë e veprave penale, subjekteve, si dhe në rekomandimet e Këshillit të Ministrave në luftën kundër kriminalitetit</w:t>
            </w:r>
          </w:p>
          <w:p w14:paraId="38476DD8" w14:textId="77777777" w:rsidR="00F26E45" w:rsidRPr="008B7C17" w:rsidRDefault="00F26E45" w:rsidP="00F26E45">
            <w:pPr>
              <w:spacing w:after="0" w:line="240" w:lineRule="auto"/>
              <w:rPr>
                <w:rFonts w:ascii="Garamond" w:eastAsia="Calibri" w:hAnsi="Garamond" w:cs="Times New Roman"/>
                <w:b/>
                <w:bCs/>
                <w:sz w:val="20"/>
                <w:szCs w:val="24"/>
                <w:lang w:val="sq-AL"/>
              </w:rPr>
            </w:pPr>
          </w:p>
        </w:tc>
      </w:tr>
      <w:tr w:rsidR="00F26E45" w:rsidRPr="008B7C17" w14:paraId="0FE35998"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6E77DFF9" w14:textId="77777777" w:rsidR="00F26E45" w:rsidRPr="008B7C17" w:rsidRDefault="00F26E45" w:rsidP="00F26E45">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07D84BDF" w14:textId="77777777" w:rsidR="00F26E45" w:rsidRPr="008B7C17" w:rsidRDefault="00F26E45" w:rsidP="00F26E45">
            <w:pPr>
              <w:spacing w:after="0" w:line="240" w:lineRule="auto"/>
              <w:rPr>
                <w:rFonts w:ascii="Garamond" w:eastAsia="Calibri" w:hAnsi="Garamond" w:cs="Times New Roman"/>
                <w:b/>
                <w:bCs/>
                <w:sz w:val="20"/>
                <w:szCs w:val="24"/>
                <w:lang w:val="sq-AL"/>
              </w:rPr>
            </w:pPr>
          </w:p>
        </w:tc>
      </w:tr>
      <w:tr w:rsidR="00F26E45" w:rsidRPr="008B7C17" w14:paraId="73805A8C" w14:textId="77777777" w:rsidTr="00C71708">
        <w:trPr>
          <w:gridBefore w:val="1"/>
          <w:wBefore w:w="18" w:type="dxa"/>
        </w:trPr>
        <w:tc>
          <w:tcPr>
            <w:tcW w:w="9450" w:type="dxa"/>
            <w:gridSpan w:val="2"/>
            <w:tcBorders>
              <w:top w:val="single" w:sz="4" w:space="0" w:color="auto"/>
              <w:left w:val="single" w:sz="4" w:space="0" w:color="auto"/>
              <w:bottom w:val="single" w:sz="4" w:space="0" w:color="auto"/>
              <w:right w:val="single" w:sz="4" w:space="0" w:color="auto"/>
            </w:tcBorders>
            <w:hideMark/>
          </w:tcPr>
          <w:p w14:paraId="1FF0DCCF" w14:textId="77777777" w:rsidR="00F26E45" w:rsidRPr="008B7C17" w:rsidRDefault="00F26E45" w:rsidP="00F26E45">
            <w:pPr>
              <w:numPr>
                <w:ilvl w:val="0"/>
                <w:numId w:val="2"/>
              </w:numPr>
              <w:spacing w:after="0" w:line="240" w:lineRule="auto"/>
              <w:ind w:left="0" w:firstLine="0"/>
              <w:contextualSpacing/>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Respektimi i procedurës ligjore për ngritjen e seksioneve dhe caktimin e drejtuesve të tyre.</w:t>
            </w:r>
          </w:p>
          <w:p w14:paraId="7653BAB3" w14:textId="77777777" w:rsidR="00F26E45" w:rsidRPr="008B7C17" w:rsidRDefault="00F26E45" w:rsidP="00F26E45">
            <w:pPr>
              <w:numPr>
                <w:ilvl w:val="0"/>
                <w:numId w:val="2"/>
              </w:numPr>
              <w:spacing w:after="0" w:line="240" w:lineRule="auto"/>
              <w:ind w:left="0" w:firstLine="0"/>
              <w:contextualSpacing/>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Përcaktimi i prokurorëve në seksion në përshtatje me specializimet e tyre.</w:t>
            </w:r>
          </w:p>
          <w:p w14:paraId="052E6C80" w14:textId="77777777" w:rsidR="00F26E45" w:rsidRPr="008B7C17" w:rsidRDefault="00F26E45" w:rsidP="00F26E45">
            <w:pPr>
              <w:numPr>
                <w:ilvl w:val="0"/>
                <w:numId w:val="2"/>
              </w:numPr>
              <w:spacing w:after="0" w:line="240" w:lineRule="auto"/>
              <w:ind w:left="0" w:firstLine="0"/>
              <w:contextualSpacing/>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Patundshmëria e lëvizjes nga seksioni</w:t>
            </w:r>
          </w:p>
          <w:p w14:paraId="61052D8F" w14:textId="77777777" w:rsidR="00F26E45" w:rsidRPr="008B7C17" w:rsidRDefault="00F26E45" w:rsidP="00F26E45">
            <w:pPr>
              <w:spacing w:after="0" w:line="240" w:lineRule="auto"/>
              <w:contextualSpacing/>
              <w:jc w:val="both"/>
              <w:rPr>
                <w:rFonts w:ascii="Garamond" w:eastAsia="Times New Roman" w:hAnsi="Garamond" w:cs="Times New Roman"/>
                <w:b/>
                <w:bCs/>
                <w:i/>
                <w:iCs/>
                <w:sz w:val="20"/>
                <w:szCs w:val="24"/>
                <w:lang w:val="sq-AL"/>
              </w:rPr>
            </w:pPr>
          </w:p>
          <w:p w14:paraId="1EB1B698"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2B6B16C"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5C14BA8"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D7F1862"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1E1EA9FE"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196C35F0"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sz w:val="20"/>
                <w:szCs w:val="24"/>
                <w:lang w:val="sq-AL"/>
              </w:rPr>
            </w:pPr>
            <w:r w:rsidRPr="008B7C17">
              <w:rPr>
                <w:rFonts w:ascii="Garamond" w:eastAsia="Calibri" w:hAnsi="Garamond" w:cs="Times New Roman"/>
                <w:b/>
                <w:sz w:val="20"/>
                <w:szCs w:val="24"/>
                <w:lang w:val="sq-AL"/>
              </w:rPr>
              <w:t>Organizimi i punës dhe marrja e masave të nevojshme për mirëfunksionimin e prokurorisë në tërësi, duke respektuar me rigorozitet parashikimet ligjore, duke siguruar paanshmërinë, pavarësinë dhe efikasitetin e punës së prokurorisë</w:t>
            </w:r>
          </w:p>
          <w:p w14:paraId="675E08A9"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0D38AE4B"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2FD72B0A"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6C9AE463"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3E49CA32" w14:textId="77777777" w:rsidTr="00C71708">
        <w:trPr>
          <w:gridBefore w:val="1"/>
          <w:wBefore w:w="18" w:type="dxa"/>
        </w:trPr>
        <w:tc>
          <w:tcPr>
            <w:tcW w:w="9450" w:type="dxa"/>
            <w:gridSpan w:val="2"/>
            <w:tcBorders>
              <w:top w:val="single" w:sz="4" w:space="0" w:color="auto"/>
              <w:left w:val="single" w:sz="4" w:space="0" w:color="auto"/>
              <w:bottom w:val="single" w:sz="4" w:space="0" w:color="auto"/>
              <w:right w:val="single" w:sz="4" w:space="0" w:color="auto"/>
            </w:tcBorders>
            <w:hideMark/>
          </w:tcPr>
          <w:p w14:paraId="52831E54" w14:textId="77777777" w:rsidR="00F26E45" w:rsidRPr="008B7C17" w:rsidRDefault="00F26E45" w:rsidP="00F26E45">
            <w:pPr>
              <w:numPr>
                <w:ilvl w:val="0"/>
                <w:numId w:val="4"/>
              </w:numPr>
              <w:spacing w:after="0" w:line="240" w:lineRule="auto"/>
              <w:ind w:left="0" w:firstLine="0"/>
              <w:jc w:val="both"/>
              <w:rPr>
                <w:rFonts w:ascii="Garamond" w:eastAsia="Times New Roman" w:hAnsi="Garamond" w:cs="Times New Roman"/>
                <w:b/>
                <w:i/>
                <w:iCs/>
                <w:sz w:val="20"/>
                <w:szCs w:val="24"/>
                <w:lang w:val="sq-AL"/>
              </w:rPr>
            </w:pPr>
            <w:r w:rsidRPr="008B7C17">
              <w:rPr>
                <w:rFonts w:ascii="Garamond" w:eastAsia="Times New Roman" w:hAnsi="Garamond" w:cs="Times New Roman"/>
                <w:b/>
                <w:i/>
                <w:iCs/>
                <w:sz w:val="20"/>
                <w:szCs w:val="24"/>
                <w:lang w:val="sq-AL"/>
              </w:rPr>
              <w:t>Respektimi i parashikimeve ligjore dhe nënligjore për organizimin e punës dhe funksionimin e prokurorisë në tërësi</w:t>
            </w:r>
          </w:p>
          <w:p w14:paraId="0B2F675E" w14:textId="77777777" w:rsidR="00F26E45" w:rsidRPr="008B7C17" w:rsidRDefault="00F26E45" w:rsidP="00F26E45">
            <w:pPr>
              <w:numPr>
                <w:ilvl w:val="0"/>
                <w:numId w:val="4"/>
              </w:numPr>
              <w:spacing w:after="0" w:line="240" w:lineRule="auto"/>
              <w:ind w:left="0" w:firstLine="0"/>
              <w:jc w:val="both"/>
              <w:rPr>
                <w:rFonts w:ascii="Garamond" w:eastAsia="Times New Roman" w:hAnsi="Garamond" w:cs="Times New Roman"/>
                <w:b/>
                <w:i/>
                <w:iCs/>
                <w:sz w:val="20"/>
                <w:szCs w:val="24"/>
                <w:lang w:val="sq-AL"/>
              </w:rPr>
            </w:pPr>
            <w:r w:rsidRPr="008B7C17">
              <w:rPr>
                <w:rFonts w:ascii="Garamond" w:eastAsia="Times New Roman" w:hAnsi="Garamond" w:cs="Times New Roman"/>
                <w:b/>
                <w:bCs/>
                <w:i/>
                <w:iCs/>
                <w:sz w:val="20"/>
                <w:szCs w:val="24"/>
                <w:lang w:val="sq-AL"/>
              </w:rPr>
              <w:t>Miratimi i rregulloreve, urdhrave, udhëzimeve të brendshme për organizimin dhe funksionimin e prokurorisë</w:t>
            </w:r>
          </w:p>
          <w:p w14:paraId="349D3560" w14:textId="77777777" w:rsidR="00F26E45" w:rsidRPr="008B7C17" w:rsidRDefault="00F26E45" w:rsidP="00F26E45">
            <w:pPr>
              <w:numPr>
                <w:ilvl w:val="0"/>
                <w:numId w:val="4"/>
              </w:numPr>
              <w:spacing w:after="0" w:line="240" w:lineRule="auto"/>
              <w:ind w:left="0" w:firstLine="0"/>
              <w:contextualSpacing/>
              <w:jc w:val="both"/>
              <w:rPr>
                <w:rFonts w:ascii="Garamond" w:eastAsia="Times New Roman" w:hAnsi="Garamond" w:cs="Times New Roman"/>
                <w:b/>
                <w:i/>
                <w:sz w:val="20"/>
                <w:szCs w:val="24"/>
                <w:u w:val="single"/>
                <w:lang w:val="fr-FR" w:eastAsia="x-none"/>
              </w:rPr>
            </w:pPr>
            <w:r w:rsidRPr="008B7C17">
              <w:rPr>
                <w:rFonts w:ascii="Garamond" w:eastAsia="Times New Roman" w:hAnsi="Garamond" w:cs="Times New Roman"/>
                <w:b/>
                <w:i/>
                <w:sz w:val="20"/>
                <w:szCs w:val="24"/>
                <w:lang w:val="sq-AL"/>
              </w:rPr>
              <w:t>Mbarëvajtja e punës dhe marrjen e masave dhe veprimeve për të siguruar efikasitetin dhe ligjshmërinë e veprimtarisë së prokurorisë që drejton</w:t>
            </w:r>
          </w:p>
          <w:p w14:paraId="0E156E82" w14:textId="77777777" w:rsidR="00F26E45" w:rsidRPr="008B7C17" w:rsidRDefault="00F26E45" w:rsidP="00F26E45">
            <w:pPr>
              <w:spacing w:after="0" w:line="240" w:lineRule="auto"/>
              <w:contextualSpacing/>
              <w:jc w:val="both"/>
              <w:rPr>
                <w:rFonts w:ascii="Garamond" w:eastAsia="Times New Roman" w:hAnsi="Garamond" w:cs="Times New Roman"/>
                <w:b/>
                <w:i/>
                <w:sz w:val="20"/>
                <w:szCs w:val="24"/>
                <w:u w:val="single"/>
                <w:lang w:val="fr-FR" w:eastAsia="x-none"/>
              </w:rPr>
            </w:pPr>
          </w:p>
          <w:p w14:paraId="673D2167"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F3764C1"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B210F02"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sz w:val="20"/>
                <w:szCs w:val="24"/>
                <w:lang w:val="fr-FR" w:eastAsia="x-none"/>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796038D"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2FDEAD6B"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bookmarkStart w:id="0" w:name="_Hlk202863778"/>
            <w:bookmarkStart w:id="1" w:name="_Hlk202863655"/>
            <w:r w:rsidRPr="008B7C17">
              <w:rPr>
                <w:rFonts w:ascii="Garamond" w:eastAsia="Times New Roman" w:hAnsi="Garamond" w:cs="Times New Roman"/>
                <w:b/>
                <w:bCs/>
                <w:sz w:val="20"/>
                <w:szCs w:val="24"/>
                <w:lang w:val="sq-AL"/>
              </w:rPr>
              <w:lastRenderedPageBreak/>
              <w:t>Nën/treguesi</w:t>
            </w:r>
          </w:p>
        </w:tc>
        <w:tc>
          <w:tcPr>
            <w:tcW w:w="7692" w:type="dxa"/>
            <w:tcBorders>
              <w:top w:val="single" w:sz="4" w:space="0" w:color="auto"/>
              <w:left w:val="single" w:sz="4" w:space="0" w:color="auto"/>
              <w:bottom w:val="single" w:sz="4" w:space="0" w:color="auto"/>
              <w:right w:val="single" w:sz="4" w:space="0" w:color="auto"/>
            </w:tcBorders>
          </w:tcPr>
          <w:p w14:paraId="0CAF9FC4"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Organizimi i shpërndarjes së çështjeve prokurorëve, bazuar në kritere objektive dhe transparente, në përputhje me ligjin, si dhe sigurimi i përdorimit të sistemit të menaxhimit të çështjeve në prokurori</w:t>
            </w:r>
          </w:p>
          <w:p w14:paraId="4890D707"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p>
        </w:tc>
      </w:tr>
      <w:tr w:rsidR="00F26E45" w:rsidRPr="008B7C17" w14:paraId="789DC843"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51133A86"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69B8FBB9"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bookmarkEnd w:id="0"/>
      </w:tr>
      <w:tr w:rsidR="00F26E45" w:rsidRPr="008B7C17" w14:paraId="1BA28C5A" w14:textId="77777777" w:rsidTr="00C71708">
        <w:trPr>
          <w:gridBefore w:val="1"/>
          <w:wBefore w:w="18" w:type="dxa"/>
        </w:trPr>
        <w:tc>
          <w:tcPr>
            <w:tcW w:w="9450" w:type="dxa"/>
            <w:gridSpan w:val="2"/>
            <w:tcBorders>
              <w:top w:val="single" w:sz="4" w:space="0" w:color="auto"/>
              <w:left w:val="single" w:sz="4" w:space="0" w:color="auto"/>
              <w:bottom w:val="single" w:sz="4" w:space="0" w:color="auto"/>
              <w:right w:val="single" w:sz="4" w:space="0" w:color="auto"/>
            </w:tcBorders>
            <w:hideMark/>
          </w:tcPr>
          <w:p w14:paraId="5818AD4C" w14:textId="77777777" w:rsidR="00F26E45" w:rsidRPr="008B7C17" w:rsidRDefault="00F26E45" w:rsidP="00F26E45">
            <w:pPr>
              <w:pStyle w:val="ListParagraph"/>
              <w:numPr>
                <w:ilvl w:val="0"/>
                <w:numId w:val="122"/>
              </w:numPr>
              <w:spacing w:after="0" w:line="240" w:lineRule="auto"/>
              <w:ind w:left="0" w:firstLine="0"/>
              <w:jc w:val="both"/>
              <w:rPr>
                <w:rFonts w:ascii="Garamond" w:eastAsia="Times New Roman" w:hAnsi="Garamond" w:cs="Times New Roman"/>
                <w:b/>
                <w:sz w:val="20"/>
                <w:szCs w:val="24"/>
                <w:lang w:val="sq-AL"/>
              </w:rPr>
            </w:pPr>
            <w:r w:rsidRPr="008B7C17">
              <w:rPr>
                <w:rFonts w:ascii="Garamond" w:eastAsia="Calibri" w:hAnsi="Garamond" w:cs="Times New Roman"/>
                <w:b/>
                <w:i/>
                <w:sz w:val="20"/>
                <w:szCs w:val="24"/>
                <w:lang w:val="sq-AL"/>
              </w:rPr>
              <w:t xml:space="preserve">Respektimi i parashikimeve ligjore dhe nënligjore për shpërndarjen e çështjeve me short prokurorëve </w:t>
            </w:r>
          </w:p>
          <w:p w14:paraId="45BD194C" w14:textId="77777777" w:rsidR="00F26E45" w:rsidRPr="008B7C17" w:rsidRDefault="00F26E45" w:rsidP="00F26E45">
            <w:pPr>
              <w:pStyle w:val="ListParagraph"/>
              <w:numPr>
                <w:ilvl w:val="0"/>
                <w:numId w:val="122"/>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Normimi i aspekteve procedurale për organizimin dhe funksionimin e shpërndarjes së çështjeve me short, duke përcaktuar personat kompetent (përshkruar detyrat e secilit prej tyre) dhe procedurën që ndiqet</w:t>
            </w:r>
          </w:p>
          <w:p w14:paraId="0280468A" w14:textId="77777777" w:rsidR="00F26E45" w:rsidRPr="008B7C17" w:rsidRDefault="00F26E45" w:rsidP="00F26E45">
            <w:pPr>
              <w:pStyle w:val="ListParagraph"/>
              <w:numPr>
                <w:ilvl w:val="0"/>
                <w:numId w:val="122"/>
              </w:numPr>
              <w:spacing w:after="0" w:line="240" w:lineRule="auto"/>
              <w:ind w:left="0" w:firstLine="0"/>
              <w:jc w:val="both"/>
              <w:rPr>
                <w:rFonts w:ascii="Garamond" w:eastAsia="Calibri" w:hAnsi="Garamond" w:cs="Times New Roman"/>
                <w:b/>
                <w:bCs/>
                <w:i/>
                <w:iCs/>
                <w:sz w:val="20"/>
                <w:szCs w:val="24"/>
                <w:lang w:val="sq-AL"/>
              </w:rPr>
            </w:pPr>
            <w:r w:rsidRPr="008B7C17">
              <w:rPr>
                <w:rFonts w:ascii="Garamond" w:eastAsia="Calibri" w:hAnsi="Garamond" w:cs="Times New Roman"/>
                <w:b/>
                <w:bCs/>
                <w:i/>
                <w:iCs/>
                <w:sz w:val="20"/>
                <w:szCs w:val="24"/>
                <w:lang w:val="sq-AL"/>
              </w:rPr>
              <w:t>Shpërndarja e ngarkesës në mënyrë të barabartë</w:t>
            </w:r>
          </w:p>
          <w:p w14:paraId="0E1ECC04" w14:textId="77777777" w:rsidR="00F26E45" w:rsidRPr="008B7C17" w:rsidRDefault="00F26E45" w:rsidP="00F26E45">
            <w:pPr>
              <w:pStyle w:val="ListParagraph"/>
              <w:numPr>
                <w:ilvl w:val="0"/>
                <w:numId w:val="122"/>
              </w:numPr>
              <w:spacing w:after="0" w:line="240" w:lineRule="auto"/>
              <w:ind w:left="0" w:firstLine="0"/>
              <w:jc w:val="both"/>
              <w:rPr>
                <w:rFonts w:ascii="Garamond" w:eastAsia="Calibri" w:hAnsi="Garamond" w:cs="Times New Roman"/>
                <w:b/>
                <w:bCs/>
                <w:i/>
                <w:iCs/>
                <w:sz w:val="20"/>
                <w:szCs w:val="24"/>
                <w:lang w:val="sq-AL"/>
              </w:rPr>
            </w:pPr>
            <w:r w:rsidRPr="008B7C17">
              <w:rPr>
                <w:rFonts w:ascii="Garamond" w:eastAsia="Calibri" w:hAnsi="Garamond" w:cs="Times New Roman"/>
                <w:b/>
                <w:bCs/>
                <w:i/>
                <w:iCs/>
                <w:sz w:val="20"/>
                <w:szCs w:val="24"/>
                <w:lang w:val="sq-AL"/>
              </w:rPr>
              <w:t>Marrja e masave për të siguruar përdorimin e sistemit të menaxhimit të çështjeve në prokurori, duke bashkërenduar me Prokurorinë e Përgjithshme</w:t>
            </w:r>
          </w:p>
          <w:p w14:paraId="4E856B8E" w14:textId="77777777" w:rsidR="00F26E45" w:rsidRPr="008B7C17" w:rsidRDefault="00F26E45" w:rsidP="00F26E45">
            <w:pPr>
              <w:pStyle w:val="ListParagraph"/>
              <w:numPr>
                <w:ilvl w:val="0"/>
                <w:numId w:val="122"/>
              </w:numPr>
              <w:spacing w:after="0" w:line="240" w:lineRule="auto"/>
              <w:ind w:left="0" w:firstLine="0"/>
              <w:jc w:val="both"/>
              <w:rPr>
                <w:rFonts w:ascii="Garamond" w:eastAsia="Calibri" w:hAnsi="Garamond" w:cs="Times New Roman"/>
                <w:b/>
                <w:bCs/>
                <w:i/>
                <w:iCs/>
                <w:sz w:val="20"/>
                <w:szCs w:val="24"/>
                <w:lang w:val="sq-AL"/>
              </w:rPr>
            </w:pPr>
            <w:r w:rsidRPr="008B7C17">
              <w:rPr>
                <w:rFonts w:ascii="Garamond" w:eastAsia="Calibri" w:hAnsi="Garamond" w:cs="Times New Roman"/>
                <w:b/>
                <w:bCs/>
                <w:i/>
                <w:iCs/>
                <w:sz w:val="20"/>
                <w:szCs w:val="24"/>
                <w:lang w:val="sq-AL"/>
              </w:rPr>
              <w:t>Përdorimi në çdo rast i shortit elektronik dhe vetëm në raste përjashtimore të përcaktuara në aktet ligjore dhe nënligjore atë manual</w:t>
            </w:r>
          </w:p>
          <w:p w14:paraId="6F7BF69B" w14:textId="77777777" w:rsidR="00F26E45" w:rsidRPr="008B7C17" w:rsidRDefault="00F26E45" w:rsidP="00F26E45">
            <w:pPr>
              <w:pStyle w:val="ListParagraph"/>
              <w:numPr>
                <w:ilvl w:val="0"/>
                <w:numId w:val="122"/>
              </w:numPr>
              <w:spacing w:after="0" w:line="240" w:lineRule="auto"/>
              <w:ind w:left="0" w:firstLine="0"/>
              <w:jc w:val="both"/>
              <w:rPr>
                <w:rFonts w:ascii="Garamond" w:eastAsia="Calibri" w:hAnsi="Garamond" w:cs="Times New Roman"/>
                <w:b/>
                <w:bCs/>
                <w:i/>
                <w:iCs/>
                <w:sz w:val="20"/>
                <w:szCs w:val="24"/>
                <w:lang w:val="sq-AL"/>
              </w:rPr>
            </w:pPr>
            <w:r w:rsidRPr="008B7C17">
              <w:rPr>
                <w:rFonts w:ascii="Garamond" w:eastAsia="Calibri" w:hAnsi="Garamond" w:cs="Times New Roman"/>
                <w:b/>
                <w:bCs/>
                <w:i/>
                <w:iCs/>
                <w:sz w:val="20"/>
                <w:szCs w:val="24"/>
                <w:lang w:val="sq-AL"/>
              </w:rPr>
              <w:t>Zbatimi i këtyre parashikimeve ligjore dhe nënligjore edhe në rastin e ushtrimit të ndjekjes penale nga drejtuesi i prokurorisë</w:t>
            </w:r>
          </w:p>
          <w:p w14:paraId="01B09837" w14:textId="77777777" w:rsidR="00F26E45" w:rsidRPr="008B7C17" w:rsidRDefault="00F26E45" w:rsidP="00F26E45">
            <w:pPr>
              <w:pStyle w:val="ListParagraph"/>
              <w:numPr>
                <w:ilvl w:val="0"/>
                <w:numId w:val="122"/>
              </w:numPr>
              <w:spacing w:after="0" w:line="240" w:lineRule="auto"/>
              <w:ind w:left="0" w:firstLine="0"/>
              <w:jc w:val="both"/>
              <w:rPr>
                <w:rFonts w:ascii="Garamond" w:eastAsia="Times New Roman" w:hAnsi="Garamond" w:cs="Times New Roman"/>
                <w:b/>
                <w:i/>
                <w:iCs/>
                <w:sz w:val="20"/>
                <w:szCs w:val="24"/>
                <w:lang w:val="sq-AL"/>
              </w:rPr>
            </w:pPr>
            <w:r w:rsidRPr="008B7C17">
              <w:rPr>
                <w:rFonts w:ascii="Garamond" w:eastAsia="Times New Roman" w:hAnsi="Garamond" w:cs="Times New Roman"/>
                <w:b/>
                <w:i/>
                <w:iCs/>
                <w:sz w:val="20"/>
                <w:szCs w:val="24"/>
                <w:lang w:val="sq-AL"/>
              </w:rPr>
              <w:t>Marrja e masave administrative për monitorimin e përditësimit të sistemeve elektronike PRESTO dhe SVHOPGJ, saktësisë së të dhënave</w:t>
            </w:r>
          </w:p>
          <w:p w14:paraId="6ECC2BDA" w14:textId="77777777" w:rsidR="00F26E45" w:rsidRPr="008B7C17" w:rsidRDefault="00F26E45" w:rsidP="00F26E45">
            <w:pPr>
              <w:pStyle w:val="ListParagraph"/>
              <w:spacing w:after="0" w:line="240" w:lineRule="auto"/>
              <w:ind w:left="0"/>
              <w:jc w:val="both"/>
              <w:rPr>
                <w:rFonts w:ascii="Garamond" w:eastAsia="Times New Roman" w:hAnsi="Garamond" w:cs="Times New Roman"/>
                <w:b/>
                <w:i/>
                <w:iCs/>
                <w:sz w:val="20"/>
                <w:szCs w:val="24"/>
                <w:lang w:val="sq-AL"/>
              </w:rPr>
            </w:pPr>
          </w:p>
          <w:p w14:paraId="29BB3B0B"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bCs/>
                <w:i/>
                <w:sz w:val="20"/>
                <w:szCs w:val="24"/>
                <w:lang w:val="sq-AL"/>
              </w:rPr>
              <w:t xml:space="preserve">    </w:t>
            </w:r>
            <w:r w:rsidRPr="008B7C17">
              <w:rPr>
                <w:rFonts w:ascii="Garamond" w:eastAsia="Times New Roman" w:hAnsi="Garamond" w:cs="Times New Roman"/>
                <w:sz w:val="20"/>
                <w:szCs w:val="24"/>
                <w:lang w:val="sq-AL"/>
              </w:rPr>
              <w:t>Koment:</w:t>
            </w:r>
          </w:p>
          <w:p w14:paraId="0ED4CE52"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4FBD18B" w14:textId="77777777" w:rsidR="00F26E45" w:rsidRPr="008B7C17" w:rsidRDefault="00F26E45" w:rsidP="00F26E45">
            <w:pPr>
              <w:pStyle w:val="ListParagraph"/>
              <w:numPr>
                <w:ilvl w:val="0"/>
                <w:numId w:val="5"/>
              </w:numPr>
              <w:spacing w:after="0" w:line="240" w:lineRule="auto"/>
              <w:ind w:left="0" w:firstLine="0"/>
              <w:jc w:val="both"/>
              <w:rPr>
                <w:rFonts w:ascii="Garamond" w:eastAsia="Times New Roman" w:hAnsi="Garamond" w:cs="Times New Roman"/>
                <w:b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4AC781D"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45EF1DC7"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bookmarkStart w:id="2" w:name="_Hlk202864005"/>
            <w:bookmarkEnd w:id="1"/>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01564745"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Mbikëqyrja dhe sigurimi i organizimit dhe funksionimit të administratës së prokurorisë, përpilimi i projekt-vendimit të vlerësimit, projekt-raportit të vlerësimit, së bashku me vetëvlerësimin, si dhe marrja e mendimit me shkrim të të gjithë mbikëqyrësve për vlerësimin e nëpunësve civilë</w:t>
            </w:r>
          </w:p>
          <w:p w14:paraId="65F8CBB9"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p>
        </w:tc>
      </w:tr>
      <w:tr w:rsidR="00F26E45" w:rsidRPr="008B7C17" w14:paraId="010CA61E"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3788B1CC"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1219C0F8"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56CC3640" w14:textId="77777777" w:rsidTr="00C71708">
        <w:trPr>
          <w:gridBefore w:val="1"/>
          <w:wBefore w:w="18" w:type="dxa"/>
        </w:trPr>
        <w:tc>
          <w:tcPr>
            <w:tcW w:w="9450" w:type="dxa"/>
            <w:gridSpan w:val="2"/>
            <w:tcBorders>
              <w:top w:val="single" w:sz="4" w:space="0" w:color="auto"/>
              <w:left w:val="single" w:sz="4" w:space="0" w:color="auto"/>
              <w:bottom w:val="single" w:sz="4" w:space="0" w:color="auto"/>
              <w:right w:val="single" w:sz="4" w:space="0" w:color="auto"/>
            </w:tcBorders>
            <w:hideMark/>
          </w:tcPr>
          <w:p w14:paraId="5D4D6CF7" w14:textId="77777777" w:rsidR="00F26E45" w:rsidRPr="008B7C17" w:rsidRDefault="00F26E45" w:rsidP="00F26E45">
            <w:pPr>
              <w:pStyle w:val="ListParagraph"/>
              <w:numPr>
                <w:ilvl w:val="0"/>
                <w:numId w:val="6"/>
              </w:numPr>
              <w:spacing w:after="0" w:line="240" w:lineRule="auto"/>
              <w:ind w:left="0" w:firstLine="0"/>
              <w:jc w:val="both"/>
              <w:rPr>
                <w:rFonts w:ascii="Garamond" w:eastAsia="Times New Roman" w:hAnsi="Garamond" w:cs="Times New Roman"/>
                <w:b/>
                <w:sz w:val="20"/>
                <w:szCs w:val="24"/>
                <w:lang w:val="sq-AL"/>
              </w:rPr>
            </w:pPr>
            <w:r w:rsidRPr="008B7C17">
              <w:rPr>
                <w:rFonts w:ascii="Garamond" w:eastAsia="Calibri" w:hAnsi="Garamond" w:cs="Times New Roman"/>
                <w:b/>
                <w:i/>
                <w:sz w:val="20"/>
                <w:szCs w:val="24"/>
                <w:lang w:val="sq-AL"/>
              </w:rPr>
              <w:t>Respektimi i parashikimeve ligjore dhe nënligjore për mënyrën e organizimit dhe funksionimit të administratës së prokurorisë</w:t>
            </w:r>
          </w:p>
          <w:p w14:paraId="7E5A360A" w14:textId="77777777" w:rsidR="00F26E45" w:rsidRPr="008B7C17" w:rsidRDefault="00F26E45" w:rsidP="00F26E45">
            <w:pPr>
              <w:pStyle w:val="ListParagraph"/>
              <w:numPr>
                <w:ilvl w:val="0"/>
                <w:numId w:val="6"/>
              </w:numPr>
              <w:spacing w:after="0" w:line="240" w:lineRule="auto"/>
              <w:ind w:left="0" w:firstLine="0"/>
              <w:jc w:val="both"/>
              <w:rPr>
                <w:rFonts w:ascii="Garamond" w:eastAsia="Times New Roman" w:hAnsi="Garamond" w:cs="Times New Roman"/>
                <w:b/>
                <w:sz w:val="20"/>
                <w:szCs w:val="24"/>
                <w:lang w:val="sq-AL"/>
              </w:rPr>
            </w:pPr>
            <w:r w:rsidRPr="008B7C17">
              <w:rPr>
                <w:rFonts w:ascii="Garamond" w:eastAsia="Times New Roman" w:hAnsi="Garamond" w:cs="Times New Roman"/>
                <w:b/>
                <w:bCs/>
                <w:i/>
                <w:iCs/>
                <w:sz w:val="20"/>
                <w:szCs w:val="24"/>
                <w:lang w:val="sq-AL"/>
              </w:rPr>
              <w:t xml:space="preserve">Normimi i aspekteve procedurale për organizimin dhe funksionimin e administratës, duke përcaktuar personat kompetentë, përshkruar detyrat e secilit prej tyre dhe procedurën që ndiqet, dhe mënyrën e bashkëpunimit të sektorëve me njëri-tjetrin </w:t>
            </w:r>
          </w:p>
          <w:p w14:paraId="65D82207" w14:textId="77777777" w:rsidR="00F26E45" w:rsidRPr="008B7C17" w:rsidRDefault="00F26E45" w:rsidP="00F26E45">
            <w:pPr>
              <w:pStyle w:val="ListParagraph"/>
              <w:numPr>
                <w:ilvl w:val="0"/>
                <w:numId w:val="6"/>
              </w:numPr>
              <w:spacing w:after="0" w:line="240" w:lineRule="auto"/>
              <w:ind w:left="0" w:firstLine="0"/>
              <w:jc w:val="both"/>
              <w:rPr>
                <w:rFonts w:ascii="Garamond" w:eastAsia="Times New Roman" w:hAnsi="Garamond" w:cs="Times New Roman"/>
                <w:b/>
                <w:sz w:val="20"/>
                <w:szCs w:val="24"/>
                <w:lang w:val="sq-AL"/>
              </w:rPr>
            </w:pPr>
            <w:r w:rsidRPr="008B7C17">
              <w:rPr>
                <w:rFonts w:ascii="Garamond" w:eastAsia="Times New Roman" w:hAnsi="Garamond" w:cs="Times New Roman"/>
                <w:b/>
                <w:bCs/>
                <w:i/>
                <w:iCs/>
                <w:sz w:val="20"/>
                <w:szCs w:val="24"/>
                <w:lang w:val="sq-AL"/>
              </w:rPr>
              <w:t>Normimi i aspekteve procedurale të mbikëqyrjes periodikisht, duke përcaktuar personat kompetentë, detyrat e tyre, mënyrën e mbikëqyrjes dhe adresimin, zgjidhja e problematikave të konstatuara, si dhe vlerësimi i performancës së tyre me objektivitet</w:t>
            </w:r>
          </w:p>
          <w:p w14:paraId="2F9E653F"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i/>
                <w:iCs/>
                <w:sz w:val="20"/>
                <w:szCs w:val="24"/>
                <w:lang w:val="sq-AL"/>
              </w:rPr>
            </w:pPr>
          </w:p>
          <w:p w14:paraId="6A9F01A5"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bCs/>
                <w:i/>
                <w:sz w:val="20"/>
                <w:szCs w:val="24"/>
                <w:lang w:val="sq-AL"/>
              </w:rPr>
              <w:t xml:space="preserve">    </w:t>
            </w:r>
            <w:r w:rsidRPr="008B7C17">
              <w:rPr>
                <w:rFonts w:ascii="Garamond" w:eastAsia="Times New Roman" w:hAnsi="Garamond" w:cs="Times New Roman"/>
                <w:sz w:val="20"/>
                <w:szCs w:val="24"/>
                <w:lang w:val="sq-AL"/>
              </w:rPr>
              <w:t>Koment:</w:t>
            </w:r>
          </w:p>
          <w:p w14:paraId="710EF606"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66013146" w14:textId="77777777" w:rsidR="00F26E45" w:rsidRPr="008B7C17" w:rsidRDefault="00F26E45" w:rsidP="00F26E45">
            <w:pPr>
              <w:pStyle w:val="ListParagraph"/>
              <w:numPr>
                <w:ilvl w:val="0"/>
                <w:numId w:val="7"/>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bookmarkEnd w:id="2"/>
      </w:tr>
      <w:tr w:rsidR="00F26E45" w:rsidRPr="008B7C17" w14:paraId="79827688"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734A1DB2"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bookmarkStart w:id="3" w:name="_Hlk202864146"/>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7D623DCE"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Drejtimi, bashkërendimi, mbikëqyrja dhe sigurimi i veprimtarisë së policisë gjyqësore, dhënia e urdhrave të detyrueshëm lidhur me ushtrimin e funksioneve dhe përpilimi i raportit të vlerësimit të oficerëve të policisë gjyqësore</w:t>
            </w:r>
          </w:p>
          <w:p w14:paraId="3CEA09B0"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p>
        </w:tc>
      </w:tr>
      <w:tr w:rsidR="00F26E45" w:rsidRPr="008B7C17" w14:paraId="0FFFB730"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1D0A3831"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2C1A8226"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bookmarkEnd w:id="3"/>
      </w:tr>
      <w:tr w:rsidR="00F26E45" w:rsidRPr="008B7C17" w14:paraId="329BEFC2" w14:textId="77777777" w:rsidTr="00C71708">
        <w:trPr>
          <w:gridBefore w:val="1"/>
          <w:wBefore w:w="18" w:type="dxa"/>
        </w:trPr>
        <w:tc>
          <w:tcPr>
            <w:tcW w:w="9450" w:type="dxa"/>
            <w:gridSpan w:val="2"/>
            <w:tcBorders>
              <w:top w:val="single" w:sz="4" w:space="0" w:color="auto"/>
              <w:left w:val="single" w:sz="4" w:space="0" w:color="auto"/>
              <w:bottom w:val="single" w:sz="4" w:space="0" w:color="auto"/>
              <w:right w:val="single" w:sz="4" w:space="0" w:color="auto"/>
            </w:tcBorders>
            <w:hideMark/>
          </w:tcPr>
          <w:p w14:paraId="60235592" w14:textId="77777777" w:rsidR="00F26E45" w:rsidRPr="008B7C17" w:rsidRDefault="00F26E45" w:rsidP="00F26E45">
            <w:pPr>
              <w:pStyle w:val="ListParagraph"/>
              <w:numPr>
                <w:ilvl w:val="0"/>
                <w:numId w:val="8"/>
              </w:numPr>
              <w:spacing w:after="0" w:line="240" w:lineRule="auto"/>
              <w:ind w:left="0" w:firstLine="0"/>
              <w:jc w:val="both"/>
              <w:rPr>
                <w:rFonts w:ascii="Garamond" w:eastAsia="Times New Roman" w:hAnsi="Garamond" w:cs="Times New Roman"/>
                <w:b/>
                <w:i/>
                <w:sz w:val="20"/>
                <w:szCs w:val="24"/>
                <w:lang w:val="sq-AL"/>
              </w:rPr>
            </w:pPr>
            <w:r w:rsidRPr="008B7C17">
              <w:rPr>
                <w:rFonts w:ascii="Garamond" w:eastAsia="Calibri" w:hAnsi="Garamond" w:cs="Times New Roman"/>
                <w:b/>
                <w:i/>
                <w:sz w:val="20"/>
                <w:szCs w:val="24"/>
                <w:lang w:val="sq-AL"/>
              </w:rPr>
              <w:t>Respektimi i parashikimeve ligjore dhe nënligjore për organizimin dhe funksionimin e seksioneve të policisë gjyqësore në prokurori</w:t>
            </w:r>
          </w:p>
          <w:p w14:paraId="4696B787" w14:textId="77777777" w:rsidR="00F26E45" w:rsidRPr="008B7C17" w:rsidRDefault="00F26E45" w:rsidP="00F26E45">
            <w:pPr>
              <w:pStyle w:val="ListParagraph"/>
              <w:numPr>
                <w:ilvl w:val="0"/>
                <w:numId w:val="8"/>
              </w:numPr>
              <w:spacing w:after="0" w:line="240" w:lineRule="auto"/>
              <w:ind w:left="0" w:firstLine="0"/>
              <w:jc w:val="both"/>
              <w:rPr>
                <w:rFonts w:ascii="Garamond" w:eastAsia="Times New Roman" w:hAnsi="Garamond" w:cs="Times New Roman"/>
                <w:b/>
                <w:bCs/>
                <w:i/>
                <w:sz w:val="20"/>
                <w:szCs w:val="24"/>
                <w:lang w:val="sq-AL"/>
              </w:rPr>
            </w:pPr>
            <w:r w:rsidRPr="008B7C17">
              <w:rPr>
                <w:rFonts w:ascii="Garamond" w:eastAsia="Times New Roman" w:hAnsi="Garamond" w:cs="Times New Roman"/>
                <w:b/>
                <w:bCs/>
                <w:i/>
                <w:sz w:val="20"/>
                <w:szCs w:val="24"/>
                <w:lang w:val="sq-AL"/>
              </w:rPr>
              <w:t>Normimi i aspekteve procedurale-administrative të ushtrimit të veprimtarisë së seksionit të policisë gjyqësore</w:t>
            </w:r>
          </w:p>
          <w:p w14:paraId="1F0B88B1" w14:textId="77777777" w:rsidR="00F26E45" w:rsidRPr="008B7C17" w:rsidRDefault="00F26E45" w:rsidP="00F26E45">
            <w:pPr>
              <w:pStyle w:val="ListParagraph"/>
              <w:numPr>
                <w:ilvl w:val="0"/>
                <w:numId w:val="8"/>
              </w:numPr>
              <w:spacing w:after="0" w:line="240" w:lineRule="auto"/>
              <w:ind w:left="0" w:firstLine="0"/>
              <w:jc w:val="both"/>
              <w:rPr>
                <w:rFonts w:ascii="Garamond" w:eastAsia="Times New Roman" w:hAnsi="Garamond" w:cs="Times New Roman"/>
                <w:b/>
                <w:bCs/>
                <w:i/>
                <w:sz w:val="20"/>
                <w:szCs w:val="24"/>
                <w:lang w:val="sq-AL"/>
              </w:rPr>
            </w:pPr>
            <w:r w:rsidRPr="008B7C17">
              <w:rPr>
                <w:rFonts w:ascii="Garamond" w:eastAsia="Times New Roman" w:hAnsi="Garamond" w:cs="Times New Roman"/>
                <w:b/>
                <w:bCs/>
                <w:i/>
                <w:sz w:val="20"/>
                <w:szCs w:val="24"/>
                <w:lang w:val="sq-AL"/>
              </w:rPr>
              <w:t>Respektimi i procedurës ligjore për caktimin e tyre në seksione në përshtatje me specializimet e tyre, si dhe patundshmëria e lëvizjes nga seksioni</w:t>
            </w:r>
          </w:p>
          <w:p w14:paraId="1887AF31" w14:textId="77777777" w:rsidR="00F26E45" w:rsidRPr="008B7C17" w:rsidRDefault="00F26E45" w:rsidP="00F26E45">
            <w:pPr>
              <w:pStyle w:val="ListParagraph"/>
              <w:numPr>
                <w:ilvl w:val="0"/>
                <w:numId w:val="8"/>
              </w:numPr>
              <w:spacing w:after="0" w:line="240" w:lineRule="auto"/>
              <w:ind w:left="0" w:firstLine="0"/>
              <w:jc w:val="both"/>
              <w:rPr>
                <w:rFonts w:ascii="Garamond" w:eastAsia="Times New Roman" w:hAnsi="Garamond" w:cs="Times New Roman"/>
                <w:b/>
                <w:bCs/>
                <w:i/>
                <w:sz w:val="20"/>
                <w:szCs w:val="24"/>
                <w:lang w:val="sq-AL"/>
              </w:rPr>
            </w:pPr>
            <w:r w:rsidRPr="008B7C17">
              <w:rPr>
                <w:rFonts w:ascii="Garamond" w:eastAsia="Times New Roman" w:hAnsi="Garamond" w:cs="Times New Roman"/>
                <w:b/>
                <w:bCs/>
                <w:i/>
                <w:sz w:val="20"/>
                <w:szCs w:val="24"/>
                <w:lang w:val="sq-AL"/>
              </w:rPr>
              <w:t>Shpërndarja e ngarkesës në mënyrë të barabartë</w:t>
            </w:r>
          </w:p>
          <w:p w14:paraId="2858A9D1" w14:textId="77777777" w:rsidR="00F26E45" w:rsidRPr="008B7C17" w:rsidRDefault="00F26E45" w:rsidP="00F26E45">
            <w:pPr>
              <w:pStyle w:val="ListParagraph"/>
              <w:numPr>
                <w:ilvl w:val="0"/>
                <w:numId w:val="8"/>
              </w:numPr>
              <w:spacing w:after="0" w:line="240" w:lineRule="auto"/>
              <w:ind w:left="0" w:firstLine="0"/>
              <w:jc w:val="both"/>
              <w:rPr>
                <w:rFonts w:ascii="Garamond" w:eastAsia="Times New Roman" w:hAnsi="Garamond" w:cs="Times New Roman"/>
                <w:b/>
                <w:bCs/>
                <w:i/>
                <w:sz w:val="20"/>
                <w:szCs w:val="24"/>
                <w:lang w:val="sq-AL"/>
              </w:rPr>
            </w:pPr>
            <w:r w:rsidRPr="008B7C17">
              <w:rPr>
                <w:rFonts w:ascii="Garamond" w:eastAsia="Times New Roman" w:hAnsi="Garamond" w:cs="Times New Roman"/>
                <w:b/>
                <w:bCs/>
                <w:i/>
                <w:sz w:val="20"/>
                <w:szCs w:val="24"/>
                <w:lang w:val="sq-AL"/>
              </w:rPr>
              <w:t>Drejtimi dhe bashkërendimi i veprimtarisë së shërbimeve të policisë gjyqësore në policinë e shtetit, si dhe shërbimeve të tjera të policisë gjyqësore</w:t>
            </w:r>
          </w:p>
          <w:p w14:paraId="6C77878C" w14:textId="77777777" w:rsidR="00F26E45" w:rsidRPr="008B7C17" w:rsidRDefault="00F26E45" w:rsidP="00F26E45">
            <w:pPr>
              <w:pStyle w:val="ListParagraph"/>
              <w:numPr>
                <w:ilvl w:val="0"/>
                <w:numId w:val="8"/>
              </w:numPr>
              <w:spacing w:after="0" w:line="240" w:lineRule="auto"/>
              <w:ind w:left="0" w:firstLine="0"/>
              <w:jc w:val="both"/>
              <w:rPr>
                <w:rFonts w:ascii="Garamond" w:eastAsia="Times New Roman" w:hAnsi="Garamond" w:cs="Times New Roman"/>
                <w:b/>
                <w:bCs/>
                <w:i/>
                <w:sz w:val="20"/>
                <w:szCs w:val="24"/>
                <w:lang w:val="sq-AL"/>
              </w:rPr>
            </w:pPr>
            <w:r w:rsidRPr="008B7C17">
              <w:rPr>
                <w:rFonts w:ascii="Garamond" w:eastAsia="Times New Roman" w:hAnsi="Garamond" w:cs="Times New Roman"/>
                <w:b/>
                <w:bCs/>
                <w:i/>
                <w:sz w:val="20"/>
                <w:szCs w:val="24"/>
                <w:lang w:val="sq-AL"/>
              </w:rPr>
              <w:t>Marrja e masave për mbikëqyrjen periodike të ushtrimit të veprimtarisë së policisë gjyqësore, adresimi dhe zgjidhja e problematikave, si dhe vlerësimi i performancës së tyre me objektivitet</w:t>
            </w:r>
          </w:p>
          <w:p w14:paraId="4097F0C8" w14:textId="77777777" w:rsidR="00F26E45" w:rsidRPr="008B7C17" w:rsidRDefault="00F26E45" w:rsidP="00F26E45">
            <w:pPr>
              <w:pStyle w:val="ListParagraph"/>
              <w:numPr>
                <w:ilvl w:val="0"/>
                <w:numId w:val="8"/>
              </w:numPr>
              <w:spacing w:after="0" w:line="240" w:lineRule="auto"/>
              <w:ind w:left="0" w:firstLine="0"/>
              <w:jc w:val="both"/>
              <w:rPr>
                <w:rFonts w:ascii="Garamond" w:eastAsia="Times New Roman" w:hAnsi="Garamond" w:cs="Times New Roman"/>
                <w:b/>
                <w:bCs/>
                <w:i/>
                <w:sz w:val="20"/>
                <w:szCs w:val="24"/>
                <w:lang w:val="sq-AL"/>
              </w:rPr>
            </w:pPr>
            <w:r w:rsidRPr="008B7C17">
              <w:rPr>
                <w:rFonts w:ascii="Garamond" w:eastAsia="Times New Roman" w:hAnsi="Garamond" w:cs="Times New Roman"/>
                <w:b/>
                <w:bCs/>
                <w:i/>
                <w:sz w:val="20"/>
                <w:szCs w:val="24"/>
                <w:lang w:val="sq-AL"/>
              </w:rPr>
              <w:t>Marrja e informacionit për veprimtarinë dhe etikën e oficerit të policisë gjyqësore, si dhe të dhëna statistikore për volumin e punës, shpejtësinë, cilësinë e akteve dhe problematikat e konstatuara në kryerjen e hetimeve</w:t>
            </w:r>
          </w:p>
          <w:p w14:paraId="1FFD0A4A"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p w14:paraId="4980865C"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bCs/>
                <w:i/>
                <w:sz w:val="20"/>
                <w:szCs w:val="24"/>
                <w:lang w:val="sq-AL"/>
              </w:rPr>
              <w:t xml:space="preserve">    </w:t>
            </w:r>
            <w:r w:rsidRPr="008B7C17">
              <w:rPr>
                <w:rFonts w:ascii="Garamond" w:eastAsia="Times New Roman" w:hAnsi="Garamond" w:cs="Times New Roman"/>
                <w:sz w:val="20"/>
                <w:szCs w:val="24"/>
                <w:lang w:val="sq-AL"/>
              </w:rPr>
              <w:t>Koment:</w:t>
            </w:r>
          </w:p>
          <w:p w14:paraId="62AF4A37"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9BF152A" w14:textId="77777777" w:rsidR="00F26E45" w:rsidRPr="008B7C17" w:rsidRDefault="00F26E45" w:rsidP="00F26E45">
            <w:pPr>
              <w:pStyle w:val="ListParagraph"/>
              <w:numPr>
                <w:ilvl w:val="0"/>
                <w:numId w:val="9"/>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i/>
                <w:iCs/>
                <w:sz w:val="20"/>
                <w:szCs w:val="24"/>
                <w:lang w:val="sq-AL"/>
              </w:rPr>
              <w:lastRenderedPageBreak/>
              <w:t>Drejtuesi i Prokurorisë nuk i ka plotësuar/ i ka plotësuar pjesërisht elementët e këtij nëntreguesi (Shpjego)</w:t>
            </w:r>
          </w:p>
        </w:tc>
      </w:tr>
      <w:tr w:rsidR="00F26E45" w:rsidRPr="008B7C17" w14:paraId="2E752979"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2349B6ED"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bookmarkStart w:id="4" w:name="_Hlk202864219"/>
            <w:r w:rsidRPr="008B7C17">
              <w:rPr>
                <w:rFonts w:ascii="Garamond" w:eastAsia="Times New Roman" w:hAnsi="Garamond" w:cs="Times New Roman"/>
                <w:b/>
                <w:bCs/>
                <w:sz w:val="20"/>
                <w:szCs w:val="24"/>
                <w:lang w:val="sq-AL"/>
              </w:rPr>
              <w:lastRenderedPageBreak/>
              <w:t xml:space="preserve">Nën/treguesi </w:t>
            </w:r>
          </w:p>
        </w:tc>
        <w:tc>
          <w:tcPr>
            <w:tcW w:w="7692" w:type="dxa"/>
            <w:tcBorders>
              <w:top w:val="single" w:sz="4" w:space="0" w:color="auto"/>
              <w:left w:val="single" w:sz="4" w:space="0" w:color="auto"/>
              <w:bottom w:val="single" w:sz="4" w:space="0" w:color="auto"/>
              <w:right w:val="single" w:sz="4" w:space="0" w:color="auto"/>
            </w:tcBorders>
          </w:tcPr>
          <w:p w14:paraId="5DFB6695"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Mbikëqyrja e disiplinës në punë, respektimit të etikës së prokurorit, planifikimin e punës së tyre, si dhe përmbushja e angazhimeve ligjore për vlerësimin profesional të prokurorëve</w:t>
            </w:r>
          </w:p>
          <w:p w14:paraId="109B3CB8"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p>
        </w:tc>
      </w:tr>
      <w:tr w:rsidR="00F26E45" w:rsidRPr="008B7C17" w14:paraId="217975DC"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5FC4DD7F"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1E724979"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bookmarkEnd w:id="4"/>
      </w:tr>
      <w:tr w:rsidR="00F26E45" w:rsidRPr="008B7C17" w14:paraId="1F7AA5C8" w14:textId="77777777" w:rsidTr="00C71708">
        <w:trPr>
          <w:gridBefore w:val="1"/>
          <w:wBefore w:w="18" w:type="dxa"/>
        </w:trPr>
        <w:tc>
          <w:tcPr>
            <w:tcW w:w="9450" w:type="dxa"/>
            <w:gridSpan w:val="2"/>
            <w:tcBorders>
              <w:top w:val="single" w:sz="4" w:space="0" w:color="auto"/>
              <w:left w:val="single" w:sz="4" w:space="0" w:color="auto"/>
              <w:bottom w:val="single" w:sz="4" w:space="0" w:color="auto"/>
              <w:right w:val="single" w:sz="4" w:space="0" w:color="auto"/>
            </w:tcBorders>
            <w:hideMark/>
          </w:tcPr>
          <w:p w14:paraId="4BAB36AA" w14:textId="77777777" w:rsidR="00F26E45" w:rsidRPr="008B7C17" w:rsidRDefault="00F26E45" w:rsidP="00F26E45">
            <w:pPr>
              <w:pStyle w:val="ListParagraph"/>
              <w:numPr>
                <w:ilvl w:val="0"/>
                <w:numId w:val="10"/>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Mbikëqyrja e disiplinës në punë, evidentimi i problematikave dhe zgjidhja e tyre</w:t>
            </w:r>
          </w:p>
          <w:p w14:paraId="025CE503" w14:textId="77777777" w:rsidR="00F26E45" w:rsidRPr="008B7C17" w:rsidRDefault="00F26E45" w:rsidP="00F26E45">
            <w:pPr>
              <w:pStyle w:val="ListParagraph"/>
              <w:numPr>
                <w:ilvl w:val="0"/>
                <w:numId w:val="10"/>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 xml:space="preserve">Mbikëqyrja e respektimit të standardeve të etikës dhe rregullat e sjelljes nga prokurorët. Evidentimi i problematikave dhe adresimi i rasteve. </w:t>
            </w:r>
          </w:p>
          <w:p w14:paraId="40CA61FB" w14:textId="77777777" w:rsidR="00F26E45" w:rsidRPr="008B7C17" w:rsidRDefault="00F26E45" w:rsidP="00F26E45">
            <w:pPr>
              <w:pStyle w:val="ListParagraph"/>
              <w:numPr>
                <w:ilvl w:val="0"/>
                <w:numId w:val="10"/>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Planifikimi i punës së prokurorëve, në përputhje me planin strategjik të institucionit, të Prokurorisë së Përgjithshme, rekomandimet e Këshillit të Ministrave, rezolutës së Kuvendit</w:t>
            </w:r>
          </w:p>
          <w:p w14:paraId="2F1DB560" w14:textId="77777777" w:rsidR="00F26E45" w:rsidRPr="008B7C17" w:rsidRDefault="00F26E45" w:rsidP="00F26E45">
            <w:pPr>
              <w:pStyle w:val="ListParagraph"/>
              <w:numPr>
                <w:ilvl w:val="0"/>
                <w:numId w:val="10"/>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Marrja e masave për përmbushjen e angazhimeve ligjore për vlerësimin profesional, në bashkërendim me Këshillin</w:t>
            </w:r>
          </w:p>
          <w:p w14:paraId="21C3F087" w14:textId="77777777" w:rsidR="00F26E45" w:rsidRPr="008B7C17" w:rsidRDefault="00F26E45" w:rsidP="00F26E45">
            <w:pPr>
              <w:pStyle w:val="ListParagraph"/>
              <w:numPr>
                <w:ilvl w:val="0"/>
                <w:numId w:val="10"/>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i/>
                <w:iCs/>
                <w:sz w:val="20"/>
                <w:szCs w:val="24"/>
                <w:lang w:val="sq-AL"/>
              </w:rPr>
              <w:t>Normimi i aspekteve administrative procedurale lidhur me paraqitjen, trajtimin dhe kthimin e përgjigjes për ankesat e bëra nga personat fizikë ose juridikë</w:t>
            </w:r>
            <w:r w:rsidRPr="008B7C17">
              <w:rPr>
                <w:rFonts w:ascii="Garamond" w:eastAsia="Times New Roman" w:hAnsi="Garamond" w:cs="Times New Roman"/>
                <w:b/>
                <w:bCs/>
                <w:sz w:val="20"/>
                <w:szCs w:val="24"/>
                <w:lang w:val="sq-AL"/>
              </w:rPr>
              <w:t xml:space="preserve">, </w:t>
            </w:r>
            <w:r w:rsidRPr="008B7C17">
              <w:rPr>
                <w:rFonts w:ascii="Garamond" w:eastAsia="Times New Roman" w:hAnsi="Garamond" w:cs="Times New Roman"/>
                <w:b/>
                <w:bCs/>
                <w:i/>
                <w:iCs/>
                <w:sz w:val="20"/>
                <w:szCs w:val="24"/>
                <w:lang w:val="sq-AL"/>
              </w:rPr>
              <w:t>ose një</w:t>
            </w:r>
            <w:r w:rsidRPr="008B7C17">
              <w:rPr>
                <w:rFonts w:ascii="Garamond" w:eastAsia="Times New Roman" w:hAnsi="Garamond" w:cs="Times New Roman"/>
                <w:b/>
                <w:bCs/>
                <w:sz w:val="20"/>
                <w:szCs w:val="24"/>
                <w:lang w:val="sq-AL"/>
              </w:rPr>
              <w:t xml:space="preserve"> </w:t>
            </w:r>
            <w:r w:rsidRPr="008B7C17">
              <w:rPr>
                <w:rFonts w:ascii="Garamond" w:eastAsia="Times New Roman" w:hAnsi="Garamond" w:cs="Times New Roman"/>
                <w:b/>
                <w:bCs/>
                <w:i/>
                <w:iCs/>
                <w:sz w:val="20"/>
                <w:szCs w:val="24"/>
                <w:lang w:val="sq-AL"/>
              </w:rPr>
              <w:t>informacioni i lidhur me problematika të konstatuara nga ushtrimi i veprimtarisë së prokurorisë</w:t>
            </w:r>
          </w:p>
          <w:p w14:paraId="74EF3DE9"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p w14:paraId="19270FCE"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A960491"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839E107" w14:textId="77777777" w:rsidR="00F26E45" w:rsidRPr="008B7C17" w:rsidRDefault="00F26E45" w:rsidP="00F26E45">
            <w:pPr>
              <w:pStyle w:val="ListParagraph"/>
              <w:numPr>
                <w:ilvl w:val="0"/>
                <w:numId w:val="1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C8B0B83"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3F36B423"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bookmarkStart w:id="5" w:name="_Hlk202864294"/>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30A96B52"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Garantimi i zbatimit korrekt të udhëzimeve të Prokurorit të Përgjithshëm</w:t>
            </w:r>
          </w:p>
          <w:p w14:paraId="6E870300"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p>
        </w:tc>
      </w:tr>
      <w:tr w:rsidR="00F26E45" w:rsidRPr="008B7C17" w14:paraId="7AA6D9DF"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0D458BD1"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401181A1"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bookmarkEnd w:id="5"/>
      </w:tr>
      <w:tr w:rsidR="00F26E45" w:rsidRPr="008B7C17" w14:paraId="6A3078B0" w14:textId="77777777" w:rsidTr="00C71708">
        <w:trPr>
          <w:gridBefore w:val="1"/>
          <w:wBefore w:w="18" w:type="dxa"/>
        </w:trPr>
        <w:tc>
          <w:tcPr>
            <w:tcW w:w="9450" w:type="dxa"/>
            <w:gridSpan w:val="2"/>
            <w:tcBorders>
              <w:top w:val="single" w:sz="4" w:space="0" w:color="auto"/>
              <w:left w:val="single" w:sz="4" w:space="0" w:color="auto"/>
              <w:bottom w:val="single" w:sz="4" w:space="0" w:color="auto"/>
              <w:right w:val="single" w:sz="4" w:space="0" w:color="auto"/>
            </w:tcBorders>
            <w:hideMark/>
          </w:tcPr>
          <w:p w14:paraId="6E013ECA" w14:textId="77777777" w:rsidR="00F26E45" w:rsidRPr="008B7C17" w:rsidRDefault="00F26E45" w:rsidP="00F26E45">
            <w:pPr>
              <w:pStyle w:val="ListParagraph"/>
              <w:numPr>
                <w:ilvl w:val="0"/>
                <w:numId w:val="12"/>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Marrja e masave për njohjen e udhëzimeve nga prokurorët</w:t>
            </w:r>
          </w:p>
          <w:p w14:paraId="40D2B21C" w14:textId="77777777" w:rsidR="00F26E45" w:rsidRPr="008B7C17" w:rsidRDefault="00F26E45" w:rsidP="00F26E45">
            <w:pPr>
              <w:pStyle w:val="ListParagraph"/>
              <w:numPr>
                <w:ilvl w:val="0"/>
                <w:numId w:val="12"/>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Marrja e masave për zbatimin e tyre në përshtatje me organizimin dhe funksionimin e prokurorisë që drejton</w:t>
            </w:r>
          </w:p>
          <w:p w14:paraId="6E07B735" w14:textId="77777777" w:rsidR="00F26E45" w:rsidRPr="008B7C17" w:rsidRDefault="00F26E45" w:rsidP="00F26E45">
            <w:pPr>
              <w:pStyle w:val="ListParagraph"/>
              <w:numPr>
                <w:ilvl w:val="0"/>
                <w:numId w:val="12"/>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Verifikimi i zbatimit të udhëzimeve të përgjithshme, evidentimi i problematikave dhe zgjidhja e tyre.</w:t>
            </w:r>
          </w:p>
          <w:p w14:paraId="390C60B1"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p>
          <w:p w14:paraId="2AE64AA2"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FC9E4A5"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F5565D5" w14:textId="77777777" w:rsidR="00F26E45" w:rsidRPr="008B7C17" w:rsidRDefault="00F26E45" w:rsidP="00F26E45">
            <w:pPr>
              <w:pStyle w:val="ListParagraph"/>
              <w:numPr>
                <w:ilvl w:val="0"/>
                <w:numId w:val="13"/>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F311D98"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6092EFBF"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bookmarkStart w:id="6" w:name="_Hlk202864374"/>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00045D3D"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Kërkimi i informacionit për ecurinë e procedimeve, verifikimi i ecurisë dhe përfundimit të çështjeve</w:t>
            </w:r>
          </w:p>
          <w:p w14:paraId="4279A163"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p>
        </w:tc>
      </w:tr>
      <w:tr w:rsidR="00F26E45" w:rsidRPr="008B7C17" w14:paraId="764CF83B"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2A4934A0"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5574A0E3"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bookmarkEnd w:id="6"/>
      </w:tr>
      <w:tr w:rsidR="00F26E45" w:rsidRPr="008B7C17" w14:paraId="5044AF0B" w14:textId="77777777" w:rsidTr="00C71708">
        <w:trPr>
          <w:gridBefore w:val="1"/>
          <w:wBefore w:w="18" w:type="dxa"/>
        </w:trPr>
        <w:tc>
          <w:tcPr>
            <w:tcW w:w="9450" w:type="dxa"/>
            <w:gridSpan w:val="2"/>
            <w:tcBorders>
              <w:top w:val="single" w:sz="4" w:space="0" w:color="auto"/>
              <w:left w:val="single" w:sz="4" w:space="0" w:color="auto"/>
              <w:bottom w:val="single" w:sz="4" w:space="0" w:color="auto"/>
              <w:right w:val="single" w:sz="4" w:space="0" w:color="auto"/>
            </w:tcBorders>
            <w:hideMark/>
          </w:tcPr>
          <w:p w14:paraId="01DBF27D" w14:textId="77777777" w:rsidR="00F26E45" w:rsidRPr="008B7C17" w:rsidRDefault="00F26E45" w:rsidP="00F26E45">
            <w:pPr>
              <w:pStyle w:val="ListParagraph"/>
              <w:numPr>
                <w:ilvl w:val="0"/>
                <w:numId w:val="14"/>
              </w:numPr>
              <w:spacing w:after="0" w:line="240" w:lineRule="auto"/>
              <w:ind w:left="0" w:firstLine="0"/>
              <w:jc w:val="both"/>
              <w:rPr>
                <w:rFonts w:ascii="Garamond" w:hAnsi="Garamond"/>
                <w:i/>
                <w:iCs/>
                <w:sz w:val="20"/>
                <w:szCs w:val="24"/>
              </w:rPr>
            </w:pPr>
            <w:r w:rsidRPr="008B7C17">
              <w:rPr>
                <w:rFonts w:ascii="Garamond" w:hAnsi="Garamond" w:cs="Times New Roman"/>
                <w:b/>
                <w:bCs/>
                <w:i/>
                <w:iCs/>
                <w:sz w:val="20"/>
                <w:szCs w:val="24"/>
              </w:rPr>
              <w:t>Qendrimi proaktiv në përmbushjen e detyrës nëpërmjet kërkimit të  informacionit për ecurinë e procedimeve konkrete, në varësi të karakterit sensitive të veprës penale, rëndësisë së çështjes. Pas shqvrtimit të informacionit, shprehja e qendrimit të tij me ane të udhëzimeve me shkrim, si dhe ndjekja e zbatimit të për mbarëvajtjen e ecurisë së procedimit.</w:t>
            </w:r>
            <w:r w:rsidRPr="008B7C17">
              <w:rPr>
                <w:rFonts w:ascii="Garamond" w:hAnsi="Garamond"/>
                <w:i/>
                <w:iCs/>
                <w:sz w:val="20"/>
                <w:szCs w:val="24"/>
              </w:rPr>
              <w:t xml:space="preserve"> </w:t>
            </w:r>
            <w:r w:rsidRPr="008B7C17">
              <w:rPr>
                <w:rFonts w:ascii="Garamond" w:hAnsi="Garamond" w:cs="Times New Roman"/>
                <w:b/>
                <w:bCs/>
                <w:i/>
                <w:iCs/>
                <w:sz w:val="20"/>
                <w:szCs w:val="24"/>
              </w:rPr>
              <w:t>Përjashtimisht, kur rrethanat nuk e lejojnë, udhëzimet</w:t>
            </w:r>
            <w:r w:rsidRPr="008B7C17">
              <w:rPr>
                <w:rFonts w:ascii="Garamond" w:hAnsi="Garamond"/>
                <w:i/>
                <w:iCs/>
                <w:sz w:val="20"/>
                <w:szCs w:val="24"/>
              </w:rPr>
              <w:t xml:space="preserve"> </w:t>
            </w:r>
            <w:r w:rsidRPr="008B7C17">
              <w:rPr>
                <w:rFonts w:ascii="Garamond" w:hAnsi="Garamond" w:cs="Times New Roman"/>
                <w:b/>
                <w:bCs/>
                <w:i/>
                <w:iCs/>
                <w:sz w:val="20"/>
                <w:szCs w:val="24"/>
              </w:rPr>
              <w:t>mund të jepen verbalisht dhe, brenda një kohe të arsyeshme të konfirmohen me shkrim;</w:t>
            </w:r>
            <w:r w:rsidRPr="008B7C17">
              <w:rPr>
                <w:rFonts w:ascii="Garamond" w:hAnsi="Garamond"/>
                <w:i/>
                <w:iCs/>
                <w:sz w:val="20"/>
                <w:szCs w:val="24"/>
              </w:rPr>
              <w:t xml:space="preserve"> </w:t>
            </w:r>
          </w:p>
          <w:p w14:paraId="6DF24D0B" w14:textId="77777777" w:rsidR="00F26E45" w:rsidRPr="008B7C17" w:rsidRDefault="00F26E45" w:rsidP="00F26E45">
            <w:pPr>
              <w:pStyle w:val="ListParagraph"/>
              <w:numPr>
                <w:ilvl w:val="0"/>
                <w:numId w:val="14"/>
              </w:numPr>
              <w:spacing w:after="0" w:line="240" w:lineRule="auto"/>
              <w:ind w:left="0" w:firstLine="0"/>
              <w:jc w:val="both"/>
              <w:rPr>
                <w:rFonts w:ascii="Garamond" w:hAnsi="Garamond" w:cs="Times New Roman"/>
                <w:b/>
                <w:bCs/>
                <w:i/>
                <w:iCs/>
                <w:sz w:val="20"/>
                <w:szCs w:val="24"/>
                <w:lang w:val="it-IT"/>
              </w:rPr>
            </w:pPr>
            <w:r w:rsidRPr="008B7C17">
              <w:rPr>
                <w:rFonts w:ascii="Garamond" w:hAnsi="Garamond" w:cs="Times New Roman"/>
                <w:b/>
                <w:bCs/>
                <w:i/>
                <w:iCs/>
                <w:sz w:val="20"/>
                <w:szCs w:val="24"/>
              </w:rPr>
              <w:t xml:space="preserve">Verifikimi periodik i ecurisë dhe përfundimit të çështjeve në funksion të respektimit të afateve procedurale ligjore. </w:t>
            </w:r>
            <w:r w:rsidRPr="008B7C17">
              <w:rPr>
                <w:rFonts w:ascii="Garamond" w:hAnsi="Garamond" w:cs="Times New Roman"/>
                <w:b/>
                <w:bCs/>
                <w:i/>
                <w:iCs/>
                <w:sz w:val="20"/>
                <w:szCs w:val="24"/>
                <w:lang w:val="it-IT"/>
              </w:rPr>
              <w:t xml:space="preserve">Analiza e problematikave të konstatuara dhe adresimi i tyre. Ndjekja në vijimësi e tyre. Nxjerrja e udhëzimeve për kryerjen e veprimeve të mëtejshme procedurale përpara se, të merret vendimi mbi mënyrën e përfundimit të hetimeve paraprake. </w:t>
            </w:r>
          </w:p>
          <w:p w14:paraId="0382A294"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5A3AA75"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2CF282A"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E036E92"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75FC2663"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6559ABA8"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Nxjerrja e udhëzimeve të përgjithshme të natyrës administrative dhe udhëzimeve për çështje konkrete për prokurorët e prokurorisë përkatëse</w:t>
            </w:r>
          </w:p>
          <w:p w14:paraId="3C1B4A70"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p>
        </w:tc>
      </w:tr>
      <w:tr w:rsidR="00F26E45" w:rsidRPr="008B7C17" w14:paraId="54B85EB2" w14:textId="77777777" w:rsidTr="00C71708">
        <w:trPr>
          <w:gridBefore w:val="1"/>
          <w:wBefore w:w="18" w:type="dxa"/>
        </w:trPr>
        <w:tc>
          <w:tcPr>
            <w:tcW w:w="1758" w:type="dxa"/>
            <w:tcBorders>
              <w:top w:val="single" w:sz="4" w:space="0" w:color="auto"/>
              <w:left w:val="single" w:sz="4" w:space="0" w:color="auto"/>
              <w:bottom w:val="single" w:sz="4" w:space="0" w:color="auto"/>
              <w:right w:val="single" w:sz="4" w:space="0" w:color="auto"/>
            </w:tcBorders>
            <w:hideMark/>
          </w:tcPr>
          <w:p w14:paraId="64B5C69B"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2C9113FB"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4EA0D235" w14:textId="77777777" w:rsidTr="00C71708">
        <w:trPr>
          <w:gridBefore w:val="1"/>
          <w:wBefore w:w="18" w:type="dxa"/>
        </w:trPr>
        <w:tc>
          <w:tcPr>
            <w:tcW w:w="9450" w:type="dxa"/>
            <w:gridSpan w:val="2"/>
            <w:tcBorders>
              <w:top w:val="single" w:sz="4" w:space="0" w:color="auto"/>
              <w:left w:val="single" w:sz="4" w:space="0" w:color="auto"/>
              <w:bottom w:val="single" w:sz="4" w:space="0" w:color="auto"/>
              <w:right w:val="single" w:sz="4" w:space="0" w:color="auto"/>
            </w:tcBorders>
          </w:tcPr>
          <w:p w14:paraId="4015BCB0" w14:textId="77777777" w:rsidR="00F26E45" w:rsidRPr="008B7C17" w:rsidRDefault="00F26E45" w:rsidP="00F26E45">
            <w:pPr>
              <w:pStyle w:val="ListParagraph"/>
              <w:numPr>
                <w:ilvl w:val="0"/>
                <w:numId w:val="15"/>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Nxjerrja e udhëzimeve të përgjithshme për çështje të organizimit dhe funksionimit të prokurorisë, të karakterit administrativ;</w:t>
            </w:r>
          </w:p>
          <w:p w14:paraId="1CF4869A" w14:textId="77777777" w:rsidR="00F26E45" w:rsidRPr="008B7C17" w:rsidRDefault="00F26E45" w:rsidP="00F26E45">
            <w:pPr>
              <w:pStyle w:val="ListParagraph"/>
              <w:numPr>
                <w:ilvl w:val="0"/>
                <w:numId w:val="15"/>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Nxjerrja e udhëzimeve jo të detyrueshme me shkrim, të arsyetuara, të qarta për çështje konkrete. Ndjekja e zbatimit të tyre, si dhe efektiviteti i tyre.</w:t>
            </w:r>
          </w:p>
          <w:p w14:paraId="6BDC938A"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p>
          <w:p w14:paraId="08150DEC"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AC3C2B8"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311D839"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F309812"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0AAD0A62"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2B73FDE3"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Marrja e masave administrativo-procedurale, miratimi i udhëzimeve të përgjithshme dhe planit të veprimit për të siguruar zbatimin e rekomandimeve prioritare</w:t>
            </w:r>
          </w:p>
          <w:p w14:paraId="1BDFAE5B"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p>
        </w:tc>
      </w:tr>
      <w:tr w:rsidR="00F26E45" w:rsidRPr="008B7C17" w14:paraId="2CBE4181"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3646E187"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lastRenderedPageBreak/>
              <w:t>Elementët</w:t>
            </w:r>
          </w:p>
        </w:tc>
        <w:tc>
          <w:tcPr>
            <w:tcW w:w="7692" w:type="dxa"/>
            <w:tcBorders>
              <w:top w:val="single" w:sz="4" w:space="0" w:color="auto"/>
              <w:left w:val="single" w:sz="4" w:space="0" w:color="auto"/>
              <w:bottom w:val="single" w:sz="4" w:space="0" w:color="auto"/>
              <w:right w:val="single" w:sz="4" w:space="0" w:color="auto"/>
            </w:tcBorders>
          </w:tcPr>
          <w:p w14:paraId="5846BC9A"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7A2228C9"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19E3B860" w14:textId="77777777" w:rsidR="00F26E45" w:rsidRPr="008B7C17" w:rsidRDefault="00F26E45" w:rsidP="00F26E45">
            <w:pPr>
              <w:pStyle w:val="ListParagraph"/>
              <w:numPr>
                <w:ilvl w:val="0"/>
                <w:numId w:val="16"/>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Marrja e masave për njohjen, vlerësimin nga prokurorët</w:t>
            </w:r>
          </w:p>
          <w:p w14:paraId="5024EB6E" w14:textId="77777777" w:rsidR="00F26E45" w:rsidRPr="008B7C17" w:rsidRDefault="00F26E45" w:rsidP="00F26E45">
            <w:pPr>
              <w:pStyle w:val="ListParagraph"/>
              <w:numPr>
                <w:ilvl w:val="0"/>
                <w:numId w:val="16"/>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Miratimi i udhëzimeve të përgjithshme për të lehtësuar zbatimin e udhëzimit të Prokurorit të Përgjithshëm. Miratimi i planit të veprimit, në kuadrin e planit të veprimit të miratuar nga Prokurori i Përgjithshëm;</w:t>
            </w:r>
          </w:p>
          <w:p w14:paraId="3368A969" w14:textId="77777777" w:rsidR="00F26E45" w:rsidRPr="008B7C17" w:rsidRDefault="00F26E45" w:rsidP="00F26E45">
            <w:pPr>
              <w:pStyle w:val="ListParagraph"/>
              <w:numPr>
                <w:ilvl w:val="0"/>
                <w:numId w:val="16"/>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Marrja e masave organizative në drejtim të riorganizimit të brendshëm, forcimit të kapaciteteve institucionale e profesionale, monitorimin e zbatimit të tyre;</w:t>
            </w:r>
          </w:p>
          <w:p w14:paraId="513801CD" w14:textId="77777777" w:rsidR="00F26E45" w:rsidRPr="008B7C17" w:rsidRDefault="00F26E45" w:rsidP="00F26E45">
            <w:pPr>
              <w:pStyle w:val="ListParagraph"/>
              <w:numPr>
                <w:ilvl w:val="0"/>
                <w:numId w:val="16"/>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Informimi në mënyrë periodike i Prokurorisë së Përgjithshme për rezulatet e arritura</w:t>
            </w:r>
          </w:p>
          <w:p w14:paraId="6CA9FB73"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p>
          <w:p w14:paraId="50204CC8"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22E84FA"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DB02903"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739C920"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0B83AFEB"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56007873"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Marrja e masave procedurale për nxitjen e hetimeve, nga drejtuesi i prokurorisë apo prokurorët e tjerë, në drejtimet prioritare të rekomanduara, duke përfshirë rastet e ndikimit të paligjshëm të brendshëm </w:t>
            </w:r>
            <w:r w:rsidRPr="008B7C17">
              <w:rPr>
                <w:rFonts w:ascii="Garamond" w:hAnsi="Garamond" w:cs="Times New Roman"/>
                <w:b/>
                <w:bCs/>
                <w:sz w:val="20"/>
                <w:szCs w:val="24"/>
                <w:lang w:val="sq-AL"/>
              </w:rPr>
              <w:t>apo të jashtëm në veprimtarinë e prokurorit, efektivitetin e hetimeve për pastrimin e produkteve të veprës penale apo veprimtarisë kriminale, verifikimin e ecurisë dhe përfundimit të çështjeve për veprat penale prioritare të rekomanduara, duke monitoruar në veçanti respektimin e afateve procedurale, rritjen e efektivitetit dhe plotshmërisë së hetimeve</w:t>
            </w:r>
          </w:p>
          <w:p w14:paraId="6B19C8D0"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p>
        </w:tc>
      </w:tr>
      <w:tr w:rsidR="00F26E45" w:rsidRPr="008B7C17" w14:paraId="0C3D6B88"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5EE5AA50"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2BC3A92A"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1F734C6B"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2B52E785" w14:textId="77777777" w:rsidR="00F26E45" w:rsidRPr="008B7C17" w:rsidRDefault="00F26E45" w:rsidP="00F26E45">
            <w:pPr>
              <w:pStyle w:val="NormalWeb"/>
              <w:numPr>
                <w:ilvl w:val="0"/>
                <w:numId w:val="17"/>
              </w:numPr>
              <w:spacing w:before="0" w:beforeAutospacing="0" w:after="0" w:afterAutospacing="0"/>
              <w:ind w:left="0" w:firstLine="0"/>
              <w:jc w:val="both"/>
              <w:rPr>
                <w:rFonts w:ascii="Garamond" w:hAnsi="Garamond"/>
                <w:b/>
                <w:bCs/>
                <w:i/>
                <w:iCs/>
                <w:sz w:val="20"/>
              </w:rPr>
            </w:pPr>
            <w:r w:rsidRPr="008B7C17">
              <w:rPr>
                <w:rFonts w:ascii="Garamond" w:hAnsi="Garamond"/>
                <w:b/>
                <w:bCs/>
                <w:i/>
                <w:iCs/>
                <w:sz w:val="20"/>
              </w:rPr>
              <w:t>Nxjerrja e udhëzimeve të përgjithshme që sigurojnë zbatimin e rekomandimeve prioritare, garantojnë e lehtësojnë zbatimin e udhëzimeve të përgjithshme të Prokurorit të Përgjithshëm;</w:t>
            </w:r>
          </w:p>
          <w:p w14:paraId="2688AC1D" w14:textId="77777777" w:rsidR="00F26E45" w:rsidRPr="008B7C17" w:rsidRDefault="00F26E45" w:rsidP="00F26E45">
            <w:pPr>
              <w:pStyle w:val="NormalWeb"/>
              <w:numPr>
                <w:ilvl w:val="0"/>
                <w:numId w:val="17"/>
              </w:numPr>
              <w:spacing w:before="0" w:beforeAutospacing="0" w:after="0" w:afterAutospacing="0"/>
              <w:ind w:left="0" w:firstLine="0"/>
              <w:jc w:val="both"/>
              <w:rPr>
                <w:rFonts w:ascii="Garamond" w:hAnsi="Garamond"/>
                <w:b/>
                <w:bCs/>
                <w:i/>
                <w:iCs/>
                <w:sz w:val="20"/>
              </w:rPr>
            </w:pPr>
            <w:r w:rsidRPr="008B7C17">
              <w:rPr>
                <w:rFonts w:ascii="Garamond" w:hAnsi="Garamond"/>
                <w:b/>
                <w:bCs/>
                <w:i/>
                <w:iCs/>
                <w:sz w:val="20"/>
              </w:rPr>
              <w:t>Nxjerrja e udhëzimeve jo të detyrueshme për çështje konkrete, në momentin e caktimit të çështjes për ndjekje, përfshirë rastet e regjistruara kryesisht me</w:t>
            </w:r>
            <w:r w:rsidRPr="008B7C17">
              <w:rPr>
                <w:rFonts w:ascii="Garamond" w:hAnsi="Garamond"/>
                <w:b/>
                <w:bCs/>
                <w:sz w:val="20"/>
              </w:rPr>
              <w:t xml:space="preserve"> iniciativën e tij apo </w:t>
            </w:r>
            <w:r w:rsidRPr="008B7C17">
              <w:rPr>
                <w:rFonts w:ascii="Garamond" w:hAnsi="Garamond"/>
                <w:b/>
                <w:bCs/>
                <w:i/>
                <w:iCs/>
                <w:sz w:val="20"/>
              </w:rPr>
              <w:t>të prokurorëve, ose kur vlerësohet e nevojshme për mbarëvajtjen e ecurisë së procedimit në hetimet paraprake ose në fazën e gjykimit, për vepra penale sipas kompetencës lëndore dhe në drejtimet prioritare të rekomanduara;</w:t>
            </w:r>
          </w:p>
          <w:p w14:paraId="643FA35C" w14:textId="77777777" w:rsidR="00F26E45" w:rsidRPr="008B7C17" w:rsidRDefault="00F26E45" w:rsidP="00F26E45">
            <w:pPr>
              <w:pStyle w:val="NormalWeb"/>
              <w:numPr>
                <w:ilvl w:val="0"/>
                <w:numId w:val="17"/>
              </w:numPr>
              <w:spacing w:before="0" w:beforeAutospacing="0" w:after="0" w:afterAutospacing="0"/>
              <w:ind w:left="0" w:firstLine="0"/>
              <w:jc w:val="both"/>
              <w:rPr>
                <w:rFonts w:ascii="Garamond" w:hAnsi="Garamond"/>
                <w:b/>
                <w:bCs/>
                <w:i/>
                <w:iCs/>
                <w:sz w:val="20"/>
              </w:rPr>
            </w:pPr>
            <w:r w:rsidRPr="008B7C17">
              <w:rPr>
                <w:rFonts w:ascii="Garamond" w:hAnsi="Garamond"/>
                <w:b/>
                <w:bCs/>
                <w:i/>
                <w:iCs/>
                <w:sz w:val="20"/>
              </w:rPr>
              <w:t>Koordinimi i veprimtarisë me prokuroritë e tjera për çështje konkrete që lidhen me fushat/drejtimet prioritare të rekomanduara;</w:t>
            </w:r>
          </w:p>
          <w:p w14:paraId="786ADD8E" w14:textId="77777777" w:rsidR="00F26E45" w:rsidRPr="008B7C17" w:rsidRDefault="00F26E45" w:rsidP="00F26E45">
            <w:pPr>
              <w:pStyle w:val="NormalWeb"/>
              <w:numPr>
                <w:ilvl w:val="0"/>
                <w:numId w:val="17"/>
              </w:numPr>
              <w:spacing w:before="0" w:beforeAutospacing="0" w:after="0" w:afterAutospacing="0"/>
              <w:ind w:left="0" w:firstLine="0"/>
              <w:jc w:val="both"/>
              <w:rPr>
                <w:rFonts w:ascii="Garamond" w:hAnsi="Garamond"/>
                <w:b/>
                <w:bCs/>
                <w:i/>
                <w:iCs/>
                <w:sz w:val="20"/>
              </w:rPr>
            </w:pPr>
            <w:r w:rsidRPr="008B7C17">
              <w:rPr>
                <w:rFonts w:ascii="Garamond" w:hAnsi="Garamond"/>
                <w:b/>
                <w:bCs/>
                <w:i/>
                <w:iCs/>
                <w:sz w:val="20"/>
              </w:rPr>
              <w:t>Kërkimi i informacionit dhe verifikimi për ecurinë/përfundimin e procedimeve në hetimet paraprake ose gjykim, për veprat penale prioritare të rekomanduara sipas dhe në kuadrin e forcimit të mekanizmit të kontrollit dhe llogaridhënies së prokurorit, duke garantuar paanshmërinë.</w:t>
            </w:r>
          </w:p>
          <w:p w14:paraId="36C28852"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FF495D1"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5245F92"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5D28FF9"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25475953"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3D3A7E53"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w:t>
            </w:r>
            <w:r w:rsidRPr="008B7C17">
              <w:rPr>
                <w:rFonts w:ascii="Garamond" w:hAnsi="Garamond" w:cs="Times New Roman"/>
                <w:b/>
                <w:bCs/>
                <w:sz w:val="20"/>
                <w:szCs w:val="24"/>
                <w:lang w:val="sq-AL"/>
              </w:rPr>
              <w:t>Përgatitja dhe saktësia e të dhënave të raportit vjetor mbi ecurinë e punës në prokurorinë përkatëse përgjatë vitit paraardhës</w:t>
            </w:r>
          </w:p>
          <w:p w14:paraId="080D0056"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tc>
      </w:tr>
      <w:tr w:rsidR="00F26E45" w:rsidRPr="008B7C17" w14:paraId="59DDBAF2"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29EA2E28"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17F98130"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6998B7AF"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2A59ABB5" w14:textId="77777777" w:rsidR="00F26E45" w:rsidRPr="008B7C17" w:rsidRDefault="00F26E45" w:rsidP="00F26E45">
            <w:pPr>
              <w:pStyle w:val="NoSpacing"/>
              <w:numPr>
                <w:ilvl w:val="0"/>
                <w:numId w:val="18"/>
              </w:numPr>
              <w:ind w:left="0" w:firstLine="0"/>
              <w:jc w:val="both"/>
              <w:rPr>
                <w:rFonts w:ascii="Garamond" w:hAnsi="Garamond" w:cs="Times New Roman"/>
                <w:b/>
                <w:bCs/>
                <w:i/>
                <w:iCs/>
                <w:sz w:val="20"/>
                <w:szCs w:val="24"/>
              </w:rPr>
            </w:pPr>
            <w:r w:rsidRPr="008B7C17">
              <w:rPr>
                <w:rFonts w:ascii="Garamond" w:hAnsi="Garamond" w:cs="Times New Roman"/>
                <w:b/>
                <w:bCs/>
                <w:i/>
                <w:iCs/>
                <w:sz w:val="20"/>
                <w:szCs w:val="24"/>
                <w:lang w:val="it-IT"/>
              </w:rPr>
              <w:t xml:space="preserve">Përgatitja e raportit vjetor sipas modelit të miratuar nga Prokuroria e Përgjithshme. </w:t>
            </w:r>
            <w:r w:rsidRPr="008B7C17">
              <w:rPr>
                <w:rFonts w:ascii="Garamond" w:hAnsi="Garamond" w:cs="Times New Roman"/>
                <w:b/>
                <w:bCs/>
                <w:i/>
                <w:iCs/>
                <w:sz w:val="20"/>
                <w:szCs w:val="24"/>
              </w:rPr>
              <w:t>Cilësia dhe detajimi i përmbajtjes së raportit;</w:t>
            </w:r>
          </w:p>
          <w:p w14:paraId="4D1D17C5" w14:textId="77777777" w:rsidR="00F26E45" w:rsidRPr="008B7C17" w:rsidRDefault="00F26E45" w:rsidP="00F26E45">
            <w:pPr>
              <w:pStyle w:val="NoSpacing"/>
              <w:numPr>
                <w:ilvl w:val="0"/>
                <w:numId w:val="18"/>
              </w:numPr>
              <w:ind w:left="0" w:firstLine="0"/>
              <w:jc w:val="both"/>
              <w:rPr>
                <w:rFonts w:ascii="Garamond" w:hAnsi="Garamond" w:cs="Times New Roman"/>
                <w:b/>
                <w:bCs/>
                <w:i/>
                <w:iCs/>
                <w:sz w:val="20"/>
                <w:szCs w:val="24"/>
              </w:rPr>
            </w:pPr>
            <w:r w:rsidRPr="008B7C17">
              <w:rPr>
                <w:rFonts w:ascii="Garamond" w:hAnsi="Garamond" w:cs="Times New Roman"/>
                <w:b/>
                <w:bCs/>
                <w:i/>
                <w:iCs/>
                <w:sz w:val="20"/>
                <w:szCs w:val="24"/>
              </w:rPr>
              <w:t>Verifikimi i saktësisë së të dhënave të paraqitura në raport;</w:t>
            </w:r>
          </w:p>
          <w:p w14:paraId="7025B250" w14:textId="77777777" w:rsidR="00F26E45" w:rsidRPr="008B7C17" w:rsidRDefault="00F26E45" w:rsidP="00F26E45">
            <w:pPr>
              <w:pStyle w:val="NoSpacing"/>
              <w:numPr>
                <w:ilvl w:val="0"/>
                <w:numId w:val="18"/>
              </w:numPr>
              <w:ind w:left="0" w:firstLine="0"/>
              <w:jc w:val="both"/>
              <w:rPr>
                <w:rFonts w:ascii="Garamond" w:hAnsi="Garamond" w:cs="Times New Roman"/>
                <w:b/>
                <w:bCs/>
                <w:i/>
                <w:iCs/>
                <w:sz w:val="20"/>
                <w:szCs w:val="24"/>
              </w:rPr>
            </w:pPr>
            <w:r w:rsidRPr="008B7C17">
              <w:rPr>
                <w:rFonts w:ascii="Garamond" w:hAnsi="Garamond" w:cs="Times New Roman"/>
                <w:b/>
                <w:bCs/>
                <w:i/>
                <w:iCs/>
                <w:sz w:val="20"/>
                <w:szCs w:val="24"/>
              </w:rPr>
              <w:t>Kryerja e analizave të detajuara për temat, çështjet, apo nënçështjet. Nxjerrja e përfundimeve, evidentimi i problematikave.</w:t>
            </w:r>
          </w:p>
          <w:p w14:paraId="7136876B"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p>
          <w:p w14:paraId="53F6047D"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017098D"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ED62D68"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029F043"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22CBAAAA"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7A5EF96C"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Mbikëqyrja tematike e veprimtarisë së policisë gjyqësore, për grupvepra, ose seksione pranë prokurorisë, të cilat nga raportet dhe analizat e kryera, rezultojnë problematike në drejtim të efiçencës për kryerjen e hetimeve penale dhe/ose respektimin e kërkesave ligjore procedurale</w:t>
            </w:r>
          </w:p>
          <w:p w14:paraId="289390E2"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tc>
      </w:tr>
      <w:tr w:rsidR="00F26E45" w:rsidRPr="008B7C17" w14:paraId="32A3AB3C"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23F32317"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419600A6"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1A5D8E57"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4BECE8D9" w14:textId="77777777" w:rsidR="00F26E45" w:rsidRPr="008B7C17" w:rsidRDefault="00F26E45" w:rsidP="00F26E45">
            <w:pPr>
              <w:pStyle w:val="NoSpacing"/>
              <w:numPr>
                <w:ilvl w:val="0"/>
                <w:numId w:val="19"/>
              </w:numPr>
              <w:ind w:left="0" w:firstLine="0"/>
              <w:jc w:val="both"/>
              <w:rPr>
                <w:rFonts w:ascii="Garamond" w:hAnsi="Garamond" w:cs="Times New Roman"/>
                <w:b/>
                <w:bCs/>
                <w:i/>
                <w:iCs/>
                <w:sz w:val="20"/>
                <w:szCs w:val="24"/>
                <w:lang w:val="it-IT"/>
              </w:rPr>
            </w:pPr>
            <w:r w:rsidRPr="008B7C17">
              <w:rPr>
                <w:rFonts w:ascii="Garamond" w:hAnsi="Garamond" w:cs="Times New Roman"/>
                <w:b/>
                <w:bCs/>
                <w:i/>
                <w:iCs/>
                <w:sz w:val="20"/>
                <w:szCs w:val="24"/>
                <w:lang w:val="it-IT"/>
              </w:rPr>
              <w:t>Nxjerrja e akteve nënligjore procedurale-administrative për këtë qëllim</w:t>
            </w:r>
          </w:p>
          <w:p w14:paraId="5AADB4AE" w14:textId="77777777" w:rsidR="00F26E45" w:rsidRPr="008B7C17" w:rsidRDefault="00F26E45" w:rsidP="00F26E45">
            <w:pPr>
              <w:pStyle w:val="NoSpacing"/>
              <w:numPr>
                <w:ilvl w:val="0"/>
                <w:numId w:val="19"/>
              </w:numPr>
              <w:ind w:left="0" w:firstLine="0"/>
              <w:jc w:val="both"/>
              <w:rPr>
                <w:rFonts w:ascii="Garamond" w:hAnsi="Garamond" w:cs="Times New Roman"/>
                <w:b/>
                <w:bCs/>
                <w:i/>
                <w:iCs/>
                <w:sz w:val="20"/>
                <w:szCs w:val="24"/>
                <w:lang w:val="it-IT"/>
              </w:rPr>
            </w:pPr>
            <w:r w:rsidRPr="008B7C17">
              <w:rPr>
                <w:rFonts w:ascii="Garamond" w:hAnsi="Garamond" w:cs="Times New Roman"/>
                <w:b/>
                <w:bCs/>
                <w:i/>
                <w:iCs/>
                <w:sz w:val="20"/>
                <w:szCs w:val="24"/>
                <w:lang w:val="it-IT"/>
              </w:rPr>
              <w:t xml:space="preserve">Organizimi i verifikimeve, monitorimeve periodike me tematikë të përcaktuar me qëllim zgjidhjen e problematikave dhe rritjen e efiçencës dhe zbatimin e akteve nënligjore të nxjerra për këtë qëllim. </w:t>
            </w:r>
          </w:p>
          <w:p w14:paraId="54F96DF9" w14:textId="77777777" w:rsidR="00F26E45" w:rsidRPr="008B7C17" w:rsidRDefault="00F26E45" w:rsidP="00F26E45">
            <w:pPr>
              <w:pStyle w:val="NoSpacing"/>
              <w:numPr>
                <w:ilvl w:val="0"/>
                <w:numId w:val="19"/>
              </w:numPr>
              <w:ind w:left="0" w:firstLine="0"/>
              <w:jc w:val="both"/>
              <w:rPr>
                <w:rFonts w:ascii="Garamond" w:hAnsi="Garamond" w:cs="Times New Roman"/>
                <w:b/>
                <w:bCs/>
                <w:i/>
                <w:iCs/>
                <w:sz w:val="20"/>
                <w:szCs w:val="24"/>
                <w:lang w:val="it-IT"/>
              </w:rPr>
            </w:pPr>
            <w:r w:rsidRPr="008B7C17">
              <w:rPr>
                <w:rFonts w:ascii="Garamond" w:hAnsi="Garamond" w:cs="Times New Roman"/>
                <w:b/>
                <w:bCs/>
                <w:i/>
                <w:iCs/>
                <w:sz w:val="20"/>
                <w:szCs w:val="24"/>
                <w:lang w:val="it-IT"/>
              </w:rPr>
              <w:t>Informimi periodikisht i Prokurorisë së Përgjithshme për rezultatet e arritura</w:t>
            </w:r>
          </w:p>
          <w:p w14:paraId="7FFCBF79"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p>
          <w:p w14:paraId="2925E733"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E23519E"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BFED5D2"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3008C177"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122A6A2A"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lastRenderedPageBreak/>
              <w:t>Nën/treguesi</w:t>
            </w:r>
          </w:p>
        </w:tc>
        <w:tc>
          <w:tcPr>
            <w:tcW w:w="7692" w:type="dxa"/>
            <w:tcBorders>
              <w:top w:val="single" w:sz="4" w:space="0" w:color="auto"/>
              <w:left w:val="single" w:sz="4" w:space="0" w:color="auto"/>
              <w:bottom w:val="single" w:sz="4" w:space="0" w:color="auto"/>
              <w:right w:val="single" w:sz="4" w:space="0" w:color="auto"/>
            </w:tcBorders>
          </w:tcPr>
          <w:p w14:paraId="00377679"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Emërimi dhe koordinimi i punës me zëvendësdrejtuesin e prokurorisë dhe drejtuesit e seksioneve</w:t>
            </w:r>
          </w:p>
          <w:p w14:paraId="6AC8AFAF"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tc>
      </w:tr>
      <w:tr w:rsidR="00F26E45" w:rsidRPr="008B7C17" w14:paraId="0525CFE1"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5AF2C1E1"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2E04B1CD"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5756CB62"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16A4AC61" w14:textId="77777777" w:rsidR="00F26E45" w:rsidRPr="008B7C17" w:rsidRDefault="00F26E45" w:rsidP="00F26E45">
            <w:pPr>
              <w:pStyle w:val="NoSpacing"/>
              <w:numPr>
                <w:ilvl w:val="0"/>
                <w:numId w:val="20"/>
              </w:numPr>
              <w:ind w:left="0" w:firstLine="0"/>
              <w:jc w:val="both"/>
              <w:rPr>
                <w:rFonts w:ascii="Garamond" w:hAnsi="Garamond" w:cs="Times New Roman"/>
                <w:b/>
                <w:bCs/>
                <w:i/>
                <w:iCs/>
                <w:sz w:val="20"/>
                <w:szCs w:val="24"/>
              </w:rPr>
            </w:pPr>
            <w:r w:rsidRPr="008B7C17">
              <w:rPr>
                <w:rFonts w:ascii="Garamond" w:hAnsi="Garamond" w:cs="Times New Roman"/>
                <w:b/>
                <w:bCs/>
                <w:i/>
                <w:iCs/>
                <w:sz w:val="20"/>
                <w:szCs w:val="24"/>
              </w:rPr>
              <w:t>Respektimi i procedurës ligjore për emërimin e zëvendësdrejtuesit të prokurorisë dhe drejtuesit të seksioneve</w:t>
            </w:r>
          </w:p>
          <w:p w14:paraId="4675BD36" w14:textId="77777777" w:rsidR="00F26E45" w:rsidRPr="008B7C17" w:rsidRDefault="00F26E45" w:rsidP="00F26E45">
            <w:pPr>
              <w:pStyle w:val="NoSpacing"/>
              <w:numPr>
                <w:ilvl w:val="0"/>
                <w:numId w:val="20"/>
              </w:numPr>
              <w:ind w:left="0" w:firstLine="0"/>
              <w:jc w:val="both"/>
              <w:rPr>
                <w:rFonts w:ascii="Garamond" w:hAnsi="Garamond" w:cs="Times New Roman"/>
                <w:b/>
                <w:bCs/>
                <w:i/>
                <w:iCs/>
                <w:sz w:val="20"/>
                <w:szCs w:val="24"/>
              </w:rPr>
            </w:pPr>
            <w:r w:rsidRPr="008B7C17">
              <w:rPr>
                <w:rFonts w:ascii="Garamond" w:hAnsi="Garamond" w:cs="Times New Roman"/>
                <w:b/>
                <w:bCs/>
                <w:i/>
                <w:iCs/>
                <w:sz w:val="20"/>
                <w:szCs w:val="24"/>
              </w:rPr>
              <w:t>Normimi i aspekteve procedurale për ushtrimin e detyrave nga zëvendësdrejtuesi i prokurorisë dhe drejtuesi i seksionit në rast mungese dhe me autorizim të drejtuesit, në drejtim të detyrave të ngarkuara dhe përmbushjes së tyre.</w:t>
            </w:r>
          </w:p>
          <w:p w14:paraId="2DE88E65" w14:textId="77777777" w:rsidR="00F26E45" w:rsidRPr="008B7C17" w:rsidRDefault="00F26E45" w:rsidP="00F26E45">
            <w:pPr>
              <w:pStyle w:val="NoSpacing"/>
              <w:numPr>
                <w:ilvl w:val="0"/>
                <w:numId w:val="20"/>
              </w:numPr>
              <w:ind w:left="0" w:firstLine="0"/>
              <w:jc w:val="both"/>
              <w:rPr>
                <w:rFonts w:ascii="Garamond" w:hAnsi="Garamond" w:cs="Times New Roman"/>
                <w:b/>
                <w:bCs/>
                <w:i/>
                <w:iCs/>
                <w:sz w:val="20"/>
                <w:szCs w:val="24"/>
              </w:rPr>
            </w:pPr>
            <w:r w:rsidRPr="008B7C17">
              <w:rPr>
                <w:rFonts w:ascii="Garamond" w:hAnsi="Garamond" w:cs="Times New Roman"/>
                <w:b/>
                <w:bCs/>
                <w:i/>
                <w:iCs/>
                <w:sz w:val="20"/>
                <w:szCs w:val="24"/>
              </w:rPr>
              <w:t>Mbikëqyrja e ushtrimit të detyrave nga zëvendësdrejtuesi dhe drejtuesi i seksionit të prokurorisë për funksionimin e prokurorisë, për përfaqësimin e prokurorisë me të tretët, si dhe për detyrat e tjera të përcaktuara në udhëzimet e Prokurorit të Përgjithshëm</w:t>
            </w:r>
          </w:p>
          <w:p w14:paraId="4DAB80FF"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p>
          <w:p w14:paraId="47809B57"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BD4373E"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075808D0"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2EF29F44"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37C554CE"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28533363"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Zhvillimi i mbledhjeve tematike me drejtuesit e policisë gjyqësore të seksioneve apo të strukturave hetimore në shërbimet e policisë gjyqësore të caktuar për ecurinë në kryerjen e hetimeve për veprat penale prioritare të rekomanduara</w:t>
            </w:r>
          </w:p>
          <w:p w14:paraId="1AE71A8F"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tc>
      </w:tr>
      <w:tr w:rsidR="00F26E45" w:rsidRPr="008B7C17" w14:paraId="6C07C4C4"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2CD4B9D6"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77EA212D"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26D6176A"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01147224" w14:textId="77777777" w:rsidR="00F26E45" w:rsidRPr="008B7C17" w:rsidRDefault="00F26E45" w:rsidP="00F26E45">
            <w:pPr>
              <w:pStyle w:val="NoSpacing"/>
              <w:numPr>
                <w:ilvl w:val="0"/>
                <w:numId w:val="21"/>
              </w:numPr>
              <w:ind w:left="0" w:firstLine="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Organizimi i mbledhjeve, takimeve periodike me tematikë me drejtuesit e policisë gjyqësore të seksioneve apo të strukturave hetimore në shërbimet e policisë gjyqësore të caktuar. Dokumentimi i këtyre mbledhjeve. Rëndësia e çështjeve të ngritura, përfundimet e arritura, masat e marra dhe efektiviteti i tyre.</w:t>
            </w:r>
          </w:p>
          <w:p w14:paraId="086B87F4" w14:textId="77777777" w:rsidR="00F26E45" w:rsidRPr="008B7C17" w:rsidRDefault="00F26E45" w:rsidP="00F26E45">
            <w:pPr>
              <w:pStyle w:val="NoSpacing"/>
              <w:jc w:val="both"/>
              <w:rPr>
                <w:rFonts w:ascii="Garamond" w:eastAsia="Times New Roman" w:hAnsi="Garamond" w:cs="Times New Roman"/>
                <w:sz w:val="20"/>
                <w:szCs w:val="24"/>
                <w:lang w:val="sq-AL"/>
              </w:rPr>
            </w:pPr>
          </w:p>
          <w:p w14:paraId="204B49F3" w14:textId="77777777" w:rsidR="00F26E45" w:rsidRPr="008B7C17" w:rsidRDefault="00F26E45" w:rsidP="00F26E45">
            <w:pPr>
              <w:pStyle w:val="No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360B800"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07F831F"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2C43D8C4"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7E4D02DA"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6B73565F"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w:t>
            </w:r>
            <w:r w:rsidRPr="008B7C17">
              <w:rPr>
                <w:rFonts w:ascii="Garamond" w:hAnsi="Garamond" w:cs="Times New Roman"/>
                <w:b/>
                <w:bCs/>
                <w:sz w:val="20"/>
                <w:szCs w:val="24"/>
                <w:lang w:val="sq-AL"/>
              </w:rPr>
              <w:t>Mbikëqyrja periodike e veprimtarisë së prokurorisë, edhe nëpërmjet analizës së treguesve të gjendjes së kriminalitetit, mbarëvajtjes së punës, eficencës dhe efektivitetit në ushtrimin e ndjekjes penale sipas prioriteteve të rekomanduara, si dhe vlerësimit të performancës së prokurorisë që drejton</w:t>
            </w:r>
          </w:p>
          <w:p w14:paraId="42C575C5"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tc>
      </w:tr>
      <w:tr w:rsidR="00F26E45" w:rsidRPr="008B7C17" w14:paraId="4021E8F3"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41DF94A5"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395655AF"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69C796DD"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6FF28BF7" w14:textId="77777777" w:rsidR="00F26E45" w:rsidRPr="008B7C17" w:rsidRDefault="00F26E45" w:rsidP="00F26E45">
            <w:pPr>
              <w:pStyle w:val="ListParagraph"/>
              <w:numPr>
                <w:ilvl w:val="0"/>
                <w:numId w:val="22"/>
              </w:numPr>
              <w:spacing w:after="0" w:line="240" w:lineRule="auto"/>
              <w:ind w:left="0" w:firstLine="0"/>
              <w:jc w:val="both"/>
              <w:rPr>
                <w:rFonts w:ascii="Garamond" w:eastAsia="Times New Roman" w:hAnsi="Garamond" w:cs="Times New Roman"/>
                <w:b/>
                <w:bCs/>
                <w:i/>
                <w:iCs/>
                <w:sz w:val="20"/>
                <w:szCs w:val="24"/>
              </w:rPr>
            </w:pPr>
            <w:r w:rsidRPr="008B7C17">
              <w:rPr>
                <w:rFonts w:ascii="Garamond" w:eastAsia="Times New Roman" w:hAnsi="Garamond" w:cs="Times New Roman"/>
                <w:b/>
                <w:bCs/>
                <w:i/>
                <w:iCs/>
                <w:sz w:val="20"/>
                <w:szCs w:val="24"/>
                <w:lang w:val="it-IT"/>
              </w:rPr>
              <w:t xml:space="preserve">Normimi i aspekteve procedurale-administrative lidhur me realizimin e analizës së treguesve të gjendjes së kriminalitetit. </w:t>
            </w:r>
            <w:r w:rsidRPr="008B7C17">
              <w:rPr>
                <w:rFonts w:ascii="Garamond" w:eastAsia="Times New Roman" w:hAnsi="Garamond" w:cs="Times New Roman"/>
                <w:b/>
                <w:bCs/>
                <w:i/>
                <w:iCs/>
                <w:sz w:val="20"/>
                <w:szCs w:val="24"/>
              </w:rPr>
              <w:t xml:space="preserve">Përcaktimi i personave kompetent, i detyrave dhe përgjegjësive; </w:t>
            </w:r>
          </w:p>
          <w:p w14:paraId="46F06CD4" w14:textId="77777777" w:rsidR="00F26E45" w:rsidRPr="008B7C17" w:rsidRDefault="00F26E45" w:rsidP="00F26E45">
            <w:pPr>
              <w:pStyle w:val="ListParagraph"/>
              <w:numPr>
                <w:ilvl w:val="0"/>
                <w:numId w:val="22"/>
              </w:numPr>
              <w:spacing w:after="0" w:line="240" w:lineRule="auto"/>
              <w:ind w:left="0" w:firstLine="0"/>
              <w:jc w:val="both"/>
              <w:rPr>
                <w:rFonts w:ascii="Garamond" w:eastAsia="Times New Roman" w:hAnsi="Garamond" w:cs="Times New Roman"/>
                <w:b/>
                <w:bCs/>
                <w:sz w:val="20"/>
                <w:szCs w:val="24"/>
              </w:rPr>
            </w:pPr>
            <w:r w:rsidRPr="008B7C17">
              <w:rPr>
                <w:rFonts w:ascii="Garamond" w:eastAsia="Times New Roman" w:hAnsi="Garamond" w:cs="Times New Roman"/>
                <w:b/>
                <w:bCs/>
                <w:i/>
                <w:iCs/>
                <w:sz w:val="20"/>
                <w:szCs w:val="24"/>
              </w:rPr>
              <w:t>Normimi i aspekteve procedurale-administrative për realizimin e mbikëqyrjes së mbarëvajtjes së punës, eficencës dhe efektivitetit në ushtrimin e ndjekjes penale</w:t>
            </w:r>
            <w:r w:rsidRPr="008B7C17">
              <w:rPr>
                <w:rFonts w:ascii="Garamond" w:eastAsia="Times New Roman" w:hAnsi="Garamond" w:cs="Times New Roman"/>
                <w:b/>
                <w:bCs/>
                <w:sz w:val="20"/>
                <w:szCs w:val="24"/>
              </w:rPr>
              <w:t xml:space="preserve"> sipas </w:t>
            </w:r>
            <w:r w:rsidRPr="008B7C17">
              <w:rPr>
                <w:rFonts w:ascii="Garamond" w:eastAsia="Times New Roman" w:hAnsi="Garamond" w:cs="Times New Roman"/>
                <w:b/>
                <w:bCs/>
                <w:i/>
                <w:iCs/>
                <w:sz w:val="20"/>
                <w:szCs w:val="24"/>
              </w:rPr>
              <w:t>prioriteteve të rekomanduara, si dhe vlerësimit të performancës së prokurorisë që drejton;</w:t>
            </w:r>
          </w:p>
          <w:p w14:paraId="108BE2A7"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p>
          <w:p w14:paraId="6182C7C7"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1371673"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69652EF7"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7888B21"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28F39406"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238267B3"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w:t>
            </w:r>
            <w:r w:rsidRPr="008B7C17">
              <w:rPr>
                <w:rFonts w:ascii="Garamond" w:hAnsi="Garamond" w:cs="Times New Roman"/>
                <w:b/>
                <w:bCs/>
                <w:sz w:val="20"/>
                <w:szCs w:val="24"/>
                <w:lang w:val="sq-AL"/>
              </w:rPr>
              <w:t>Konstatimin, vlerësimin dhe verifikimin e shkeljeve individuale të evidentuara nga veprimtaria mbikëqyrëse, ose nga informacione, apo ankesa të ardhura në prokurori</w:t>
            </w:r>
          </w:p>
          <w:p w14:paraId="5CD0F65F"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tc>
      </w:tr>
      <w:tr w:rsidR="00F26E45" w:rsidRPr="008B7C17" w14:paraId="2F8B0F00"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2C4E4B0E"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52A2184C"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4276239E"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04CB425A" w14:textId="77777777" w:rsidR="00F26E45" w:rsidRPr="008B7C17" w:rsidRDefault="00F26E45" w:rsidP="00F26E45">
            <w:pPr>
              <w:pStyle w:val="ListParagraph"/>
              <w:numPr>
                <w:ilvl w:val="0"/>
                <w:numId w:val="23"/>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 xml:space="preserve">Konstatimi në kohë i problematikave gjatë veprimtarisë mbikëqyrëse, procedurat e ndjekura për vlerësimin, verifikimin e rasteve të evidentuara, dokumentimin e tyre, si dhe masat e marra; </w:t>
            </w:r>
          </w:p>
          <w:p w14:paraId="04BD37E3" w14:textId="77777777" w:rsidR="00F26E45" w:rsidRPr="008B7C17" w:rsidRDefault="00F26E45" w:rsidP="00F26E45">
            <w:pPr>
              <w:pStyle w:val="ListParagraph"/>
              <w:numPr>
                <w:ilvl w:val="0"/>
                <w:numId w:val="23"/>
              </w:numPr>
              <w:spacing w:after="0" w:line="240" w:lineRule="auto"/>
              <w:ind w:left="0" w:firstLine="0"/>
              <w:jc w:val="both"/>
              <w:rPr>
                <w:rFonts w:ascii="Garamond" w:eastAsia="Times New Roman" w:hAnsi="Garamond" w:cs="Times New Roman"/>
                <w:b/>
                <w:bCs/>
                <w:i/>
                <w:iCs/>
                <w:sz w:val="20"/>
                <w:szCs w:val="24"/>
              </w:rPr>
            </w:pPr>
            <w:r w:rsidRPr="008B7C17">
              <w:rPr>
                <w:rFonts w:ascii="Garamond" w:eastAsia="Times New Roman" w:hAnsi="Garamond" w:cs="Times New Roman"/>
                <w:b/>
                <w:bCs/>
                <w:i/>
                <w:iCs/>
                <w:sz w:val="20"/>
                <w:szCs w:val="24"/>
              </w:rPr>
              <w:t>Trajtimi i shkeljeve disiplinore, duke përmbushur procedurat dhe kriteret ligjore.</w:t>
            </w:r>
          </w:p>
          <w:p w14:paraId="6A15B3FD"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p>
          <w:p w14:paraId="5DA6D769"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64A2C390"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3356525"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2E893729"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494142CF"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67ACD3F1"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w:t>
            </w:r>
            <w:r w:rsidRPr="008B7C17">
              <w:rPr>
                <w:rFonts w:ascii="Garamond" w:hAnsi="Garamond" w:cs="Times New Roman"/>
                <w:b/>
                <w:bCs/>
                <w:sz w:val="20"/>
                <w:szCs w:val="24"/>
                <w:lang w:val="sq-AL"/>
              </w:rPr>
              <w:t>Organizimi dhe koordinimi i veprimtarisë për të mbështetur viktimat e krimit, nxitja e bashkëpunimit ndërinstitucional dhe me organizatat e shoqërisë civile në kryerjen e trajnimeve, hartimin e protokolleve, strategjive dhe trajtimin e rasteve, në veçanti ku përfshihen viktimat e dhunës me bazë gjinore, me bazë urrejtjeje, trafikimit, krimeve seksuale</w:t>
            </w:r>
          </w:p>
          <w:p w14:paraId="6C4BAF19"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tc>
      </w:tr>
      <w:tr w:rsidR="00F26E45" w:rsidRPr="008B7C17" w14:paraId="09ACDF85"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6115FB15"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234E30A5"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64822E9A"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48079FEC" w14:textId="77777777" w:rsidR="00F26E45" w:rsidRPr="008B7C17" w:rsidRDefault="00F26E45" w:rsidP="00F26E45">
            <w:pPr>
              <w:pStyle w:val="ListParagraph"/>
              <w:numPr>
                <w:ilvl w:val="0"/>
                <w:numId w:val="24"/>
              </w:numPr>
              <w:spacing w:after="0" w:line="240" w:lineRule="auto"/>
              <w:ind w:left="0" w:firstLine="0"/>
              <w:jc w:val="both"/>
              <w:rPr>
                <w:rFonts w:ascii="Garamond" w:hAnsi="Garamond" w:cs="Times New Roman"/>
                <w:b/>
                <w:bCs/>
                <w:i/>
                <w:iCs/>
                <w:sz w:val="20"/>
                <w:szCs w:val="24"/>
              </w:rPr>
            </w:pPr>
            <w:r w:rsidRPr="008B7C17">
              <w:rPr>
                <w:rFonts w:ascii="Garamond" w:hAnsi="Garamond" w:cs="Times New Roman"/>
                <w:b/>
                <w:bCs/>
                <w:i/>
                <w:iCs/>
                <w:sz w:val="20"/>
                <w:szCs w:val="24"/>
              </w:rPr>
              <w:lastRenderedPageBreak/>
              <w:t>Marrja e masave organizative për të ofruar mbështetje efektive viktimave të krimit. Rregullimi me akte nënligjore i aspekteve procedurale dhe administrative</w:t>
            </w:r>
          </w:p>
          <w:p w14:paraId="678EF9D2" w14:textId="77777777" w:rsidR="00F26E45" w:rsidRPr="008B7C17" w:rsidRDefault="00F26E45" w:rsidP="00F26E45">
            <w:pPr>
              <w:pStyle w:val="ListParagraph"/>
              <w:numPr>
                <w:ilvl w:val="0"/>
                <w:numId w:val="24"/>
              </w:numPr>
              <w:spacing w:after="0" w:line="240" w:lineRule="auto"/>
              <w:ind w:left="0" w:firstLine="0"/>
              <w:jc w:val="both"/>
              <w:rPr>
                <w:rFonts w:ascii="Garamond" w:eastAsia="Times New Roman" w:hAnsi="Garamond" w:cs="Times New Roman"/>
                <w:b/>
                <w:bCs/>
                <w:i/>
                <w:iCs/>
                <w:sz w:val="20"/>
                <w:szCs w:val="24"/>
              </w:rPr>
            </w:pPr>
            <w:r w:rsidRPr="008B7C17">
              <w:rPr>
                <w:rFonts w:ascii="Garamond" w:eastAsia="Times New Roman" w:hAnsi="Garamond" w:cs="Times New Roman"/>
                <w:b/>
                <w:bCs/>
                <w:i/>
                <w:iCs/>
                <w:sz w:val="20"/>
                <w:szCs w:val="24"/>
              </w:rPr>
              <w:t xml:space="preserve">Ndërmarrja e nismave konkrete për të vendosur dhe forcuar bashkëpunimin ndërinstitucional dhe me organizatat e shoqërisë civile; </w:t>
            </w:r>
          </w:p>
          <w:p w14:paraId="7312EC5D" w14:textId="77777777" w:rsidR="00F26E45" w:rsidRPr="008B7C17" w:rsidRDefault="00F26E45" w:rsidP="00F26E45">
            <w:pPr>
              <w:pStyle w:val="ListParagraph"/>
              <w:numPr>
                <w:ilvl w:val="0"/>
                <w:numId w:val="24"/>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 xml:space="preserve">Hartimi i protokolleve dhe strategjive për trajtimin e rasteve; </w:t>
            </w:r>
          </w:p>
          <w:p w14:paraId="3802AE63" w14:textId="77777777" w:rsidR="00F26E45" w:rsidRPr="008B7C17" w:rsidRDefault="00F26E45" w:rsidP="00F26E45">
            <w:pPr>
              <w:pStyle w:val="ListParagraph"/>
              <w:numPr>
                <w:ilvl w:val="0"/>
                <w:numId w:val="24"/>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Monitorimi i zbatimit të tyre.</w:t>
            </w:r>
          </w:p>
          <w:p w14:paraId="59E8D684" w14:textId="77777777" w:rsidR="00F26E45" w:rsidRPr="008B7C17" w:rsidRDefault="00F26E45" w:rsidP="00F26E45">
            <w:pPr>
              <w:spacing w:after="0" w:line="240" w:lineRule="auto"/>
              <w:rPr>
                <w:rFonts w:ascii="Garamond" w:eastAsia="Times New Roman" w:hAnsi="Garamond" w:cs="Times New Roman"/>
                <w:sz w:val="20"/>
                <w:szCs w:val="24"/>
                <w:lang w:val="it-IT"/>
              </w:rPr>
            </w:pPr>
          </w:p>
          <w:p w14:paraId="547A7BE4"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9EFAFEB"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B3CBF42"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B520C2A"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7142ABE0"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25C899BA"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w:t>
            </w:r>
            <w:r w:rsidRPr="008B7C17">
              <w:rPr>
                <w:rFonts w:ascii="Garamond" w:hAnsi="Garamond" w:cs="Times New Roman"/>
                <w:b/>
                <w:bCs/>
                <w:sz w:val="20"/>
                <w:szCs w:val="24"/>
                <w:lang w:val="sq-AL"/>
              </w:rPr>
              <w:t>Marrja e masave për nxitjen e hetimit kryesisht nga drejtuesi i prokurorisë, apo prokurorët e tjerë në drejtimet prioritare të rekomanduara</w:t>
            </w:r>
          </w:p>
          <w:p w14:paraId="1BBE3709"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tc>
      </w:tr>
      <w:tr w:rsidR="00F26E45" w:rsidRPr="008B7C17" w14:paraId="1DDAF62B"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45A9946E"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15B00C77"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1AE1269D"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7422874A" w14:textId="77777777" w:rsidR="00F26E45" w:rsidRPr="008B7C17" w:rsidRDefault="00F26E45" w:rsidP="00F26E45">
            <w:pPr>
              <w:pStyle w:val="ListParagraph"/>
              <w:numPr>
                <w:ilvl w:val="0"/>
                <w:numId w:val="25"/>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 xml:space="preserve">Normimi i aspekteve procedurale-administrative për fillimin e hetimit kryesisht nga prokurori, apo drejtuesi i prokurorisë; </w:t>
            </w:r>
          </w:p>
          <w:p w14:paraId="6BAD2082" w14:textId="77777777" w:rsidR="00F26E45" w:rsidRPr="008B7C17" w:rsidRDefault="00F26E45" w:rsidP="00F26E45">
            <w:pPr>
              <w:pStyle w:val="ListParagraph"/>
              <w:numPr>
                <w:ilvl w:val="0"/>
                <w:numId w:val="25"/>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 xml:space="preserve">Marrja e masave për nxitjen e prokurorëve në fillimin e hetimeve kryesisht; </w:t>
            </w:r>
          </w:p>
          <w:p w14:paraId="6BC51A87" w14:textId="77777777" w:rsidR="00F26E45" w:rsidRPr="008B7C17" w:rsidRDefault="00F26E45" w:rsidP="00F26E45">
            <w:pPr>
              <w:pStyle w:val="ListParagraph"/>
              <w:numPr>
                <w:ilvl w:val="0"/>
                <w:numId w:val="25"/>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Ndjekja e ecurisë së procedimeve të filluara kryesisht;</w:t>
            </w:r>
          </w:p>
          <w:p w14:paraId="03979E43" w14:textId="77777777" w:rsidR="00F26E45" w:rsidRPr="008B7C17" w:rsidRDefault="00F26E45" w:rsidP="00F26E45">
            <w:pPr>
              <w:spacing w:after="0" w:line="240" w:lineRule="auto"/>
              <w:rPr>
                <w:rFonts w:ascii="Garamond" w:eastAsia="Times New Roman" w:hAnsi="Garamond" w:cs="Times New Roman"/>
                <w:sz w:val="20"/>
                <w:szCs w:val="24"/>
                <w:lang w:val="it-IT"/>
              </w:rPr>
            </w:pPr>
          </w:p>
          <w:p w14:paraId="6A9F357F"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8D43C13"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0111972C"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ED9CBEC"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4A930E48" w14:textId="77777777" w:rsidR="00F26E45" w:rsidRPr="008B7C17" w:rsidRDefault="00F26E45" w:rsidP="00F26E45">
            <w:pPr>
              <w:spacing w:after="0" w:line="240" w:lineRule="auto"/>
              <w:jc w:val="both"/>
              <w:rPr>
                <w:rFonts w:ascii="Garamond" w:eastAsia="Times New Roman" w:hAnsi="Garamond" w:cs="Times New Roman"/>
                <w:bCs/>
                <w:sz w:val="20"/>
                <w:szCs w:val="24"/>
                <w:lang w:val="sq-AL"/>
              </w:rPr>
            </w:pPr>
            <w:r w:rsidRPr="008B7C17">
              <w:rPr>
                <w:rFonts w:ascii="Garamond" w:eastAsia="Times New Roman" w:hAnsi="Garamond" w:cs="Times New Roman"/>
                <w:b/>
                <w:bCs/>
                <w:sz w:val="20"/>
                <w:szCs w:val="24"/>
                <w:lang w:val="sq-AL"/>
              </w:rPr>
              <w:t>Nën/treguesi</w:t>
            </w:r>
          </w:p>
        </w:tc>
        <w:tc>
          <w:tcPr>
            <w:tcW w:w="7692" w:type="dxa"/>
            <w:tcBorders>
              <w:top w:val="single" w:sz="4" w:space="0" w:color="auto"/>
              <w:left w:val="single" w:sz="4" w:space="0" w:color="auto"/>
              <w:bottom w:val="single" w:sz="4" w:space="0" w:color="auto"/>
              <w:right w:val="single" w:sz="4" w:space="0" w:color="auto"/>
            </w:tcBorders>
          </w:tcPr>
          <w:p w14:paraId="0697BCCF" w14:textId="77777777" w:rsidR="00F26E45" w:rsidRPr="008B7C17" w:rsidRDefault="00F26E45" w:rsidP="00F26E45">
            <w:pPr>
              <w:pStyle w:val="ListParagraph"/>
              <w:numPr>
                <w:ilvl w:val="0"/>
                <w:numId w:val="1"/>
              </w:numPr>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 xml:space="preserve"> </w:t>
            </w:r>
            <w:r w:rsidRPr="008B7C17">
              <w:rPr>
                <w:rFonts w:ascii="Garamond" w:hAnsi="Garamond" w:cs="Times New Roman"/>
                <w:b/>
                <w:bCs/>
                <w:sz w:val="20"/>
                <w:szCs w:val="24"/>
                <w:lang w:val="sq-AL"/>
              </w:rPr>
              <w:t>Cilësia e vendimmarrjes sipas standardeve ndërkombëtare dhe praktikave më të mira</w:t>
            </w:r>
          </w:p>
          <w:p w14:paraId="06330880" w14:textId="77777777" w:rsidR="00F26E45" w:rsidRPr="008B7C17" w:rsidRDefault="00F26E45" w:rsidP="00F26E45">
            <w:pPr>
              <w:pStyle w:val="ListParagraph"/>
              <w:spacing w:after="0" w:line="240" w:lineRule="auto"/>
              <w:ind w:left="0"/>
              <w:jc w:val="both"/>
              <w:rPr>
                <w:rFonts w:ascii="Garamond" w:eastAsia="Times New Roman" w:hAnsi="Garamond" w:cs="Times New Roman"/>
                <w:b/>
                <w:bCs/>
                <w:sz w:val="20"/>
                <w:szCs w:val="24"/>
                <w:lang w:val="sq-AL"/>
              </w:rPr>
            </w:pPr>
          </w:p>
        </w:tc>
      </w:tr>
      <w:tr w:rsidR="00F26E45" w:rsidRPr="008B7C17" w14:paraId="2D07A2C2" w14:textId="77777777" w:rsidTr="00C71708">
        <w:tc>
          <w:tcPr>
            <w:tcW w:w="1776" w:type="dxa"/>
            <w:gridSpan w:val="2"/>
            <w:tcBorders>
              <w:top w:val="single" w:sz="4" w:space="0" w:color="auto"/>
              <w:left w:val="single" w:sz="4" w:space="0" w:color="auto"/>
              <w:bottom w:val="single" w:sz="4" w:space="0" w:color="auto"/>
              <w:right w:val="single" w:sz="4" w:space="0" w:color="auto"/>
            </w:tcBorders>
            <w:hideMark/>
          </w:tcPr>
          <w:p w14:paraId="34710A21"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Elementët</w:t>
            </w:r>
          </w:p>
        </w:tc>
        <w:tc>
          <w:tcPr>
            <w:tcW w:w="7692" w:type="dxa"/>
            <w:tcBorders>
              <w:top w:val="single" w:sz="4" w:space="0" w:color="auto"/>
              <w:left w:val="single" w:sz="4" w:space="0" w:color="auto"/>
              <w:bottom w:val="single" w:sz="4" w:space="0" w:color="auto"/>
              <w:right w:val="single" w:sz="4" w:space="0" w:color="auto"/>
            </w:tcBorders>
          </w:tcPr>
          <w:p w14:paraId="6F9E7551" w14:textId="77777777" w:rsidR="00F26E45" w:rsidRPr="008B7C17" w:rsidRDefault="00F26E45" w:rsidP="00F26E45">
            <w:pPr>
              <w:spacing w:after="0" w:line="240" w:lineRule="auto"/>
              <w:jc w:val="both"/>
              <w:rPr>
                <w:rFonts w:ascii="Garamond" w:eastAsia="Times New Roman" w:hAnsi="Garamond" w:cs="Times New Roman"/>
                <w:b/>
                <w:bCs/>
                <w:sz w:val="20"/>
                <w:szCs w:val="24"/>
                <w:lang w:val="sq-AL"/>
              </w:rPr>
            </w:pPr>
          </w:p>
        </w:tc>
      </w:tr>
      <w:tr w:rsidR="00F26E45" w:rsidRPr="008B7C17" w14:paraId="66EF2C13" w14:textId="77777777" w:rsidTr="00C71708">
        <w:tc>
          <w:tcPr>
            <w:tcW w:w="9468" w:type="dxa"/>
            <w:gridSpan w:val="3"/>
            <w:tcBorders>
              <w:top w:val="single" w:sz="4" w:space="0" w:color="auto"/>
              <w:left w:val="single" w:sz="4" w:space="0" w:color="auto"/>
              <w:bottom w:val="single" w:sz="4" w:space="0" w:color="auto"/>
              <w:right w:val="single" w:sz="4" w:space="0" w:color="auto"/>
            </w:tcBorders>
          </w:tcPr>
          <w:p w14:paraId="18FBA98C" w14:textId="77777777" w:rsidR="00F26E45" w:rsidRPr="008B7C17" w:rsidRDefault="00F26E45" w:rsidP="00F26E45">
            <w:pPr>
              <w:pStyle w:val="ListParagraph"/>
              <w:numPr>
                <w:ilvl w:val="0"/>
                <w:numId w:val="26"/>
              </w:numPr>
              <w:spacing w:after="0" w:line="240" w:lineRule="auto"/>
              <w:ind w:left="0" w:firstLine="0"/>
              <w:jc w:val="both"/>
              <w:rPr>
                <w:rFonts w:ascii="Garamond" w:eastAsia="Times New Roman" w:hAnsi="Garamond" w:cs="Times New Roman"/>
                <w:b/>
                <w:bCs/>
                <w:i/>
                <w:iCs/>
                <w:sz w:val="20"/>
                <w:szCs w:val="24"/>
              </w:rPr>
            </w:pPr>
            <w:r w:rsidRPr="008B7C17">
              <w:rPr>
                <w:rFonts w:ascii="Garamond" w:eastAsia="Times New Roman" w:hAnsi="Garamond" w:cs="Times New Roman"/>
                <w:b/>
                <w:bCs/>
                <w:i/>
                <w:iCs/>
                <w:sz w:val="20"/>
                <w:szCs w:val="24"/>
              </w:rPr>
              <w:t xml:space="preserve">Aftësitë hulumtuese, për të identifikuar natyrën e çështjes për trajtim, ligjin e zbatueshëm dhe/ose konfliktin e normave; </w:t>
            </w:r>
          </w:p>
          <w:p w14:paraId="09A414C3" w14:textId="77777777" w:rsidR="00F26E45" w:rsidRPr="008B7C17" w:rsidRDefault="00F26E45" w:rsidP="00F26E45">
            <w:pPr>
              <w:pStyle w:val="ListParagraph"/>
              <w:numPr>
                <w:ilvl w:val="0"/>
                <w:numId w:val="26"/>
              </w:numPr>
              <w:spacing w:after="0" w:line="240" w:lineRule="auto"/>
              <w:ind w:left="0" w:firstLine="0"/>
              <w:jc w:val="both"/>
              <w:rPr>
                <w:rFonts w:ascii="Garamond" w:eastAsia="Times New Roman" w:hAnsi="Garamond" w:cs="Times New Roman"/>
                <w:b/>
                <w:bCs/>
                <w:i/>
                <w:iCs/>
                <w:sz w:val="20"/>
                <w:szCs w:val="24"/>
              </w:rPr>
            </w:pPr>
            <w:r w:rsidRPr="008B7C17">
              <w:rPr>
                <w:rFonts w:ascii="Garamond" w:eastAsia="Times New Roman" w:hAnsi="Garamond" w:cs="Times New Roman"/>
                <w:b/>
                <w:bCs/>
                <w:i/>
                <w:iCs/>
                <w:sz w:val="20"/>
                <w:szCs w:val="24"/>
              </w:rPr>
              <w:t xml:space="preserve">Aftësia për të interpretuar ligjin. Aftësia për të interpretuar ligjin e identifikuar, arsyetimi i tij për mënyrën e zbatimit të ligjit mbi çështjet konkrete për trajtim, apo pasqyrimi dhe/ose analizimi i të dhënave në zbatim dhe në përputhje me ligjin e identifikuar dhe akteve nënligjore të dala në zbatim të tij; </w:t>
            </w:r>
          </w:p>
          <w:p w14:paraId="76BD3974" w14:textId="77777777" w:rsidR="00F26E45" w:rsidRPr="008B7C17" w:rsidRDefault="00F26E45" w:rsidP="00F26E45">
            <w:pPr>
              <w:pStyle w:val="ListParagraph"/>
              <w:numPr>
                <w:ilvl w:val="0"/>
                <w:numId w:val="26"/>
              </w:numPr>
              <w:spacing w:after="0" w:line="240" w:lineRule="auto"/>
              <w:ind w:left="0" w:firstLine="0"/>
              <w:jc w:val="both"/>
              <w:rPr>
                <w:rFonts w:ascii="Garamond" w:eastAsia="Times New Roman" w:hAnsi="Garamond" w:cs="Times New Roman"/>
                <w:b/>
                <w:bCs/>
                <w:i/>
                <w:iCs/>
                <w:sz w:val="20"/>
                <w:szCs w:val="24"/>
              </w:rPr>
            </w:pPr>
            <w:r w:rsidRPr="008B7C17">
              <w:rPr>
                <w:rFonts w:ascii="Garamond" w:eastAsia="Times New Roman" w:hAnsi="Garamond" w:cs="Times New Roman"/>
                <w:b/>
                <w:bCs/>
                <w:i/>
                <w:iCs/>
                <w:sz w:val="20"/>
                <w:szCs w:val="24"/>
              </w:rPr>
              <w:t xml:space="preserve">Aftësia për të zbatuar parimet e përgjithshme të së drejtës materiale e procedurale që kanë lidhje me interpretimin e ligjit në zgjidhjen e çështjes për trajtim, në përpunimin e akteve dhe dokumenteve ligjore, dhe/ose në arsyetimet me shkrim ose verbale, sipas rastit; </w:t>
            </w:r>
          </w:p>
          <w:p w14:paraId="54521552" w14:textId="77777777" w:rsidR="00F26E45" w:rsidRPr="008B7C17" w:rsidRDefault="00F26E45" w:rsidP="00F26E45">
            <w:pPr>
              <w:pStyle w:val="ListParagraph"/>
              <w:numPr>
                <w:ilvl w:val="0"/>
                <w:numId w:val="26"/>
              </w:numPr>
              <w:spacing w:after="0" w:line="240" w:lineRule="auto"/>
              <w:ind w:left="0" w:firstLine="0"/>
              <w:jc w:val="both"/>
              <w:rPr>
                <w:rFonts w:ascii="Garamond" w:eastAsia="Times New Roman" w:hAnsi="Garamond" w:cs="Times New Roman"/>
                <w:b/>
                <w:bCs/>
                <w:i/>
                <w:iCs/>
                <w:sz w:val="20"/>
                <w:szCs w:val="24"/>
              </w:rPr>
            </w:pPr>
            <w:r w:rsidRPr="008B7C17">
              <w:rPr>
                <w:rFonts w:ascii="Garamond" w:eastAsia="Times New Roman" w:hAnsi="Garamond" w:cs="Times New Roman"/>
                <w:b/>
                <w:bCs/>
                <w:i/>
                <w:iCs/>
                <w:sz w:val="20"/>
                <w:szCs w:val="24"/>
              </w:rPr>
              <w:t xml:space="preserve">Për aq sa është e mundur, aftësia për të analizuar jurisprudencën, praktikat më të mira, standardet ndërkombëtare, duke u përqendruar tek aftësia për të kërkuar, identifikuar, organizuar dhe përdorur jurisprudencën relevante për një çështje të caktuar, në mbështetje të një interpretimi të caktuar; </w:t>
            </w:r>
          </w:p>
          <w:p w14:paraId="6C08C021" w14:textId="77777777" w:rsidR="00F26E45" w:rsidRPr="008B7C17" w:rsidRDefault="00F26E45" w:rsidP="00F26E45">
            <w:pPr>
              <w:pStyle w:val="ListParagraph"/>
              <w:numPr>
                <w:ilvl w:val="0"/>
                <w:numId w:val="26"/>
              </w:numPr>
              <w:spacing w:after="0" w:line="240" w:lineRule="auto"/>
              <w:ind w:left="0" w:firstLine="0"/>
              <w:jc w:val="both"/>
              <w:rPr>
                <w:rFonts w:ascii="Garamond" w:eastAsia="Times New Roman" w:hAnsi="Garamond" w:cs="Times New Roman"/>
                <w:b/>
                <w:bCs/>
                <w:i/>
                <w:iCs/>
                <w:sz w:val="20"/>
                <w:szCs w:val="24"/>
              </w:rPr>
            </w:pPr>
            <w:r w:rsidRPr="008B7C17">
              <w:rPr>
                <w:rFonts w:ascii="Garamond" w:eastAsia="Times New Roman" w:hAnsi="Garamond" w:cs="Times New Roman"/>
                <w:b/>
                <w:bCs/>
                <w:i/>
                <w:iCs/>
                <w:sz w:val="20"/>
                <w:szCs w:val="24"/>
              </w:rPr>
              <w:t xml:space="preserve">Aftësia për të hartuar akte nënligjore. Zbatimi i teknikës legjislative. Qartësia, konciziteti dhe kuptueshmëria. Përdorimi i thjeshtë dhe i drejtpërdrejtë i gjuhës. Aftësia për të shprehur mendimin qartë dhe me sa më pak fjalë. </w:t>
            </w:r>
            <w:r w:rsidRPr="008B7C17">
              <w:rPr>
                <w:rFonts w:ascii="Garamond" w:eastAsia="Times New Roman" w:hAnsi="Garamond" w:cs="Times New Roman"/>
                <w:b/>
                <w:bCs/>
                <w:i/>
                <w:iCs/>
                <w:sz w:val="20"/>
                <w:szCs w:val="24"/>
                <w:lang w:val="it-IT"/>
              </w:rPr>
              <w:t xml:space="preserve">Zbatimi i saktë i rregullave gramatikore dhe atyre të sintaksës. Përzgjedhja e kujdesshme e gjuhës dhe përdorimi i të gjitha shkronjave të alfabetit shqip (ë dhe ç), paragrafëve dhe strukturës së fjalisë për të shprehur kuptimin. </w:t>
            </w:r>
            <w:r w:rsidRPr="008B7C17">
              <w:rPr>
                <w:rFonts w:ascii="Garamond" w:eastAsia="Times New Roman" w:hAnsi="Garamond" w:cs="Times New Roman"/>
                <w:b/>
                <w:bCs/>
                <w:i/>
                <w:iCs/>
                <w:sz w:val="20"/>
                <w:szCs w:val="24"/>
              </w:rPr>
              <w:t>Përdorimi në mënyrë korrekte dhe konsistente i termave teknikë.</w:t>
            </w:r>
          </w:p>
          <w:p w14:paraId="26BFADEC"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p>
          <w:p w14:paraId="227FFAFF" w14:textId="77777777" w:rsidR="00F26E45" w:rsidRPr="008B7C17" w:rsidRDefault="00F26E45" w:rsidP="00F26E45">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2CCCE52"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613F6C8" w14:textId="77777777" w:rsidR="00F26E45" w:rsidRPr="008B7C17"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007AB171"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60D2EA1E"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946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710"/>
      </w:tblGrid>
      <w:tr w:rsidR="00F26E45" w:rsidRPr="00F26E45" w14:paraId="649E0DCA"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66C683A"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Treguesi</w:t>
            </w:r>
          </w:p>
        </w:tc>
        <w:tc>
          <w:tcPr>
            <w:tcW w:w="7710" w:type="dxa"/>
            <w:tcBorders>
              <w:top w:val="single" w:sz="4" w:space="0" w:color="auto"/>
              <w:left w:val="single" w:sz="4" w:space="0" w:color="auto"/>
              <w:bottom w:val="single" w:sz="4" w:space="0" w:color="auto"/>
              <w:right w:val="single" w:sz="4" w:space="0" w:color="auto"/>
            </w:tcBorders>
          </w:tcPr>
          <w:p w14:paraId="57E73F0D" w14:textId="77777777" w:rsidR="00F26E45" w:rsidRPr="00F26E45" w:rsidRDefault="00F26E45" w:rsidP="00F26E45">
            <w:pPr>
              <w:tabs>
                <w:tab w:val="left" w:pos="0"/>
              </w:tabs>
              <w:spacing w:after="0" w:line="240" w:lineRule="auto"/>
              <w:jc w:val="both"/>
              <w:rPr>
                <w:rFonts w:ascii="Garamond" w:eastAsia="Times New Roman" w:hAnsi="Garamond" w:cs="Times New Roman"/>
                <w:b/>
                <w:bCs/>
                <w:sz w:val="20"/>
                <w:szCs w:val="20"/>
                <w:lang w:val="sq-AL"/>
              </w:rPr>
            </w:pPr>
            <w:r w:rsidRPr="00F26E45">
              <w:rPr>
                <w:rFonts w:ascii="Garamond" w:eastAsia="Times New Roman" w:hAnsi="Garamond" w:cs="Times New Roman"/>
                <w:b/>
                <w:bCs/>
                <w:sz w:val="20"/>
                <w:szCs w:val="20"/>
                <w:lang w:val="sq-AL"/>
              </w:rPr>
              <w:t>Planifikimi i prokurorëve për çështje të natyrës urgjente</w:t>
            </w:r>
          </w:p>
          <w:p w14:paraId="5D6AC896" w14:textId="77777777" w:rsidR="00F26E45" w:rsidRPr="00F26E45" w:rsidRDefault="00F26E45" w:rsidP="00F26E45">
            <w:pPr>
              <w:spacing w:after="0" w:line="240" w:lineRule="auto"/>
              <w:rPr>
                <w:rFonts w:ascii="Garamond" w:eastAsia="Calibri" w:hAnsi="Garamond" w:cs="Times New Roman"/>
                <w:b/>
                <w:bCs/>
                <w:sz w:val="20"/>
                <w:szCs w:val="20"/>
                <w:lang w:val="sq-AL"/>
              </w:rPr>
            </w:pPr>
          </w:p>
        </w:tc>
      </w:tr>
      <w:tr w:rsidR="00F26E45" w:rsidRPr="00F26E45" w14:paraId="0B598812"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E83DC6C"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Nën/treguesi</w:t>
            </w:r>
          </w:p>
        </w:tc>
        <w:tc>
          <w:tcPr>
            <w:tcW w:w="7710" w:type="dxa"/>
            <w:tcBorders>
              <w:top w:val="single" w:sz="4" w:space="0" w:color="auto"/>
              <w:left w:val="single" w:sz="4" w:space="0" w:color="auto"/>
              <w:bottom w:val="single" w:sz="4" w:space="0" w:color="auto"/>
              <w:right w:val="single" w:sz="4" w:space="0" w:color="auto"/>
            </w:tcBorders>
          </w:tcPr>
          <w:p w14:paraId="43ABCD23" w14:textId="77777777" w:rsidR="00F26E45" w:rsidRPr="00F26E45" w:rsidRDefault="00F26E45" w:rsidP="00F26E45">
            <w:pPr>
              <w:pStyle w:val="ListParagraph"/>
              <w:numPr>
                <w:ilvl w:val="3"/>
                <w:numId w:val="1"/>
              </w:numPr>
              <w:tabs>
                <w:tab w:val="left" w:pos="0"/>
              </w:tabs>
              <w:spacing w:after="0" w:line="240" w:lineRule="auto"/>
              <w:ind w:left="0" w:firstLine="0"/>
              <w:jc w:val="both"/>
              <w:rPr>
                <w:rFonts w:ascii="Garamond" w:eastAsia="Times New Roman" w:hAnsi="Garamond" w:cs="Times New Roman"/>
                <w:b/>
                <w:bCs/>
                <w:sz w:val="20"/>
                <w:szCs w:val="20"/>
                <w:lang w:val="sq-AL"/>
              </w:rPr>
            </w:pPr>
            <w:r w:rsidRPr="00F26E45">
              <w:rPr>
                <w:rFonts w:ascii="Garamond" w:eastAsia="Times New Roman" w:hAnsi="Garamond" w:cs="Times New Roman"/>
                <w:b/>
                <w:bCs/>
                <w:sz w:val="20"/>
                <w:szCs w:val="20"/>
                <w:lang w:val="sq-AL"/>
              </w:rPr>
              <w:t>Marrja e masave për organizimin, koordinimin dhe mbarëvajtjen e gatishmërisë në prokurorinë përkatëse</w:t>
            </w:r>
          </w:p>
          <w:p w14:paraId="30E99082" w14:textId="77777777" w:rsidR="00F26E45" w:rsidRPr="00F26E45" w:rsidRDefault="00F26E45" w:rsidP="00F26E45">
            <w:pPr>
              <w:spacing w:after="0" w:line="240" w:lineRule="auto"/>
              <w:rPr>
                <w:rFonts w:ascii="Garamond" w:eastAsia="Calibri" w:hAnsi="Garamond" w:cs="Times New Roman"/>
                <w:b/>
                <w:bCs/>
                <w:sz w:val="20"/>
                <w:szCs w:val="20"/>
                <w:lang w:val="sq-AL"/>
              </w:rPr>
            </w:pPr>
          </w:p>
        </w:tc>
      </w:tr>
      <w:tr w:rsidR="00F26E45" w:rsidRPr="00F26E45" w14:paraId="74887E75"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4C5E0E7"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3651A089" w14:textId="77777777" w:rsidR="00F26E45" w:rsidRPr="00F26E45" w:rsidRDefault="00F26E45" w:rsidP="00F26E45">
            <w:pPr>
              <w:spacing w:after="0" w:line="240" w:lineRule="auto"/>
              <w:rPr>
                <w:rFonts w:ascii="Garamond" w:eastAsia="Calibri" w:hAnsi="Garamond" w:cs="Times New Roman"/>
                <w:b/>
                <w:bCs/>
                <w:sz w:val="20"/>
                <w:szCs w:val="20"/>
                <w:lang w:val="sq-AL"/>
              </w:rPr>
            </w:pPr>
          </w:p>
        </w:tc>
      </w:tr>
      <w:tr w:rsidR="00F26E45" w:rsidRPr="00F26E45" w14:paraId="426471A0"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336854C7" w14:textId="77777777" w:rsidR="00F26E45" w:rsidRPr="00F26E45" w:rsidRDefault="00F26E45" w:rsidP="00F26E45">
            <w:pPr>
              <w:pStyle w:val="ListParagraph"/>
              <w:numPr>
                <w:ilvl w:val="0"/>
                <w:numId w:val="27"/>
              </w:numPr>
              <w:spacing w:after="0" w:line="240" w:lineRule="auto"/>
              <w:ind w:left="0" w:firstLine="0"/>
              <w:jc w:val="both"/>
              <w:rPr>
                <w:rFonts w:ascii="Garamond" w:eastAsia="Times New Roman" w:hAnsi="Garamond" w:cs="Times New Roman"/>
                <w:b/>
                <w:bCs/>
                <w:i/>
                <w:iCs/>
                <w:sz w:val="20"/>
                <w:szCs w:val="20"/>
              </w:rPr>
            </w:pPr>
            <w:r w:rsidRPr="00F26E45">
              <w:rPr>
                <w:rFonts w:ascii="Garamond" w:eastAsia="Times New Roman" w:hAnsi="Garamond" w:cs="Times New Roman"/>
                <w:b/>
                <w:bCs/>
                <w:i/>
                <w:iCs/>
                <w:sz w:val="20"/>
                <w:szCs w:val="20"/>
              </w:rPr>
              <w:t xml:space="preserve">Normimi administrativ-procedural i gatishmërisë në prokurori, lidhur me mënyrën e organizimit dhe funksionimit, njoftimit të drejtuesit të prokurorisë, detyrat e prokurorit të gatshëm, hyrjes në grafikun e gatishmërisë të drejtuesit; </w:t>
            </w:r>
          </w:p>
          <w:p w14:paraId="44891CF3" w14:textId="77777777" w:rsidR="00F26E45" w:rsidRPr="00F26E45" w:rsidRDefault="00F26E45" w:rsidP="00F26E45">
            <w:pPr>
              <w:pStyle w:val="ListParagraph"/>
              <w:numPr>
                <w:ilvl w:val="0"/>
                <w:numId w:val="27"/>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eastAsia="Times New Roman" w:hAnsi="Garamond" w:cs="Times New Roman"/>
                <w:b/>
                <w:bCs/>
                <w:i/>
                <w:iCs/>
                <w:sz w:val="20"/>
                <w:szCs w:val="20"/>
                <w:lang w:val="it-IT"/>
              </w:rPr>
              <w:t xml:space="preserve">Monitorimi i mbarëvajtjes së gatishmërisë. Evidentimi i problematikave dhe zgjidhja e tyre; </w:t>
            </w:r>
          </w:p>
          <w:p w14:paraId="5B287B21" w14:textId="77777777" w:rsidR="00F26E45" w:rsidRPr="00F26E45" w:rsidRDefault="00F26E45" w:rsidP="00F26E45">
            <w:pPr>
              <w:pStyle w:val="ListParagraph"/>
              <w:numPr>
                <w:ilvl w:val="0"/>
                <w:numId w:val="27"/>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eastAsia="Times New Roman" w:hAnsi="Garamond" w:cs="Times New Roman"/>
                <w:b/>
                <w:bCs/>
                <w:i/>
                <w:iCs/>
                <w:sz w:val="20"/>
                <w:szCs w:val="20"/>
                <w:lang w:val="it-IT"/>
              </w:rPr>
              <w:t xml:space="preserve">Respektimi i parashikimeve ligjore lidhur me caktimin e çështjeve me të arrestuar ose të ndaluar, prokurorëve të gatshëm; </w:t>
            </w:r>
          </w:p>
          <w:p w14:paraId="3B088D8F" w14:textId="77777777" w:rsidR="00F26E45" w:rsidRPr="00F26E45" w:rsidRDefault="00F26E45" w:rsidP="00F26E45">
            <w:pPr>
              <w:pStyle w:val="ListParagraph"/>
              <w:numPr>
                <w:ilvl w:val="0"/>
                <w:numId w:val="27"/>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eastAsia="Times New Roman" w:hAnsi="Garamond" w:cs="Times New Roman"/>
                <w:b/>
                <w:bCs/>
                <w:i/>
                <w:iCs/>
                <w:sz w:val="20"/>
                <w:szCs w:val="20"/>
                <w:lang w:val="it-IT"/>
              </w:rPr>
              <w:t>Arsyetimi i rasteve të përjashtimit të prokurorit të gatshëm nga caktimi i çështjes.</w:t>
            </w:r>
          </w:p>
          <w:p w14:paraId="522B885B"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it-IT"/>
              </w:rPr>
            </w:pPr>
          </w:p>
          <w:p w14:paraId="6B1AE9FE"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sq-AL"/>
              </w:rPr>
            </w:pPr>
            <w:r w:rsidRPr="00F26E45">
              <w:rPr>
                <w:rFonts w:ascii="Garamond" w:eastAsia="Times New Roman" w:hAnsi="Garamond" w:cs="Times New Roman"/>
                <w:sz w:val="20"/>
                <w:szCs w:val="20"/>
                <w:lang w:val="sq-AL"/>
              </w:rPr>
              <w:lastRenderedPageBreak/>
              <w:t>Koment:</w:t>
            </w:r>
          </w:p>
          <w:p w14:paraId="028F9470"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i ka plotësuar elementët e këtij nëntreguesi</w:t>
            </w:r>
          </w:p>
          <w:p w14:paraId="593E342C"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nuk i ka plotësuar/ i ka plotësuar pjesërisht elementët e këtij nëntreguesi (Shpjego)</w:t>
            </w:r>
          </w:p>
        </w:tc>
      </w:tr>
      <w:tr w:rsidR="00F26E45" w:rsidRPr="00F26E45" w14:paraId="2C21F862"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267D859"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lastRenderedPageBreak/>
              <w:t>Nën/treguesi</w:t>
            </w:r>
          </w:p>
        </w:tc>
        <w:tc>
          <w:tcPr>
            <w:tcW w:w="7710" w:type="dxa"/>
            <w:tcBorders>
              <w:top w:val="single" w:sz="4" w:space="0" w:color="auto"/>
              <w:left w:val="single" w:sz="4" w:space="0" w:color="auto"/>
              <w:bottom w:val="single" w:sz="4" w:space="0" w:color="auto"/>
              <w:right w:val="single" w:sz="4" w:space="0" w:color="auto"/>
            </w:tcBorders>
          </w:tcPr>
          <w:p w14:paraId="04E3A447" w14:textId="77777777" w:rsidR="00F26E45" w:rsidRPr="00F26E45" w:rsidRDefault="00F26E45" w:rsidP="00F26E45">
            <w:pPr>
              <w:pStyle w:val="ListParagraph"/>
              <w:numPr>
                <w:ilvl w:val="3"/>
                <w:numId w:val="1"/>
              </w:numPr>
              <w:spacing w:after="0" w:line="240" w:lineRule="auto"/>
              <w:ind w:left="0" w:firstLine="0"/>
              <w:rPr>
                <w:rFonts w:ascii="Garamond" w:eastAsia="Calibri" w:hAnsi="Garamond" w:cs="Times New Roman"/>
                <w:b/>
                <w:bCs/>
                <w:sz w:val="20"/>
                <w:szCs w:val="20"/>
                <w:lang w:val="sq-AL"/>
              </w:rPr>
            </w:pPr>
            <w:r w:rsidRPr="00F26E45">
              <w:rPr>
                <w:rFonts w:ascii="Garamond" w:hAnsi="Garamond" w:cs="Times New Roman"/>
                <w:b/>
                <w:bCs/>
                <w:sz w:val="20"/>
                <w:szCs w:val="20"/>
                <w:lang w:val="sq-AL"/>
              </w:rPr>
              <w:t>Marrja e masave për organizimin, koordinimin dhe mbarëvajtjen e gatishmërisë në periudha para dhe pas zgjedhjeve</w:t>
            </w:r>
          </w:p>
        </w:tc>
      </w:tr>
      <w:tr w:rsidR="00F26E45" w:rsidRPr="00F26E45" w14:paraId="19AE8F6F"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E42911C"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4AC599EA" w14:textId="77777777" w:rsidR="00F26E45" w:rsidRPr="00F26E45" w:rsidRDefault="00F26E45" w:rsidP="00F26E45">
            <w:pPr>
              <w:spacing w:after="0" w:line="240" w:lineRule="auto"/>
              <w:rPr>
                <w:rFonts w:ascii="Garamond" w:eastAsia="Calibri" w:hAnsi="Garamond" w:cs="Times New Roman"/>
                <w:b/>
                <w:bCs/>
                <w:sz w:val="20"/>
                <w:szCs w:val="20"/>
                <w:lang w:val="sq-AL"/>
              </w:rPr>
            </w:pPr>
          </w:p>
        </w:tc>
      </w:tr>
      <w:tr w:rsidR="00F26E45" w:rsidRPr="00F26E45" w14:paraId="2F7D5D00"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58C15E9A" w14:textId="77777777" w:rsidR="00F26E45" w:rsidRPr="00F26E45" w:rsidRDefault="00F26E45" w:rsidP="00F26E45">
            <w:pPr>
              <w:pStyle w:val="ListParagraph"/>
              <w:numPr>
                <w:ilvl w:val="0"/>
                <w:numId w:val="28"/>
              </w:numPr>
              <w:spacing w:after="0" w:line="240" w:lineRule="auto"/>
              <w:ind w:left="0" w:firstLine="0"/>
              <w:jc w:val="both"/>
              <w:rPr>
                <w:rFonts w:ascii="Garamond" w:eastAsia="Times New Roman" w:hAnsi="Garamond" w:cs="Times New Roman"/>
                <w:b/>
                <w:bCs/>
                <w:i/>
                <w:iCs/>
                <w:sz w:val="20"/>
                <w:szCs w:val="20"/>
              </w:rPr>
            </w:pPr>
            <w:r w:rsidRPr="00F26E45">
              <w:rPr>
                <w:rFonts w:ascii="Garamond" w:eastAsia="Times New Roman" w:hAnsi="Garamond" w:cs="Times New Roman"/>
                <w:b/>
                <w:bCs/>
                <w:i/>
                <w:iCs/>
                <w:sz w:val="20"/>
                <w:szCs w:val="20"/>
              </w:rPr>
              <w:t xml:space="preserve">Normimi administrativ-procedural i gatishmërisë në prokurori, lidhur me mënyrën e organizimit dhe funksionimit, njoftimit të drejtuesit të prokurorisë, detyrat e prokurorit të gatshëm, hyrjes në grafikun e gatishmërisë të drejtuesit, në zbatim të udhëzimeve të përgjithshme të Prokurorit të Përgjithshëm; </w:t>
            </w:r>
          </w:p>
          <w:p w14:paraId="0D572C84" w14:textId="77777777" w:rsidR="00F26E45" w:rsidRPr="00F26E45" w:rsidRDefault="00F26E45" w:rsidP="00F26E45">
            <w:pPr>
              <w:pStyle w:val="ListParagraph"/>
              <w:numPr>
                <w:ilvl w:val="0"/>
                <w:numId w:val="28"/>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eastAsia="Times New Roman" w:hAnsi="Garamond" w:cs="Times New Roman"/>
                <w:b/>
                <w:bCs/>
                <w:i/>
                <w:iCs/>
                <w:sz w:val="20"/>
                <w:szCs w:val="20"/>
                <w:lang w:val="it-IT"/>
              </w:rPr>
              <w:t xml:space="preserve">Monitorimi i mbarëvajtjes së gatishmërisë. Evidentimi i problematikave dhe zgjidhja e tyre; </w:t>
            </w:r>
          </w:p>
          <w:p w14:paraId="64536D03" w14:textId="77777777" w:rsidR="00F26E45" w:rsidRPr="00F26E45" w:rsidRDefault="00F26E45" w:rsidP="00F26E45">
            <w:pPr>
              <w:pStyle w:val="ListParagraph"/>
              <w:numPr>
                <w:ilvl w:val="0"/>
                <w:numId w:val="28"/>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eastAsia="Times New Roman" w:hAnsi="Garamond" w:cs="Times New Roman"/>
                <w:b/>
                <w:bCs/>
                <w:i/>
                <w:iCs/>
                <w:sz w:val="20"/>
                <w:szCs w:val="20"/>
                <w:lang w:val="it-IT"/>
              </w:rPr>
              <w:t xml:space="preserve">Respektimi i parashikimeve ligjore lidhur me caktimin e çështjeve me të arrestuar ose të ndaluar, prokurorëve të gatshëm; </w:t>
            </w:r>
          </w:p>
          <w:p w14:paraId="6F89FA9B" w14:textId="77777777" w:rsidR="00F26E45" w:rsidRPr="00F26E45" w:rsidRDefault="00F26E45" w:rsidP="00F26E45">
            <w:pPr>
              <w:pStyle w:val="ListParagraph"/>
              <w:numPr>
                <w:ilvl w:val="0"/>
                <w:numId w:val="28"/>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eastAsia="Times New Roman" w:hAnsi="Garamond" w:cs="Times New Roman"/>
                <w:b/>
                <w:bCs/>
                <w:i/>
                <w:iCs/>
                <w:sz w:val="20"/>
                <w:szCs w:val="20"/>
                <w:lang w:val="it-IT"/>
              </w:rPr>
              <w:t>Arsyetimi i rasteve të përjashtimit të prokurorit të gatshëm nga caktimi i çështjes.</w:t>
            </w:r>
          </w:p>
          <w:p w14:paraId="1B600971"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sq-AL"/>
              </w:rPr>
            </w:pPr>
          </w:p>
          <w:p w14:paraId="4E56F4B7"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sq-AL"/>
              </w:rPr>
            </w:pPr>
            <w:r w:rsidRPr="00F26E45">
              <w:rPr>
                <w:rFonts w:ascii="Garamond" w:eastAsia="Times New Roman" w:hAnsi="Garamond" w:cs="Times New Roman"/>
                <w:sz w:val="20"/>
                <w:szCs w:val="20"/>
                <w:lang w:val="sq-AL"/>
              </w:rPr>
              <w:t>Koment:</w:t>
            </w:r>
          </w:p>
          <w:p w14:paraId="78F6E0F3"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i ka plotësuar elementët e këtij nëntreguesi</w:t>
            </w:r>
          </w:p>
          <w:p w14:paraId="3220CDA1"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nuk i ka plotësuar/ i ka plotësuar pjesërisht elementët e këtij nëntreguesi (Shpjego)</w:t>
            </w:r>
          </w:p>
        </w:tc>
      </w:tr>
      <w:tr w:rsidR="00F26E45" w:rsidRPr="00F26E45" w14:paraId="6D20BFE4"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76595B9"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Nën/treguesi</w:t>
            </w:r>
          </w:p>
        </w:tc>
        <w:tc>
          <w:tcPr>
            <w:tcW w:w="7710" w:type="dxa"/>
            <w:tcBorders>
              <w:top w:val="single" w:sz="4" w:space="0" w:color="auto"/>
              <w:left w:val="single" w:sz="4" w:space="0" w:color="auto"/>
              <w:bottom w:val="single" w:sz="4" w:space="0" w:color="auto"/>
              <w:right w:val="single" w:sz="4" w:space="0" w:color="auto"/>
            </w:tcBorders>
          </w:tcPr>
          <w:p w14:paraId="0F2DDA6A" w14:textId="77777777" w:rsidR="00F26E45" w:rsidRPr="00F26E45" w:rsidRDefault="00F26E45" w:rsidP="00F26E45">
            <w:pPr>
              <w:pStyle w:val="ListParagraph"/>
              <w:numPr>
                <w:ilvl w:val="3"/>
                <w:numId w:val="1"/>
              </w:numPr>
              <w:spacing w:after="0" w:line="240" w:lineRule="auto"/>
              <w:ind w:left="0" w:firstLine="0"/>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Ndjekja në dinamikë e ecurisë së këtyre çështjeve, si dhe nxjerrja e udhëzimeve të përgjithshme të natyrës administrative ose procedurale</w:t>
            </w:r>
          </w:p>
        </w:tc>
      </w:tr>
      <w:tr w:rsidR="00F26E45" w:rsidRPr="00F26E45" w14:paraId="5495ED5D"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C6E6E30"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5385F1B1" w14:textId="77777777" w:rsidR="00F26E45" w:rsidRPr="00F26E45" w:rsidRDefault="00F26E45" w:rsidP="00F26E45">
            <w:pPr>
              <w:spacing w:after="0" w:line="240" w:lineRule="auto"/>
              <w:rPr>
                <w:rFonts w:ascii="Garamond" w:eastAsia="Calibri" w:hAnsi="Garamond" w:cs="Times New Roman"/>
                <w:b/>
                <w:bCs/>
                <w:sz w:val="20"/>
                <w:szCs w:val="20"/>
                <w:lang w:val="sq-AL"/>
              </w:rPr>
            </w:pPr>
          </w:p>
        </w:tc>
      </w:tr>
      <w:tr w:rsidR="00F26E45" w:rsidRPr="00F26E45" w14:paraId="5D34C59E"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16BFEF5D" w14:textId="77777777" w:rsidR="00F26E45" w:rsidRPr="00F26E45" w:rsidRDefault="00F26E45" w:rsidP="00F26E45">
            <w:pPr>
              <w:pStyle w:val="ListParagraph"/>
              <w:numPr>
                <w:ilvl w:val="0"/>
                <w:numId w:val="30"/>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eastAsia="Times New Roman" w:hAnsi="Garamond" w:cs="Times New Roman"/>
                <w:b/>
                <w:bCs/>
                <w:i/>
                <w:iCs/>
                <w:sz w:val="20"/>
                <w:szCs w:val="20"/>
                <w:lang w:val="it-IT"/>
              </w:rPr>
              <w:t>Kërkimi i informacionit për ecurinë e procedimeve penale për krimin zgjedhor</w:t>
            </w:r>
          </w:p>
          <w:p w14:paraId="5C4E8FCF" w14:textId="77777777" w:rsidR="00F26E45" w:rsidRPr="00F26E45" w:rsidRDefault="00F26E45" w:rsidP="00F26E45">
            <w:pPr>
              <w:pStyle w:val="ListParagraph"/>
              <w:numPr>
                <w:ilvl w:val="0"/>
                <w:numId w:val="30"/>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eastAsia="Times New Roman" w:hAnsi="Garamond" w:cs="Times New Roman"/>
                <w:b/>
                <w:bCs/>
                <w:i/>
                <w:iCs/>
                <w:sz w:val="20"/>
                <w:szCs w:val="20"/>
                <w:lang w:val="it-IT"/>
              </w:rPr>
              <w:t xml:space="preserve">Shprehja dhe qendrimi i tij me anë të udhëzimeve me shkrim, si dhe ndjekja e zbatimit të tyre për mbarëvajtjen e ecurisë së procedimit. Përjashtimisht, kur rrethanat nuk e lejojnë, udhëzimet mund të jepen verbalisht dhe brenda një kohe të arsyeshme, të konfirmohen me shkrim; </w:t>
            </w:r>
          </w:p>
          <w:p w14:paraId="4CEFEDE9" w14:textId="77777777" w:rsidR="00F26E45" w:rsidRPr="00F26E45" w:rsidRDefault="00F26E45" w:rsidP="00F26E45">
            <w:pPr>
              <w:pStyle w:val="ListParagraph"/>
              <w:numPr>
                <w:ilvl w:val="0"/>
                <w:numId w:val="30"/>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eastAsia="Times New Roman" w:hAnsi="Garamond" w:cs="Times New Roman"/>
                <w:b/>
                <w:bCs/>
                <w:i/>
                <w:iCs/>
                <w:sz w:val="20"/>
                <w:szCs w:val="20"/>
                <w:lang w:val="it-IT"/>
              </w:rPr>
              <w:t xml:space="preserve">Verifikimi periodik i ecurisë dhe përfundimit të çështjeve për krimet zgjedhore; </w:t>
            </w:r>
          </w:p>
          <w:p w14:paraId="2B86EB32" w14:textId="77777777" w:rsidR="00F26E45" w:rsidRPr="00F26E45" w:rsidRDefault="00F26E45" w:rsidP="00F26E45">
            <w:pPr>
              <w:pStyle w:val="ListParagraph"/>
              <w:numPr>
                <w:ilvl w:val="0"/>
                <w:numId w:val="30"/>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hAnsi="Garamond" w:cs="Times New Roman"/>
                <w:b/>
                <w:bCs/>
                <w:i/>
                <w:iCs/>
                <w:spacing w:val="-4"/>
                <w:sz w:val="20"/>
                <w:szCs w:val="20"/>
                <w:lang w:val="it-IT"/>
              </w:rPr>
              <w:t>Analiza</w:t>
            </w:r>
            <w:r w:rsidRPr="00F26E45">
              <w:rPr>
                <w:rFonts w:ascii="Garamond" w:hAnsi="Garamond" w:cs="Times New Roman"/>
                <w:b/>
                <w:bCs/>
                <w:i/>
                <w:iCs/>
                <w:spacing w:val="-10"/>
                <w:sz w:val="20"/>
                <w:szCs w:val="20"/>
                <w:lang w:val="it-IT"/>
              </w:rPr>
              <w:t xml:space="preserve"> </w:t>
            </w:r>
            <w:r w:rsidRPr="00F26E45">
              <w:rPr>
                <w:rFonts w:ascii="Garamond" w:hAnsi="Garamond" w:cs="Times New Roman"/>
                <w:b/>
                <w:bCs/>
                <w:i/>
                <w:iCs/>
                <w:spacing w:val="-4"/>
                <w:sz w:val="20"/>
                <w:szCs w:val="20"/>
                <w:lang w:val="it-IT"/>
              </w:rPr>
              <w:t>e</w:t>
            </w:r>
            <w:r w:rsidRPr="00F26E45">
              <w:rPr>
                <w:rFonts w:ascii="Garamond" w:hAnsi="Garamond" w:cs="Times New Roman"/>
                <w:b/>
                <w:bCs/>
                <w:i/>
                <w:iCs/>
                <w:spacing w:val="-9"/>
                <w:sz w:val="20"/>
                <w:szCs w:val="20"/>
                <w:lang w:val="it-IT"/>
              </w:rPr>
              <w:t xml:space="preserve"> </w:t>
            </w:r>
            <w:r w:rsidRPr="00F26E45">
              <w:rPr>
                <w:rFonts w:ascii="Garamond" w:hAnsi="Garamond" w:cs="Times New Roman"/>
                <w:b/>
                <w:bCs/>
                <w:i/>
                <w:iCs/>
                <w:spacing w:val="-4"/>
                <w:sz w:val="20"/>
                <w:szCs w:val="20"/>
                <w:lang w:val="it-IT"/>
              </w:rPr>
              <w:t>problematikave</w:t>
            </w:r>
            <w:r w:rsidRPr="00F26E45">
              <w:rPr>
                <w:rFonts w:ascii="Garamond" w:hAnsi="Garamond" w:cs="Times New Roman"/>
                <w:b/>
                <w:bCs/>
                <w:i/>
                <w:iCs/>
                <w:spacing w:val="-9"/>
                <w:sz w:val="20"/>
                <w:szCs w:val="20"/>
                <w:lang w:val="it-IT"/>
              </w:rPr>
              <w:t xml:space="preserve"> </w:t>
            </w:r>
            <w:r w:rsidRPr="00F26E45">
              <w:rPr>
                <w:rFonts w:ascii="Garamond" w:hAnsi="Garamond" w:cs="Times New Roman"/>
                <w:b/>
                <w:bCs/>
                <w:i/>
                <w:iCs/>
                <w:spacing w:val="-4"/>
                <w:sz w:val="20"/>
                <w:szCs w:val="20"/>
                <w:lang w:val="it-IT"/>
              </w:rPr>
              <w:t>të</w:t>
            </w:r>
            <w:r w:rsidRPr="00F26E45">
              <w:rPr>
                <w:rFonts w:ascii="Garamond" w:hAnsi="Garamond" w:cs="Times New Roman"/>
                <w:b/>
                <w:bCs/>
                <w:i/>
                <w:iCs/>
                <w:spacing w:val="-9"/>
                <w:sz w:val="20"/>
                <w:szCs w:val="20"/>
                <w:lang w:val="it-IT"/>
              </w:rPr>
              <w:t xml:space="preserve"> </w:t>
            </w:r>
            <w:r w:rsidRPr="00F26E45">
              <w:rPr>
                <w:rFonts w:ascii="Garamond" w:hAnsi="Garamond" w:cs="Times New Roman"/>
                <w:b/>
                <w:bCs/>
                <w:i/>
                <w:iCs/>
                <w:spacing w:val="-4"/>
                <w:sz w:val="20"/>
                <w:szCs w:val="20"/>
                <w:lang w:val="it-IT"/>
              </w:rPr>
              <w:t>konstatuara dhe adresimi</w:t>
            </w:r>
            <w:r w:rsidRPr="00F26E45">
              <w:rPr>
                <w:rFonts w:ascii="Garamond" w:hAnsi="Garamond" w:cs="Times New Roman"/>
                <w:b/>
                <w:bCs/>
                <w:i/>
                <w:iCs/>
                <w:spacing w:val="-9"/>
                <w:sz w:val="20"/>
                <w:szCs w:val="20"/>
                <w:lang w:val="it-IT"/>
              </w:rPr>
              <w:t xml:space="preserve"> </w:t>
            </w:r>
            <w:r w:rsidRPr="00F26E45">
              <w:rPr>
                <w:rFonts w:ascii="Garamond" w:hAnsi="Garamond" w:cs="Times New Roman"/>
                <w:b/>
                <w:bCs/>
                <w:i/>
                <w:iCs/>
                <w:spacing w:val="-4"/>
                <w:sz w:val="20"/>
                <w:szCs w:val="20"/>
                <w:lang w:val="it-IT"/>
              </w:rPr>
              <w:t>i</w:t>
            </w:r>
            <w:r w:rsidRPr="00F26E45">
              <w:rPr>
                <w:rFonts w:ascii="Garamond" w:hAnsi="Garamond" w:cs="Times New Roman"/>
                <w:b/>
                <w:bCs/>
                <w:i/>
                <w:iCs/>
                <w:spacing w:val="-10"/>
                <w:sz w:val="20"/>
                <w:szCs w:val="20"/>
                <w:lang w:val="it-IT"/>
              </w:rPr>
              <w:t xml:space="preserve"> </w:t>
            </w:r>
            <w:r w:rsidRPr="00F26E45">
              <w:rPr>
                <w:rFonts w:ascii="Garamond" w:hAnsi="Garamond" w:cs="Times New Roman"/>
                <w:b/>
                <w:bCs/>
                <w:i/>
                <w:iCs/>
                <w:spacing w:val="-4"/>
                <w:sz w:val="20"/>
                <w:szCs w:val="20"/>
                <w:lang w:val="it-IT"/>
              </w:rPr>
              <w:t>tyre.</w:t>
            </w:r>
            <w:r w:rsidRPr="00F26E45">
              <w:rPr>
                <w:rFonts w:ascii="Garamond" w:hAnsi="Garamond" w:cs="Times New Roman"/>
                <w:b/>
                <w:bCs/>
                <w:i/>
                <w:iCs/>
                <w:spacing w:val="-9"/>
                <w:sz w:val="20"/>
                <w:szCs w:val="20"/>
                <w:lang w:val="it-IT"/>
              </w:rPr>
              <w:t xml:space="preserve"> Ndjekja në vijëmësi e tyre.</w:t>
            </w:r>
          </w:p>
          <w:p w14:paraId="71F9B80D" w14:textId="77777777" w:rsidR="00F26E45" w:rsidRPr="00F26E45" w:rsidRDefault="00F26E45" w:rsidP="00F26E45">
            <w:pPr>
              <w:pStyle w:val="ListParagraph"/>
              <w:numPr>
                <w:ilvl w:val="0"/>
                <w:numId w:val="30"/>
              </w:numPr>
              <w:spacing w:after="0" w:line="240" w:lineRule="auto"/>
              <w:ind w:left="0" w:firstLine="0"/>
              <w:jc w:val="both"/>
              <w:rPr>
                <w:rFonts w:ascii="Garamond" w:eastAsia="Times New Roman" w:hAnsi="Garamond" w:cs="Times New Roman"/>
                <w:b/>
                <w:bCs/>
                <w:i/>
                <w:iCs/>
                <w:sz w:val="20"/>
                <w:szCs w:val="20"/>
                <w:lang w:val="it-IT"/>
              </w:rPr>
            </w:pPr>
            <w:r w:rsidRPr="00F26E45">
              <w:rPr>
                <w:rFonts w:ascii="Garamond" w:hAnsi="Garamond" w:cs="Times New Roman"/>
                <w:b/>
                <w:bCs/>
                <w:i/>
                <w:iCs/>
                <w:noProof/>
                <w:sz w:val="20"/>
                <w:szCs w:val="20"/>
                <w:lang w:val="sq-AL" w:eastAsia="sq-AL"/>
              </w:rPr>
              <mc:AlternateContent>
                <mc:Choice Requires="wps">
                  <w:drawing>
                    <wp:anchor distT="0" distB="0" distL="0" distR="0" simplePos="0" relativeHeight="251658240" behindDoc="0" locked="0" layoutInCell="1" allowOverlap="1" wp14:anchorId="166EFF06" wp14:editId="3B3A59CE">
                      <wp:simplePos x="0" y="0"/>
                      <wp:positionH relativeFrom="page">
                        <wp:posOffset>7532369</wp:posOffset>
                      </wp:positionH>
                      <wp:positionV relativeFrom="paragraph">
                        <wp:posOffset>185117</wp:posOffset>
                      </wp:positionV>
                      <wp:extent cx="1270" cy="73660"/>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3660"/>
                              </a:xfrm>
                              <a:custGeom>
                                <a:avLst/>
                                <a:gdLst/>
                                <a:ahLst/>
                                <a:cxnLst/>
                                <a:rect l="l" t="t" r="r" b="b"/>
                                <a:pathLst>
                                  <a:path h="73660">
                                    <a:moveTo>
                                      <a:pt x="0" y="73152"/>
                                    </a:moveTo>
                                    <a:lnTo>
                                      <a:pt x="0" y="0"/>
                                    </a:lnTo>
                                  </a:path>
                                </a:pathLst>
                              </a:custGeom>
                              <a:ln w="4572">
                                <a:solidFill>
                                  <a:srgbClr val="ABABAB"/>
                                </a:solidFill>
                                <a:prstDash val="solid"/>
                              </a:ln>
                            </wps:spPr>
                            <wps:bodyPr wrap="square" lIns="0" tIns="0" rIns="0" bIns="0" rtlCol="0">
                              <a:prstTxWarp prst="textNoShape">
                                <a:avLst/>
                              </a:prstTxWarp>
                              <a:noAutofit/>
                            </wps:bodyPr>
                          </wps:wsp>
                        </a:graphicData>
                      </a:graphic>
                    </wp:anchor>
                  </w:drawing>
                </mc:Choice>
                <mc:Fallback>
                  <w:pict>
                    <v:shape w14:anchorId="04876BFA" id="Graphic 50" o:spid="_x0000_s1026" style="position:absolute;margin-left:593.1pt;margin-top:14.6pt;width:.1pt;height:5.8pt;z-index:251658240;visibility:visible;mso-wrap-style:square;mso-wrap-distance-left:0;mso-wrap-distance-top:0;mso-wrap-distance-right:0;mso-wrap-distance-bottom:0;mso-position-horizontal:absolute;mso-position-horizontal-relative:page;mso-position-vertical:absolute;mso-position-vertical-relative:text;v-text-anchor:top" coordsize="127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" path="m,73152l,e" filled="f" strokecolor="#ababab" strokeweight=".36pt">
                      <v:path arrowok="t"/>
                      <w10:wrap anchorx="page"/>
                    </v:shape>
                  </w:pict>
                </mc:Fallback>
              </mc:AlternateContent>
            </w:r>
            <w:r w:rsidRPr="00F26E45">
              <w:rPr>
                <w:rFonts w:ascii="Garamond" w:hAnsi="Garamond" w:cs="Times New Roman"/>
                <w:b/>
                <w:bCs/>
                <w:i/>
                <w:iCs/>
                <w:noProof/>
                <w:sz w:val="20"/>
                <w:szCs w:val="20"/>
                <w:lang w:val="sq-AL" w:eastAsia="sq-AL"/>
              </w:rPr>
              <w:drawing>
                <wp:anchor distT="0" distB="0" distL="0" distR="0" simplePos="0" relativeHeight="251658241" behindDoc="0" locked="0" layoutInCell="1" allowOverlap="1" wp14:anchorId="4893F865" wp14:editId="6FAD1C3F">
                  <wp:simplePos x="0" y="0"/>
                  <wp:positionH relativeFrom="page">
                    <wp:posOffset>7530083</wp:posOffset>
                  </wp:positionH>
                  <wp:positionV relativeFrom="paragraph">
                    <wp:posOffset>308561</wp:posOffset>
                  </wp:positionV>
                  <wp:extent cx="4572" cy="54864"/>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3" cstate="print"/>
                          <a:stretch>
                            <a:fillRect/>
                          </a:stretch>
                        </pic:blipFill>
                        <pic:spPr>
                          <a:xfrm>
                            <a:off x="0" y="0"/>
                            <a:ext cx="4572" cy="54864"/>
                          </a:xfrm>
                          <a:prstGeom prst="rect">
                            <a:avLst/>
                          </a:prstGeom>
                        </pic:spPr>
                      </pic:pic>
                    </a:graphicData>
                  </a:graphic>
                </wp:anchor>
              </w:drawing>
            </w:r>
            <w:r w:rsidRPr="00F26E45">
              <w:rPr>
                <w:rFonts w:ascii="Garamond" w:hAnsi="Garamond" w:cs="Times New Roman"/>
                <w:b/>
                <w:bCs/>
                <w:i/>
                <w:iCs/>
                <w:sz w:val="20"/>
                <w:szCs w:val="20"/>
                <w:lang w:val="it-IT"/>
              </w:rPr>
              <w:t>Nxjerrja</w:t>
            </w:r>
            <w:r w:rsidRPr="00F26E45">
              <w:rPr>
                <w:rFonts w:ascii="Garamond" w:hAnsi="Garamond" w:cs="Times New Roman"/>
                <w:b/>
                <w:bCs/>
                <w:i/>
                <w:iCs/>
                <w:spacing w:val="9"/>
                <w:sz w:val="20"/>
                <w:szCs w:val="20"/>
                <w:lang w:val="it-IT"/>
              </w:rPr>
              <w:t xml:space="preserve"> e udhëzimeve</w:t>
            </w:r>
            <w:r w:rsidRPr="00F26E45">
              <w:rPr>
                <w:rFonts w:ascii="Garamond" w:hAnsi="Garamond" w:cs="Times New Roman"/>
                <w:b/>
                <w:bCs/>
                <w:i/>
                <w:iCs/>
                <w:sz w:val="20"/>
                <w:szCs w:val="20"/>
                <w:lang w:val="it-IT"/>
              </w:rPr>
              <w:t xml:space="preserve"> jo të</w:t>
            </w:r>
            <w:r w:rsidRPr="00F26E45">
              <w:rPr>
                <w:rFonts w:ascii="Garamond" w:hAnsi="Garamond" w:cs="Times New Roman"/>
                <w:b/>
                <w:bCs/>
                <w:i/>
                <w:iCs/>
                <w:spacing w:val="-2"/>
                <w:sz w:val="20"/>
                <w:szCs w:val="20"/>
                <w:lang w:val="it-IT"/>
              </w:rPr>
              <w:t xml:space="preserve"> </w:t>
            </w:r>
            <w:r w:rsidRPr="00F26E45">
              <w:rPr>
                <w:rFonts w:ascii="Garamond" w:hAnsi="Garamond" w:cs="Times New Roman"/>
                <w:b/>
                <w:bCs/>
                <w:i/>
                <w:iCs/>
                <w:sz w:val="20"/>
                <w:szCs w:val="20"/>
                <w:lang w:val="it-IT"/>
              </w:rPr>
              <w:t>detyrueshme për kryerjen</w:t>
            </w:r>
            <w:r w:rsidRPr="00F26E45">
              <w:rPr>
                <w:rFonts w:ascii="Garamond" w:hAnsi="Garamond" w:cs="Times New Roman"/>
                <w:b/>
                <w:bCs/>
                <w:i/>
                <w:iCs/>
                <w:spacing w:val="-4"/>
                <w:sz w:val="20"/>
                <w:szCs w:val="20"/>
                <w:lang w:val="it-IT"/>
              </w:rPr>
              <w:t xml:space="preserve"> </w:t>
            </w:r>
            <w:r w:rsidRPr="00F26E45">
              <w:rPr>
                <w:rFonts w:ascii="Garamond" w:hAnsi="Garamond" w:cs="Times New Roman"/>
                <w:b/>
                <w:bCs/>
                <w:i/>
                <w:iCs/>
                <w:sz w:val="20"/>
                <w:szCs w:val="20"/>
                <w:lang w:val="it-IT"/>
              </w:rPr>
              <w:t>e veprimeve të mëtejshme procedurale</w:t>
            </w:r>
            <w:r w:rsidRPr="00F26E45">
              <w:rPr>
                <w:rFonts w:ascii="Garamond" w:hAnsi="Garamond" w:cs="Times New Roman"/>
                <w:b/>
                <w:bCs/>
                <w:i/>
                <w:iCs/>
                <w:spacing w:val="77"/>
                <w:sz w:val="20"/>
                <w:szCs w:val="20"/>
                <w:lang w:val="it-IT"/>
              </w:rPr>
              <w:t xml:space="preserve"> </w:t>
            </w:r>
            <w:r w:rsidRPr="00F26E45">
              <w:rPr>
                <w:rFonts w:ascii="Garamond" w:hAnsi="Garamond" w:cs="Times New Roman"/>
                <w:b/>
                <w:bCs/>
                <w:i/>
                <w:iCs/>
                <w:sz w:val="20"/>
                <w:szCs w:val="20"/>
                <w:lang w:val="it-IT"/>
              </w:rPr>
              <w:t>përpara</w:t>
            </w:r>
            <w:r w:rsidRPr="00F26E45">
              <w:rPr>
                <w:rFonts w:ascii="Garamond" w:hAnsi="Garamond" w:cs="Times New Roman"/>
                <w:b/>
                <w:bCs/>
                <w:i/>
                <w:iCs/>
                <w:spacing w:val="80"/>
                <w:sz w:val="20"/>
                <w:szCs w:val="20"/>
                <w:lang w:val="it-IT"/>
              </w:rPr>
              <w:t xml:space="preserve"> </w:t>
            </w:r>
            <w:r w:rsidRPr="00F26E45">
              <w:rPr>
                <w:rFonts w:ascii="Garamond" w:hAnsi="Garamond" w:cs="Times New Roman"/>
                <w:b/>
                <w:bCs/>
                <w:i/>
                <w:iCs/>
                <w:sz w:val="20"/>
                <w:szCs w:val="20"/>
                <w:lang w:val="it-IT"/>
              </w:rPr>
              <w:t>se</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të</w:t>
            </w:r>
            <w:r w:rsidRPr="00F26E45">
              <w:rPr>
                <w:rFonts w:ascii="Garamond" w:hAnsi="Garamond" w:cs="Times New Roman"/>
                <w:b/>
                <w:bCs/>
                <w:i/>
                <w:iCs/>
                <w:spacing w:val="79"/>
                <w:sz w:val="20"/>
                <w:szCs w:val="20"/>
                <w:lang w:val="it-IT"/>
              </w:rPr>
              <w:t xml:space="preserve"> </w:t>
            </w:r>
            <w:r w:rsidRPr="00F26E45">
              <w:rPr>
                <w:rFonts w:ascii="Garamond" w:hAnsi="Garamond" w:cs="Times New Roman"/>
                <w:b/>
                <w:bCs/>
                <w:i/>
                <w:iCs/>
                <w:sz w:val="20"/>
                <w:szCs w:val="20"/>
                <w:lang w:val="it-IT"/>
              </w:rPr>
              <w:t>merret</w:t>
            </w:r>
            <w:r w:rsidRPr="00F26E45">
              <w:rPr>
                <w:rFonts w:ascii="Garamond" w:hAnsi="Garamond" w:cs="Times New Roman"/>
                <w:b/>
                <w:bCs/>
                <w:i/>
                <w:iCs/>
                <w:spacing w:val="40"/>
                <w:sz w:val="20"/>
                <w:szCs w:val="20"/>
                <w:lang w:val="it-IT"/>
              </w:rPr>
              <w:t xml:space="preserve"> v</w:t>
            </w:r>
            <w:r w:rsidRPr="00F26E45">
              <w:rPr>
                <w:rFonts w:ascii="Garamond" w:hAnsi="Garamond" w:cs="Times New Roman"/>
                <w:b/>
                <w:bCs/>
                <w:i/>
                <w:iCs/>
                <w:sz w:val="20"/>
                <w:szCs w:val="20"/>
                <w:lang w:val="it-IT"/>
              </w:rPr>
              <w:t>endimi</w:t>
            </w:r>
            <w:r w:rsidRPr="00F26E45">
              <w:rPr>
                <w:rFonts w:ascii="Garamond" w:hAnsi="Garamond" w:cs="Times New Roman"/>
                <w:b/>
                <w:bCs/>
                <w:i/>
                <w:iCs/>
                <w:spacing w:val="80"/>
                <w:sz w:val="20"/>
                <w:szCs w:val="20"/>
                <w:lang w:val="it-IT"/>
              </w:rPr>
              <w:t xml:space="preserve"> </w:t>
            </w:r>
            <w:r w:rsidRPr="00F26E45">
              <w:rPr>
                <w:rFonts w:ascii="Garamond" w:hAnsi="Garamond" w:cs="Times New Roman"/>
                <w:b/>
                <w:bCs/>
                <w:i/>
                <w:iCs/>
                <w:sz w:val="20"/>
                <w:szCs w:val="20"/>
                <w:lang w:val="it-IT"/>
              </w:rPr>
              <w:t>mbi mënyrën</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e</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përfundimit</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të hetimeve</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paraprake.</w:t>
            </w:r>
          </w:p>
          <w:p w14:paraId="1416B13A"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sq-AL"/>
              </w:rPr>
            </w:pPr>
          </w:p>
          <w:p w14:paraId="4599C421"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sq-AL"/>
              </w:rPr>
            </w:pPr>
            <w:r w:rsidRPr="00F26E45">
              <w:rPr>
                <w:rFonts w:ascii="Garamond" w:eastAsia="Times New Roman" w:hAnsi="Garamond" w:cs="Times New Roman"/>
                <w:sz w:val="20"/>
                <w:szCs w:val="20"/>
                <w:lang w:val="sq-AL"/>
              </w:rPr>
              <w:t>Koment:</w:t>
            </w:r>
          </w:p>
          <w:p w14:paraId="3705F976"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i ka plotësuar elementët e këtij nëntreguesi</w:t>
            </w:r>
          </w:p>
          <w:p w14:paraId="7B3FE4AD"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nuk i ka plotësuar/ i ka plotësuar pjesërisht elementët e këtij nëntreguesi (Shpjego)</w:t>
            </w:r>
          </w:p>
        </w:tc>
      </w:tr>
      <w:tr w:rsidR="00F26E45" w:rsidRPr="00F26E45" w14:paraId="61ED4539"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C8E3981"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Nën/treguesi</w:t>
            </w:r>
          </w:p>
        </w:tc>
        <w:tc>
          <w:tcPr>
            <w:tcW w:w="7710" w:type="dxa"/>
            <w:tcBorders>
              <w:top w:val="single" w:sz="4" w:space="0" w:color="auto"/>
              <w:left w:val="single" w:sz="4" w:space="0" w:color="auto"/>
              <w:bottom w:val="single" w:sz="4" w:space="0" w:color="auto"/>
              <w:right w:val="single" w:sz="4" w:space="0" w:color="auto"/>
            </w:tcBorders>
          </w:tcPr>
          <w:p w14:paraId="0740F46A" w14:textId="77777777" w:rsidR="00F26E45" w:rsidRPr="00F26E45" w:rsidRDefault="00F26E45" w:rsidP="00F26E45">
            <w:pPr>
              <w:pStyle w:val="ListParagraph"/>
              <w:numPr>
                <w:ilvl w:val="3"/>
                <w:numId w:val="1"/>
              </w:numPr>
              <w:spacing w:after="0" w:line="240" w:lineRule="auto"/>
              <w:ind w:left="0" w:firstLine="0"/>
              <w:rPr>
                <w:rFonts w:ascii="Garamond" w:eastAsia="Calibri" w:hAnsi="Garamond" w:cs="Times New Roman"/>
                <w:b/>
                <w:bCs/>
                <w:sz w:val="20"/>
                <w:szCs w:val="20"/>
                <w:lang w:val="sq-AL"/>
              </w:rPr>
            </w:pPr>
            <w:r w:rsidRPr="00F26E45">
              <w:rPr>
                <w:rFonts w:ascii="Garamond" w:hAnsi="Garamond" w:cs="Times New Roman"/>
                <w:b/>
                <w:bCs/>
                <w:sz w:val="20"/>
                <w:szCs w:val="20"/>
                <w:lang w:val="sq-AL"/>
              </w:rPr>
              <w:t>Krijimi</w:t>
            </w:r>
            <w:r w:rsidRPr="00F26E45">
              <w:rPr>
                <w:rFonts w:ascii="Garamond" w:hAnsi="Garamond" w:cs="Times New Roman"/>
                <w:b/>
                <w:bCs/>
                <w:spacing w:val="31"/>
                <w:sz w:val="20"/>
                <w:szCs w:val="20"/>
                <w:lang w:val="sq-AL"/>
              </w:rPr>
              <w:t xml:space="preserve"> </w:t>
            </w:r>
            <w:r w:rsidRPr="00F26E45">
              <w:rPr>
                <w:rFonts w:ascii="Garamond" w:hAnsi="Garamond" w:cs="Times New Roman"/>
                <w:b/>
                <w:bCs/>
                <w:sz w:val="20"/>
                <w:szCs w:val="20"/>
                <w:lang w:val="sq-AL"/>
              </w:rPr>
              <w:t>i</w:t>
            </w:r>
            <w:r w:rsidRPr="00F26E45">
              <w:rPr>
                <w:rFonts w:ascii="Garamond" w:hAnsi="Garamond" w:cs="Times New Roman"/>
                <w:b/>
                <w:bCs/>
                <w:spacing w:val="77"/>
                <w:sz w:val="20"/>
                <w:szCs w:val="20"/>
                <w:lang w:val="sq-AL"/>
              </w:rPr>
              <w:t xml:space="preserve"> </w:t>
            </w:r>
            <w:r w:rsidRPr="00F26E45">
              <w:rPr>
                <w:rFonts w:ascii="Garamond" w:hAnsi="Garamond" w:cs="Times New Roman"/>
                <w:b/>
                <w:bCs/>
                <w:sz w:val="20"/>
                <w:szCs w:val="20"/>
                <w:lang w:val="sq-AL"/>
              </w:rPr>
              <w:t>grupeve</w:t>
            </w:r>
            <w:r w:rsidRPr="00F26E45">
              <w:rPr>
                <w:rFonts w:ascii="Garamond" w:hAnsi="Garamond" w:cs="Times New Roman"/>
                <w:b/>
                <w:bCs/>
                <w:spacing w:val="34"/>
                <w:sz w:val="20"/>
                <w:szCs w:val="20"/>
                <w:lang w:val="sq-AL"/>
              </w:rPr>
              <w:t xml:space="preserve"> </w:t>
            </w:r>
            <w:r w:rsidRPr="00F26E45">
              <w:rPr>
                <w:rFonts w:ascii="Garamond" w:hAnsi="Garamond" w:cs="Times New Roman"/>
                <w:b/>
                <w:bCs/>
                <w:sz w:val="20"/>
                <w:szCs w:val="20"/>
                <w:lang w:val="sq-AL"/>
              </w:rPr>
              <w:t>hetimore</w:t>
            </w:r>
            <w:r w:rsidRPr="00F26E45">
              <w:rPr>
                <w:rFonts w:ascii="Garamond" w:hAnsi="Garamond" w:cs="Times New Roman"/>
                <w:b/>
                <w:bCs/>
                <w:spacing w:val="35"/>
                <w:sz w:val="20"/>
                <w:szCs w:val="20"/>
                <w:lang w:val="sq-AL"/>
              </w:rPr>
              <w:t xml:space="preserve"> </w:t>
            </w:r>
            <w:r w:rsidRPr="00F26E45">
              <w:rPr>
                <w:rFonts w:ascii="Garamond" w:hAnsi="Garamond" w:cs="Times New Roman"/>
                <w:b/>
                <w:bCs/>
                <w:sz w:val="20"/>
                <w:szCs w:val="20"/>
                <w:lang w:val="sq-AL"/>
              </w:rPr>
              <w:t>për</w:t>
            </w:r>
            <w:r w:rsidRPr="00F26E45">
              <w:rPr>
                <w:rFonts w:ascii="Garamond" w:hAnsi="Garamond" w:cs="Times New Roman"/>
                <w:b/>
                <w:bCs/>
                <w:spacing w:val="19"/>
                <w:sz w:val="20"/>
                <w:szCs w:val="20"/>
                <w:lang w:val="sq-AL"/>
              </w:rPr>
              <w:t xml:space="preserve"> </w:t>
            </w:r>
            <w:r w:rsidRPr="00F26E45">
              <w:rPr>
                <w:rFonts w:ascii="Garamond" w:hAnsi="Garamond" w:cs="Times New Roman"/>
                <w:b/>
                <w:bCs/>
                <w:sz w:val="20"/>
                <w:szCs w:val="20"/>
                <w:lang w:val="sq-AL"/>
              </w:rPr>
              <w:t>çështje</w:t>
            </w:r>
            <w:r w:rsidRPr="00F26E45">
              <w:rPr>
                <w:rFonts w:ascii="Garamond" w:hAnsi="Garamond" w:cs="Times New Roman"/>
                <w:b/>
                <w:bCs/>
                <w:spacing w:val="8"/>
                <w:sz w:val="20"/>
                <w:szCs w:val="20"/>
                <w:lang w:val="sq-AL"/>
              </w:rPr>
              <w:t xml:space="preserve"> </w:t>
            </w:r>
            <w:r w:rsidRPr="00F26E45">
              <w:rPr>
                <w:rFonts w:ascii="Garamond" w:hAnsi="Garamond" w:cs="Times New Roman"/>
                <w:b/>
                <w:bCs/>
                <w:sz w:val="20"/>
                <w:szCs w:val="20"/>
                <w:lang w:val="sq-AL"/>
              </w:rPr>
              <w:t>të</w:t>
            </w:r>
            <w:r w:rsidRPr="00F26E45">
              <w:rPr>
                <w:rFonts w:ascii="Garamond" w:hAnsi="Garamond" w:cs="Times New Roman"/>
                <w:b/>
                <w:bCs/>
                <w:spacing w:val="15"/>
                <w:sz w:val="20"/>
                <w:szCs w:val="20"/>
                <w:lang w:val="sq-AL"/>
              </w:rPr>
              <w:t xml:space="preserve"> </w:t>
            </w:r>
            <w:r w:rsidRPr="00F26E45">
              <w:rPr>
                <w:rFonts w:ascii="Garamond" w:hAnsi="Garamond" w:cs="Times New Roman"/>
                <w:b/>
                <w:bCs/>
                <w:sz w:val="20"/>
                <w:szCs w:val="20"/>
                <w:lang w:val="sq-AL"/>
              </w:rPr>
              <w:t>veçanta</w:t>
            </w:r>
          </w:p>
        </w:tc>
      </w:tr>
      <w:tr w:rsidR="00F26E45" w:rsidRPr="00F26E45" w14:paraId="1E873BF0"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68576D1"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292C2B56" w14:textId="77777777" w:rsidR="00F26E45" w:rsidRPr="00F26E45" w:rsidRDefault="00F26E45" w:rsidP="00F26E45">
            <w:pPr>
              <w:spacing w:after="0" w:line="240" w:lineRule="auto"/>
              <w:rPr>
                <w:rFonts w:ascii="Garamond" w:eastAsia="Calibri" w:hAnsi="Garamond" w:cs="Times New Roman"/>
                <w:b/>
                <w:bCs/>
                <w:sz w:val="20"/>
                <w:szCs w:val="20"/>
                <w:lang w:val="sq-AL"/>
              </w:rPr>
            </w:pPr>
          </w:p>
        </w:tc>
      </w:tr>
      <w:tr w:rsidR="00F26E45" w:rsidRPr="00F26E45" w14:paraId="12806B2F"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45133AC8" w14:textId="28C80A5B" w:rsidR="00F26E45" w:rsidRPr="00F26E45" w:rsidRDefault="00B8254A" w:rsidP="00B8254A">
            <w:pPr>
              <w:pStyle w:val="ListParagraph"/>
              <w:widowControl w:val="0"/>
              <w:tabs>
                <w:tab w:val="left" w:pos="2213"/>
              </w:tabs>
              <w:autoSpaceDE w:val="0"/>
              <w:autoSpaceDN w:val="0"/>
              <w:spacing w:after="0" w:line="240" w:lineRule="auto"/>
              <w:ind w:left="0"/>
              <w:jc w:val="both"/>
              <w:rPr>
                <w:rFonts w:ascii="Garamond" w:hAnsi="Garamond" w:cs="Times New Roman"/>
                <w:b/>
                <w:bCs/>
                <w:i/>
                <w:sz w:val="20"/>
                <w:szCs w:val="20"/>
              </w:rPr>
            </w:pPr>
            <w:r>
              <w:rPr>
                <w:rFonts w:ascii="Garamond" w:hAnsi="Garamond" w:cs="Times New Roman"/>
                <w:b/>
                <w:bCs/>
                <w:i/>
                <w:sz w:val="20"/>
                <w:szCs w:val="20"/>
              </w:rPr>
              <w:t xml:space="preserve">a) </w:t>
            </w:r>
            <w:r w:rsidR="00F26E45" w:rsidRPr="00F26E45">
              <w:rPr>
                <w:rFonts w:ascii="Garamond" w:hAnsi="Garamond" w:cs="Times New Roman"/>
                <w:b/>
                <w:bCs/>
                <w:i/>
                <w:sz w:val="20"/>
                <w:szCs w:val="20"/>
              </w:rPr>
              <w:t>Normimi</w:t>
            </w:r>
            <w:r w:rsidR="00F26E45" w:rsidRPr="00F26E45">
              <w:rPr>
                <w:rFonts w:ascii="Garamond" w:hAnsi="Garamond" w:cs="Times New Roman"/>
                <w:b/>
                <w:bCs/>
                <w:i/>
                <w:spacing w:val="46"/>
                <w:sz w:val="20"/>
                <w:szCs w:val="20"/>
              </w:rPr>
              <w:t xml:space="preserve"> i</w:t>
            </w:r>
            <w:r w:rsidR="00F26E45" w:rsidRPr="00F26E45">
              <w:rPr>
                <w:rFonts w:ascii="Garamond" w:hAnsi="Garamond" w:cs="Times New Roman"/>
                <w:b/>
                <w:bCs/>
                <w:i/>
                <w:sz w:val="20"/>
                <w:szCs w:val="20"/>
              </w:rPr>
              <w:t>aspekteve</w:t>
            </w:r>
            <w:r w:rsidR="00F26E45" w:rsidRPr="00F26E45">
              <w:rPr>
                <w:rFonts w:ascii="Garamond" w:hAnsi="Garamond" w:cs="Times New Roman"/>
                <w:b/>
                <w:bCs/>
                <w:i/>
                <w:spacing w:val="42"/>
                <w:sz w:val="20"/>
                <w:szCs w:val="20"/>
              </w:rPr>
              <w:t xml:space="preserve"> </w:t>
            </w:r>
            <w:r w:rsidR="00F26E45" w:rsidRPr="00F26E45">
              <w:rPr>
                <w:rFonts w:ascii="Garamond" w:hAnsi="Garamond" w:cs="Times New Roman"/>
                <w:b/>
                <w:bCs/>
                <w:i/>
                <w:sz w:val="20"/>
                <w:szCs w:val="20"/>
              </w:rPr>
              <w:t>administrative-procedurale</w:t>
            </w:r>
            <w:r w:rsidR="00F26E45" w:rsidRPr="00F26E45">
              <w:rPr>
                <w:rFonts w:ascii="Garamond" w:hAnsi="Garamond" w:cs="Times New Roman"/>
                <w:b/>
                <w:bCs/>
                <w:i/>
                <w:spacing w:val="29"/>
                <w:sz w:val="20"/>
                <w:szCs w:val="20"/>
              </w:rPr>
              <w:t xml:space="preserve"> </w:t>
            </w:r>
            <w:r w:rsidR="00F26E45" w:rsidRPr="00F26E45">
              <w:rPr>
                <w:rFonts w:ascii="Garamond" w:hAnsi="Garamond" w:cs="Times New Roman"/>
                <w:b/>
                <w:bCs/>
                <w:i/>
                <w:sz w:val="20"/>
                <w:szCs w:val="20"/>
              </w:rPr>
              <w:t>i</w:t>
            </w:r>
            <w:r w:rsidR="00F26E45" w:rsidRPr="00F26E45">
              <w:rPr>
                <w:rFonts w:ascii="Garamond" w:hAnsi="Garamond" w:cs="Times New Roman"/>
                <w:b/>
                <w:bCs/>
                <w:i/>
                <w:spacing w:val="41"/>
                <w:sz w:val="20"/>
                <w:szCs w:val="20"/>
              </w:rPr>
              <w:t xml:space="preserve"> </w:t>
            </w:r>
            <w:r w:rsidR="00F26E45" w:rsidRPr="00F26E45">
              <w:rPr>
                <w:rFonts w:ascii="Garamond" w:hAnsi="Garamond" w:cs="Times New Roman"/>
                <w:b/>
                <w:bCs/>
                <w:i/>
                <w:sz w:val="20"/>
                <w:szCs w:val="20"/>
              </w:rPr>
              <w:t>krijimit të grupeve hetimore</w:t>
            </w:r>
          </w:p>
          <w:p w14:paraId="0DC2E745" w14:textId="59AE82AC" w:rsidR="00F26E45" w:rsidRPr="00F26E45" w:rsidRDefault="00B8254A" w:rsidP="00B8254A">
            <w:pPr>
              <w:pStyle w:val="ListParagraph"/>
              <w:widowControl w:val="0"/>
              <w:tabs>
                <w:tab w:val="left" w:pos="2213"/>
              </w:tabs>
              <w:autoSpaceDE w:val="0"/>
              <w:autoSpaceDN w:val="0"/>
              <w:spacing w:after="0" w:line="240" w:lineRule="auto"/>
              <w:ind w:left="0"/>
              <w:jc w:val="both"/>
              <w:rPr>
                <w:rFonts w:ascii="Garamond" w:hAnsi="Garamond" w:cs="Times New Roman"/>
                <w:b/>
                <w:bCs/>
                <w:i/>
                <w:spacing w:val="-2"/>
                <w:sz w:val="20"/>
                <w:szCs w:val="20"/>
              </w:rPr>
            </w:pPr>
            <w:r>
              <w:rPr>
                <w:rFonts w:ascii="Garamond" w:hAnsi="Garamond" w:cs="Times New Roman"/>
                <w:b/>
                <w:bCs/>
                <w:i/>
                <w:sz w:val="20"/>
                <w:szCs w:val="20"/>
              </w:rPr>
              <w:t xml:space="preserve">b) </w:t>
            </w:r>
            <w:r w:rsidR="00F26E45" w:rsidRPr="00F26E45">
              <w:rPr>
                <w:rFonts w:ascii="Garamond" w:hAnsi="Garamond" w:cs="Times New Roman"/>
                <w:b/>
                <w:bCs/>
                <w:i/>
                <w:sz w:val="20"/>
                <w:szCs w:val="20"/>
              </w:rPr>
              <w:t>Rastet</w:t>
            </w:r>
            <w:r w:rsidR="00F26E45" w:rsidRPr="00F26E45">
              <w:rPr>
                <w:rFonts w:ascii="Garamond" w:hAnsi="Garamond" w:cs="Times New Roman"/>
                <w:b/>
                <w:bCs/>
                <w:i/>
                <w:spacing w:val="18"/>
                <w:sz w:val="20"/>
                <w:szCs w:val="20"/>
              </w:rPr>
              <w:t xml:space="preserve"> </w:t>
            </w:r>
            <w:r w:rsidR="00F26E45" w:rsidRPr="00F26E45">
              <w:rPr>
                <w:rFonts w:ascii="Garamond" w:hAnsi="Garamond" w:cs="Times New Roman"/>
                <w:b/>
                <w:bCs/>
                <w:i/>
                <w:sz w:val="20"/>
                <w:szCs w:val="20"/>
              </w:rPr>
              <w:t>e</w:t>
            </w:r>
            <w:r w:rsidR="00F26E45" w:rsidRPr="00F26E45">
              <w:rPr>
                <w:rFonts w:ascii="Garamond" w:hAnsi="Garamond" w:cs="Times New Roman"/>
                <w:b/>
                <w:bCs/>
                <w:i/>
                <w:spacing w:val="7"/>
                <w:sz w:val="20"/>
                <w:szCs w:val="20"/>
              </w:rPr>
              <w:t xml:space="preserve"> </w:t>
            </w:r>
            <w:r w:rsidR="00F26E45" w:rsidRPr="00F26E45">
              <w:rPr>
                <w:rFonts w:ascii="Garamond" w:hAnsi="Garamond" w:cs="Times New Roman"/>
                <w:b/>
                <w:bCs/>
                <w:i/>
                <w:sz w:val="20"/>
                <w:szCs w:val="20"/>
              </w:rPr>
              <w:t>përfshirjes</w:t>
            </w:r>
            <w:r w:rsidR="00F26E45" w:rsidRPr="00F26E45">
              <w:rPr>
                <w:rFonts w:ascii="Garamond" w:hAnsi="Garamond" w:cs="Times New Roman"/>
                <w:b/>
                <w:bCs/>
                <w:i/>
                <w:spacing w:val="27"/>
                <w:sz w:val="20"/>
                <w:szCs w:val="20"/>
              </w:rPr>
              <w:t xml:space="preserve"> </w:t>
            </w:r>
            <w:r w:rsidR="00F26E45" w:rsidRPr="00F26E45">
              <w:rPr>
                <w:rFonts w:ascii="Garamond" w:hAnsi="Garamond" w:cs="Times New Roman"/>
                <w:b/>
                <w:bCs/>
                <w:i/>
                <w:sz w:val="20"/>
                <w:szCs w:val="20"/>
              </w:rPr>
              <w:t>së</w:t>
            </w:r>
            <w:r w:rsidR="00F26E45" w:rsidRPr="00F26E45">
              <w:rPr>
                <w:rFonts w:ascii="Garamond" w:hAnsi="Garamond" w:cs="Times New Roman"/>
                <w:b/>
                <w:bCs/>
                <w:i/>
                <w:spacing w:val="12"/>
                <w:sz w:val="20"/>
                <w:szCs w:val="20"/>
              </w:rPr>
              <w:t xml:space="preserve"> </w:t>
            </w:r>
            <w:r w:rsidR="00F26E45" w:rsidRPr="00F26E45">
              <w:rPr>
                <w:rFonts w:ascii="Garamond" w:hAnsi="Garamond" w:cs="Times New Roman"/>
                <w:b/>
                <w:bCs/>
                <w:i/>
                <w:sz w:val="20"/>
                <w:szCs w:val="20"/>
              </w:rPr>
              <w:t>drejtuesit</w:t>
            </w:r>
            <w:r w:rsidR="00F26E45" w:rsidRPr="00F26E45">
              <w:rPr>
                <w:rFonts w:ascii="Garamond" w:hAnsi="Garamond" w:cs="Times New Roman"/>
                <w:b/>
                <w:bCs/>
                <w:i/>
                <w:spacing w:val="16"/>
                <w:sz w:val="20"/>
                <w:szCs w:val="20"/>
              </w:rPr>
              <w:t xml:space="preserve"> </w:t>
            </w:r>
            <w:r w:rsidR="00F26E45" w:rsidRPr="00F26E45">
              <w:rPr>
                <w:rFonts w:ascii="Garamond" w:hAnsi="Garamond" w:cs="Times New Roman"/>
                <w:b/>
                <w:bCs/>
                <w:i/>
                <w:sz w:val="20"/>
                <w:szCs w:val="20"/>
              </w:rPr>
              <w:t>në</w:t>
            </w:r>
            <w:r w:rsidR="00F26E45" w:rsidRPr="00F26E45">
              <w:rPr>
                <w:rFonts w:ascii="Garamond" w:hAnsi="Garamond" w:cs="Times New Roman"/>
                <w:b/>
                <w:bCs/>
                <w:i/>
                <w:spacing w:val="9"/>
                <w:sz w:val="20"/>
                <w:szCs w:val="20"/>
              </w:rPr>
              <w:t xml:space="preserve"> </w:t>
            </w:r>
            <w:r w:rsidR="00F26E45" w:rsidRPr="00F26E45">
              <w:rPr>
                <w:rFonts w:ascii="Garamond" w:hAnsi="Garamond" w:cs="Times New Roman"/>
                <w:b/>
                <w:bCs/>
                <w:i/>
                <w:sz w:val="20"/>
                <w:szCs w:val="20"/>
              </w:rPr>
              <w:t>grupe</w:t>
            </w:r>
            <w:r w:rsidR="00F26E45" w:rsidRPr="00F26E45">
              <w:rPr>
                <w:rFonts w:ascii="Garamond" w:hAnsi="Garamond" w:cs="Times New Roman"/>
                <w:b/>
                <w:bCs/>
                <w:i/>
                <w:spacing w:val="13"/>
                <w:sz w:val="20"/>
                <w:szCs w:val="20"/>
              </w:rPr>
              <w:t xml:space="preserve"> </w:t>
            </w:r>
            <w:r w:rsidR="00F26E45" w:rsidRPr="00F26E45">
              <w:rPr>
                <w:rFonts w:ascii="Garamond" w:hAnsi="Garamond" w:cs="Times New Roman"/>
                <w:b/>
                <w:bCs/>
                <w:i/>
                <w:sz w:val="20"/>
                <w:szCs w:val="20"/>
              </w:rPr>
              <w:t>hetimore</w:t>
            </w:r>
            <w:r w:rsidR="00F26E45" w:rsidRPr="00F26E45">
              <w:rPr>
                <w:rFonts w:ascii="Garamond" w:hAnsi="Garamond" w:cs="Times New Roman"/>
                <w:b/>
                <w:bCs/>
                <w:i/>
                <w:spacing w:val="19"/>
                <w:sz w:val="20"/>
                <w:szCs w:val="20"/>
              </w:rPr>
              <w:t xml:space="preserve"> </w:t>
            </w:r>
            <w:r w:rsidR="00F26E45" w:rsidRPr="00F26E45">
              <w:rPr>
                <w:rFonts w:ascii="Garamond" w:hAnsi="Garamond" w:cs="Times New Roman"/>
                <w:b/>
                <w:bCs/>
                <w:i/>
                <w:sz w:val="20"/>
                <w:szCs w:val="20"/>
              </w:rPr>
              <w:t>dhe</w:t>
            </w:r>
            <w:r w:rsidR="00F26E45" w:rsidRPr="00F26E45">
              <w:rPr>
                <w:rFonts w:ascii="Garamond" w:hAnsi="Garamond" w:cs="Times New Roman"/>
                <w:b/>
                <w:bCs/>
                <w:i/>
                <w:spacing w:val="14"/>
                <w:sz w:val="20"/>
                <w:szCs w:val="20"/>
              </w:rPr>
              <w:t xml:space="preserve"> </w:t>
            </w:r>
            <w:r w:rsidR="00F26E45" w:rsidRPr="00F26E45">
              <w:rPr>
                <w:rFonts w:ascii="Garamond" w:hAnsi="Garamond" w:cs="Times New Roman"/>
                <w:b/>
                <w:bCs/>
                <w:i/>
                <w:sz w:val="20"/>
                <w:szCs w:val="20"/>
              </w:rPr>
              <w:t>roli</w:t>
            </w:r>
            <w:r w:rsidR="00F26E45" w:rsidRPr="00F26E45">
              <w:rPr>
                <w:rFonts w:ascii="Garamond" w:hAnsi="Garamond" w:cs="Times New Roman"/>
                <w:b/>
                <w:bCs/>
                <w:i/>
                <w:spacing w:val="18"/>
                <w:sz w:val="20"/>
                <w:szCs w:val="20"/>
              </w:rPr>
              <w:t xml:space="preserve"> </w:t>
            </w:r>
            <w:r w:rsidR="00F26E45" w:rsidRPr="00F26E45">
              <w:rPr>
                <w:rFonts w:ascii="Garamond" w:hAnsi="Garamond" w:cs="Times New Roman"/>
                <w:b/>
                <w:bCs/>
                <w:i/>
                <w:sz w:val="20"/>
                <w:szCs w:val="20"/>
              </w:rPr>
              <w:t>i</w:t>
            </w:r>
            <w:r w:rsidR="00F26E45" w:rsidRPr="00F26E45">
              <w:rPr>
                <w:rFonts w:ascii="Garamond" w:hAnsi="Garamond" w:cs="Times New Roman"/>
                <w:b/>
                <w:bCs/>
                <w:i/>
                <w:spacing w:val="15"/>
                <w:sz w:val="20"/>
                <w:szCs w:val="20"/>
              </w:rPr>
              <w:t xml:space="preserve"> </w:t>
            </w:r>
            <w:r w:rsidR="00F26E45" w:rsidRPr="00F26E45">
              <w:rPr>
                <w:rFonts w:ascii="Garamond" w:hAnsi="Garamond" w:cs="Times New Roman"/>
                <w:b/>
                <w:bCs/>
                <w:i/>
                <w:spacing w:val="-2"/>
                <w:sz w:val="20"/>
                <w:szCs w:val="20"/>
              </w:rPr>
              <w:t>tij,</w:t>
            </w:r>
          </w:p>
          <w:p w14:paraId="092F0907" w14:textId="51038842" w:rsidR="00F26E45" w:rsidRPr="00F26E45" w:rsidRDefault="00B8254A" w:rsidP="00B8254A">
            <w:pPr>
              <w:pStyle w:val="ListParagraph"/>
              <w:widowControl w:val="0"/>
              <w:tabs>
                <w:tab w:val="left" w:pos="2213"/>
              </w:tabs>
              <w:autoSpaceDE w:val="0"/>
              <w:autoSpaceDN w:val="0"/>
              <w:spacing w:after="0" w:line="240" w:lineRule="auto"/>
              <w:ind w:left="0"/>
              <w:jc w:val="both"/>
              <w:rPr>
                <w:rFonts w:ascii="Garamond" w:hAnsi="Garamond" w:cs="Times New Roman"/>
                <w:b/>
                <w:bCs/>
                <w:i/>
                <w:sz w:val="20"/>
                <w:szCs w:val="20"/>
                <w:lang w:val="it-IT"/>
              </w:rPr>
            </w:pPr>
            <w:r>
              <w:rPr>
                <w:rFonts w:ascii="Garamond" w:hAnsi="Garamond" w:cs="Times New Roman"/>
                <w:b/>
                <w:bCs/>
                <w:i/>
                <w:sz w:val="20"/>
                <w:szCs w:val="20"/>
                <w:lang w:val="it-IT"/>
              </w:rPr>
              <w:t xml:space="preserve">c) </w:t>
            </w:r>
            <w:r w:rsidR="00F26E45" w:rsidRPr="00F26E45">
              <w:rPr>
                <w:rFonts w:ascii="Garamond" w:hAnsi="Garamond" w:cs="Times New Roman"/>
                <w:b/>
                <w:bCs/>
                <w:i/>
                <w:sz w:val="20"/>
                <w:szCs w:val="20"/>
                <w:lang w:val="it-IT"/>
              </w:rPr>
              <w:t>Monitorimi i</w:t>
            </w:r>
            <w:r w:rsidR="00F26E45" w:rsidRPr="00F26E45">
              <w:rPr>
                <w:rFonts w:ascii="Garamond" w:hAnsi="Garamond" w:cs="Times New Roman"/>
                <w:b/>
                <w:bCs/>
                <w:i/>
                <w:spacing w:val="-13"/>
                <w:sz w:val="20"/>
                <w:szCs w:val="20"/>
                <w:lang w:val="it-IT"/>
              </w:rPr>
              <w:t xml:space="preserve"> </w:t>
            </w:r>
            <w:r w:rsidR="00F26E45" w:rsidRPr="00F26E45">
              <w:rPr>
                <w:rFonts w:ascii="Garamond" w:hAnsi="Garamond" w:cs="Times New Roman"/>
                <w:b/>
                <w:bCs/>
                <w:i/>
                <w:sz w:val="20"/>
                <w:szCs w:val="20"/>
                <w:lang w:val="it-IT"/>
              </w:rPr>
              <w:t>mbarëvajtjes</w:t>
            </w:r>
            <w:r w:rsidR="00F26E45" w:rsidRPr="00F26E45">
              <w:rPr>
                <w:rFonts w:ascii="Garamond" w:hAnsi="Garamond" w:cs="Times New Roman"/>
                <w:b/>
                <w:bCs/>
                <w:i/>
                <w:spacing w:val="22"/>
                <w:sz w:val="20"/>
                <w:szCs w:val="20"/>
                <w:lang w:val="it-IT"/>
              </w:rPr>
              <w:t xml:space="preserve"> </w:t>
            </w:r>
            <w:r w:rsidR="00F26E45" w:rsidRPr="00F26E45">
              <w:rPr>
                <w:rFonts w:ascii="Garamond" w:hAnsi="Garamond" w:cs="Times New Roman"/>
                <w:b/>
                <w:bCs/>
                <w:i/>
                <w:sz w:val="20"/>
                <w:szCs w:val="20"/>
                <w:lang w:val="it-IT"/>
              </w:rPr>
              <w:t>së grupeve hetimore. Evidentimi  i</w:t>
            </w:r>
            <w:r w:rsidR="00F26E45" w:rsidRPr="00F26E45">
              <w:rPr>
                <w:rFonts w:ascii="Garamond" w:hAnsi="Garamond" w:cs="Times New Roman"/>
                <w:b/>
                <w:bCs/>
                <w:i/>
                <w:spacing w:val="19"/>
                <w:sz w:val="20"/>
                <w:szCs w:val="20"/>
                <w:lang w:val="it-IT"/>
              </w:rPr>
              <w:t xml:space="preserve"> </w:t>
            </w:r>
            <w:r w:rsidR="00F26E45" w:rsidRPr="00F26E45">
              <w:rPr>
                <w:rFonts w:ascii="Garamond" w:hAnsi="Garamond" w:cs="Times New Roman"/>
                <w:b/>
                <w:bCs/>
                <w:i/>
                <w:sz w:val="20"/>
                <w:szCs w:val="20"/>
                <w:lang w:val="it-IT"/>
              </w:rPr>
              <w:t>problematikave dhe zgjidhja e tyre.</w:t>
            </w:r>
          </w:p>
          <w:p w14:paraId="6C7A058A" w14:textId="587C57BA" w:rsidR="00F26E45" w:rsidRPr="00F26E45" w:rsidRDefault="00B8254A" w:rsidP="00B8254A">
            <w:pPr>
              <w:pStyle w:val="ListParagraph"/>
              <w:widowControl w:val="0"/>
              <w:tabs>
                <w:tab w:val="left" w:pos="2213"/>
              </w:tabs>
              <w:autoSpaceDE w:val="0"/>
              <w:autoSpaceDN w:val="0"/>
              <w:spacing w:after="0" w:line="240" w:lineRule="auto"/>
              <w:ind w:left="0"/>
              <w:jc w:val="both"/>
              <w:rPr>
                <w:rFonts w:ascii="Garamond" w:hAnsi="Garamond" w:cs="Times New Roman"/>
                <w:b/>
                <w:bCs/>
                <w:i/>
                <w:sz w:val="20"/>
                <w:szCs w:val="20"/>
                <w:lang w:val="it-IT"/>
              </w:rPr>
            </w:pPr>
            <w:r>
              <w:rPr>
                <w:rFonts w:ascii="Garamond" w:hAnsi="Garamond" w:cs="Times New Roman"/>
                <w:b/>
                <w:bCs/>
                <w:i/>
                <w:sz w:val="20"/>
                <w:szCs w:val="20"/>
                <w:lang w:val="it-IT"/>
              </w:rPr>
              <w:t xml:space="preserve">d) </w:t>
            </w:r>
            <w:r w:rsidR="00F26E45" w:rsidRPr="00F26E45">
              <w:rPr>
                <w:rFonts w:ascii="Garamond" w:hAnsi="Garamond" w:cs="Times New Roman"/>
                <w:b/>
                <w:bCs/>
                <w:i/>
                <w:sz w:val="20"/>
                <w:szCs w:val="20"/>
                <w:lang w:val="it-IT"/>
              </w:rPr>
              <w:t>Verifikimi</w:t>
            </w:r>
            <w:r w:rsidR="00F26E45" w:rsidRPr="00F26E45">
              <w:rPr>
                <w:rFonts w:ascii="Garamond" w:hAnsi="Garamond" w:cs="Times New Roman"/>
                <w:b/>
                <w:bCs/>
                <w:i/>
                <w:spacing w:val="-14"/>
                <w:sz w:val="20"/>
                <w:szCs w:val="20"/>
                <w:lang w:val="it-IT"/>
              </w:rPr>
              <w:t xml:space="preserve"> </w:t>
            </w:r>
            <w:r w:rsidR="00F26E45" w:rsidRPr="00F26E45">
              <w:rPr>
                <w:rFonts w:ascii="Garamond" w:hAnsi="Garamond" w:cs="Times New Roman"/>
                <w:b/>
                <w:bCs/>
                <w:i/>
                <w:sz w:val="20"/>
                <w:szCs w:val="20"/>
                <w:lang w:val="it-IT"/>
              </w:rPr>
              <w:t>periodik</w:t>
            </w:r>
            <w:r w:rsidR="00F26E45" w:rsidRPr="00F26E45">
              <w:rPr>
                <w:rFonts w:ascii="Garamond" w:hAnsi="Garamond" w:cs="Times New Roman"/>
                <w:b/>
                <w:bCs/>
                <w:i/>
                <w:spacing w:val="-13"/>
                <w:sz w:val="20"/>
                <w:szCs w:val="20"/>
                <w:lang w:val="it-IT"/>
              </w:rPr>
              <w:t xml:space="preserve"> </w:t>
            </w:r>
            <w:r w:rsidR="00F26E45" w:rsidRPr="00F26E45">
              <w:rPr>
                <w:rFonts w:ascii="Garamond" w:hAnsi="Garamond" w:cs="Times New Roman"/>
                <w:b/>
                <w:bCs/>
                <w:i/>
                <w:sz w:val="20"/>
                <w:szCs w:val="20"/>
                <w:lang w:val="it-IT"/>
              </w:rPr>
              <w:t>i</w:t>
            </w:r>
            <w:r w:rsidR="00F26E45" w:rsidRPr="00F26E45">
              <w:rPr>
                <w:rFonts w:ascii="Garamond" w:hAnsi="Garamond" w:cs="Times New Roman"/>
                <w:b/>
                <w:bCs/>
                <w:i/>
                <w:spacing w:val="-13"/>
                <w:sz w:val="20"/>
                <w:szCs w:val="20"/>
                <w:lang w:val="it-IT"/>
              </w:rPr>
              <w:t xml:space="preserve"> </w:t>
            </w:r>
            <w:r w:rsidR="00F26E45" w:rsidRPr="00F26E45">
              <w:rPr>
                <w:rFonts w:ascii="Garamond" w:hAnsi="Garamond" w:cs="Times New Roman"/>
                <w:b/>
                <w:bCs/>
                <w:i/>
                <w:sz w:val="20"/>
                <w:szCs w:val="20"/>
                <w:lang w:val="it-IT"/>
              </w:rPr>
              <w:t>ecurisë</w:t>
            </w:r>
            <w:r w:rsidR="00F26E45" w:rsidRPr="00F26E45">
              <w:rPr>
                <w:rFonts w:ascii="Garamond" w:hAnsi="Garamond" w:cs="Times New Roman"/>
                <w:b/>
                <w:bCs/>
                <w:i/>
                <w:spacing w:val="-3"/>
                <w:sz w:val="20"/>
                <w:szCs w:val="20"/>
                <w:lang w:val="it-IT"/>
              </w:rPr>
              <w:t xml:space="preserve"> </w:t>
            </w:r>
            <w:r w:rsidR="00F26E45" w:rsidRPr="00F26E45">
              <w:rPr>
                <w:rFonts w:ascii="Garamond" w:hAnsi="Garamond" w:cs="Times New Roman"/>
                <w:b/>
                <w:bCs/>
                <w:i/>
                <w:sz w:val="20"/>
                <w:szCs w:val="20"/>
                <w:lang w:val="it-IT"/>
              </w:rPr>
              <w:t>dhe</w:t>
            </w:r>
            <w:r w:rsidR="00F26E45" w:rsidRPr="00F26E45">
              <w:rPr>
                <w:rFonts w:ascii="Garamond" w:hAnsi="Garamond" w:cs="Times New Roman"/>
                <w:b/>
                <w:bCs/>
                <w:i/>
                <w:spacing w:val="-5"/>
                <w:sz w:val="20"/>
                <w:szCs w:val="20"/>
                <w:lang w:val="it-IT"/>
              </w:rPr>
              <w:t xml:space="preserve"> </w:t>
            </w:r>
            <w:r w:rsidR="00F26E45" w:rsidRPr="00F26E45">
              <w:rPr>
                <w:rFonts w:ascii="Garamond" w:hAnsi="Garamond" w:cs="Times New Roman"/>
                <w:b/>
                <w:bCs/>
                <w:i/>
                <w:sz w:val="20"/>
                <w:szCs w:val="20"/>
                <w:lang w:val="it-IT"/>
              </w:rPr>
              <w:t>përfundimit</w:t>
            </w:r>
            <w:r w:rsidR="00F26E45" w:rsidRPr="00F26E45">
              <w:rPr>
                <w:rFonts w:ascii="Garamond" w:hAnsi="Garamond" w:cs="Times New Roman"/>
                <w:b/>
                <w:bCs/>
                <w:i/>
                <w:spacing w:val="-12"/>
                <w:sz w:val="20"/>
                <w:szCs w:val="20"/>
                <w:lang w:val="it-IT"/>
              </w:rPr>
              <w:t xml:space="preserve"> </w:t>
            </w:r>
            <w:r w:rsidR="00F26E45" w:rsidRPr="00F26E45">
              <w:rPr>
                <w:rFonts w:ascii="Garamond" w:hAnsi="Garamond" w:cs="Times New Roman"/>
                <w:b/>
                <w:bCs/>
                <w:i/>
                <w:sz w:val="20"/>
                <w:szCs w:val="20"/>
                <w:lang w:val="it-IT"/>
              </w:rPr>
              <w:t>të</w:t>
            </w:r>
            <w:r w:rsidR="00F26E45" w:rsidRPr="00F26E45">
              <w:rPr>
                <w:rFonts w:ascii="Garamond" w:hAnsi="Garamond" w:cs="Times New Roman"/>
                <w:b/>
                <w:bCs/>
                <w:i/>
                <w:spacing w:val="-11"/>
                <w:sz w:val="20"/>
                <w:szCs w:val="20"/>
                <w:lang w:val="it-IT"/>
              </w:rPr>
              <w:t xml:space="preserve"> </w:t>
            </w:r>
            <w:r w:rsidR="00F26E45" w:rsidRPr="00F26E45">
              <w:rPr>
                <w:rFonts w:ascii="Garamond" w:hAnsi="Garamond" w:cs="Times New Roman"/>
                <w:b/>
                <w:bCs/>
                <w:i/>
                <w:sz w:val="20"/>
                <w:szCs w:val="20"/>
                <w:lang w:val="it-IT"/>
              </w:rPr>
              <w:t>çështjeve</w:t>
            </w:r>
            <w:r w:rsidR="00F26E45" w:rsidRPr="00F26E45">
              <w:rPr>
                <w:rFonts w:ascii="Garamond" w:hAnsi="Garamond" w:cs="Times New Roman"/>
                <w:b/>
                <w:bCs/>
                <w:i/>
                <w:spacing w:val="-1"/>
                <w:sz w:val="20"/>
                <w:szCs w:val="20"/>
                <w:lang w:val="it-IT"/>
              </w:rPr>
              <w:t xml:space="preserve"> </w:t>
            </w:r>
            <w:r w:rsidR="00F26E45" w:rsidRPr="00F26E45">
              <w:rPr>
                <w:rFonts w:ascii="Garamond" w:hAnsi="Garamond" w:cs="Times New Roman"/>
                <w:b/>
                <w:bCs/>
                <w:i/>
                <w:sz w:val="20"/>
                <w:szCs w:val="20"/>
                <w:lang w:val="it-IT"/>
              </w:rPr>
              <w:t>të</w:t>
            </w:r>
            <w:r w:rsidR="00F26E45" w:rsidRPr="00F26E45">
              <w:rPr>
                <w:rFonts w:ascii="Garamond" w:hAnsi="Garamond" w:cs="Times New Roman"/>
                <w:b/>
                <w:bCs/>
                <w:i/>
                <w:spacing w:val="-14"/>
                <w:sz w:val="20"/>
                <w:szCs w:val="20"/>
                <w:lang w:val="it-IT"/>
              </w:rPr>
              <w:t xml:space="preserve"> </w:t>
            </w:r>
            <w:r w:rsidR="00F26E45" w:rsidRPr="00F26E45">
              <w:rPr>
                <w:rFonts w:ascii="Garamond" w:hAnsi="Garamond" w:cs="Times New Roman"/>
                <w:b/>
                <w:bCs/>
                <w:i/>
                <w:sz w:val="20"/>
                <w:szCs w:val="20"/>
                <w:lang w:val="it-IT"/>
              </w:rPr>
              <w:t>hetuara</w:t>
            </w:r>
            <w:r w:rsidR="00F26E45" w:rsidRPr="00F26E45">
              <w:rPr>
                <w:rFonts w:ascii="Garamond" w:hAnsi="Garamond" w:cs="Times New Roman"/>
                <w:b/>
                <w:bCs/>
                <w:i/>
                <w:spacing w:val="-13"/>
                <w:sz w:val="20"/>
                <w:szCs w:val="20"/>
                <w:lang w:val="it-IT"/>
              </w:rPr>
              <w:t xml:space="preserve"> </w:t>
            </w:r>
            <w:r w:rsidR="00F26E45" w:rsidRPr="00F26E45">
              <w:rPr>
                <w:rFonts w:ascii="Garamond" w:hAnsi="Garamond" w:cs="Times New Roman"/>
                <w:b/>
                <w:bCs/>
                <w:i/>
                <w:sz w:val="20"/>
                <w:szCs w:val="20"/>
                <w:lang w:val="it-IT"/>
              </w:rPr>
              <w:t>me</w:t>
            </w:r>
            <w:r w:rsidR="00F26E45" w:rsidRPr="00F26E45">
              <w:rPr>
                <w:rFonts w:ascii="Garamond" w:hAnsi="Garamond" w:cs="Times New Roman"/>
                <w:b/>
                <w:bCs/>
                <w:i/>
                <w:spacing w:val="-12"/>
                <w:sz w:val="20"/>
                <w:szCs w:val="20"/>
                <w:lang w:val="it-IT"/>
              </w:rPr>
              <w:t xml:space="preserve"> </w:t>
            </w:r>
            <w:r w:rsidR="00F26E45" w:rsidRPr="00F26E45">
              <w:rPr>
                <w:rFonts w:ascii="Garamond" w:hAnsi="Garamond" w:cs="Times New Roman"/>
                <w:b/>
                <w:bCs/>
                <w:i/>
                <w:sz w:val="20"/>
                <w:szCs w:val="20"/>
                <w:lang w:val="it-IT"/>
              </w:rPr>
              <w:t>grup hetimor dhe nxjerrja e udhëzimeve jo të detyrueshme përpara se të merret vendimi</w:t>
            </w:r>
            <w:r w:rsidR="00F26E45" w:rsidRPr="00F26E45">
              <w:rPr>
                <w:rFonts w:ascii="Garamond" w:hAnsi="Garamond" w:cs="Times New Roman"/>
                <w:b/>
                <w:bCs/>
                <w:i/>
                <w:spacing w:val="-7"/>
                <w:sz w:val="20"/>
                <w:szCs w:val="20"/>
                <w:lang w:val="it-IT"/>
              </w:rPr>
              <w:t xml:space="preserve"> </w:t>
            </w:r>
            <w:r w:rsidR="00F26E45" w:rsidRPr="00F26E45">
              <w:rPr>
                <w:rFonts w:ascii="Garamond" w:hAnsi="Garamond" w:cs="Times New Roman"/>
                <w:b/>
                <w:bCs/>
                <w:i/>
                <w:sz w:val="20"/>
                <w:szCs w:val="20"/>
                <w:lang w:val="it-IT"/>
              </w:rPr>
              <w:t>mbi</w:t>
            </w:r>
            <w:r w:rsidR="00F26E45" w:rsidRPr="00F26E45">
              <w:rPr>
                <w:rFonts w:ascii="Garamond" w:hAnsi="Garamond" w:cs="Times New Roman"/>
                <w:b/>
                <w:bCs/>
                <w:i/>
                <w:spacing w:val="-1"/>
                <w:sz w:val="20"/>
                <w:szCs w:val="20"/>
                <w:lang w:val="it-IT"/>
              </w:rPr>
              <w:t xml:space="preserve"> </w:t>
            </w:r>
            <w:r w:rsidR="00F26E45" w:rsidRPr="00F26E45">
              <w:rPr>
                <w:rFonts w:ascii="Garamond" w:hAnsi="Garamond" w:cs="Times New Roman"/>
                <w:b/>
                <w:bCs/>
                <w:i/>
                <w:sz w:val="20"/>
                <w:szCs w:val="20"/>
                <w:lang w:val="it-IT"/>
              </w:rPr>
              <w:t>mënyrën e</w:t>
            </w:r>
            <w:r w:rsidR="00F26E45" w:rsidRPr="00F26E45">
              <w:rPr>
                <w:rFonts w:ascii="Garamond" w:hAnsi="Garamond" w:cs="Times New Roman"/>
                <w:b/>
                <w:bCs/>
                <w:i/>
                <w:spacing w:val="-6"/>
                <w:sz w:val="20"/>
                <w:szCs w:val="20"/>
                <w:lang w:val="it-IT"/>
              </w:rPr>
              <w:t xml:space="preserve"> </w:t>
            </w:r>
            <w:r w:rsidR="00F26E45" w:rsidRPr="00F26E45">
              <w:rPr>
                <w:rFonts w:ascii="Garamond" w:hAnsi="Garamond" w:cs="Times New Roman"/>
                <w:b/>
                <w:bCs/>
                <w:i/>
                <w:sz w:val="20"/>
                <w:szCs w:val="20"/>
                <w:lang w:val="it-IT"/>
              </w:rPr>
              <w:t>përfundimit</w:t>
            </w:r>
            <w:r w:rsidR="00F26E45" w:rsidRPr="00F26E45">
              <w:rPr>
                <w:rFonts w:ascii="Garamond" w:hAnsi="Garamond" w:cs="Times New Roman"/>
                <w:b/>
                <w:bCs/>
                <w:i/>
                <w:spacing w:val="-14"/>
                <w:sz w:val="20"/>
                <w:szCs w:val="20"/>
                <w:lang w:val="it-IT"/>
              </w:rPr>
              <w:t xml:space="preserve"> </w:t>
            </w:r>
            <w:r w:rsidR="00F26E45" w:rsidRPr="00F26E45">
              <w:rPr>
                <w:rFonts w:ascii="Garamond" w:hAnsi="Garamond" w:cs="Times New Roman"/>
                <w:b/>
                <w:bCs/>
                <w:i/>
                <w:sz w:val="20"/>
                <w:szCs w:val="20"/>
                <w:lang w:val="it-IT"/>
              </w:rPr>
              <w:t>të</w:t>
            </w:r>
            <w:r w:rsidR="00F26E45" w:rsidRPr="00F26E45">
              <w:rPr>
                <w:rFonts w:ascii="Garamond" w:hAnsi="Garamond" w:cs="Times New Roman"/>
                <w:b/>
                <w:bCs/>
                <w:i/>
                <w:spacing w:val="-2"/>
                <w:sz w:val="20"/>
                <w:szCs w:val="20"/>
                <w:lang w:val="it-IT"/>
              </w:rPr>
              <w:t xml:space="preserve"> </w:t>
            </w:r>
            <w:r w:rsidR="00F26E45" w:rsidRPr="00F26E45">
              <w:rPr>
                <w:rFonts w:ascii="Garamond" w:hAnsi="Garamond" w:cs="Times New Roman"/>
                <w:b/>
                <w:bCs/>
                <w:i/>
                <w:sz w:val="20"/>
                <w:szCs w:val="20"/>
                <w:lang w:val="it-IT"/>
              </w:rPr>
              <w:t>hetimeve</w:t>
            </w:r>
            <w:r w:rsidR="00F26E45" w:rsidRPr="00F26E45">
              <w:rPr>
                <w:rFonts w:ascii="Garamond" w:hAnsi="Garamond" w:cs="Times New Roman"/>
                <w:b/>
                <w:bCs/>
                <w:i/>
                <w:spacing w:val="19"/>
                <w:sz w:val="20"/>
                <w:szCs w:val="20"/>
                <w:lang w:val="it-IT"/>
              </w:rPr>
              <w:t xml:space="preserve"> </w:t>
            </w:r>
            <w:r w:rsidR="00F26E45" w:rsidRPr="00F26E45">
              <w:rPr>
                <w:rFonts w:ascii="Garamond" w:hAnsi="Garamond" w:cs="Times New Roman"/>
                <w:b/>
                <w:bCs/>
                <w:i/>
                <w:sz w:val="20"/>
                <w:szCs w:val="20"/>
                <w:lang w:val="it-IT"/>
              </w:rPr>
              <w:t>paraprake.</w:t>
            </w:r>
          </w:p>
          <w:p w14:paraId="20338196"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sq-AL"/>
              </w:rPr>
            </w:pPr>
          </w:p>
          <w:p w14:paraId="72FF141B"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sq-AL"/>
              </w:rPr>
            </w:pPr>
            <w:r w:rsidRPr="00F26E45">
              <w:rPr>
                <w:rFonts w:ascii="Garamond" w:eastAsia="Times New Roman" w:hAnsi="Garamond" w:cs="Times New Roman"/>
                <w:sz w:val="20"/>
                <w:szCs w:val="20"/>
                <w:lang w:val="sq-AL"/>
              </w:rPr>
              <w:t>Koment:</w:t>
            </w:r>
          </w:p>
          <w:p w14:paraId="3EB34DFD"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i ka plotësuar elementët e këtij nëntreguesi</w:t>
            </w:r>
          </w:p>
          <w:p w14:paraId="7FC3B840"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nuk i ka plotësuar/ i ka plotësuar pjesërisht elementët e këtij nëntreguesi (Shpjego)</w:t>
            </w:r>
          </w:p>
        </w:tc>
      </w:tr>
      <w:tr w:rsidR="00F26E45" w:rsidRPr="00F26E45" w14:paraId="76ED0116"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39CAE55"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Nën/treguesi</w:t>
            </w:r>
          </w:p>
        </w:tc>
        <w:tc>
          <w:tcPr>
            <w:tcW w:w="7710" w:type="dxa"/>
            <w:tcBorders>
              <w:top w:val="single" w:sz="4" w:space="0" w:color="auto"/>
              <w:left w:val="single" w:sz="4" w:space="0" w:color="auto"/>
              <w:bottom w:val="single" w:sz="4" w:space="0" w:color="auto"/>
              <w:right w:val="single" w:sz="4" w:space="0" w:color="auto"/>
            </w:tcBorders>
          </w:tcPr>
          <w:p w14:paraId="0CD8DEEE" w14:textId="48A83227" w:rsidR="00F26E45" w:rsidRPr="00F26E45" w:rsidRDefault="00F26E45" w:rsidP="00B8254A">
            <w:pPr>
              <w:pStyle w:val="ListParagraph"/>
              <w:widowControl w:val="0"/>
              <w:tabs>
                <w:tab w:val="left" w:pos="1588"/>
              </w:tabs>
              <w:autoSpaceDE w:val="0"/>
              <w:autoSpaceDN w:val="0"/>
              <w:spacing w:after="0" w:line="240" w:lineRule="auto"/>
              <w:ind w:left="0"/>
              <w:jc w:val="both"/>
              <w:rPr>
                <w:rFonts w:ascii="Garamond" w:hAnsi="Garamond" w:cs="Times New Roman"/>
                <w:b/>
                <w:bCs/>
                <w:sz w:val="20"/>
                <w:szCs w:val="20"/>
                <w:lang w:val="sq-AL"/>
              </w:rPr>
            </w:pPr>
            <w:r w:rsidRPr="00F26E45">
              <w:rPr>
                <w:rFonts w:ascii="Garamond" w:hAnsi="Garamond" w:cs="Times New Roman"/>
                <w:b/>
                <w:bCs/>
                <w:noProof/>
                <w:sz w:val="20"/>
                <w:szCs w:val="20"/>
                <w:lang w:val="sq-AL" w:eastAsia="sq-AL"/>
              </w:rPr>
              <w:drawing>
                <wp:anchor distT="0" distB="0" distL="0" distR="0" simplePos="0" relativeHeight="251658242" behindDoc="0" locked="0" layoutInCell="1" allowOverlap="1" wp14:anchorId="5F2189C2" wp14:editId="24AEAE78">
                  <wp:simplePos x="0" y="0"/>
                  <wp:positionH relativeFrom="page">
                    <wp:posOffset>6400800</wp:posOffset>
                  </wp:positionH>
                  <wp:positionV relativeFrom="paragraph">
                    <wp:posOffset>87676</wp:posOffset>
                  </wp:positionV>
                  <wp:extent cx="242315" cy="379475"/>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4" cstate="print"/>
                          <a:stretch>
                            <a:fillRect/>
                          </a:stretch>
                        </pic:blipFill>
                        <pic:spPr>
                          <a:xfrm>
                            <a:off x="0" y="0"/>
                            <a:ext cx="242315" cy="379475"/>
                          </a:xfrm>
                          <a:prstGeom prst="rect">
                            <a:avLst/>
                          </a:prstGeom>
                        </pic:spPr>
                      </pic:pic>
                    </a:graphicData>
                  </a:graphic>
                </wp:anchor>
              </w:drawing>
            </w:r>
            <w:r w:rsidR="00B8254A">
              <w:rPr>
                <w:rFonts w:ascii="Garamond" w:hAnsi="Garamond" w:cs="Times New Roman"/>
                <w:b/>
                <w:bCs/>
                <w:sz w:val="20"/>
                <w:szCs w:val="20"/>
                <w:lang w:val="sq-AL"/>
              </w:rPr>
              <w:t xml:space="preserve">5. </w:t>
            </w:r>
            <w:r w:rsidRPr="00F26E45">
              <w:rPr>
                <w:rFonts w:ascii="Garamond" w:hAnsi="Garamond" w:cs="Times New Roman"/>
                <w:b/>
                <w:bCs/>
                <w:sz w:val="20"/>
                <w:szCs w:val="20"/>
                <w:lang w:val="sq-AL"/>
              </w:rPr>
              <w:t>Marrja</w:t>
            </w:r>
            <w:r w:rsidRPr="00F26E45">
              <w:rPr>
                <w:rFonts w:ascii="Garamond" w:hAnsi="Garamond" w:cs="Times New Roman"/>
                <w:b/>
                <w:bCs/>
                <w:spacing w:val="61"/>
                <w:sz w:val="20"/>
                <w:szCs w:val="20"/>
                <w:lang w:val="sq-AL"/>
              </w:rPr>
              <w:t xml:space="preserve"> </w:t>
            </w:r>
            <w:r w:rsidRPr="00F26E45">
              <w:rPr>
                <w:rFonts w:ascii="Garamond" w:hAnsi="Garamond" w:cs="Times New Roman"/>
                <w:b/>
                <w:bCs/>
                <w:sz w:val="20"/>
                <w:szCs w:val="20"/>
                <w:lang w:val="sq-AL"/>
              </w:rPr>
              <w:t>e</w:t>
            </w:r>
            <w:r w:rsidRPr="00F26E45">
              <w:rPr>
                <w:rFonts w:ascii="Garamond" w:hAnsi="Garamond" w:cs="Times New Roman"/>
                <w:b/>
                <w:bCs/>
                <w:spacing w:val="46"/>
                <w:sz w:val="20"/>
                <w:szCs w:val="20"/>
                <w:lang w:val="sq-AL"/>
              </w:rPr>
              <w:t xml:space="preserve"> </w:t>
            </w:r>
            <w:r w:rsidRPr="00F26E45">
              <w:rPr>
                <w:rFonts w:ascii="Garamond" w:hAnsi="Garamond" w:cs="Times New Roman"/>
                <w:b/>
                <w:bCs/>
                <w:sz w:val="20"/>
                <w:szCs w:val="20"/>
                <w:lang w:val="sq-AL"/>
              </w:rPr>
              <w:t>masave</w:t>
            </w:r>
            <w:r w:rsidRPr="00F26E45">
              <w:rPr>
                <w:rFonts w:ascii="Garamond" w:hAnsi="Garamond" w:cs="Times New Roman"/>
                <w:b/>
                <w:bCs/>
                <w:spacing w:val="69"/>
                <w:sz w:val="20"/>
                <w:szCs w:val="20"/>
                <w:lang w:val="sq-AL"/>
              </w:rPr>
              <w:t xml:space="preserve"> </w:t>
            </w:r>
            <w:r w:rsidRPr="00F26E45">
              <w:rPr>
                <w:rFonts w:ascii="Garamond" w:hAnsi="Garamond" w:cs="Times New Roman"/>
                <w:b/>
                <w:bCs/>
                <w:sz w:val="20"/>
                <w:szCs w:val="20"/>
                <w:lang w:val="sq-AL"/>
              </w:rPr>
              <w:t>për</w:t>
            </w:r>
            <w:r w:rsidRPr="00F26E45">
              <w:rPr>
                <w:rFonts w:ascii="Garamond" w:hAnsi="Garamond" w:cs="Times New Roman"/>
                <w:b/>
                <w:bCs/>
                <w:spacing w:val="56"/>
                <w:sz w:val="20"/>
                <w:szCs w:val="20"/>
                <w:lang w:val="sq-AL"/>
              </w:rPr>
              <w:t xml:space="preserve"> </w:t>
            </w:r>
            <w:r w:rsidRPr="00F26E45">
              <w:rPr>
                <w:rFonts w:ascii="Garamond" w:hAnsi="Garamond" w:cs="Times New Roman"/>
                <w:b/>
                <w:bCs/>
                <w:sz w:val="20"/>
                <w:szCs w:val="20"/>
                <w:lang w:val="sq-AL"/>
              </w:rPr>
              <w:t>funksionimin</w:t>
            </w:r>
            <w:r w:rsidRPr="00F26E45">
              <w:rPr>
                <w:rFonts w:ascii="Garamond" w:hAnsi="Garamond" w:cs="Times New Roman"/>
                <w:b/>
                <w:bCs/>
                <w:spacing w:val="76"/>
                <w:sz w:val="20"/>
                <w:szCs w:val="20"/>
                <w:lang w:val="sq-AL"/>
              </w:rPr>
              <w:t xml:space="preserve"> </w:t>
            </w:r>
            <w:r w:rsidRPr="00F26E45">
              <w:rPr>
                <w:rFonts w:ascii="Garamond" w:hAnsi="Garamond" w:cs="Times New Roman"/>
                <w:b/>
                <w:bCs/>
                <w:sz w:val="20"/>
                <w:szCs w:val="20"/>
                <w:lang w:val="sq-AL"/>
              </w:rPr>
              <w:t>e</w:t>
            </w:r>
            <w:r w:rsidRPr="00F26E45">
              <w:rPr>
                <w:rFonts w:ascii="Garamond" w:hAnsi="Garamond" w:cs="Times New Roman"/>
                <w:b/>
                <w:bCs/>
                <w:spacing w:val="68"/>
                <w:sz w:val="20"/>
                <w:szCs w:val="20"/>
                <w:lang w:val="sq-AL"/>
              </w:rPr>
              <w:t xml:space="preserve"> </w:t>
            </w:r>
            <w:r w:rsidRPr="00F26E45">
              <w:rPr>
                <w:rFonts w:ascii="Garamond" w:hAnsi="Garamond" w:cs="Times New Roman"/>
                <w:b/>
                <w:bCs/>
                <w:sz w:val="20"/>
                <w:szCs w:val="20"/>
                <w:lang w:val="sq-AL"/>
              </w:rPr>
              <w:t>bashkëpunimit</w:t>
            </w:r>
            <w:r w:rsidRPr="00F26E45">
              <w:rPr>
                <w:rFonts w:ascii="Garamond" w:hAnsi="Garamond" w:cs="Times New Roman"/>
                <w:b/>
                <w:bCs/>
                <w:spacing w:val="75"/>
                <w:sz w:val="20"/>
                <w:szCs w:val="20"/>
                <w:lang w:val="sq-AL"/>
              </w:rPr>
              <w:t xml:space="preserve"> </w:t>
            </w:r>
            <w:r w:rsidRPr="00F26E45">
              <w:rPr>
                <w:rFonts w:ascii="Garamond" w:hAnsi="Garamond" w:cs="Times New Roman"/>
                <w:b/>
                <w:bCs/>
                <w:sz w:val="20"/>
                <w:szCs w:val="20"/>
                <w:lang w:val="sq-AL"/>
              </w:rPr>
              <w:t>ndërinstitucional</w:t>
            </w:r>
            <w:r w:rsidRPr="00F26E45">
              <w:rPr>
                <w:rFonts w:ascii="Garamond" w:hAnsi="Garamond" w:cs="Times New Roman"/>
                <w:b/>
                <w:bCs/>
                <w:spacing w:val="55"/>
                <w:sz w:val="20"/>
                <w:szCs w:val="20"/>
                <w:lang w:val="sq-AL"/>
              </w:rPr>
              <w:t xml:space="preserve"> </w:t>
            </w:r>
            <w:r w:rsidRPr="00F26E45">
              <w:rPr>
                <w:rFonts w:ascii="Garamond" w:hAnsi="Garamond" w:cs="Times New Roman"/>
                <w:b/>
                <w:bCs/>
                <w:sz w:val="20"/>
                <w:szCs w:val="20"/>
                <w:lang w:val="sq-AL"/>
              </w:rPr>
              <w:t>dhe</w:t>
            </w:r>
            <w:r w:rsidRPr="00F26E45">
              <w:rPr>
                <w:rFonts w:ascii="Garamond" w:hAnsi="Garamond" w:cs="Times New Roman"/>
                <w:b/>
                <w:bCs/>
                <w:spacing w:val="63"/>
                <w:sz w:val="20"/>
                <w:szCs w:val="20"/>
                <w:lang w:val="sq-AL"/>
              </w:rPr>
              <w:t xml:space="preserve"> </w:t>
            </w:r>
            <w:r w:rsidRPr="00F26E45">
              <w:rPr>
                <w:rFonts w:ascii="Garamond" w:hAnsi="Garamond" w:cs="Times New Roman"/>
                <w:b/>
                <w:bCs/>
                <w:spacing w:val="-5"/>
                <w:sz w:val="20"/>
                <w:szCs w:val="20"/>
                <w:lang w:val="sq-AL"/>
              </w:rPr>
              <w:t xml:space="preserve">me </w:t>
            </w:r>
            <w:r w:rsidRPr="00F26E45">
              <w:rPr>
                <w:rFonts w:ascii="Garamond" w:hAnsi="Garamond" w:cs="Times New Roman"/>
                <w:b/>
                <w:bCs/>
                <w:sz w:val="20"/>
                <w:szCs w:val="20"/>
                <w:lang w:val="sq-AL"/>
              </w:rPr>
              <w:t>publikun</w:t>
            </w:r>
            <w:r w:rsidRPr="00F26E45">
              <w:rPr>
                <w:rFonts w:ascii="Garamond" w:hAnsi="Garamond" w:cs="Times New Roman"/>
                <w:b/>
                <w:bCs/>
                <w:spacing w:val="33"/>
                <w:sz w:val="20"/>
                <w:szCs w:val="20"/>
                <w:lang w:val="sq-AL"/>
              </w:rPr>
              <w:t xml:space="preserve"> </w:t>
            </w:r>
            <w:r w:rsidRPr="00F26E45">
              <w:rPr>
                <w:rFonts w:ascii="Garamond" w:hAnsi="Garamond" w:cs="Times New Roman"/>
                <w:b/>
                <w:bCs/>
                <w:i/>
                <w:sz w:val="20"/>
                <w:szCs w:val="20"/>
                <w:lang w:val="sq-AL"/>
              </w:rPr>
              <w:t>per</w:t>
            </w:r>
            <w:r w:rsidRPr="00F26E45">
              <w:rPr>
                <w:rFonts w:ascii="Garamond" w:hAnsi="Garamond" w:cs="Times New Roman"/>
                <w:b/>
                <w:bCs/>
                <w:i/>
                <w:spacing w:val="27"/>
                <w:sz w:val="20"/>
                <w:szCs w:val="20"/>
                <w:lang w:val="sq-AL"/>
              </w:rPr>
              <w:t xml:space="preserve"> </w:t>
            </w:r>
            <w:r w:rsidRPr="00F26E45">
              <w:rPr>
                <w:rFonts w:ascii="Garamond" w:hAnsi="Garamond" w:cs="Times New Roman"/>
                <w:b/>
                <w:bCs/>
                <w:sz w:val="20"/>
                <w:szCs w:val="20"/>
                <w:lang w:val="sq-AL"/>
              </w:rPr>
              <w:t>çështjet</w:t>
            </w:r>
            <w:r w:rsidRPr="00F26E45">
              <w:rPr>
                <w:rFonts w:ascii="Garamond" w:hAnsi="Garamond" w:cs="Times New Roman"/>
                <w:b/>
                <w:bCs/>
                <w:spacing w:val="6"/>
                <w:sz w:val="20"/>
                <w:szCs w:val="20"/>
                <w:lang w:val="sq-AL"/>
              </w:rPr>
              <w:t xml:space="preserve"> </w:t>
            </w:r>
            <w:r w:rsidRPr="00F26E45">
              <w:rPr>
                <w:rFonts w:ascii="Garamond" w:hAnsi="Garamond" w:cs="Times New Roman"/>
                <w:b/>
                <w:bCs/>
                <w:sz w:val="20"/>
                <w:szCs w:val="20"/>
                <w:lang w:val="sq-AL"/>
              </w:rPr>
              <w:t>e</w:t>
            </w:r>
            <w:r w:rsidRPr="00F26E45">
              <w:rPr>
                <w:rFonts w:ascii="Garamond" w:hAnsi="Garamond" w:cs="Times New Roman"/>
                <w:b/>
                <w:bCs/>
                <w:spacing w:val="19"/>
                <w:sz w:val="20"/>
                <w:szCs w:val="20"/>
                <w:lang w:val="sq-AL"/>
              </w:rPr>
              <w:t xml:space="preserve"> </w:t>
            </w:r>
            <w:r w:rsidRPr="00F26E45">
              <w:rPr>
                <w:rFonts w:ascii="Garamond" w:hAnsi="Garamond" w:cs="Times New Roman"/>
                <w:b/>
                <w:bCs/>
                <w:sz w:val="20"/>
                <w:szCs w:val="20"/>
                <w:lang w:val="sq-AL"/>
              </w:rPr>
              <w:t>natyrës</w:t>
            </w:r>
            <w:r w:rsidRPr="00F26E45">
              <w:rPr>
                <w:rFonts w:ascii="Garamond" w:hAnsi="Garamond" w:cs="Times New Roman"/>
                <w:b/>
                <w:bCs/>
                <w:spacing w:val="27"/>
                <w:sz w:val="20"/>
                <w:szCs w:val="20"/>
                <w:lang w:val="sq-AL"/>
              </w:rPr>
              <w:t xml:space="preserve"> </w:t>
            </w:r>
            <w:r w:rsidRPr="00F26E45">
              <w:rPr>
                <w:rFonts w:ascii="Garamond" w:hAnsi="Garamond" w:cs="Times New Roman"/>
                <w:b/>
                <w:bCs/>
                <w:sz w:val="20"/>
                <w:szCs w:val="20"/>
                <w:lang w:val="sq-AL"/>
              </w:rPr>
              <w:t>urgjente</w:t>
            </w:r>
          </w:p>
        </w:tc>
      </w:tr>
      <w:tr w:rsidR="00F26E45" w:rsidRPr="00F26E45" w14:paraId="555DE7A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D4FA4C5" w14:textId="77777777" w:rsidR="00F26E45" w:rsidRPr="00F26E45" w:rsidRDefault="00F26E45" w:rsidP="00F26E45">
            <w:pPr>
              <w:spacing w:after="0" w:line="240" w:lineRule="auto"/>
              <w:rPr>
                <w:rFonts w:ascii="Garamond" w:eastAsia="Calibri" w:hAnsi="Garamond" w:cs="Times New Roman"/>
                <w:b/>
                <w:bCs/>
                <w:sz w:val="20"/>
                <w:szCs w:val="20"/>
                <w:lang w:val="sq-AL"/>
              </w:rPr>
            </w:pPr>
            <w:r w:rsidRPr="00F26E45">
              <w:rPr>
                <w:rFonts w:ascii="Garamond" w:eastAsia="Calibri" w:hAnsi="Garamond" w:cs="Times New Roman"/>
                <w:b/>
                <w:bCs/>
                <w:sz w:val="20"/>
                <w:szCs w:val="20"/>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73711C77" w14:textId="77777777" w:rsidR="00F26E45" w:rsidRPr="00F26E45" w:rsidRDefault="00F26E45" w:rsidP="00F26E45">
            <w:pPr>
              <w:spacing w:after="0" w:line="240" w:lineRule="auto"/>
              <w:rPr>
                <w:rFonts w:ascii="Garamond" w:eastAsia="Calibri" w:hAnsi="Garamond" w:cs="Times New Roman"/>
                <w:b/>
                <w:bCs/>
                <w:sz w:val="20"/>
                <w:szCs w:val="20"/>
                <w:lang w:val="sq-AL"/>
              </w:rPr>
            </w:pPr>
          </w:p>
        </w:tc>
      </w:tr>
      <w:tr w:rsidR="00F26E45" w:rsidRPr="00F26E45" w14:paraId="70E8F213"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0E8CFD90" w14:textId="77777777" w:rsidR="00F26E45" w:rsidRPr="00F26E45" w:rsidRDefault="00F26E45" w:rsidP="00F26E45">
            <w:pPr>
              <w:pStyle w:val="NoSpacing"/>
              <w:numPr>
                <w:ilvl w:val="0"/>
                <w:numId w:val="31"/>
              </w:numPr>
              <w:ind w:left="0" w:firstLine="0"/>
              <w:jc w:val="both"/>
              <w:rPr>
                <w:rFonts w:ascii="Garamond" w:hAnsi="Garamond" w:cs="Times New Roman"/>
                <w:b/>
                <w:bCs/>
                <w:i/>
                <w:iCs/>
                <w:spacing w:val="-2"/>
                <w:sz w:val="20"/>
                <w:szCs w:val="20"/>
                <w:lang w:val="it-IT"/>
              </w:rPr>
            </w:pPr>
            <w:r w:rsidRPr="00F26E45">
              <w:rPr>
                <w:rFonts w:ascii="Garamond" w:hAnsi="Garamond" w:cs="Times New Roman"/>
                <w:b/>
                <w:bCs/>
                <w:i/>
                <w:iCs/>
                <w:sz w:val="20"/>
                <w:szCs w:val="20"/>
                <w:lang w:val="it-IT"/>
              </w:rPr>
              <w:t>Normimi</w:t>
            </w:r>
            <w:r w:rsidRPr="00F26E45">
              <w:rPr>
                <w:rFonts w:ascii="Garamond" w:hAnsi="Garamond" w:cs="Times New Roman"/>
                <w:b/>
                <w:bCs/>
                <w:i/>
                <w:iCs/>
                <w:spacing w:val="-6"/>
                <w:sz w:val="20"/>
                <w:szCs w:val="20"/>
                <w:lang w:val="it-IT"/>
              </w:rPr>
              <w:t xml:space="preserve"> </w:t>
            </w:r>
            <w:r w:rsidRPr="00F26E45">
              <w:rPr>
                <w:rFonts w:ascii="Garamond" w:hAnsi="Garamond" w:cs="Times New Roman"/>
                <w:b/>
                <w:bCs/>
                <w:i/>
                <w:iCs/>
                <w:sz w:val="20"/>
                <w:szCs w:val="20"/>
                <w:lang w:val="it-IT"/>
              </w:rPr>
              <w:t>aspekteve</w:t>
            </w:r>
            <w:r w:rsidRPr="00F26E45">
              <w:rPr>
                <w:rFonts w:ascii="Garamond" w:hAnsi="Garamond" w:cs="Times New Roman"/>
                <w:b/>
                <w:bCs/>
                <w:i/>
                <w:iCs/>
                <w:spacing w:val="-3"/>
                <w:sz w:val="20"/>
                <w:szCs w:val="20"/>
                <w:lang w:val="it-IT"/>
              </w:rPr>
              <w:t xml:space="preserve"> </w:t>
            </w:r>
            <w:r w:rsidRPr="00F26E45">
              <w:rPr>
                <w:rFonts w:ascii="Garamond" w:hAnsi="Garamond" w:cs="Times New Roman"/>
                <w:b/>
                <w:bCs/>
                <w:i/>
                <w:iCs/>
                <w:sz w:val="20"/>
                <w:szCs w:val="20"/>
                <w:lang w:val="it-IT"/>
              </w:rPr>
              <w:t>administrative-procedurale</w:t>
            </w:r>
            <w:r w:rsidRPr="00F26E45">
              <w:rPr>
                <w:rFonts w:ascii="Garamond" w:hAnsi="Garamond" w:cs="Times New Roman"/>
                <w:b/>
                <w:bCs/>
                <w:i/>
                <w:iCs/>
                <w:spacing w:val="-12"/>
                <w:sz w:val="20"/>
                <w:szCs w:val="20"/>
                <w:lang w:val="it-IT"/>
              </w:rPr>
              <w:t xml:space="preserve"> </w:t>
            </w:r>
            <w:r w:rsidRPr="00F26E45">
              <w:rPr>
                <w:rFonts w:ascii="Garamond" w:hAnsi="Garamond" w:cs="Times New Roman"/>
                <w:b/>
                <w:bCs/>
                <w:i/>
                <w:iCs/>
                <w:sz w:val="20"/>
                <w:szCs w:val="20"/>
                <w:lang w:val="it-IT"/>
              </w:rPr>
              <w:t>i bashkëpunimit me Policinë e</w:t>
            </w:r>
            <w:r w:rsidRPr="00F26E45">
              <w:rPr>
                <w:rFonts w:ascii="Garamond" w:hAnsi="Garamond" w:cs="Times New Roman"/>
                <w:b/>
                <w:bCs/>
                <w:i/>
                <w:iCs/>
                <w:spacing w:val="-14"/>
                <w:sz w:val="20"/>
                <w:szCs w:val="20"/>
                <w:lang w:val="it-IT"/>
              </w:rPr>
              <w:t xml:space="preserve"> </w:t>
            </w:r>
            <w:r w:rsidRPr="00F26E45">
              <w:rPr>
                <w:rFonts w:ascii="Garamond" w:hAnsi="Garamond" w:cs="Times New Roman"/>
                <w:b/>
                <w:bCs/>
                <w:i/>
                <w:iCs/>
                <w:sz w:val="20"/>
                <w:szCs w:val="20"/>
                <w:lang w:val="it-IT"/>
              </w:rPr>
              <w:t>Shtetit,</w:t>
            </w:r>
            <w:r w:rsidRPr="00F26E45">
              <w:rPr>
                <w:rFonts w:ascii="Garamond" w:hAnsi="Garamond" w:cs="Times New Roman"/>
                <w:b/>
                <w:bCs/>
                <w:i/>
                <w:iCs/>
                <w:spacing w:val="-13"/>
                <w:sz w:val="20"/>
                <w:szCs w:val="20"/>
                <w:lang w:val="it-IT"/>
              </w:rPr>
              <w:t xml:space="preserve"> </w:t>
            </w:r>
            <w:r w:rsidRPr="00F26E45">
              <w:rPr>
                <w:rFonts w:ascii="Garamond" w:hAnsi="Garamond" w:cs="Times New Roman"/>
                <w:b/>
                <w:bCs/>
                <w:i/>
                <w:iCs/>
                <w:sz w:val="20"/>
                <w:szCs w:val="20"/>
                <w:lang w:val="it-IT"/>
              </w:rPr>
              <w:t>shërbimet</w:t>
            </w:r>
            <w:r w:rsidRPr="00F26E45">
              <w:rPr>
                <w:rFonts w:ascii="Garamond" w:hAnsi="Garamond" w:cs="Times New Roman"/>
                <w:b/>
                <w:bCs/>
                <w:i/>
                <w:iCs/>
                <w:spacing w:val="-13"/>
                <w:sz w:val="20"/>
                <w:szCs w:val="20"/>
                <w:lang w:val="it-IT"/>
              </w:rPr>
              <w:t xml:space="preserve"> </w:t>
            </w:r>
            <w:r w:rsidRPr="00F26E45">
              <w:rPr>
                <w:rFonts w:ascii="Garamond" w:hAnsi="Garamond" w:cs="Times New Roman"/>
                <w:b/>
                <w:bCs/>
                <w:i/>
                <w:iCs/>
                <w:sz w:val="20"/>
                <w:szCs w:val="20"/>
                <w:lang w:val="it-IT"/>
              </w:rPr>
              <w:t>e</w:t>
            </w:r>
            <w:r w:rsidRPr="00F26E45">
              <w:rPr>
                <w:rFonts w:ascii="Garamond" w:hAnsi="Garamond" w:cs="Times New Roman"/>
                <w:b/>
                <w:bCs/>
                <w:i/>
                <w:iCs/>
                <w:spacing w:val="-13"/>
                <w:sz w:val="20"/>
                <w:szCs w:val="20"/>
                <w:lang w:val="it-IT"/>
              </w:rPr>
              <w:t xml:space="preserve"> </w:t>
            </w:r>
            <w:r w:rsidRPr="00F26E45">
              <w:rPr>
                <w:rFonts w:ascii="Garamond" w:hAnsi="Garamond" w:cs="Times New Roman"/>
                <w:b/>
                <w:bCs/>
                <w:i/>
                <w:iCs/>
                <w:sz w:val="20"/>
                <w:szCs w:val="20"/>
                <w:lang w:val="it-IT"/>
              </w:rPr>
              <w:t>tjera</w:t>
            </w:r>
            <w:r w:rsidRPr="00F26E45">
              <w:rPr>
                <w:rFonts w:ascii="Garamond" w:hAnsi="Garamond" w:cs="Times New Roman"/>
                <w:b/>
                <w:bCs/>
                <w:i/>
                <w:iCs/>
                <w:spacing w:val="-13"/>
                <w:sz w:val="20"/>
                <w:szCs w:val="20"/>
                <w:lang w:val="it-IT"/>
              </w:rPr>
              <w:t xml:space="preserve"> </w:t>
            </w:r>
            <w:r w:rsidRPr="00F26E45">
              <w:rPr>
                <w:rFonts w:ascii="Garamond" w:hAnsi="Garamond" w:cs="Times New Roman"/>
                <w:b/>
                <w:bCs/>
                <w:i/>
                <w:iCs/>
                <w:sz w:val="20"/>
                <w:szCs w:val="20"/>
                <w:lang w:val="it-IT"/>
              </w:rPr>
              <w:t>policore,</w:t>
            </w:r>
            <w:r w:rsidRPr="00F26E45">
              <w:rPr>
                <w:rFonts w:ascii="Garamond" w:hAnsi="Garamond" w:cs="Times New Roman"/>
                <w:b/>
                <w:bCs/>
                <w:i/>
                <w:iCs/>
                <w:spacing w:val="-13"/>
                <w:sz w:val="20"/>
                <w:szCs w:val="20"/>
                <w:lang w:val="it-IT"/>
              </w:rPr>
              <w:t xml:space="preserve"> </w:t>
            </w:r>
            <w:r w:rsidRPr="00F26E45">
              <w:rPr>
                <w:rFonts w:ascii="Garamond" w:hAnsi="Garamond" w:cs="Times New Roman"/>
                <w:b/>
                <w:bCs/>
                <w:i/>
                <w:iCs/>
                <w:sz w:val="20"/>
                <w:szCs w:val="20"/>
                <w:lang w:val="it-IT"/>
              </w:rPr>
              <w:t>policinë</w:t>
            </w:r>
            <w:r w:rsidRPr="00F26E45">
              <w:rPr>
                <w:rFonts w:ascii="Garamond" w:hAnsi="Garamond" w:cs="Times New Roman"/>
                <w:b/>
                <w:bCs/>
                <w:i/>
                <w:iCs/>
                <w:spacing w:val="-13"/>
                <w:sz w:val="20"/>
                <w:szCs w:val="20"/>
                <w:lang w:val="it-IT"/>
              </w:rPr>
              <w:t xml:space="preserve"> </w:t>
            </w:r>
            <w:r w:rsidRPr="00F26E45">
              <w:rPr>
                <w:rFonts w:ascii="Garamond" w:hAnsi="Garamond" w:cs="Times New Roman"/>
                <w:b/>
                <w:bCs/>
                <w:i/>
                <w:iCs/>
                <w:sz w:val="20"/>
                <w:szCs w:val="20"/>
                <w:lang w:val="it-IT"/>
              </w:rPr>
              <w:t>shkencore,</w:t>
            </w:r>
            <w:r w:rsidRPr="00F26E45">
              <w:rPr>
                <w:rFonts w:ascii="Garamond" w:hAnsi="Garamond" w:cs="Times New Roman"/>
                <w:b/>
                <w:bCs/>
                <w:i/>
                <w:iCs/>
                <w:spacing w:val="-13"/>
                <w:sz w:val="20"/>
                <w:szCs w:val="20"/>
                <w:lang w:val="it-IT"/>
              </w:rPr>
              <w:t xml:space="preserve"> </w:t>
            </w:r>
            <w:r w:rsidRPr="00F26E45">
              <w:rPr>
                <w:rFonts w:ascii="Garamond" w:hAnsi="Garamond" w:cs="Times New Roman"/>
                <w:b/>
                <w:bCs/>
                <w:i/>
                <w:iCs/>
                <w:sz w:val="20"/>
                <w:szCs w:val="20"/>
                <w:lang w:val="it-IT"/>
              </w:rPr>
              <w:t>për</w:t>
            </w:r>
            <w:r w:rsidRPr="00F26E45">
              <w:rPr>
                <w:rFonts w:ascii="Garamond" w:hAnsi="Garamond" w:cs="Times New Roman"/>
                <w:b/>
                <w:bCs/>
                <w:i/>
                <w:iCs/>
                <w:spacing w:val="-14"/>
                <w:sz w:val="20"/>
                <w:szCs w:val="20"/>
                <w:lang w:val="it-IT"/>
              </w:rPr>
              <w:t xml:space="preserve"> </w:t>
            </w:r>
            <w:r w:rsidRPr="00F26E45">
              <w:rPr>
                <w:rFonts w:ascii="Garamond" w:hAnsi="Garamond" w:cs="Times New Roman"/>
                <w:b/>
                <w:bCs/>
                <w:i/>
                <w:iCs/>
                <w:sz w:val="20"/>
                <w:szCs w:val="20"/>
                <w:lang w:val="it-IT"/>
              </w:rPr>
              <w:t>çështjet</w:t>
            </w:r>
            <w:r w:rsidRPr="00F26E45">
              <w:rPr>
                <w:rFonts w:ascii="Garamond" w:hAnsi="Garamond" w:cs="Times New Roman"/>
                <w:b/>
                <w:bCs/>
                <w:i/>
                <w:iCs/>
                <w:spacing w:val="-13"/>
                <w:sz w:val="20"/>
                <w:szCs w:val="20"/>
                <w:lang w:val="it-IT"/>
              </w:rPr>
              <w:t xml:space="preserve"> </w:t>
            </w:r>
            <w:r w:rsidRPr="00F26E45">
              <w:rPr>
                <w:rFonts w:ascii="Garamond" w:hAnsi="Garamond" w:cs="Times New Roman"/>
                <w:b/>
                <w:bCs/>
                <w:i/>
                <w:iCs/>
                <w:sz w:val="20"/>
                <w:szCs w:val="20"/>
                <w:lang w:val="it-IT"/>
              </w:rPr>
              <w:t>e</w:t>
            </w:r>
            <w:r w:rsidRPr="00F26E45">
              <w:rPr>
                <w:rFonts w:ascii="Garamond" w:hAnsi="Garamond" w:cs="Times New Roman"/>
                <w:b/>
                <w:bCs/>
                <w:i/>
                <w:iCs/>
                <w:spacing w:val="-13"/>
                <w:sz w:val="20"/>
                <w:szCs w:val="20"/>
                <w:lang w:val="it-IT"/>
              </w:rPr>
              <w:t xml:space="preserve"> </w:t>
            </w:r>
            <w:r w:rsidRPr="00F26E45">
              <w:rPr>
                <w:rFonts w:ascii="Garamond" w:hAnsi="Garamond" w:cs="Times New Roman"/>
                <w:b/>
                <w:bCs/>
                <w:i/>
                <w:iCs/>
                <w:sz w:val="20"/>
                <w:szCs w:val="20"/>
                <w:lang w:val="it-IT"/>
              </w:rPr>
              <w:t xml:space="preserve">natyrës </w:t>
            </w:r>
            <w:r w:rsidRPr="00F26E45">
              <w:rPr>
                <w:rFonts w:ascii="Garamond" w:hAnsi="Garamond" w:cs="Times New Roman"/>
                <w:b/>
                <w:bCs/>
                <w:i/>
                <w:iCs/>
                <w:spacing w:val="-2"/>
                <w:sz w:val="20"/>
                <w:szCs w:val="20"/>
                <w:lang w:val="it-IT"/>
              </w:rPr>
              <w:t>urgjente,</w:t>
            </w:r>
          </w:p>
          <w:p w14:paraId="51E83582" w14:textId="77777777" w:rsidR="00F26E45" w:rsidRPr="00F26E45" w:rsidRDefault="00F26E45" w:rsidP="00F26E45">
            <w:pPr>
              <w:pStyle w:val="NoSpacing"/>
              <w:numPr>
                <w:ilvl w:val="0"/>
                <w:numId w:val="31"/>
              </w:numPr>
              <w:ind w:left="0" w:firstLine="0"/>
              <w:jc w:val="both"/>
              <w:rPr>
                <w:rFonts w:ascii="Garamond" w:hAnsi="Garamond" w:cs="Times New Roman"/>
                <w:b/>
                <w:bCs/>
                <w:i/>
                <w:iCs/>
                <w:sz w:val="20"/>
                <w:szCs w:val="20"/>
                <w:lang w:val="it-IT"/>
              </w:rPr>
            </w:pPr>
            <w:r w:rsidRPr="00F26E45">
              <w:rPr>
                <w:rFonts w:ascii="Garamond" w:hAnsi="Garamond" w:cs="Times New Roman"/>
                <w:b/>
                <w:bCs/>
                <w:i/>
                <w:iCs/>
                <w:sz w:val="20"/>
                <w:szCs w:val="20"/>
                <w:lang w:val="it-IT"/>
              </w:rPr>
              <w:t>Normimi</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i</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aspekteve</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administrative-procedurale</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i</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bashkëpunimit</w:t>
            </w:r>
            <w:r w:rsidRPr="00F26E45">
              <w:rPr>
                <w:rFonts w:ascii="Garamond" w:hAnsi="Garamond" w:cs="Times New Roman"/>
                <w:b/>
                <w:bCs/>
                <w:i/>
                <w:iCs/>
                <w:spacing w:val="40"/>
                <w:sz w:val="20"/>
                <w:szCs w:val="20"/>
                <w:lang w:val="it-IT"/>
              </w:rPr>
              <w:t xml:space="preserve"> </w:t>
            </w:r>
            <w:r w:rsidRPr="00F26E45">
              <w:rPr>
                <w:rFonts w:ascii="Garamond" w:hAnsi="Garamond" w:cs="Times New Roman"/>
                <w:b/>
                <w:bCs/>
                <w:i/>
                <w:iCs/>
                <w:sz w:val="20"/>
                <w:szCs w:val="20"/>
                <w:lang w:val="it-IT"/>
              </w:rPr>
              <w:t>me Prokurorinë e Përgjithshme, Ministrinë e Drejtësisë, Këshillin e Lartë të Prokurorisë, Gjykatën, për çështjet e natyrës urgjente;</w:t>
            </w:r>
          </w:p>
          <w:p w14:paraId="54599EE8" w14:textId="77777777" w:rsidR="00F26E45" w:rsidRPr="00F26E45" w:rsidRDefault="00F26E45" w:rsidP="00F26E45">
            <w:pPr>
              <w:pStyle w:val="NoSpacing"/>
              <w:numPr>
                <w:ilvl w:val="0"/>
                <w:numId w:val="31"/>
              </w:numPr>
              <w:ind w:left="0" w:firstLine="0"/>
              <w:jc w:val="both"/>
              <w:rPr>
                <w:rFonts w:ascii="Garamond" w:hAnsi="Garamond" w:cs="Times New Roman"/>
                <w:b/>
                <w:bCs/>
                <w:i/>
                <w:iCs/>
                <w:sz w:val="20"/>
                <w:szCs w:val="20"/>
                <w:lang w:val="it-IT"/>
              </w:rPr>
            </w:pPr>
            <w:r w:rsidRPr="00F26E45">
              <w:rPr>
                <w:rFonts w:ascii="Garamond" w:hAnsi="Garamond" w:cs="Times New Roman"/>
                <w:b/>
                <w:bCs/>
                <w:i/>
                <w:iCs/>
                <w:sz w:val="20"/>
                <w:szCs w:val="20"/>
                <w:lang w:val="it-IT"/>
              </w:rPr>
              <w:t>Miratimi i</w:t>
            </w:r>
            <w:r w:rsidRPr="00F26E45">
              <w:rPr>
                <w:rFonts w:ascii="Garamond" w:hAnsi="Garamond" w:cs="Times New Roman"/>
                <w:b/>
                <w:bCs/>
                <w:i/>
                <w:iCs/>
                <w:spacing w:val="66"/>
                <w:sz w:val="20"/>
                <w:szCs w:val="20"/>
                <w:lang w:val="it-IT"/>
              </w:rPr>
              <w:t xml:space="preserve"> </w:t>
            </w:r>
            <w:r w:rsidRPr="00F26E45">
              <w:rPr>
                <w:rFonts w:ascii="Garamond" w:hAnsi="Garamond" w:cs="Times New Roman"/>
                <w:b/>
                <w:bCs/>
                <w:i/>
                <w:iCs/>
                <w:sz w:val="20"/>
                <w:szCs w:val="20"/>
                <w:lang w:val="it-IT"/>
              </w:rPr>
              <w:t>strategjisë</w:t>
            </w:r>
            <w:r w:rsidRPr="00F26E45">
              <w:rPr>
                <w:rFonts w:ascii="Garamond" w:hAnsi="Garamond" w:cs="Times New Roman"/>
                <w:b/>
                <w:bCs/>
                <w:i/>
                <w:iCs/>
                <w:spacing w:val="66"/>
                <w:w w:val="150"/>
                <w:sz w:val="20"/>
                <w:szCs w:val="20"/>
                <w:lang w:val="it-IT"/>
              </w:rPr>
              <w:t xml:space="preserve"> </w:t>
            </w:r>
            <w:r w:rsidRPr="00F26E45">
              <w:rPr>
                <w:rFonts w:ascii="Garamond" w:hAnsi="Garamond" w:cs="Times New Roman"/>
                <w:b/>
                <w:bCs/>
                <w:i/>
                <w:iCs/>
                <w:sz w:val="20"/>
                <w:szCs w:val="20"/>
                <w:lang w:val="it-IT"/>
              </w:rPr>
              <w:t>së</w:t>
            </w:r>
            <w:r w:rsidRPr="00F26E45">
              <w:rPr>
                <w:rFonts w:ascii="Garamond" w:hAnsi="Garamond" w:cs="Times New Roman"/>
                <w:b/>
                <w:bCs/>
                <w:i/>
                <w:iCs/>
                <w:spacing w:val="66"/>
                <w:sz w:val="20"/>
                <w:szCs w:val="20"/>
                <w:lang w:val="it-IT"/>
              </w:rPr>
              <w:t xml:space="preserve"> </w:t>
            </w:r>
            <w:r w:rsidRPr="00F26E45">
              <w:rPr>
                <w:rFonts w:ascii="Garamond" w:hAnsi="Garamond" w:cs="Times New Roman"/>
                <w:b/>
                <w:bCs/>
                <w:i/>
                <w:iCs/>
                <w:sz w:val="20"/>
                <w:szCs w:val="20"/>
                <w:lang w:val="it-IT"/>
              </w:rPr>
              <w:t>komunikimit</w:t>
            </w:r>
            <w:r w:rsidRPr="00F26E45">
              <w:rPr>
                <w:rFonts w:ascii="Garamond" w:hAnsi="Garamond" w:cs="Times New Roman"/>
                <w:b/>
                <w:bCs/>
                <w:i/>
                <w:iCs/>
                <w:spacing w:val="77"/>
                <w:sz w:val="20"/>
                <w:szCs w:val="20"/>
                <w:lang w:val="it-IT"/>
              </w:rPr>
              <w:t xml:space="preserve"> </w:t>
            </w:r>
            <w:r w:rsidRPr="00F26E45">
              <w:rPr>
                <w:rFonts w:ascii="Garamond" w:hAnsi="Garamond" w:cs="Times New Roman"/>
                <w:b/>
                <w:bCs/>
                <w:i/>
                <w:iCs/>
                <w:sz w:val="20"/>
                <w:szCs w:val="20"/>
                <w:lang w:val="it-IT"/>
              </w:rPr>
              <w:t>me</w:t>
            </w:r>
            <w:r w:rsidRPr="00F26E45">
              <w:rPr>
                <w:rFonts w:ascii="Garamond" w:hAnsi="Garamond" w:cs="Times New Roman"/>
                <w:b/>
                <w:bCs/>
                <w:i/>
                <w:iCs/>
                <w:spacing w:val="61"/>
                <w:sz w:val="20"/>
                <w:szCs w:val="20"/>
                <w:lang w:val="it-IT"/>
              </w:rPr>
              <w:t xml:space="preserve"> </w:t>
            </w:r>
            <w:r w:rsidRPr="00F26E45">
              <w:rPr>
                <w:rFonts w:ascii="Garamond" w:hAnsi="Garamond" w:cs="Times New Roman"/>
                <w:b/>
                <w:bCs/>
                <w:i/>
                <w:iCs/>
                <w:sz w:val="20"/>
                <w:szCs w:val="20"/>
                <w:lang w:val="it-IT"/>
              </w:rPr>
              <w:t>publikun</w:t>
            </w:r>
            <w:r w:rsidRPr="00F26E45">
              <w:rPr>
                <w:rFonts w:ascii="Garamond" w:hAnsi="Garamond" w:cs="Times New Roman"/>
                <w:b/>
                <w:bCs/>
                <w:i/>
                <w:iCs/>
                <w:spacing w:val="59"/>
                <w:sz w:val="20"/>
                <w:szCs w:val="20"/>
                <w:lang w:val="it-IT"/>
              </w:rPr>
              <w:t xml:space="preserve"> </w:t>
            </w:r>
            <w:r w:rsidRPr="00F26E45">
              <w:rPr>
                <w:rFonts w:ascii="Garamond" w:hAnsi="Garamond" w:cs="Times New Roman"/>
                <w:b/>
                <w:bCs/>
                <w:i/>
                <w:iCs/>
                <w:sz w:val="20"/>
                <w:szCs w:val="20"/>
                <w:lang w:val="it-IT"/>
              </w:rPr>
              <w:t>për</w:t>
            </w:r>
            <w:r w:rsidRPr="00F26E45">
              <w:rPr>
                <w:rFonts w:ascii="Garamond" w:hAnsi="Garamond" w:cs="Times New Roman"/>
                <w:b/>
                <w:bCs/>
                <w:i/>
                <w:iCs/>
                <w:spacing w:val="63"/>
                <w:sz w:val="20"/>
                <w:szCs w:val="20"/>
                <w:lang w:val="it-IT"/>
              </w:rPr>
              <w:t xml:space="preserve"> </w:t>
            </w:r>
            <w:r w:rsidRPr="00F26E45">
              <w:rPr>
                <w:rFonts w:ascii="Garamond" w:hAnsi="Garamond" w:cs="Times New Roman"/>
                <w:b/>
                <w:bCs/>
                <w:i/>
                <w:iCs/>
                <w:sz w:val="20"/>
                <w:szCs w:val="20"/>
                <w:lang w:val="it-IT"/>
              </w:rPr>
              <w:t>çështjet</w:t>
            </w:r>
            <w:r w:rsidRPr="00F26E45">
              <w:rPr>
                <w:rFonts w:ascii="Garamond" w:hAnsi="Garamond" w:cs="Times New Roman"/>
                <w:b/>
                <w:bCs/>
                <w:i/>
                <w:iCs/>
                <w:spacing w:val="52"/>
                <w:sz w:val="20"/>
                <w:szCs w:val="20"/>
                <w:lang w:val="it-IT"/>
              </w:rPr>
              <w:t xml:space="preserve"> </w:t>
            </w:r>
            <w:r w:rsidRPr="00F26E45">
              <w:rPr>
                <w:rFonts w:ascii="Garamond" w:hAnsi="Garamond" w:cs="Times New Roman"/>
                <w:b/>
                <w:bCs/>
                <w:i/>
                <w:iCs/>
                <w:sz w:val="20"/>
                <w:szCs w:val="20"/>
                <w:lang w:val="it-IT"/>
              </w:rPr>
              <w:t>e</w:t>
            </w:r>
            <w:r w:rsidRPr="00F26E45">
              <w:rPr>
                <w:rFonts w:ascii="Garamond" w:hAnsi="Garamond" w:cs="Times New Roman"/>
                <w:b/>
                <w:bCs/>
                <w:i/>
                <w:iCs/>
                <w:spacing w:val="62"/>
                <w:sz w:val="20"/>
                <w:szCs w:val="20"/>
                <w:lang w:val="it-IT"/>
              </w:rPr>
              <w:t xml:space="preserve"> </w:t>
            </w:r>
            <w:r w:rsidRPr="00F26E45">
              <w:rPr>
                <w:rFonts w:ascii="Garamond" w:hAnsi="Garamond" w:cs="Times New Roman"/>
                <w:b/>
                <w:bCs/>
                <w:i/>
                <w:iCs/>
                <w:spacing w:val="-2"/>
                <w:sz w:val="20"/>
                <w:szCs w:val="20"/>
                <w:lang w:val="it-IT"/>
              </w:rPr>
              <w:t>natyrës urgjente,</w:t>
            </w:r>
          </w:p>
          <w:p w14:paraId="0D320C97" w14:textId="77777777" w:rsidR="00F26E45" w:rsidRPr="00F26E45" w:rsidRDefault="00F26E45" w:rsidP="00F26E45">
            <w:pPr>
              <w:pStyle w:val="NoSpacing"/>
              <w:numPr>
                <w:ilvl w:val="0"/>
                <w:numId w:val="31"/>
              </w:numPr>
              <w:ind w:left="0" w:firstLine="0"/>
              <w:jc w:val="both"/>
              <w:rPr>
                <w:rFonts w:ascii="Garamond" w:hAnsi="Garamond" w:cs="Times New Roman"/>
                <w:b/>
                <w:bCs/>
                <w:i/>
                <w:iCs/>
                <w:sz w:val="20"/>
                <w:szCs w:val="20"/>
                <w:lang w:val="it-IT"/>
              </w:rPr>
            </w:pPr>
            <w:r w:rsidRPr="00F26E45">
              <w:rPr>
                <w:rFonts w:ascii="Garamond" w:hAnsi="Garamond" w:cs="Times New Roman"/>
                <w:b/>
                <w:bCs/>
                <w:i/>
                <w:iCs/>
                <w:spacing w:val="-4"/>
                <w:sz w:val="20"/>
                <w:szCs w:val="20"/>
                <w:lang w:val="it-IT"/>
              </w:rPr>
              <w:t>Monitorimi</w:t>
            </w:r>
            <w:r w:rsidRPr="00F26E45">
              <w:rPr>
                <w:rFonts w:ascii="Garamond" w:hAnsi="Garamond" w:cs="Times New Roman"/>
                <w:b/>
                <w:bCs/>
                <w:i/>
                <w:iCs/>
                <w:spacing w:val="15"/>
                <w:sz w:val="20"/>
                <w:szCs w:val="20"/>
                <w:lang w:val="it-IT"/>
              </w:rPr>
              <w:t xml:space="preserve"> </w:t>
            </w:r>
            <w:r w:rsidRPr="00F26E45">
              <w:rPr>
                <w:rFonts w:ascii="Garamond" w:hAnsi="Garamond" w:cs="Times New Roman"/>
                <w:b/>
                <w:bCs/>
                <w:i/>
                <w:iCs/>
                <w:spacing w:val="-4"/>
                <w:sz w:val="20"/>
                <w:szCs w:val="20"/>
                <w:lang w:val="it-IT"/>
              </w:rPr>
              <w:t>i</w:t>
            </w:r>
            <w:r w:rsidRPr="00F26E45">
              <w:rPr>
                <w:rFonts w:ascii="Garamond" w:hAnsi="Garamond" w:cs="Times New Roman"/>
                <w:b/>
                <w:bCs/>
                <w:i/>
                <w:iCs/>
                <w:spacing w:val="-10"/>
                <w:sz w:val="20"/>
                <w:szCs w:val="20"/>
                <w:lang w:val="it-IT"/>
              </w:rPr>
              <w:t xml:space="preserve"> </w:t>
            </w:r>
            <w:r w:rsidRPr="00F26E45">
              <w:rPr>
                <w:rFonts w:ascii="Garamond" w:hAnsi="Garamond" w:cs="Times New Roman"/>
                <w:b/>
                <w:bCs/>
                <w:i/>
                <w:iCs/>
                <w:spacing w:val="-4"/>
                <w:sz w:val="20"/>
                <w:szCs w:val="20"/>
                <w:lang w:val="it-IT"/>
              </w:rPr>
              <w:t>mbarëvajtj</w:t>
            </w:r>
            <w:r w:rsidRPr="00F26E45">
              <w:rPr>
                <w:rFonts w:ascii="Garamond" w:hAnsi="Garamond" w:cs="Times New Roman"/>
                <w:b/>
                <w:bCs/>
                <w:i/>
                <w:iCs/>
                <w:spacing w:val="-21"/>
                <w:sz w:val="20"/>
                <w:szCs w:val="20"/>
                <w:lang w:val="it-IT"/>
              </w:rPr>
              <w:t xml:space="preserve"> </w:t>
            </w:r>
            <w:r w:rsidRPr="00F26E45">
              <w:rPr>
                <w:rFonts w:ascii="Garamond" w:hAnsi="Garamond" w:cs="Times New Roman"/>
                <w:b/>
                <w:bCs/>
                <w:i/>
                <w:iCs/>
                <w:spacing w:val="-4"/>
                <w:sz w:val="20"/>
                <w:szCs w:val="20"/>
                <w:lang w:val="it-IT"/>
              </w:rPr>
              <w:t>es</w:t>
            </w:r>
            <w:r w:rsidRPr="00F26E45">
              <w:rPr>
                <w:rFonts w:ascii="Garamond" w:hAnsi="Garamond" w:cs="Times New Roman"/>
                <w:b/>
                <w:bCs/>
                <w:i/>
                <w:iCs/>
                <w:spacing w:val="-11"/>
                <w:sz w:val="20"/>
                <w:szCs w:val="20"/>
                <w:lang w:val="it-IT"/>
              </w:rPr>
              <w:t xml:space="preserve"> </w:t>
            </w:r>
            <w:r w:rsidRPr="00F26E45">
              <w:rPr>
                <w:rFonts w:ascii="Garamond" w:hAnsi="Garamond" w:cs="Times New Roman"/>
                <w:b/>
                <w:bCs/>
                <w:i/>
                <w:iCs/>
                <w:spacing w:val="-4"/>
                <w:sz w:val="20"/>
                <w:szCs w:val="20"/>
                <w:lang w:val="it-IT"/>
              </w:rPr>
              <w:t>së</w:t>
            </w:r>
            <w:r w:rsidRPr="00F26E45">
              <w:rPr>
                <w:rFonts w:ascii="Garamond" w:hAnsi="Garamond" w:cs="Times New Roman"/>
                <w:b/>
                <w:bCs/>
                <w:i/>
                <w:iCs/>
                <w:sz w:val="20"/>
                <w:szCs w:val="20"/>
                <w:lang w:val="it-IT"/>
              </w:rPr>
              <w:t xml:space="preserve"> </w:t>
            </w:r>
            <w:r w:rsidRPr="00F26E45">
              <w:rPr>
                <w:rFonts w:ascii="Garamond" w:hAnsi="Garamond" w:cs="Times New Roman"/>
                <w:b/>
                <w:bCs/>
                <w:i/>
                <w:iCs/>
                <w:spacing w:val="-4"/>
                <w:sz w:val="20"/>
                <w:szCs w:val="20"/>
                <w:lang w:val="it-IT"/>
              </w:rPr>
              <w:t>bashkëpunimit.</w:t>
            </w:r>
            <w:r w:rsidRPr="00F26E45">
              <w:rPr>
                <w:rFonts w:ascii="Garamond" w:hAnsi="Garamond" w:cs="Times New Roman"/>
                <w:b/>
                <w:bCs/>
                <w:i/>
                <w:iCs/>
                <w:spacing w:val="-24"/>
                <w:sz w:val="20"/>
                <w:szCs w:val="20"/>
                <w:lang w:val="it-IT"/>
              </w:rPr>
              <w:t xml:space="preserve">  </w:t>
            </w:r>
            <w:r w:rsidRPr="00F26E45">
              <w:rPr>
                <w:rFonts w:ascii="Garamond" w:hAnsi="Garamond" w:cs="Times New Roman"/>
                <w:b/>
                <w:bCs/>
                <w:i/>
                <w:iCs/>
                <w:spacing w:val="-4"/>
                <w:sz w:val="20"/>
                <w:szCs w:val="20"/>
                <w:lang w:val="it-IT"/>
              </w:rPr>
              <w:t>Evidentim i</w:t>
            </w:r>
            <w:r w:rsidRPr="00F26E45">
              <w:rPr>
                <w:rFonts w:ascii="Garamond" w:hAnsi="Garamond" w:cs="Times New Roman"/>
                <w:b/>
                <w:bCs/>
                <w:i/>
                <w:iCs/>
                <w:sz w:val="20"/>
                <w:szCs w:val="20"/>
                <w:lang w:val="it-IT"/>
              </w:rPr>
              <w:t xml:space="preserve"> </w:t>
            </w:r>
            <w:r w:rsidRPr="00F26E45">
              <w:rPr>
                <w:rFonts w:ascii="Garamond" w:hAnsi="Garamond" w:cs="Times New Roman"/>
                <w:b/>
                <w:bCs/>
                <w:i/>
                <w:iCs/>
                <w:spacing w:val="-4"/>
                <w:sz w:val="20"/>
                <w:szCs w:val="20"/>
                <w:lang w:val="it-IT"/>
              </w:rPr>
              <w:t xml:space="preserve">problematikave dhe </w:t>
            </w:r>
            <w:r w:rsidRPr="00F26E45">
              <w:rPr>
                <w:rFonts w:ascii="Garamond" w:hAnsi="Garamond" w:cs="Times New Roman"/>
                <w:b/>
                <w:bCs/>
                <w:i/>
                <w:iCs/>
                <w:sz w:val="20"/>
                <w:szCs w:val="20"/>
                <w:lang w:val="it-IT"/>
              </w:rPr>
              <w:t>zgjidhja e tyre.</w:t>
            </w:r>
          </w:p>
          <w:p w14:paraId="5419BC52"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sq-AL"/>
              </w:rPr>
            </w:pPr>
          </w:p>
          <w:p w14:paraId="7A5A69DB" w14:textId="77777777" w:rsidR="00F26E45" w:rsidRPr="00F26E45" w:rsidRDefault="00F26E45" w:rsidP="00F26E45">
            <w:pPr>
              <w:spacing w:after="0" w:line="240" w:lineRule="auto"/>
              <w:contextualSpacing/>
              <w:jc w:val="both"/>
              <w:rPr>
                <w:rFonts w:ascii="Garamond" w:eastAsia="Times New Roman" w:hAnsi="Garamond" w:cs="Times New Roman"/>
                <w:sz w:val="20"/>
                <w:szCs w:val="20"/>
                <w:lang w:val="sq-AL"/>
              </w:rPr>
            </w:pPr>
            <w:r w:rsidRPr="00F26E45">
              <w:rPr>
                <w:rFonts w:ascii="Garamond" w:eastAsia="Times New Roman" w:hAnsi="Garamond" w:cs="Times New Roman"/>
                <w:sz w:val="20"/>
                <w:szCs w:val="20"/>
                <w:lang w:val="sq-AL"/>
              </w:rPr>
              <w:t>Koment:</w:t>
            </w:r>
          </w:p>
          <w:p w14:paraId="799BEF1D"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i ka plotësuar elementët e këtij nëntreguesi</w:t>
            </w:r>
          </w:p>
          <w:p w14:paraId="6E3135C6" w14:textId="77777777" w:rsidR="00F26E45" w:rsidRPr="00F26E45" w:rsidRDefault="00F26E45" w:rsidP="00F26E45">
            <w:pPr>
              <w:pStyle w:val="ListParagraph"/>
              <w:numPr>
                <w:ilvl w:val="0"/>
                <w:numId w:val="3"/>
              </w:numPr>
              <w:spacing w:after="0" w:line="240" w:lineRule="auto"/>
              <w:ind w:left="0" w:firstLine="0"/>
              <w:jc w:val="both"/>
              <w:rPr>
                <w:rFonts w:ascii="Garamond" w:eastAsia="Times New Roman" w:hAnsi="Garamond" w:cs="Times New Roman"/>
                <w:i/>
                <w:iCs/>
                <w:sz w:val="20"/>
                <w:szCs w:val="20"/>
                <w:lang w:val="sq-AL"/>
              </w:rPr>
            </w:pPr>
            <w:r w:rsidRPr="00F26E45">
              <w:rPr>
                <w:rFonts w:ascii="Garamond" w:eastAsia="Times New Roman" w:hAnsi="Garamond" w:cs="Times New Roman"/>
                <w:i/>
                <w:iCs/>
                <w:sz w:val="20"/>
                <w:szCs w:val="20"/>
                <w:lang w:val="sq-AL"/>
              </w:rPr>
              <w:t>Drejtuesi i Prokurorisë nuk i ka plotësuar/ i ka plotësuar pjesërisht elementët e këtij nëntreguesi (Shpjego)</w:t>
            </w:r>
          </w:p>
        </w:tc>
      </w:tr>
    </w:tbl>
    <w:p w14:paraId="339BBA90"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56F86468" w14:textId="3641201D" w:rsidR="00F26E45" w:rsidRDefault="00F26E45" w:rsidP="00F26E45">
      <w:pPr>
        <w:spacing w:after="0" w:line="240" w:lineRule="auto"/>
        <w:contextualSpacing/>
        <w:rPr>
          <w:rFonts w:ascii="Garamond" w:eastAsia="Times New Roman" w:hAnsi="Garamond" w:cs="Times New Roman"/>
          <w:b/>
          <w:bCs/>
          <w:sz w:val="20"/>
          <w:szCs w:val="24"/>
          <w:lang w:val="sq-AL" w:eastAsia="x-none"/>
        </w:rPr>
      </w:pPr>
    </w:p>
    <w:p w14:paraId="7B79C5C8" w14:textId="09A59447" w:rsidR="0031048D" w:rsidRDefault="0031048D" w:rsidP="00F26E45">
      <w:pPr>
        <w:spacing w:after="0" w:line="240" w:lineRule="auto"/>
        <w:contextualSpacing/>
        <w:rPr>
          <w:rFonts w:ascii="Garamond" w:eastAsia="Times New Roman" w:hAnsi="Garamond" w:cs="Times New Roman"/>
          <w:b/>
          <w:bCs/>
          <w:sz w:val="20"/>
          <w:szCs w:val="24"/>
          <w:lang w:val="sq-AL" w:eastAsia="x-none"/>
        </w:rPr>
      </w:pPr>
    </w:p>
    <w:p w14:paraId="30361CC5" w14:textId="26FA7527" w:rsidR="0031048D" w:rsidRDefault="0031048D" w:rsidP="00F26E45">
      <w:pPr>
        <w:spacing w:after="0" w:line="240" w:lineRule="auto"/>
        <w:contextualSpacing/>
        <w:rPr>
          <w:rFonts w:ascii="Garamond" w:eastAsia="Times New Roman" w:hAnsi="Garamond" w:cs="Times New Roman"/>
          <w:b/>
          <w:bCs/>
          <w:sz w:val="20"/>
          <w:szCs w:val="24"/>
          <w:lang w:val="sq-AL" w:eastAsia="x-none"/>
        </w:rPr>
      </w:pPr>
    </w:p>
    <w:p w14:paraId="716D2CDC" w14:textId="77777777" w:rsidR="0031048D" w:rsidRPr="008B7C17" w:rsidRDefault="0031048D" w:rsidP="00F26E45">
      <w:pPr>
        <w:spacing w:after="0" w:line="240" w:lineRule="auto"/>
        <w:contextualSpacing/>
        <w:rPr>
          <w:rFonts w:ascii="Garamond" w:eastAsia="Times New Roman" w:hAnsi="Garamond" w:cs="Times New Roman"/>
          <w:b/>
          <w:bCs/>
          <w:sz w:val="20"/>
          <w:szCs w:val="24"/>
          <w:lang w:val="sq-AL" w:eastAsia="x-none"/>
        </w:rPr>
      </w:pPr>
    </w:p>
    <w:tbl>
      <w:tblPr>
        <w:tblW w:w="946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710"/>
      </w:tblGrid>
      <w:tr w:rsidR="00F26E45" w:rsidRPr="008B7C17" w14:paraId="1EBEB742"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230D5E8"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lastRenderedPageBreak/>
              <w:t>Treguesi</w:t>
            </w:r>
          </w:p>
        </w:tc>
        <w:tc>
          <w:tcPr>
            <w:tcW w:w="7710" w:type="dxa"/>
            <w:tcBorders>
              <w:top w:val="single" w:sz="4" w:space="0" w:color="auto"/>
              <w:left w:val="single" w:sz="4" w:space="0" w:color="auto"/>
              <w:bottom w:val="single" w:sz="4" w:space="0" w:color="auto"/>
              <w:right w:val="single" w:sz="4" w:space="0" w:color="auto"/>
            </w:tcBorders>
          </w:tcPr>
          <w:p w14:paraId="768ADCE0" w14:textId="77777777" w:rsidR="00F26E45" w:rsidRPr="008B7C17" w:rsidRDefault="00F26E45" w:rsidP="0031048D">
            <w:pPr>
              <w:tabs>
                <w:tab w:val="left" w:pos="0"/>
              </w:tabs>
              <w:spacing w:after="0" w:line="240" w:lineRule="auto"/>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Zëvendësimin në kohë të prokurorëve që kanë pengesa në proces</w:t>
            </w:r>
          </w:p>
          <w:p w14:paraId="48487509"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3C5FF30E"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589226A"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10" w:type="dxa"/>
            <w:tcBorders>
              <w:top w:val="single" w:sz="4" w:space="0" w:color="auto"/>
              <w:left w:val="single" w:sz="4" w:space="0" w:color="auto"/>
              <w:bottom w:val="single" w:sz="4" w:space="0" w:color="auto"/>
              <w:right w:val="single" w:sz="4" w:space="0" w:color="auto"/>
            </w:tcBorders>
          </w:tcPr>
          <w:p w14:paraId="48FA0244" w14:textId="77777777" w:rsidR="00F26E45" w:rsidRPr="008B7C17" w:rsidRDefault="00F26E45" w:rsidP="0031048D">
            <w:pPr>
              <w:pStyle w:val="ListParagraph"/>
              <w:numPr>
                <w:ilvl w:val="6"/>
                <w:numId w:val="1"/>
              </w:numPr>
              <w:tabs>
                <w:tab w:val="left" w:pos="0"/>
              </w:tabs>
              <w:spacing w:after="0" w:line="240" w:lineRule="auto"/>
              <w:ind w:left="0" w:firstLine="0"/>
              <w:jc w:val="both"/>
              <w:rPr>
                <w:rFonts w:ascii="Garamond" w:eastAsia="Times New Roman" w:hAnsi="Garamond" w:cs="Times New Roman"/>
                <w:b/>
                <w:bCs/>
                <w:sz w:val="20"/>
                <w:szCs w:val="24"/>
                <w:lang w:val="sq-AL"/>
              </w:rPr>
            </w:pPr>
            <w:r w:rsidRPr="008B7C17">
              <w:rPr>
                <w:rFonts w:ascii="Garamond" w:eastAsia="Times New Roman" w:hAnsi="Garamond" w:cs="Times New Roman"/>
                <w:b/>
                <w:bCs/>
                <w:sz w:val="20"/>
                <w:szCs w:val="24"/>
                <w:lang w:val="sq-AL"/>
              </w:rPr>
              <w:t>Qendrimi proaktiv i drejtuesit të prokurorisë për të vendosur mbi zëvendësimin e prokurorit kur ekzistojnë arsye serioze që lidhen me detyrën sipas ligjit</w:t>
            </w:r>
          </w:p>
          <w:p w14:paraId="3A35C8AA"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13BBF67A"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7FC3CFF"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32BCE578"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08CE14E5"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2CEB5D8B" w14:textId="77777777" w:rsidR="00F26E45" w:rsidRPr="008B7C17" w:rsidRDefault="00F26E45" w:rsidP="0031048D">
            <w:pPr>
              <w:pStyle w:val="NoSpacing"/>
              <w:numPr>
                <w:ilvl w:val="0"/>
                <w:numId w:val="32"/>
              </w:numPr>
              <w:ind w:left="0" w:firstLine="0"/>
              <w:jc w:val="both"/>
              <w:rPr>
                <w:rFonts w:ascii="Garamond" w:hAnsi="Garamond" w:cs="Times New Roman"/>
                <w:b/>
                <w:bCs/>
                <w:i/>
                <w:iCs/>
                <w:sz w:val="20"/>
                <w:szCs w:val="24"/>
              </w:rPr>
            </w:pPr>
            <w:r w:rsidRPr="008B7C17">
              <w:rPr>
                <w:rFonts w:ascii="Garamond" w:hAnsi="Garamond" w:cs="Times New Roman"/>
                <w:b/>
                <w:bCs/>
                <w:i/>
                <w:iCs/>
                <w:sz w:val="20"/>
                <w:szCs w:val="24"/>
              </w:rPr>
              <w:t>Marrja</w:t>
            </w:r>
            <w:r w:rsidRPr="008B7C17">
              <w:rPr>
                <w:rFonts w:ascii="Garamond" w:hAnsi="Garamond" w:cs="Times New Roman"/>
                <w:b/>
                <w:bCs/>
                <w:i/>
                <w:iCs/>
                <w:spacing w:val="7"/>
                <w:sz w:val="20"/>
                <w:szCs w:val="24"/>
              </w:rPr>
              <w:t xml:space="preserve"> </w:t>
            </w:r>
            <w:r w:rsidRPr="008B7C17">
              <w:rPr>
                <w:rFonts w:ascii="Garamond" w:hAnsi="Garamond" w:cs="Times New Roman"/>
                <w:b/>
                <w:bCs/>
                <w:i/>
                <w:iCs/>
                <w:sz w:val="20"/>
                <w:szCs w:val="24"/>
              </w:rPr>
              <w:t>e</w:t>
            </w:r>
            <w:r w:rsidRPr="008B7C17">
              <w:rPr>
                <w:rFonts w:ascii="Garamond" w:hAnsi="Garamond" w:cs="Times New Roman"/>
                <w:b/>
                <w:bCs/>
                <w:i/>
                <w:iCs/>
                <w:spacing w:val="-3"/>
                <w:sz w:val="20"/>
                <w:szCs w:val="24"/>
              </w:rPr>
              <w:t xml:space="preserve"> ma</w:t>
            </w:r>
            <w:r w:rsidRPr="008B7C17">
              <w:rPr>
                <w:rFonts w:ascii="Garamond" w:hAnsi="Garamond" w:cs="Times New Roman"/>
                <w:b/>
                <w:bCs/>
                <w:i/>
                <w:iCs/>
                <w:sz w:val="20"/>
                <w:szCs w:val="24"/>
              </w:rPr>
              <w:t>save</w:t>
            </w:r>
            <w:r w:rsidRPr="008B7C17">
              <w:rPr>
                <w:rFonts w:ascii="Garamond" w:hAnsi="Garamond" w:cs="Times New Roman"/>
                <w:b/>
                <w:bCs/>
                <w:i/>
                <w:iCs/>
                <w:spacing w:val="16"/>
                <w:sz w:val="20"/>
                <w:szCs w:val="24"/>
              </w:rPr>
              <w:t xml:space="preserve"> </w:t>
            </w:r>
            <w:r w:rsidRPr="008B7C17">
              <w:rPr>
                <w:rFonts w:ascii="Garamond" w:hAnsi="Garamond" w:cs="Times New Roman"/>
                <w:b/>
                <w:bCs/>
                <w:i/>
                <w:iCs/>
                <w:sz w:val="20"/>
                <w:szCs w:val="24"/>
              </w:rPr>
              <w:t xml:space="preserve">për </w:t>
            </w:r>
            <w:r w:rsidRPr="008B7C17">
              <w:rPr>
                <w:rFonts w:ascii="Garamond" w:hAnsi="Garamond" w:cs="Times New Roman"/>
                <w:b/>
                <w:bCs/>
                <w:i/>
                <w:iCs/>
                <w:spacing w:val="-12"/>
                <w:sz w:val="20"/>
                <w:szCs w:val="24"/>
              </w:rPr>
              <w:t xml:space="preserve"> </w:t>
            </w:r>
            <w:r w:rsidRPr="008B7C17">
              <w:rPr>
                <w:rFonts w:ascii="Garamond" w:hAnsi="Garamond" w:cs="Times New Roman"/>
                <w:b/>
                <w:bCs/>
                <w:i/>
                <w:iCs/>
                <w:sz w:val="20"/>
                <w:szCs w:val="24"/>
              </w:rPr>
              <w:t>identifikimin</w:t>
            </w:r>
            <w:r w:rsidRPr="008B7C17">
              <w:rPr>
                <w:rFonts w:ascii="Garamond" w:hAnsi="Garamond" w:cs="Times New Roman"/>
                <w:b/>
                <w:bCs/>
                <w:i/>
                <w:iCs/>
                <w:spacing w:val="12"/>
                <w:sz w:val="20"/>
                <w:szCs w:val="24"/>
              </w:rPr>
              <w:t xml:space="preserve"> </w:t>
            </w:r>
            <w:r w:rsidRPr="008B7C17">
              <w:rPr>
                <w:rFonts w:ascii="Garamond" w:hAnsi="Garamond" w:cs="Times New Roman"/>
                <w:b/>
                <w:bCs/>
                <w:i/>
                <w:iCs/>
                <w:sz w:val="20"/>
                <w:szCs w:val="24"/>
              </w:rPr>
              <w:t>e rasteve</w:t>
            </w:r>
            <w:r w:rsidRPr="008B7C17">
              <w:rPr>
                <w:rFonts w:ascii="Garamond" w:hAnsi="Garamond" w:cs="Times New Roman"/>
                <w:b/>
                <w:bCs/>
                <w:i/>
                <w:iCs/>
                <w:spacing w:val="8"/>
                <w:sz w:val="20"/>
                <w:szCs w:val="24"/>
              </w:rPr>
              <w:t xml:space="preserve"> </w:t>
            </w:r>
            <w:r w:rsidRPr="008B7C17">
              <w:rPr>
                <w:rFonts w:ascii="Garamond" w:hAnsi="Garamond" w:cs="Times New Roman"/>
                <w:b/>
                <w:bCs/>
                <w:i/>
                <w:iCs/>
                <w:sz w:val="20"/>
                <w:szCs w:val="24"/>
              </w:rPr>
              <w:t>dhe</w:t>
            </w:r>
            <w:r w:rsidRPr="008B7C17">
              <w:rPr>
                <w:rFonts w:ascii="Garamond" w:hAnsi="Garamond" w:cs="Times New Roman"/>
                <w:b/>
                <w:bCs/>
                <w:i/>
                <w:iCs/>
                <w:spacing w:val="17"/>
                <w:sz w:val="20"/>
                <w:szCs w:val="24"/>
              </w:rPr>
              <w:t xml:space="preserve"> </w:t>
            </w:r>
            <w:r w:rsidRPr="008B7C17">
              <w:rPr>
                <w:rFonts w:ascii="Garamond" w:hAnsi="Garamond" w:cs="Times New Roman"/>
                <w:b/>
                <w:bCs/>
                <w:i/>
                <w:iCs/>
                <w:sz w:val="20"/>
                <w:szCs w:val="24"/>
              </w:rPr>
              <w:t>zëvendësimin</w:t>
            </w:r>
            <w:r w:rsidRPr="008B7C17">
              <w:rPr>
                <w:rFonts w:ascii="Garamond" w:hAnsi="Garamond" w:cs="Times New Roman"/>
                <w:b/>
                <w:bCs/>
                <w:i/>
                <w:iCs/>
                <w:spacing w:val="14"/>
                <w:sz w:val="20"/>
                <w:szCs w:val="24"/>
              </w:rPr>
              <w:t xml:space="preserve"> </w:t>
            </w:r>
            <w:r w:rsidRPr="008B7C17">
              <w:rPr>
                <w:rFonts w:ascii="Garamond" w:hAnsi="Garamond" w:cs="Times New Roman"/>
                <w:b/>
                <w:bCs/>
                <w:i/>
                <w:iCs/>
                <w:sz w:val="20"/>
                <w:szCs w:val="24"/>
              </w:rPr>
              <w:t>e prokurorit kur konstatohet shkelje ligore serioze nga prokurori i çështjës;</w:t>
            </w:r>
          </w:p>
          <w:p w14:paraId="5C707250" w14:textId="77777777" w:rsidR="00F26E45" w:rsidRPr="008B7C17" w:rsidRDefault="00F26E45" w:rsidP="0031048D">
            <w:pPr>
              <w:pStyle w:val="NoSpacing"/>
              <w:numPr>
                <w:ilvl w:val="0"/>
                <w:numId w:val="32"/>
              </w:numPr>
              <w:ind w:left="0" w:firstLine="0"/>
              <w:jc w:val="both"/>
              <w:rPr>
                <w:rFonts w:ascii="Garamond" w:hAnsi="Garamond" w:cs="Times New Roman"/>
                <w:b/>
                <w:bCs/>
                <w:i/>
                <w:iCs/>
                <w:sz w:val="20"/>
                <w:szCs w:val="24"/>
              </w:rPr>
            </w:pPr>
            <w:r w:rsidRPr="008B7C17">
              <w:rPr>
                <w:rFonts w:ascii="Garamond" w:hAnsi="Garamond" w:cs="Times New Roman"/>
                <w:b/>
                <w:bCs/>
                <w:i/>
                <w:iCs/>
                <w:spacing w:val="-4"/>
                <w:sz w:val="20"/>
                <w:szCs w:val="24"/>
              </w:rPr>
              <w:t>Respektimin</w:t>
            </w:r>
            <w:r w:rsidRPr="008B7C17">
              <w:rPr>
                <w:rFonts w:ascii="Garamond" w:hAnsi="Garamond" w:cs="Times New Roman"/>
                <w:b/>
                <w:bCs/>
                <w:i/>
                <w:iCs/>
                <w:spacing w:val="7"/>
                <w:sz w:val="20"/>
                <w:szCs w:val="24"/>
              </w:rPr>
              <w:t xml:space="preserve"> </w:t>
            </w:r>
            <w:r w:rsidRPr="008B7C17">
              <w:rPr>
                <w:rFonts w:ascii="Garamond" w:hAnsi="Garamond" w:cs="Times New Roman"/>
                <w:b/>
                <w:bCs/>
                <w:i/>
                <w:iCs/>
                <w:spacing w:val="-4"/>
                <w:sz w:val="20"/>
                <w:szCs w:val="24"/>
              </w:rPr>
              <w:t>e</w:t>
            </w:r>
            <w:r w:rsidRPr="008B7C17">
              <w:rPr>
                <w:rFonts w:ascii="Garamond" w:hAnsi="Garamond" w:cs="Times New Roman"/>
                <w:b/>
                <w:bCs/>
                <w:i/>
                <w:iCs/>
                <w:spacing w:val="-8"/>
                <w:sz w:val="20"/>
                <w:szCs w:val="24"/>
              </w:rPr>
              <w:t xml:space="preserve"> </w:t>
            </w:r>
            <w:r w:rsidRPr="008B7C17">
              <w:rPr>
                <w:rFonts w:ascii="Garamond" w:hAnsi="Garamond" w:cs="Times New Roman"/>
                <w:b/>
                <w:bCs/>
                <w:i/>
                <w:iCs/>
                <w:spacing w:val="-4"/>
                <w:sz w:val="20"/>
                <w:szCs w:val="24"/>
              </w:rPr>
              <w:t>shortit</w:t>
            </w:r>
            <w:r w:rsidRPr="008B7C17">
              <w:rPr>
                <w:rFonts w:ascii="Garamond" w:hAnsi="Garamond" w:cs="Times New Roman"/>
                <w:b/>
                <w:bCs/>
                <w:i/>
                <w:iCs/>
                <w:spacing w:val="4"/>
                <w:sz w:val="20"/>
                <w:szCs w:val="24"/>
              </w:rPr>
              <w:t xml:space="preserve"> </w:t>
            </w:r>
            <w:r w:rsidRPr="008B7C17">
              <w:rPr>
                <w:rFonts w:ascii="Garamond" w:hAnsi="Garamond" w:cs="Times New Roman"/>
                <w:b/>
                <w:bCs/>
                <w:i/>
                <w:iCs/>
                <w:spacing w:val="-4"/>
                <w:sz w:val="20"/>
                <w:szCs w:val="24"/>
              </w:rPr>
              <w:t>në</w:t>
            </w:r>
            <w:r w:rsidRPr="008B7C17">
              <w:rPr>
                <w:rFonts w:ascii="Garamond" w:hAnsi="Garamond" w:cs="Times New Roman"/>
                <w:b/>
                <w:bCs/>
                <w:i/>
                <w:iCs/>
                <w:spacing w:val="-6"/>
                <w:sz w:val="20"/>
                <w:szCs w:val="24"/>
              </w:rPr>
              <w:t xml:space="preserve"> </w:t>
            </w:r>
            <w:r w:rsidRPr="008B7C17">
              <w:rPr>
                <w:rFonts w:ascii="Garamond" w:hAnsi="Garamond" w:cs="Times New Roman"/>
                <w:b/>
                <w:bCs/>
                <w:i/>
                <w:iCs/>
                <w:spacing w:val="-4"/>
                <w:sz w:val="20"/>
                <w:szCs w:val="24"/>
              </w:rPr>
              <w:t>caktimin</w:t>
            </w:r>
            <w:r w:rsidRPr="008B7C17">
              <w:rPr>
                <w:rFonts w:ascii="Garamond" w:hAnsi="Garamond" w:cs="Times New Roman"/>
                <w:b/>
                <w:bCs/>
                <w:i/>
                <w:iCs/>
                <w:spacing w:val="1"/>
                <w:sz w:val="20"/>
                <w:szCs w:val="24"/>
              </w:rPr>
              <w:t xml:space="preserve"> </w:t>
            </w:r>
            <w:r w:rsidRPr="008B7C17">
              <w:rPr>
                <w:rFonts w:ascii="Garamond" w:hAnsi="Garamond" w:cs="Times New Roman"/>
                <w:b/>
                <w:bCs/>
                <w:i/>
                <w:iCs/>
                <w:spacing w:val="-4"/>
                <w:sz w:val="20"/>
                <w:szCs w:val="24"/>
              </w:rPr>
              <w:t>prokurorëve</w:t>
            </w:r>
            <w:r w:rsidRPr="008B7C17">
              <w:rPr>
                <w:rFonts w:ascii="Garamond" w:hAnsi="Garamond" w:cs="Times New Roman"/>
                <w:b/>
                <w:bCs/>
                <w:i/>
                <w:iCs/>
                <w:spacing w:val="10"/>
                <w:sz w:val="20"/>
                <w:szCs w:val="24"/>
              </w:rPr>
              <w:t xml:space="preserve"> </w:t>
            </w:r>
            <w:r w:rsidRPr="008B7C17">
              <w:rPr>
                <w:rFonts w:ascii="Garamond" w:hAnsi="Garamond" w:cs="Times New Roman"/>
                <w:b/>
                <w:bCs/>
                <w:i/>
                <w:iCs/>
                <w:spacing w:val="-4"/>
                <w:sz w:val="20"/>
                <w:szCs w:val="24"/>
              </w:rPr>
              <w:t>për</w:t>
            </w:r>
            <w:r w:rsidRPr="008B7C17">
              <w:rPr>
                <w:rFonts w:ascii="Garamond" w:hAnsi="Garamond" w:cs="Times New Roman"/>
                <w:b/>
                <w:bCs/>
                <w:i/>
                <w:iCs/>
                <w:sz w:val="20"/>
                <w:szCs w:val="24"/>
              </w:rPr>
              <w:t xml:space="preserve"> ç</w:t>
            </w:r>
            <w:r w:rsidRPr="008B7C17">
              <w:rPr>
                <w:rFonts w:ascii="Garamond" w:hAnsi="Garamond" w:cs="Times New Roman"/>
                <w:b/>
                <w:bCs/>
                <w:i/>
                <w:iCs/>
                <w:spacing w:val="-4"/>
                <w:sz w:val="20"/>
                <w:szCs w:val="24"/>
              </w:rPr>
              <w:t>ështjet</w:t>
            </w:r>
            <w:r w:rsidRPr="008B7C17">
              <w:rPr>
                <w:rFonts w:ascii="Garamond" w:hAnsi="Garamond" w:cs="Times New Roman"/>
                <w:b/>
                <w:bCs/>
                <w:i/>
                <w:iCs/>
                <w:spacing w:val="3"/>
                <w:sz w:val="20"/>
                <w:szCs w:val="24"/>
              </w:rPr>
              <w:t xml:space="preserve"> e zëvendësuara</w:t>
            </w:r>
            <w:r w:rsidRPr="008B7C17">
              <w:rPr>
                <w:rFonts w:ascii="Garamond" w:hAnsi="Garamond" w:cs="Times New Roman"/>
                <w:b/>
                <w:bCs/>
                <w:i/>
                <w:iCs/>
                <w:spacing w:val="-4"/>
                <w:sz w:val="20"/>
                <w:szCs w:val="24"/>
              </w:rPr>
              <w:t>.</w:t>
            </w:r>
          </w:p>
          <w:p w14:paraId="60DE5894" w14:textId="77777777" w:rsidR="00F26E45" w:rsidRPr="008B7C17" w:rsidRDefault="00F26E45" w:rsidP="0031048D">
            <w:pPr>
              <w:spacing w:after="0" w:line="240" w:lineRule="auto"/>
              <w:contextualSpacing/>
              <w:jc w:val="both"/>
              <w:rPr>
                <w:rFonts w:ascii="Garamond" w:eastAsia="Times New Roman" w:hAnsi="Garamond" w:cs="Times New Roman"/>
                <w:sz w:val="20"/>
                <w:szCs w:val="24"/>
              </w:rPr>
            </w:pPr>
          </w:p>
          <w:p w14:paraId="4CF906B9"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883C2B3"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1D0F830"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C0C3D0D"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504454B"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10" w:type="dxa"/>
            <w:tcBorders>
              <w:top w:val="single" w:sz="4" w:space="0" w:color="auto"/>
              <w:left w:val="single" w:sz="4" w:space="0" w:color="auto"/>
              <w:bottom w:val="single" w:sz="4" w:space="0" w:color="auto"/>
              <w:right w:val="single" w:sz="4" w:space="0" w:color="auto"/>
            </w:tcBorders>
          </w:tcPr>
          <w:p w14:paraId="6FE33F9C" w14:textId="77777777" w:rsidR="00F26E45" w:rsidRPr="008B7C17" w:rsidRDefault="00F26E45" w:rsidP="0031048D">
            <w:pPr>
              <w:pStyle w:val="ListParagraph"/>
              <w:numPr>
                <w:ilvl w:val="6"/>
                <w:numId w:val="1"/>
              </w:numPr>
              <w:spacing w:after="0" w:line="240" w:lineRule="auto"/>
              <w:ind w:left="0" w:firstLine="0"/>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zëvendësimin e prokurorit të çështjes, për shkak të mungesës ose paaftësisë së tij të përkohshme fizike për pune, nuk është në gjendje të ushtrojë funksionet apo</w:t>
            </w:r>
            <w:r w:rsidRPr="008B7C17">
              <w:rPr>
                <w:rFonts w:ascii="Garamond" w:hAnsi="Garamond" w:cs="Times New Roman"/>
                <w:b/>
                <w:bCs/>
                <w:spacing w:val="-10"/>
                <w:sz w:val="20"/>
                <w:szCs w:val="24"/>
                <w:lang w:val="sq-AL"/>
              </w:rPr>
              <w:t xml:space="preserve"> </w:t>
            </w:r>
            <w:r w:rsidRPr="008B7C17">
              <w:rPr>
                <w:rFonts w:ascii="Garamond" w:hAnsi="Garamond" w:cs="Times New Roman"/>
                <w:b/>
                <w:bCs/>
                <w:sz w:val="20"/>
                <w:szCs w:val="24"/>
                <w:lang w:val="sq-AL"/>
              </w:rPr>
              <w:t>të respektojë afatet ligjore</w:t>
            </w:r>
          </w:p>
        </w:tc>
      </w:tr>
      <w:tr w:rsidR="00F26E45" w:rsidRPr="008B7C17" w14:paraId="1CF3EC79"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C8F25D0"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1AAA93C7"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4344B0E0"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54C393C1" w14:textId="77777777" w:rsidR="00F26E45" w:rsidRPr="008B7C17" w:rsidRDefault="00F26E45" w:rsidP="0031048D">
            <w:pPr>
              <w:pStyle w:val="NoSpacing"/>
              <w:numPr>
                <w:ilvl w:val="0"/>
                <w:numId w:val="33"/>
              </w:numPr>
              <w:ind w:left="0" w:firstLine="0"/>
              <w:jc w:val="both"/>
              <w:rPr>
                <w:rFonts w:ascii="Garamond" w:hAnsi="Garamond" w:cs="Times New Roman"/>
                <w:b/>
                <w:bCs/>
                <w:i/>
                <w:iCs/>
                <w:sz w:val="20"/>
                <w:szCs w:val="24"/>
              </w:rPr>
            </w:pPr>
            <w:r w:rsidRPr="008B7C17">
              <w:rPr>
                <w:rFonts w:ascii="Garamond" w:hAnsi="Garamond" w:cs="Times New Roman"/>
                <w:b/>
                <w:bCs/>
                <w:i/>
                <w:iCs/>
                <w:sz w:val="20"/>
                <w:szCs w:val="24"/>
              </w:rPr>
              <w:t>Marrja e</w:t>
            </w:r>
            <w:r w:rsidRPr="008B7C17">
              <w:rPr>
                <w:rFonts w:ascii="Garamond" w:hAnsi="Garamond" w:cs="Times New Roman"/>
                <w:b/>
                <w:bCs/>
                <w:i/>
                <w:iCs/>
                <w:spacing w:val="-13"/>
                <w:sz w:val="20"/>
                <w:szCs w:val="24"/>
              </w:rPr>
              <w:t xml:space="preserve"> </w:t>
            </w:r>
            <w:r w:rsidRPr="008B7C17">
              <w:rPr>
                <w:rFonts w:ascii="Garamond" w:hAnsi="Garamond" w:cs="Times New Roman"/>
                <w:b/>
                <w:bCs/>
                <w:i/>
                <w:iCs/>
                <w:sz w:val="20"/>
                <w:szCs w:val="24"/>
              </w:rPr>
              <w:t>masave</w:t>
            </w:r>
            <w:r w:rsidRPr="008B7C17">
              <w:rPr>
                <w:rFonts w:ascii="Garamond" w:hAnsi="Garamond" w:cs="Times New Roman"/>
                <w:b/>
                <w:bCs/>
                <w:i/>
                <w:iCs/>
                <w:spacing w:val="-5"/>
                <w:sz w:val="20"/>
                <w:szCs w:val="24"/>
              </w:rPr>
              <w:t xml:space="preserve"> </w:t>
            </w:r>
            <w:r w:rsidRPr="008B7C17">
              <w:rPr>
                <w:rFonts w:ascii="Garamond" w:hAnsi="Garamond" w:cs="Times New Roman"/>
                <w:b/>
                <w:bCs/>
                <w:i/>
                <w:iCs/>
                <w:sz w:val="20"/>
                <w:szCs w:val="24"/>
              </w:rPr>
              <w:t>për</w:t>
            </w:r>
            <w:r w:rsidRPr="008B7C17">
              <w:rPr>
                <w:rFonts w:ascii="Garamond" w:hAnsi="Garamond" w:cs="Times New Roman"/>
                <w:b/>
                <w:bCs/>
                <w:i/>
                <w:iCs/>
                <w:spacing w:val="-13"/>
                <w:sz w:val="20"/>
                <w:szCs w:val="24"/>
              </w:rPr>
              <w:t xml:space="preserve"> </w:t>
            </w:r>
            <w:r w:rsidRPr="008B7C17">
              <w:rPr>
                <w:rFonts w:ascii="Garamond" w:hAnsi="Garamond" w:cs="Times New Roman"/>
                <w:b/>
                <w:bCs/>
                <w:i/>
                <w:iCs/>
                <w:sz w:val="20"/>
                <w:szCs w:val="24"/>
              </w:rPr>
              <w:t>zëvendësimin</w:t>
            </w:r>
            <w:r w:rsidRPr="008B7C17">
              <w:rPr>
                <w:rFonts w:ascii="Garamond" w:hAnsi="Garamond" w:cs="Times New Roman"/>
                <w:b/>
                <w:bCs/>
                <w:i/>
                <w:iCs/>
                <w:spacing w:val="-3"/>
                <w:sz w:val="20"/>
                <w:szCs w:val="24"/>
              </w:rPr>
              <w:t xml:space="preserve"> </w:t>
            </w:r>
            <w:r w:rsidRPr="008B7C17">
              <w:rPr>
                <w:rFonts w:ascii="Garamond" w:hAnsi="Garamond" w:cs="Times New Roman"/>
                <w:b/>
                <w:bCs/>
                <w:i/>
                <w:iCs/>
                <w:sz w:val="20"/>
                <w:szCs w:val="24"/>
              </w:rPr>
              <w:t>e</w:t>
            </w:r>
            <w:r w:rsidRPr="008B7C17">
              <w:rPr>
                <w:rFonts w:ascii="Garamond" w:hAnsi="Garamond" w:cs="Times New Roman"/>
                <w:b/>
                <w:bCs/>
                <w:i/>
                <w:iCs/>
                <w:spacing w:val="-6"/>
                <w:sz w:val="20"/>
                <w:szCs w:val="24"/>
              </w:rPr>
              <w:t xml:space="preserve"> </w:t>
            </w:r>
            <w:r w:rsidRPr="008B7C17">
              <w:rPr>
                <w:rFonts w:ascii="Garamond" w:hAnsi="Garamond" w:cs="Times New Roman"/>
                <w:b/>
                <w:bCs/>
                <w:i/>
                <w:iCs/>
                <w:sz w:val="20"/>
                <w:szCs w:val="24"/>
              </w:rPr>
              <w:t>prokurorit</w:t>
            </w:r>
            <w:r w:rsidRPr="008B7C17">
              <w:rPr>
                <w:rFonts w:ascii="Garamond" w:hAnsi="Garamond" w:cs="Times New Roman"/>
                <w:b/>
                <w:bCs/>
                <w:i/>
                <w:iCs/>
                <w:spacing w:val="-9"/>
                <w:sz w:val="20"/>
                <w:szCs w:val="24"/>
              </w:rPr>
              <w:t xml:space="preserve"> </w:t>
            </w:r>
            <w:r w:rsidRPr="008B7C17">
              <w:rPr>
                <w:rFonts w:ascii="Garamond" w:hAnsi="Garamond" w:cs="Times New Roman"/>
                <w:b/>
                <w:bCs/>
                <w:i/>
                <w:iCs/>
                <w:sz w:val="20"/>
                <w:szCs w:val="24"/>
              </w:rPr>
              <w:t>për</w:t>
            </w:r>
            <w:r w:rsidRPr="008B7C17">
              <w:rPr>
                <w:rFonts w:ascii="Garamond" w:hAnsi="Garamond" w:cs="Times New Roman"/>
                <w:b/>
                <w:bCs/>
                <w:i/>
                <w:iCs/>
                <w:spacing w:val="-1"/>
                <w:sz w:val="20"/>
                <w:szCs w:val="24"/>
              </w:rPr>
              <w:t xml:space="preserve"> </w:t>
            </w:r>
            <w:r w:rsidRPr="008B7C17">
              <w:rPr>
                <w:rFonts w:ascii="Garamond" w:hAnsi="Garamond" w:cs="Times New Roman"/>
                <w:b/>
                <w:bCs/>
                <w:i/>
                <w:iCs/>
                <w:sz w:val="20"/>
                <w:szCs w:val="24"/>
              </w:rPr>
              <w:t>shkak</w:t>
            </w:r>
            <w:r w:rsidRPr="008B7C17">
              <w:rPr>
                <w:rFonts w:ascii="Garamond" w:hAnsi="Garamond" w:cs="Times New Roman"/>
                <w:b/>
                <w:bCs/>
                <w:i/>
                <w:iCs/>
                <w:spacing w:val="-4"/>
                <w:sz w:val="20"/>
                <w:szCs w:val="24"/>
              </w:rPr>
              <w:t xml:space="preserve"> </w:t>
            </w:r>
            <w:r w:rsidRPr="008B7C17">
              <w:rPr>
                <w:rFonts w:ascii="Garamond" w:hAnsi="Garamond" w:cs="Times New Roman"/>
                <w:b/>
                <w:bCs/>
                <w:i/>
                <w:iCs/>
                <w:sz w:val="20"/>
                <w:szCs w:val="24"/>
              </w:rPr>
              <w:t>të</w:t>
            </w:r>
            <w:r w:rsidRPr="008B7C17">
              <w:rPr>
                <w:rFonts w:ascii="Garamond" w:hAnsi="Garamond" w:cs="Times New Roman"/>
                <w:b/>
                <w:bCs/>
                <w:i/>
                <w:iCs/>
                <w:spacing w:val="-4"/>
                <w:sz w:val="20"/>
                <w:szCs w:val="24"/>
              </w:rPr>
              <w:t xml:space="preserve"> </w:t>
            </w:r>
            <w:r w:rsidRPr="008B7C17">
              <w:rPr>
                <w:rFonts w:ascii="Garamond" w:hAnsi="Garamond" w:cs="Times New Roman"/>
                <w:b/>
                <w:bCs/>
                <w:i/>
                <w:iCs/>
                <w:sz w:val="20"/>
                <w:szCs w:val="24"/>
              </w:rPr>
              <w:t>mungesës</w:t>
            </w:r>
            <w:r w:rsidRPr="008B7C17">
              <w:rPr>
                <w:rFonts w:ascii="Garamond" w:hAnsi="Garamond" w:cs="Times New Roman"/>
                <w:b/>
                <w:bCs/>
                <w:i/>
                <w:iCs/>
                <w:spacing w:val="-1"/>
                <w:sz w:val="20"/>
                <w:szCs w:val="24"/>
              </w:rPr>
              <w:t xml:space="preserve"> </w:t>
            </w:r>
            <w:r w:rsidRPr="008B7C17">
              <w:rPr>
                <w:rFonts w:ascii="Garamond" w:hAnsi="Garamond" w:cs="Times New Roman"/>
                <w:b/>
                <w:bCs/>
                <w:i/>
                <w:iCs/>
                <w:sz w:val="20"/>
                <w:szCs w:val="24"/>
              </w:rPr>
              <w:t xml:space="preserve">ose </w:t>
            </w:r>
            <w:r w:rsidRPr="008B7C17">
              <w:rPr>
                <w:rFonts w:ascii="Garamond" w:hAnsi="Garamond" w:cs="Times New Roman"/>
                <w:b/>
                <w:bCs/>
                <w:i/>
                <w:iCs/>
                <w:spacing w:val="-4"/>
                <w:sz w:val="20"/>
                <w:szCs w:val="24"/>
              </w:rPr>
              <w:t>paaftësisë</w:t>
            </w:r>
            <w:r w:rsidRPr="008B7C17">
              <w:rPr>
                <w:rFonts w:ascii="Garamond" w:hAnsi="Garamond" w:cs="Times New Roman"/>
                <w:b/>
                <w:bCs/>
                <w:i/>
                <w:iCs/>
                <w:spacing w:val="-10"/>
                <w:sz w:val="20"/>
                <w:szCs w:val="24"/>
              </w:rPr>
              <w:t xml:space="preserve"> </w:t>
            </w:r>
            <w:r w:rsidRPr="008B7C17">
              <w:rPr>
                <w:rFonts w:ascii="Garamond" w:hAnsi="Garamond" w:cs="Times New Roman"/>
                <w:b/>
                <w:bCs/>
                <w:i/>
                <w:iCs/>
                <w:spacing w:val="-4"/>
                <w:sz w:val="20"/>
                <w:szCs w:val="24"/>
              </w:rPr>
              <w:t>së</w:t>
            </w:r>
            <w:r w:rsidRPr="008B7C17">
              <w:rPr>
                <w:rFonts w:ascii="Garamond" w:hAnsi="Garamond" w:cs="Times New Roman"/>
                <w:b/>
                <w:bCs/>
                <w:i/>
                <w:iCs/>
                <w:spacing w:val="-9"/>
                <w:sz w:val="20"/>
                <w:szCs w:val="24"/>
              </w:rPr>
              <w:t xml:space="preserve"> </w:t>
            </w:r>
            <w:r w:rsidRPr="008B7C17">
              <w:rPr>
                <w:rFonts w:ascii="Garamond" w:hAnsi="Garamond" w:cs="Times New Roman"/>
                <w:b/>
                <w:bCs/>
                <w:i/>
                <w:iCs/>
                <w:spacing w:val="-4"/>
                <w:sz w:val="20"/>
                <w:szCs w:val="24"/>
              </w:rPr>
              <w:t>tij të</w:t>
            </w:r>
            <w:r w:rsidRPr="008B7C17">
              <w:rPr>
                <w:rFonts w:ascii="Garamond" w:hAnsi="Garamond" w:cs="Times New Roman"/>
                <w:b/>
                <w:bCs/>
                <w:i/>
                <w:iCs/>
                <w:spacing w:val="-9"/>
                <w:sz w:val="20"/>
                <w:szCs w:val="24"/>
              </w:rPr>
              <w:t xml:space="preserve"> </w:t>
            </w:r>
            <w:r w:rsidRPr="008B7C17">
              <w:rPr>
                <w:rFonts w:ascii="Garamond" w:hAnsi="Garamond" w:cs="Times New Roman"/>
                <w:b/>
                <w:bCs/>
                <w:i/>
                <w:iCs/>
                <w:spacing w:val="-4"/>
                <w:sz w:val="20"/>
                <w:szCs w:val="24"/>
              </w:rPr>
              <w:t>përkohshme</w:t>
            </w:r>
            <w:r w:rsidRPr="008B7C17">
              <w:rPr>
                <w:rFonts w:ascii="Garamond" w:hAnsi="Garamond" w:cs="Times New Roman"/>
                <w:b/>
                <w:bCs/>
                <w:i/>
                <w:iCs/>
                <w:spacing w:val="-9"/>
                <w:sz w:val="20"/>
                <w:szCs w:val="24"/>
              </w:rPr>
              <w:t xml:space="preserve"> </w:t>
            </w:r>
            <w:r w:rsidRPr="008B7C17">
              <w:rPr>
                <w:rFonts w:ascii="Garamond" w:hAnsi="Garamond" w:cs="Times New Roman"/>
                <w:b/>
                <w:bCs/>
                <w:i/>
                <w:iCs/>
                <w:spacing w:val="-4"/>
                <w:sz w:val="20"/>
                <w:szCs w:val="24"/>
              </w:rPr>
              <w:t>fizike</w:t>
            </w:r>
            <w:r w:rsidRPr="008B7C17">
              <w:rPr>
                <w:rFonts w:ascii="Garamond" w:hAnsi="Garamond" w:cs="Times New Roman"/>
                <w:b/>
                <w:bCs/>
                <w:i/>
                <w:iCs/>
                <w:spacing w:val="6"/>
                <w:sz w:val="20"/>
                <w:szCs w:val="24"/>
              </w:rPr>
              <w:t xml:space="preserve"> </w:t>
            </w:r>
            <w:r w:rsidRPr="008B7C17">
              <w:rPr>
                <w:rFonts w:ascii="Garamond" w:hAnsi="Garamond" w:cs="Times New Roman"/>
                <w:b/>
                <w:bCs/>
                <w:i/>
                <w:iCs/>
                <w:spacing w:val="-4"/>
                <w:sz w:val="20"/>
                <w:szCs w:val="24"/>
              </w:rPr>
              <w:t>për punë,</w:t>
            </w:r>
            <w:r w:rsidRPr="008B7C17">
              <w:rPr>
                <w:rFonts w:ascii="Garamond" w:hAnsi="Garamond" w:cs="Times New Roman"/>
                <w:b/>
                <w:bCs/>
                <w:i/>
                <w:iCs/>
                <w:spacing w:val="9"/>
                <w:sz w:val="20"/>
                <w:szCs w:val="24"/>
              </w:rPr>
              <w:t xml:space="preserve"> </w:t>
            </w:r>
            <w:r w:rsidRPr="008B7C17">
              <w:rPr>
                <w:rFonts w:ascii="Garamond" w:hAnsi="Garamond" w:cs="Times New Roman"/>
                <w:b/>
                <w:bCs/>
                <w:i/>
                <w:iCs/>
                <w:spacing w:val="-4"/>
                <w:sz w:val="20"/>
                <w:szCs w:val="24"/>
              </w:rPr>
              <w:t>nuk</w:t>
            </w:r>
            <w:r w:rsidRPr="008B7C17">
              <w:rPr>
                <w:rFonts w:ascii="Garamond" w:hAnsi="Garamond" w:cs="Times New Roman"/>
                <w:b/>
                <w:bCs/>
                <w:i/>
                <w:iCs/>
                <w:spacing w:val="-10"/>
                <w:sz w:val="20"/>
                <w:szCs w:val="24"/>
              </w:rPr>
              <w:t xml:space="preserve"> </w:t>
            </w:r>
            <w:r w:rsidRPr="008B7C17">
              <w:rPr>
                <w:rFonts w:ascii="Garamond" w:hAnsi="Garamond" w:cs="Times New Roman"/>
                <w:b/>
                <w:bCs/>
                <w:i/>
                <w:iCs/>
                <w:spacing w:val="-4"/>
                <w:sz w:val="20"/>
                <w:szCs w:val="24"/>
              </w:rPr>
              <w:t>është</w:t>
            </w:r>
            <w:r w:rsidRPr="008B7C17">
              <w:rPr>
                <w:rFonts w:ascii="Garamond" w:hAnsi="Garamond" w:cs="Times New Roman"/>
                <w:b/>
                <w:bCs/>
                <w:i/>
                <w:iCs/>
                <w:spacing w:val="-9"/>
                <w:sz w:val="20"/>
                <w:szCs w:val="24"/>
              </w:rPr>
              <w:t xml:space="preserve"> </w:t>
            </w:r>
            <w:r w:rsidRPr="008B7C17">
              <w:rPr>
                <w:rFonts w:ascii="Garamond" w:hAnsi="Garamond" w:cs="Times New Roman"/>
                <w:b/>
                <w:bCs/>
                <w:i/>
                <w:iCs/>
                <w:spacing w:val="-4"/>
                <w:sz w:val="20"/>
                <w:szCs w:val="24"/>
              </w:rPr>
              <w:t>në</w:t>
            </w:r>
            <w:r w:rsidRPr="008B7C17">
              <w:rPr>
                <w:rFonts w:ascii="Garamond" w:hAnsi="Garamond" w:cs="Times New Roman"/>
                <w:b/>
                <w:bCs/>
                <w:i/>
                <w:iCs/>
                <w:spacing w:val="-9"/>
                <w:sz w:val="20"/>
                <w:szCs w:val="24"/>
              </w:rPr>
              <w:t xml:space="preserve"> </w:t>
            </w:r>
            <w:r w:rsidRPr="008B7C17">
              <w:rPr>
                <w:rFonts w:ascii="Garamond" w:hAnsi="Garamond" w:cs="Times New Roman"/>
                <w:b/>
                <w:bCs/>
                <w:i/>
                <w:iCs/>
                <w:spacing w:val="-4"/>
                <w:sz w:val="20"/>
                <w:szCs w:val="24"/>
              </w:rPr>
              <w:t>gjendje</w:t>
            </w:r>
            <w:r w:rsidRPr="008B7C17">
              <w:rPr>
                <w:rFonts w:ascii="Garamond" w:hAnsi="Garamond" w:cs="Times New Roman"/>
                <w:b/>
                <w:bCs/>
                <w:i/>
                <w:iCs/>
                <w:spacing w:val="-9"/>
                <w:sz w:val="20"/>
                <w:szCs w:val="24"/>
              </w:rPr>
              <w:t xml:space="preserve"> </w:t>
            </w:r>
            <w:r w:rsidRPr="008B7C17">
              <w:rPr>
                <w:rFonts w:ascii="Garamond" w:hAnsi="Garamond" w:cs="Times New Roman"/>
                <w:b/>
                <w:bCs/>
                <w:i/>
                <w:iCs/>
                <w:spacing w:val="-4"/>
                <w:sz w:val="20"/>
                <w:szCs w:val="24"/>
              </w:rPr>
              <w:t>të</w:t>
            </w:r>
            <w:r w:rsidRPr="008B7C17">
              <w:rPr>
                <w:rFonts w:ascii="Garamond" w:hAnsi="Garamond" w:cs="Times New Roman"/>
                <w:b/>
                <w:bCs/>
                <w:i/>
                <w:iCs/>
                <w:sz w:val="20"/>
                <w:szCs w:val="24"/>
              </w:rPr>
              <w:t xml:space="preserve"> </w:t>
            </w:r>
            <w:r w:rsidRPr="008B7C17">
              <w:rPr>
                <w:rFonts w:ascii="Garamond" w:hAnsi="Garamond" w:cs="Times New Roman"/>
                <w:b/>
                <w:bCs/>
                <w:i/>
                <w:iCs/>
                <w:spacing w:val="-4"/>
                <w:sz w:val="20"/>
                <w:szCs w:val="24"/>
              </w:rPr>
              <w:t xml:space="preserve">ushtrojë </w:t>
            </w:r>
            <w:r w:rsidRPr="008B7C17">
              <w:rPr>
                <w:rFonts w:ascii="Garamond" w:hAnsi="Garamond" w:cs="Times New Roman"/>
                <w:b/>
                <w:bCs/>
                <w:i/>
                <w:iCs/>
                <w:sz w:val="20"/>
                <w:szCs w:val="24"/>
              </w:rPr>
              <w:t>funksionet apo të respektojë afatet ligjore,</w:t>
            </w:r>
          </w:p>
          <w:p w14:paraId="6E083CFC" w14:textId="77777777" w:rsidR="00F26E45" w:rsidRPr="008B7C17" w:rsidRDefault="00F26E45" w:rsidP="0031048D">
            <w:pPr>
              <w:pStyle w:val="NoSpacing"/>
              <w:numPr>
                <w:ilvl w:val="0"/>
                <w:numId w:val="33"/>
              </w:numPr>
              <w:ind w:left="0" w:firstLine="0"/>
              <w:jc w:val="both"/>
              <w:rPr>
                <w:rFonts w:ascii="Garamond" w:hAnsi="Garamond" w:cs="Times New Roman"/>
                <w:b/>
                <w:bCs/>
                <w:i/>
                <w:iCs/>
                <w:sz w:val="20"/>
                <w:szCs w:val="24"/>
              </w:rPr>
            </w:pPr>
            <w:r w:rsidRPr="008B7C17">
              <w:rPr>
                <w:rFonts w:ascii="Garamond" w:hAnsi="Garamond" w:cs="Times New Roman"/>
                <w:b/>
                <w:bCs/>
                <w:i/>
                <w:iCs/>
                <w:spacing w:val="-4"/>
                <w:sz w:val="20"/>
                <w:szCs w:val="24"/>
              </w:rPr>
              <w:t>Respektimin</w:t>
            </w:r>
            <w:r w:rsidRPr="008B7C17">
              <w:rPr>
                <w:rFonts w:ascii="Garamond" w:hAnsi="Garamond" w:cs="Times New Roman"/>
                <w:b/>
                <w:bCs/>
                <w:i/>
                <w:iCs/>
                <w:spacing w:val="7"/>
                <w:sz w:val="20"/>
                <w:szCs w:val="24"/>
              </w:rPr>
              <w:t xml:space="preserve"> </w:t>
            </w:r>
            <w:r w:rsidRPr="008B7C17">
              <w:rPr>
                <w:rFonts w:ascii="Garamond" w:hAnsi="Garamond" w:cs="Times New Roman"/>
                <w:b/>
                <w:bCs/>
                <w:i/>
                <w:iCs/>
                <w:spacing w:val="-4"/>
                <w:sz w:val="20"/>
                <w:szCs w:val="24"/>
              </w:rPr>
              <w:t>e</w:t>
            </w:r>
            <w:r w:rsidRPr="008B7C17">
              <w:rPr>
                <w:rFonts w:ascii="Garamond" w:hAnsi="Garamond" w:cs="Times New Roman"/>
                <w:b/>
                <w:bCs/>
                <w:i/>
                <w:iCs/>
                <w:spacing w:val="-8"/>
                <w:sz w:val="20"/>
                <w:szCs w:val="24"/>
              </w:rPr>
              <w:t xml:space="preserve"> </w:t>
            </w:r>
            <w:r w:rsidRPr="008B7C17">
              <w:rPr>
                <w:rFonts w:ascii="Garamond" w:hAnsi="Garamond" w:cs="Times New Roman"/>
                <w:b/>
                <w:bCs/>
                <w:i/>
                <w:iCs/>
                <w:spacing w:val="-4"/>
                <w:sz w:val="20"/>
                <w:szCs w:val="24"/>
              </w:rPr>
              <w:t>shortit</w:t>
            </w:r>
            <w:r w:rsidRPr="008B7C17">
              <w:rPr>
                <w:rFonts w:ascii="Garamond" w:hAnsi="Garamond" w:cs="Times New Roman"/>
                <w:b/>
                <w:bCs/>
                <w:i/>
                <w:iCs/>
                <w:spacing w:val="4"/>
                <w:sz w:val="20"/>
                <w:szCs w:val="24"/>
              </w:rPr>
              <w:t xml:space="preserve"> </w:t>
            </w:r>
            <w:r w:rsidRPr="008B7C17">
              <w:rPr>
                <w:rFonts w:ascii="Garamond" w:hAnsi="Garamond" w:cs="Times New Roman"/>
                <w:b/>
                <w:bCs/>
                <w:i/>
                <w:iCs/>
                <w:spacing w:val="-4"/>
                <w:sz w:val="20"/>
                <w:szCs w:val="24"/>
              </w:rPr>
              <w:t>në</w:t>
            </w:r>
            <w:r w:rsidRPr="008B7C17">
              <w:rPr>
                <w:rFonts w:ascii="Garamond" w:hAnsi="Garamond" w:cs="Times New Roman"/>
                <w:b/>
                <w:bCs/>
                <w:i/>
                <w:iCs/>
                <w:spacing w:val="-6"/>
                <w:sz w:val="20"/>
                <w:szCs w:val="24"/>
              </w:rPr>
              <w:t xml:space="preserve"> </w:t>
            </w:r>
            <w:r w:rsidRPr="008B7C17">
              <w:rPr>
                <w:rFonts w:ascii="Garamond" w:hAnsi="Garamond" w:cs="Times New Roman"/>
                <w:b/>
                <w:bCs/>
                <w:i/>
                <w:iCs/>
                <w:spacing w:val="-4"/>
                <w:sz w:val="20"/>
                <w:szCs w:val="24"/>
              </w:rPr>
              <w:t>caktimin</w:t>
            </w:r>
            <w:r w:rsidRPr="008B7C17">
              <w:rPr>
                <w:rFonts w:ascii="Garamond" w:hAnsi="Garamond" w:cs="Times New Roman"/>
                <w:b/>
                <w:bCs/>
                <w:i/>
                <w:iCs/>
                <w:spacing w:val="1"/>
                <w:sz w:val="20"/>
                <w:szCs w:val="24"/>
              </w:rPr>
              <w:t xml:space="preserve"> </w:t>
            </w:r>
            <w:r w:rsidRPr="008B7C17">
              <w:rPr>
                <w:rFonts w:ascii="Garamond" w:hAnsi="Garamond" w:cs="Times New Roman"/>
                <w:b/>
                <w:bCs/>
                <w:i/>
                <w:iCs/>
                <w:spacing w:val="-4"/>
                <w:sz w:val="20"/>
                <w:szCs w:val="24"/>
              </w:rPr>
              <w:t>prokurorëve</w:t>
            </w:r>
            <w:r w:rsidRPr="008B7C17">
              <w:rPr>
                <w:rFonts w:ascii="Garamond" w:hAnsi="Garamond" w:cs="Times New Roman"/>
                <w:b/>
                <w:bCs/>
                <w:i/>
                <w:iCs/>
                <w:spacing w:val="10"/>
                <w:sz w:val="20"/>
                <w:szCs w:val="24"/>
              </w:rPr>
              <w:t xml:space="preserve"> </w:t>
            </w:r>
            <w:r w:rsidRPr="008B7C17">
              <w:rPr>
                <w:rFonts w:ascii="Garamond" w:hAnsi="Garamond" w:cs="Times New Roman"/>
                <w:b/>
                <w:bCs/>
                <w:i/>
                <w:iCs/>
                <w:spacing w:val="-4"/>
                <w:sz w:val="20"/>
                <w:szCs w:val="24"/>
              </w:rPr>
              <w:t>për</w:t>
            </w:r>
            <w:r w:rsidRPr="008B7C17">
              <w:rPr>
                <w:rFonts w:ascii="Garamond" w:hAnsi="Garamond" w:cs="Times New Roman"/>
                <w:b/>
                <w:bCs/>
                <w:i/>
                <w:iCs/>
                <w:sz w:val="20"/>
                <w:szCs w:val="24"/>
              </w:rPr>
              <w:t xml:space="preserve"> ç</w:t>
            </w:r>
            <w:r w:rsidRPr="008B7C17">
              <w:rPr>
                <w:rFonts w:ascii="Garamond" w:hAnsi="Garamond" w:cs="Times New Roman"/>
                <w:b/>
                <w:bCs/>
                <w:i/>
                <w:iCs/>
                <w:spacing w:val="-4"/>
                <w:sz w:val="20"/>
                <w:szCs w:val="24"/>
              </w:rPr>
              <w:t>ështjet</w:t>
            </w:r>
            <w:r w:rsidRPr="008B7C17">
              <w:rPr>
                <w:rFonts w:ascii="Garamond" w:hAnsi="Garamond" w:cs="Times New Roman"/>
                <w:b/>
                <w:bCs/>
                <w:i/>
                <w:iCs/>
                <w:spacing w:val="3"/>
                <w:sz w:val="20"/>
                <w:szCs w:val="24"/>
              </w:rPr>
              <w:t xml:space="preserve"> e zëvendësuara</w:t>
            </w:r>
            <w:r w:rsidRPr="008B7C17">
              <w:rPr>
                <w:rFonts w:ascii="Garamond" w:hAnsi="Garamond" w:cs="Times New Roman"/>
                <w:b/>
                <w:bCs/>
                <w:i/>
                <w:iCs/>
                <w:spacing w:val="-4"/>
                <w:sz w:val="20"/>
                <w:szCs w:val="24"/>
              </w:rPr>
              <w:t>.</w:t>
            </w:r>
          </w:p>
          <w:p w14:paraId="4D1882A3" w14:textId="77777777" w:rsidR="00F26E45" w:rsidRPr="008B7C17" w:rsidRDefault="00F26E45" w:rsidP="0031048D">
            <w:pPr>
              <w:spacing w:after="0" w:line="240" w:lineRule="auto"/>
              <w:contextualSpacing/>
              <w:jc w:val="both"/>
              <w:rPr>
                <w:rFonts w:ascii="Garamond" w:eastAsia="Times New Roman" w:hAnsi="Garamond" w:cs="Times New Roman"/>
                <w:sz w:val="20"/>
                <w:szCs w:val="24"/>
              </w:rPr>
            </w:pPr>
          </w:p>
          <w:p w14:paraId="4058810E"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1E5BC7C3" w14:textId="77777777" w:rsidR="00F26E45" w:rsidRPr="008B7C17" w:rsidRDefault="00F26E45" w:rsidP="0031048D">
            <w:pPr>
              <w:pStyle w:val="ListParagraph"/>
              <w:numPr>
                <w:ilvl w:val="0"/>
                <w:numId w:val="3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20B36DE" w14:textId="77777777" w:rsidR="00F26E45" w:rsidRPr="008B7C17" w:rsidRDefault="00F26E45" w:rsidP="0031048D">
            <w:pPr>
              <w:pStyle w:val="ListParagraph"/>
              <w:numPr>
                <w:ilvl w:val="0"/>
                <w:numId w:val="3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199029E"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3D424D21"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10" w:type="dxa"/>
            <w:tcBorders>
              <w:top w:val="single" w:sz="4" w:space="0" w:color="auto"/>
              <w:left w:val="single" w:sz="4" w:space="0" w:color="auto"/>
              <w:bottom w:val="single" w:sz="4" w:space="0" w:color="auto"/>
              <w:right w:val="single" w:sz="4" w:space="0" w:color="auto"/>
            </w:tcBorders>
          </w:tcPr>
          <w:p w14:paraId="3395B6F7" w14:textId="77777777" w:rsidR="00F26E45" w:rsidRPr="008B7C17" w:rsidRDefault="00F26E45" w:rsidP="0031048D">
            <w:pPr>
              <w:pStyle w:val="ListParagraph"/>
              <w:numPr>
                <w:ilvl w:val="6"/>
                <w:numId w:val="1"/>
              </w:numPr>
              <w:spacing w:after="0" w:line="240" w:lineRule="auto"/>
              <w:ind w:left="0" w:firstLine="0"/>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organizative- administrative dhe trajtimi me uniformitet i deklarimeve për heqje dore, apo kërkesave për zëvendësimin e prokurorit</w:t>
            </w:r>
          </w:p>
        </w:tc>
      </w:tr>
      <w:tr w:rsidR="00F26E45" w:rsidRPr="008B7C17" w14:paraId="1A0FA884"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3606158E"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2275BE3B"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49459214"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65C08394" w14:textId="77777777" w:rsidR="00F26E45" w:rsidRPr="008B7C17" w:rsidRDefault="00F26E45" w:rsidP="0031048D">
            <w:pPr>
              <w:pStyle w:val="ListParagraph"/>
              <w:numPr>
                <w:ilvl w:val="0"/>
                <w:numId w:val="34"/>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procedurale dhe administrative për trajtimin e deklarimeve për heqje dore, apo kërkesave për zëvendësimin e prokurorit</w:t>
            </w:r>
          </w:p>
          <w:p w14:paraId="2584A460" w14:textId="77777777" w:rsidR="00F26E45" w:rsidRPr="008B7C17" w:rsidRDefault="00F26E45" w:rsidP="0031048D">
            <w:pPr>
              <w:pStyle w:val="ListParagraph"/>
              <w:numPr>
                <w:ilvl w:val="0"/>
                <w:numId w:val="34"/>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Trajtimi i rasteve me uniformitet.</w:t>
            </w:r>
          </w:p>
          <w:p w14:paraId="6CA2C805"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it-IT"/>
              </w:rPr>
            </w:pPr>
          </w:p>
          <w:p w14:paraId="3BE05D28"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9628C64"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4B0AF65"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39E5F027"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D01E1AF"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10" w:type="dxa"/>
            <w:tcBorders>
              <w:top w:val="single" w:sz="4" w:space="0" w:color="auto"/>
              <w:left w:val="single" w:sz="4" w:space="0" w:color="auto"/>
              <w:bottom w:val="single" w:sz="4" w:space="0" w:color="auto"/>
              <w:right w:val="single" w:sz="4" w:space="0" w:color="auto"/>
            </w:tcBorders>
          </w:tcPr>
          <w:p w14:paraId="1C3BB6F1" w14:textId="77777777" w:rsidR="00F26E45" w:rsidRPr="008B7C17" w:rsidRDefault="00F26E45" w:rsidP="0031048D">
            <w:pPr>
              <w:pStyle w:val="ListParagraph"/>
              <w:numPr>
                <w:ilvl w:val="6"/>
                <w:numId w:val="1"/>
              </w:numPr>
              <w:spacing w:after="0" w:line="240" w:lineRule="auto"/>
              <w:ind w:left="0" w:firstLine="0"/>
              <w:rPr>
                <w:rFonts w:ascii="Garamond" w:eastAsia="Calibri" w:hAnsi="Garamond" w:cs="Times New Roman"/>
                <w:b/>
                <w:bCs/>
                <w:sz w:val="20"/>
                <w:szCs w:val="24"/>
                <w:lang w:val="sq-AL"/>
              </w:rPr>
            </w:pPr>
            <w:r w:rsidRPr="008B7C17">
              <w:rPr>
                <w:rFonts w:ascii="Garamond" w:hAnsi="Garamond" w:cs="Times New Roman"/>
                <w:b/>
                <w:bCs/>
                <w:sz w:val="20"/>
                <w:szCs w:val="24"/>
                <w:lang w:val="sq-AL"/>
              </w:rPr>
              <w:t>Nxjerrja e udhëzimeve të përgjithshme për rregullimin e aspekteve procedurale penale të zëvendësimit të prokurorëve</w:t>
            </w:r>
          </w:p>
        </w:tc>
      </w:tr>
      <w:tr w:rsidR="00F26E45" w:rsidRPr="008B7C17" w14:paraId="22A611C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53ACF46"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7C2E98BA"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75247121"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5804E305" w14:textId="77777777" w:rsidR="00F26E45" w:rsidRPr="008B7C17" w:rsidRDefault="00F26E45" w:rsidP="0031048D">
            <w:pPr>
              <w:pStyle w:val="ListParagraph"/>
              <w:numPr>
                <w:ilvl w:val="0"/>
                <w:numId w:val="37"/>
              </w:numPr>
              <w:spacing w:after="0" w:line="240" w:lineRule="auto"/>
              <w:ind w:left="0" w:firstLine="0"/>
              <w:jc w:val="both"/>
              <w:rPr>
                <w:rFonts w:ascii="Garamond" w:hAnsi="Garamond" w:cs="Times New Roman"/>
                <w:b/>
                <w:bCs/>
                <w:i/>
                <w:iCs/>
                <w:sz w:val="20"/>
                <w:szCs w:val="24"/>
              </w:rPr>
            </w:pPr>
            <w:r w:rsidRPr="008B7C17">
              <w:rPr>
                <w:rFonts w:ascii="Garamond" w:hAnsi="Garamond" w:cs="Times New Roman"/>
                <w:b/>
                <w:bCs/>
                <w:i/>
                <w:iCs/>
                <w:sz w:val="20"/>
                <w:szCs w:val="24"/>
              </w:rPr>
              <w:t>Nxjerrja e udhëzimeve të përgjithshme për rregullimin e aspekteve procedurale penale të zëvendësimit të prokurorëve;</w:t>
            </w:r>
          </w:p>
          <w:p w14:paraId="4E862DF4" w14:textId="77777777" w:rsidR="00F26E45" w:rsidRPr="008B7C17" w:rsidRDefault="00F26E45" w:rsidP="0031048D">
            <w:pPr>
              <w:pStyle w:val="ListParagraph"/>
              <w:numPr>
                <w:ilvl w:val="0"/>
                <w:numId w:val="37"/>
              </w:numPr>
              <w:spacing w:after="0" w:line="240" w:lineRule="auto"/>
              <w:ind w:left="0" w:firstLine="0"/>
              <w:jc w:val="both"/>
              <w:rPr>
                <w:rFonts w:ascii="Garamond" w:hAnsi="Garamond" w:cs="Times New Roman"/>
                <w:b/>
                <w:bCs/>
                <w:i/>
                <w:iCs/>
                <w:sz w:val="20"/>
                <w:szCs w:val="24"/>
              </w:rPr>
            </w:pPr>
            <w:r w:rsidRPr="008B7C17">
              <w:rPr>
                <w:rFonts w:ascii="Garamond" w:hAnsi="Garamond" w:cs="Times New Roman"/>
                <w:b/>
                <w:bCs/>
                <w:i/>
                <w:iCs/>
                <w:sz w:val="20"/>
                <w:szCs w:val="24"/>
              </w:rPr>
              <w:t>Zbatimi i këtyre udhëzimeve.</w:t>
            </w:r>
          </w:p>
          <w:p w14:paraId="0C9DBC24"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1A476408"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FD54E2A"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0B075FFF"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214F0F5"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10" w:type="dxa"/>
            <w:tcBorders>
              <w:top w:val="single" w:sz="4" w:space="0" w:color="auto"/>
              <w:left w:val="single" w:sz="4" w:space="0" w:color="auto"/>
              <w:bottom w:val="single" w:sz="4" w:space="0" w:color="auto"/>
              <w:right w:val="single" w:sz="4" w:space="0" w:color="auto"/>
            </w:tcBorders>
          </w:tcPr>
          <w:p w14:paraId="486CA51F" w14:textId="77777777" w:rsidR="00F26E45" w:rsidRPr="008B7C17" w:rsidRDefault="00F26E45" w:rsidP="0031048D">
            <w:pPr>
              <w:pStyle w:val="ListParagraph"/>
              <w:numPr>
                <w:ilvl w:val="6"/>
                <w:numId w:val="1"/>
              </w:numPr>
              <w:spacing w:after="0" w:line="240" w:lineRule="auto"/>
              <w:ind w:left="0" w:firstLine="0"/>
              <w:rPr>
                <w:rFonts w:ascii="Garamond" w:eastAsia="Calibri" w:hAnsi="Garamond" w:cs="Times New Roman"/>
                <w:b/>
                <w:bCs/>
                <w:sz w:val="20"/>
                <w:szCs w:val="24"/>
                <w:lang w:val="sq-AL"/>
              </w:rPr>
            </w:pPr>
            <w:r w:rsidRPr="008B7C17">
              <w:rPr>
                <w:rFonts w:ascii="Garamond" w:hAnsi="Garamond" w:cs="Times New Roman"/>
                <w:b/>
                <w:bCs/>
                <w:sz w:val="20"/>
                <w:szCs w:val="24"/>
                <w:lang w:val="it-IT"/>
              </w:rPr>
              <w:t>Cilësia dhe arsyetimi ligjor i vendimmarrjeve</w:t>
            </w:r>
          </w:p>
        </w:tc>
      </w:tr>
      <w:tr w:rsidR="00F26E45" w:rsidRPr="008B7C17" w14:paraId="353D6084"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34FA62EC"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10" w:type="dxa"/>
            <w:tcBorders>
              <w:top w:val="single" w:sz="4" w:space="0" w:color="auto"/>
              <w:left w:val="single" w:sz="4" w:space="0" w:color="auto"/>
              <w:bottom w:val="single" w:sz="4" w:space="0" w:color="auto"/>
              <w:right w:val="single" w:sz="4" w:space="0" w:color="auto"/>
            </w:tcBorders>
          </w:tcPr>
          <w:p w14:paraId="04B1D4CD"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26103F3E"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0EAC6998" w14:textId="77777777" w:rsidR="00F26E45" w:rsidRPr="008B7C17" w:rsidRDefault="00F26E45" w:rsidP="0031048D">
            <w:pPr>
              <w:pStyle w:val="ListParagraph"/>
              <w:numPr>
                <w:ilvl w:val="0"/>
                <w:numId w:val="3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Aftësitë hulumtuese, për të identifikuar natyrën e çështjes për trajtim, ligjin e zbatueshëm dhe/ose konfliktin e normave;</w:t>
            </w:r>
          </w:p>
          <w:p w14:paraId="075BA432" w14:textId="77777777" w:rsidR="00F26E45" w:rsidRPr="008B7C17" w:rsidRDefault="00F26E45" w:rsidP="0031048D">
            <w:pPr>
              <w:pStyle w:val="ListParagraph"/>
              <w:numPr>
                <w:ilvl w:val="0"/>
                <w:numId w:val="3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Aftësia për të interpretuar ligjin. Aftësia për të interpretuar ligjin e identifikuar, arsyetimi i tij për mënyrën e zbatimit të ligjit mbi çështjet konkrete për trajtim, apo pasqyrimi i dhe/ose analizimi i të dhënave në zbatim dhe në përpuhtje me ligjin e identifikuar dhe akteve nënligjore të dala në zbatim të tij;</w:t>
            </w:r>
          </w:p>
          <w:p w14:paraId="61B6B993" w14:textId="77777777" w:rsidR="00F26E45" w:rsidRPr="008B7C17" w:rsidRDefault="00F26E45" w:rsidP="0031048D">
            <w:pPr>
              <w:pStyle w:val="ListParagraph"/>
              <w:numPr>
                <w:ilvl w:val="0"/>
                <w:numId w:val="3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Aftësia për të zbatuar parimet e përgjithshme të së drejtës materiale e procedurale që kanë lidhje me interpretimin e ligjit në zgjidhjen e çështjes për trajtim, në përpunimin e akteve dhe dokumenteve ligjorë, dhe/ose në arsyetimit me shkrim ose verbale sipas rastit;</w:t>
            </w:r>
          </w:p>
          <w:p w14:paraId="39FA2B12" w14:textId="77777777" w:rsidR="00F26E45" w:rsidRPr="008B7C17" w:rsidRDefault="00F26E45" w:rsidP="0031048D">
            <w:pPr>
              <w:pStyle w:val="ListParagraph"/>
              <w:numPr>
                <w:ilvl w:val="0"/>
                <w:numId w:val="3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Për aq sa është e mundur, aftësia për të analizuar jurisprudencën, praktikat më të mira, standardet ndërkombëtare, duke u përqendruar tek aftësia për të kërkuar identifikuar organizuar dhe përdorur jurisprudencën relevante për një çështje të caktuar, në mbështetje të një interpretimi të caktuar;</w:t>
            </w:r>
          </w:p>
          <w:p w14:paraId="4D53363E" w14:textId="77777777" w:rsidR="00F26E45" w:rsidRPr="008B7C17" w:rsidRDefault="00F26E45" w:rsidP="0031048D">
            <w:pPr>
              <w:pStyle w:val="ListParagraph"/>
              <w:numPr>
                <w:ilvl w:val="0"/>
                <w:numId w:val="3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Aftësia për të hartuar akte nënligjore. Zbatimi i teknikës legjislative. Qartësia, konciziteti dhe kuptueshmëria. Përdorimi i thjeshtë dhe i drejtpërdrejtë i gjuhës; Aftësia për të shprehur mendimin qartë dhe me sa më pak fjalë; Zbatimi i saktë i rregullave gramatikore dhe atyre të sintaksës; Përzgjedhja e kujdesshme e gjuhës dhe përdorimi i të gjitha shkronjave të alfabetit shqip(ë dhe ç), paragrafëve dhe e strukturës së fjalisë për të shprehur kuptimin; Përdorimi në mënyrë korrekte dhe konsistente i termave teknikë</w:t>
            </w:r>
          </w:p>
          <w:p w14:paraId="0C54C729"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p>
          <w:p w14:paraId="2B69332F"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DDD49E4"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D68BC65"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5856EB1D" w14:textId="77777777" w:rsidR="00F26E45" w:rsidRPr="008B7C17" w:rsidRDefault="00F26E45" w:rsidP="0031048D">
      <w:pPr>
        <w:spacing w:after="0" w:line="240" w:lineRule="auto"/>
        <w:contextualSpacing/>
        <w:rPr>
          <w:rFonts w:ascii="Garamond" w:eastAsia="Times New Roman" w:hAnsi="Garamond" w:cs="Times New Roman"/>
          <w:b/>
          <w:bCs/>
          <w:sz w:val="20"/>
          <w:szCs w:val="24"/>
          <w:lang w:val="sq-AL" w:eastAsia="x-none"/>
        </w:rPr>
      </w:pPr>
    </w:p>
    <w:p w14:paraId="19869D37" w14:textId="77777777" w:rsidR="00F26E45" w:rsidRPr="008B7C17" w:rsidRDefault="00F26E45" w:rsidP="0031048D">
      <w:pPr>
        <w:spacing w:after="0" w:line="240" w:lineRule="auto"/>
        <w:contextualSpacing/>
        <w:rPr>
          <w:rFonts w:ascii="Garamond" w:eastAsia="Times New Roman" w:hAnsi="Garamond" w:cs="Times New Roman"/>
          <w:b/>
          <w:bCs/>
          <w:sz w:val="20"/>
          <w:szCs w:val="24"/>
          <w:lang w:val="sq-AL" w:eastAsia="x-none"/>
        </w:rPr>
      </w:pPr>
    </w:p>
    <w:tbl>
      <w:tblPr>
        <w:tblW w:w="955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800"/>
      </w:tblGrid>
      <w:tr w:rsidR="00F26E45" w:rsidRPr="008B7C17" w14:paraId="529A9283"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C4A0D1D"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Treguesi</w:t>
            </w:r>
          </w:p>
        </w:tc>
        <w:tc>
          <w:tcPr>
            <w:tcW w:w="7800" w:type="dxa"/>
            <w:tcBorders>
              <w:top w:val="single" w:sz="4" w:space="0" w:color="auto"/>
              <w:left w:val="single" w:sz="4" w:space="0" w:color="auto"/>
              <w:bottom w:val="single" w:sz="4" w:space="0" w:color="auto"/>
              <w:right w:val="single" w:sz="4" w:space="0" w:color="auto"/>
            </w:tcBorders>
          </w:tcPr>
          <w:p w14:paraId="1FE5EBFA"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hAnsi="Garamond" w:cs="Times New Roman"/>
                <w:b/>
                <w:bCs/>
                <w:sz w:val="20"/>
                <w:szCs w:val="24"/>
              </w:rPr>
              <w:t xml:space="preserve">Zhvillimin e mbledhjeve tematike për prokurorët </w:t>
            </w:r>
          </w:p>
        </w:tc>
      </w:tr>
      <w:tr w:rsidR="00F26E45" w:rsidRPr="008B7C17" w14:paraId="7DC3D305"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EF38A61"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30105619" w14:textId="77777777" w:rsidR="00F26E45" w:rsidRPr="008B7C17" w:rsidRDefault="00F26E45" w:rsidP="0031048D">
            <w:pPr>
              <w:pStyle w:val="ListParagraph"/>
              <w:numPr>
                <w:ilvl w:val="3"/>
                <w:numId w:val="3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 xml:space="preserve">Zhvillimi periodik i mbledhjes së përgjithshme të prokurorëve të zyrës që drejton për të diskutuar çështje me rëndësi për veprimtarinë e prokurorisë </w:t>
            </w:r>
          </w:p>
        </w:tc>
      </w:tr>
      <w:tr w:rsidR="00F26E45" w:rsidRPr="008B7C17" w14:paraId="53F2436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C837421"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3A0B0602"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65F089A2"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1010CDF7" w14:textId="77777777" w:rsidR="00F26E45" w:rsidRPr="008B7C17" w:rsidRDefault="00F26E45" w:rsidP="0031048D">
            <w:pPr>
              <w:pStyle w:val="ListParagraph"/>
              <w:numPr>
                <w:ilvl w:val="0"/>
                <w:numId w:val="39"/>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Respektimi i parashikimeve ligjore lidhur me procedurën e njoftimit dhe zhvillimit të mbledhjes;</w:t>
            </w:r>
          </w:p>
          <w:p w14:paraId="6FBA46C2" w14:textId="77777777" w:rsidR="00F26E45" w:rsidRPr="008B7C17" w:rsidRDefault="00F26E45" w:rsidP="0031048D">
            <w:pPr>
              <w:pStyle w:val="ListParagraph"/>
              <w:numPr>
                <w:ilvl w:val="0"/>
                <w:numId w:val="39"/>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hAnsi="Garamond" w:cs="Times New Roman"/>
                <w:b/>
                <w:bCs/>
                <w:i/>
                <w:iCs/>
                <w:kern w:val="2"/>
                <w:sz w:val="20"/>
                <w:szCs w:val="24"/>
                <w:lang w:val="sq-AL"/>
                <w14:ligatures w14:val="standardContextual"/>
              </w:rPr>
              <w:t>Periodiciteti i arsyeshëm i zhvillimit të mbledhjeve</w:t>
            </w:r>
          </w:p>
          <w:p w14:paraId="58396BFF" w14:textId="77777777" w:rsidR="00F26E45" w:rsidRPr="008B7C17" w:rsidRDefault="00F26E45" w:rsidP="0031048D">
            <w:pPr>
              <w:pStyle w:val="ListParagraph"/>
              <w:numPr>
                <w:ilvl w:val="0"/>
                <w:numId w:val="39"/>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Analizimi dhe diskutimi i udhëzimeve të Prokurorit të Përgjithshëm në mbledhjen e</w:t>
            </w:r>
          </w:p>
          <w:p w14:paraId="2DF108A7" w14:textId="77777777" w:rsidR="00F26E45" w:rsidRPr="00AD284A" w:rsidRDefault="00F26E45" w:rsidP="00AD284A">
            <w:pPr>
              <w:pStyle w:val="ListParagraph"/>
              <w:spacing w:after="0" w:line="240" w:lineRule="auto"/>
              <w:ind w:left="0"/>
              <w:jc w:val="both"/>
              <w:rPr>
                <w:rFonts w:ascii="Garamond" w:eastAsia="Times New Roman" w:hAnsi="Garamond" w:cs="Times New Roman"/>
                <w:b/>
                <w:bCs/>
                <w:i/>
                <w:iCs/>
                <w:sz w:val="20"/>
                <w:szCs w:val="24"/>
              </w:rPr>
            </w:pPr>
            <w:bookmarkStart w:id="7" w:name="_GoBack"/>
            <w:bookmarkEnd w:id="7"/>
            <w:r w:rsidRPr="00AD284A">
              <w:rPr>
                <w:rFonts w:ascii="Garamond" w:eastAsia="Times New Roman" w:hAnsi="Garamond" w:cs="Times New Roman"/>
                <w:b/>
                <w:bCs/>
                <w:i/>
                <w:iCs/>
                <w:sz w:val="20"/>
                <w:szCs w:val="24"/>
              </w:rPr>
              <w:t>prokurorëve;</w:t>
            </w:r>
          </w:p>
          <w:p w14:paraId="12E5C18B" w14:textId="77777777" w:rsidR="00F26E45" w:rsidRPr="008B7C17" w:rsidRDefault="00F26E45" w:rsidP="0031048D">
            <w:pPr>
              <w:pStyle w:val="ListParagraph"/>
              <w:numPr>
                <w:ilvl w:val="0"/>
                <w:numId w:val="39"/>
              </w:numPr>
              <w:spacing w:after="0" w:line="240" w:lineRule="auto"/>
              <w:ind w:left="0" w:firstLine="0"/>
              <w:jc w:val="both"/>
              <w:rPr>
                <w:rFonts w:ascii="Garamond" w:eastAsia="Times New Roman" w:hAnsi="Garamond" w:cs="Times New Roman"/>
                <w:b/>
                <w:bCs/>
                <w:i/>
                <w:iCs/>
                <w:sz w:val="20"/>
                <w:szCs w:val="24"/>
              </w:rPr>
            </w:pPr>
            <w:r w:rsidRPr="008B7C17">
              <w:rPr>
                <w:rFonts w:ascii="Garamond" w:eastAsia="Times New Roman" w:hAnsi="Garamond" w:cs="Times New Roman"/>
                <w:b/>
                <w:bCs/>
                <w:i/>
                <w:iCs/>
                <w:sz w:val="20"/>
                <w:szCs w:val="24"/>
              </w:rPr>
              <w:t xml:space="preserve"> Organizimi i mbledhjes për diskutim dhe dhënie mendimi për masat, aktivitetet dhe</w:t>
            </w:r>
          </w:p>
          <w:p w14:paraId="133EA0EE" w14:textId="77777777" w:rsidR="00F26E45" w:rsidRPr="008B7C17" w:rsidRDefault="00F26E45" w:rsidP="0031048D">
            <w:pPr>
              <w:pStyle w:val="ListParagraph"/>
              <w:numPr>
                <w:ilvl w:val="0"/>
                <w:numId w:val="39"/>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mënyrën e zbatimit të rekomandimeve prioritare;</w:t>
            </w:r>
          </w:p>
          <w:p w14:paraId="64B07D1C" w14:textId="77777777" w:rsidR="00F26E45" w:rsidRPr="008B7C17" w:rsidRDefault="00F26E45" w:rsidP="0031048D">
            <w:pPr>
              <w:pStyle w:val="ListParagraph"/>
              <w:numPr>
                <w:ilvl w:val="0"/>
                <w:numId w:val="39"/>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Organizimi i mbledhjeve të prokurorëve për të analizuar problematikat e vërejtura gjatë</w:t>
            </w:r>
          </w:p>
          <w:p w14:paraId="61BC9348" w14:textId="77777777" w:rsidR="00F26E45" w:rsidRPr="008B7C17" w:rsidRDefault="00F26E45" w:rsidP="0031048D">
            <w:pPr>
              <w:pStyle w:val="ListParagraph"/>
              <w:numPr>
                <w:ilvl w:val="0"/>
                <w:numId w:val="39"/>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ecurisë së hetimeve të procedimeve penale në drejtimet prioritare të rekomanduara dhe zgjidhja e tyre;</w:t>
            </w:r>
          </w:p>
          <w:p w14:paraId="1A6B1184" w14:textId="77777777" w:rsidR="00F26E45" w:rsidRPr="008B7C17" w:rsidRDefault="00F26E45" w:rsidP="0031048D">
            <w:pPr>
              <w:pStyle w:val="ListParagraph"/>
              <w:numPr>
                <w:ilvl w:val="0"/>
                <w:numId w:val="39"/>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Organizimi i mbledhjeve, takimeve periodike me tematikë me prokurorët e prokurorisë dhe prokurorët e seksioneve për ndjekjen e çështjeve. Dokumentimi i këtyre mbledhjeve. Rëndësia e çështjeve të ngritura, përfundimet e arritura, masat e marra dhe efikasiteti i tyre;</w:t>
            </w:r>
          </w:p>
          <w:p w14:paraId="188BBF0F" w14:textId="77777777" w:rsidR="00F26E45" w:rsidRPr="008B7C17" w:rsidRDefault="00F26E45" w:rsidP="0031048D">
            <w:pPr>
              <w:pStyle w:val="ListParagraph"/>
              <w:numPr>
                <w:ilvl w:val="0"/>
                <w:numId w:val="39"/>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Organizimi i mbledhjeve të prokurorëve për të analizuar dhe trajtuar rezultatet e arritura në mbikëqyrjen e veprimtarisë së policisë gjyqësore;</w:t>
            </w:r>
          </w:p>
          <w:p w14:paraId="442D6E94" w14:textId="77777777" w:rsidR="00F26E45" w:rsidRPr="008B7C17" w:rsidRDefault="00F26E45" w:rsidP="0031048D">
            <w:pPr>
              <w:pStyle w:val="ListParagraph"/>
              <w:numPr>
                <w:ilvl w:val="0"/>
                <w:numId w:val="39"/>
              </w:numPr>
              <w:spacing w:after="0" w:line="240" w:lineRule="auto"/>
              <w:ind w:left="0" w:firstLine="0"/>
              <w:jc w:val="both"/>
              <w:rPr>
                <w:rFonts w:ascii="Garamond" w:eastAsia="Times New Roman" w:hAnsi="Garamond" w:cs="Times New Roman"/>
                <w:b/>
                <w:bCs/>
                <w:i/>
                <w:iCs/>
                <w:sz w:val="20"/>
                <w:szCs w:val="24"/>
                <w:lang w:val="it-IT"/>
              </w:rPr>
            </w:pPr>
            <w:r w:rsidRPr="008B7C17">
              <w:rPr>
                <w:rFonts w:ascii="Garamond" w:eastAsia="Times New Roman" w:hAnsi="Garamond" w:cs="Times New Roman"/>
                <w:b/>
                <w:bCs/>
                <w:i/>
                <w:iCs/>
                <w:sz w:val="20"/>
                <w:szCs w:val="24"/>
                <w:lang w:val="it-IT"/>
              </w:rPr>
              <w:t>Organizimi i mbledhjes së prokurorëve për të diskutuar mbi rezultatet e analizës së treguesve të gjendjes së kriminalitetit, evidentimi i problematikave dhe zgjidhja e tyre;”.</w:t>
            </w:r>
          </w:p>
          <w:p w14:paraId="1DF7EC39"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p>
          <w:p w14:paraId="4B2E12FC"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19B23F0"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7BE9895"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F1C83DA"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7DCEF48"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51D4786B" w14:textId="77777777" w:rsidR="00F26E45" w:rsidRPr="008B7C17" w:rsidRDefault="00F26E45" w:rsidP="0031048D">
            <w:pPr>
              <w:pStyle w:val="ListParagraph"/>
              <w:numPr>
                <w:ilvl w:val="3"/>
                <w:numId w:val="32"/>
              </w:numPr>
              <w:spacing w:after="0" w:line="240" w:lineRule="auto"/>
              <w:ind w:left="0" w:firstLine="0"/>
              <w:rPr>
                <w:rFonts w:ascii="Garamond" w:eastAsia="Calibri" w:hAnsi="Garamond" w:cs="Times New Roman"/>
                <w:b/>
                <w:bCs/>
                <w:sz w:val="20"/>
                <w:szCs w:val="24"/>
                <w:lang w:val="sq-AL"/>
              </w:rPr>
            </w:pPr>
            <w:r w:rsidRPr="008B7C17">
              <w:rPr>
                <w:rFonts w:ascii="Garamond" w:hAnsi="Garamond" w:cs="Times New Roman"/>
                <w:b/>
                <w:bCs/>
                <w:sz w:val="20"/>
                <w:szCs w:val="24"/>
                <w:lang w:val="it-IT"/>
              </w:rPr>
              <w:t>Organizimi i diskutimeve për çështje të natyrës profesionale</w:t>
            </w:r>
          </w:p>
        </w:tc>
      </w:tr>
      <w:tr w:rsidR="00F26E45" w:rsidRPr="008B7C17" w14:paraId="2FFA09E5"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3FB1A02"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3321BA6F"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32CCC9BB"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265A5A4E" w14:textId="77777777" w:rsidR="00F26E45" w:rsidRPr="008B7C17" w:rsidRDefault="00F26E45" w:rsidP="0031048D">
            <w:pPr>
              <w:pStyle w:val="ListParagraph"/>
              <w:numPr>
                <w:ilvl w:val="0"/>
                <w:numId w:val="40"/>
              </w:numPr>
              <w:spacing w:after="0" w:line="240" w:lineRule="auto"/>
              <w:ind w:left="0" w:firstLine="0"/>
              <w:jc w:val="both"/>
              <w:rPr>
                <w:rFonts w:ascii="Garamond" w:hAnsi="Garamond" w:cs="Times New Roman"/>
                <w:b/>
                <w:bCs/>
                <w:sz w:val="20"/>
                <w:szCs w:val="24"/>
              </w:rPr>
            </w:pPr>
            <w:r w:rsidRPr="008B7C17">
              <w:rPr>
                <w:rFonts w:ascii="Garamond" w:hAnsi="Garamond" w:cs="Times New Roman"/>
                <w:b/>
                <w:bCs/>
                <w:i/>
                <w:iCs/>
                <w:sz w:val="20"/>
                <w:szCs w:val="24"/>
              </w:rPr>
              <w:t>Rëndësia, risitë, zhvillimet e fundit të jurisprudencës të sjella gjatë diskutimeve;</w:t>
            </w:r>
          </w:p>
          <w:p w14:paraId="73471A14" w14:textId="77777777" w:rsidR="00F26E45" w:rsidRPr="008B7C17" w:rsidRDefault="00F26E45" w:rsidP="0031048D">
            <w:pPr>
              <w:pStyle w:val="ListParagraph"/>
              <w:numPr>
                <w:ilvl w:val="0"/>
                <w:numId w:val="40"/>
              </w:numPr>
              <w:spacing w:after="0" w:line="240" w:lineRule="auto"/>
              <w:ind w:left="0" w:firstLine="0"/>
              <w:jc w:val="both"/>
              <w:rPr>
                <w:rFonts w:ascii="Garamond" w:hAnsi="Garamond" w:cs="Times New Roman"/>
                <w:b/>
                <w:bCs/>
                <w:sz w:val="20"/>
                <w:szCs w:val="24"/>
                <w:lang w:val="it-IT"/>
              </w:rPr>
            </w:pPr>
            <w:r w:rsidRPr="008B7C17">
              <w:rPr>
                <w:rFonts w:ascii="Garamond" w:hAnsi="Garamond" w:cs="Times New Roman"/>
                <w:b/>
                <w:bCs/>
                <w:i/>
                <w:iCs/>
                <w:sz w:val="20"/>
                <w:szCs w:val="24"/>
                <w:lang w:val="it-IT"/>
              </w:rPr>
              <w:t>Periodiciteti i arsyeshëm i zhvillimit të mbledhjeve</w:t>
            </w:r>
          </w:p>
          <w:p w14:paraId="09C076DE" w14:textId="77777777" w:rsidR="00F26E45" w:rsidRPr="008B7C17" w:rsidRDefault="00F26E45" w:rsidP="0031048D">
            <w:pPr>
              <w:spacing w:after="0" w:line="240" w:lineRule="auto"/>
              <w:jc w:val="both"/>
              <w:rPr>
                <w:rFonts w:ascii="Garamond" w:hAnsi="Garamond" w:cs="Times New Roman"/>
                <w:kern w:val="2"/>
                <w:sz w:val="20"/>
                <w:szCs w:val="24"/>
                <w:lang w:val="sq-AL"/>
                <w14:ligatures w14:val="standardContextual"/>
              </w:rPr>
            </w:pPr>
          </w:p>
          <w:p w14:paraId="160BE418"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613A2B6F" w14:textId="77777777" w:rsidR="00F26E45" w:rsidRPr="008B7C17" w:rsidRDefault="00F26E45" w:rsidP="0031048D">
            <w:pPr>
              <w:pStyle w:val="ListParagraph"/>
              <w:numPr>
                <w:ilvl w:val="0"/>
                <w:numId w:val="41"/>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0FA11C71" w14:textId="77777777" w:rsidR="00F26E45" w:rsidRPr="008B7C17" w:rsidRDefault="00F26E45" w:rsidP="0031048D">
            <w:pPr>
              <w:pStyle w:val="ListParagraph"/>
              <w:numPr>
                <w:ilvl w:val="0"/>
                <w:numId w:val="41"/>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0FB7AF57"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563EAFD"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153AE6DF" w14:textId="77777777" w:rsidR="00F26E45" w:rsidRPr="008B7C17" w:rsidRDefault="00F26E45" w:rsidP="0031048D">
            <w:pPr>
              <w:pStyle w:val="ListParagraph"/>
              <w:numPr>
                <w:ilvl w:val="3"/>
                <w:numId w:val="3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Vlerësimi dhe marrja e masave për zbatim sipas mendimit të dhënë nga mbledhja e prokurorëve mbi rregulloren e brendshme të organizimit dhe funksionimit të prokurorisë; lidhur me përshkrimet e punës të të gjitha kategorive të nëpunësve civilë dhe punonjësve të prokurorisë, për ngritjen e seksioneve, për strukturën dhe përbërjen e tyre; çdo çështje tjetër me rëndësi për veprimtarinë e prokurorëve dhe nëpunësve të prokurorisë</w:t>
            </w:r>
          </w:p>
        </w:tc>
      </w:tr>
      <w:tr w:rsidR="00F26E45" w:rsidRPr="008B7C17" w14:paraId="27E029C0"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4CE442C"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4819FBDD"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1B17BB20"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5DAE63C5" w14:textId="77777777" w:rsidR="00F26E45" w:rsidRPr="008B7C17" w:rsidRDefault="00F26E45" w:rsidP="0031048D">
            <w:pPr>
              <w:pStyle w:val="ListParagraph"/>
              <w:numPr>
                <w:ilvl w:val="0"/>
                <w:numId w:val="42"/>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Masat organizative, nënligjore, administrative, të marra nga drejtuesi i prokurorisë për të konkretizuar mendimin e paraqitur dhe të mirë pranuar në mbledhjen e përgjithshme;</w:t>
            </w:r>
          </w:p>
          <w:p w14:paraId="06365F2D" w14:textId="77777777" w:rsidR="00F26E45" w:rsidRPr="008B7C17" w:rsidRDefault="00F26E45" w:rsidP="0031048D">
            <w:pPr>
              <w:pStyle w:val="ListParagraph"/>
              <w:numPr>
                <w:ilvl w:val="0"/>
                <w:numId w:val="42"/>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Mbikëqyrja e zbatimit të këtyre masave</w:t>
            </w:r>
          </w:p>
          <w:p w14:paraId="6EEDF652"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p>
          <w:p w14:paraId="3A0F91BD"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256D382"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7FCDF84"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2F96493"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87281E1"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5BED8AF9" w14:textId="77777777" w:rsidR="00F26E45" w:rsidRPr="008B7C17" w:rsidRDefault="00F26E45" w:rsidP="0031048D">
            <w:pPr>
              <w:pStyle w:val="ListParagraph"/>
              <w:numPr>
                <w:ilvl w:val="3"/>
                <w:numId w:val="3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it-IT"/>
              </w:rPr>
              <w:t>Diskutimi i raportit vjetor të prokurorisë</w:t>
            </w:r>
          </w:p>
        </w:tc>
      </w:tr>
      <w:tr w:rsidR="00F26E45" w:rsidRPr="008B7C17" w14:paraId="07E09ADC"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4942760"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72B7951E"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7C90CD13"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4EA1A03F" w14:textId="77777777" w:rsidR="00F26E45" w:rsidRPr="008B7C17" w:rsidRDefault="00F26E45" w:rsidP="0031048D">
            <w:pPr>
              <w:pStyle w:val="ListParagraph"/>
              <w:numPr>
                <w:ilvl w:val="0"/>
                <w:numId w:val="43"/>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Respektimi i parashikimeve ligjore lidhur me procedurën e njoftimit dhe zhvillimit të mbledhjes;</w:t>
            </w:r>
          </w:p>
          <w:p w14:paraId="298D5ED0" w14:textId="77777777" w:rsidR="00F26E45" w:rsidRPr="008B7C17" w:rsidRDefault="00F26E45" w:rsidP="0031048D">
            <w:pPr>
              <w:pStyle w:val="ListParagraph"/>
              <w:numPr>
                <w:ilvl w:val="0"/>
                <w:numId w:val="43"/>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Reflektimi në draft raport të mendimeve, diskutimeve të shfaqura gjatë mbledhjes</w:t>
            </w:r>
          </w:p>
          <w:p w14:paraId="2F7B27CE"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p>
          <w:p w14:paraId="22B2E64D"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439D0FE"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91382E0"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F48634F"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A183BED"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6EBFCDD5" w14:textId="77777777" w:rsidR="00F26E45" w:rsidRPr="008B7C17" w:rsidRDefault="00F26E45" w:rsidP="0031048D">
            <w:pPr>
              <w:pStyle w:val="ListParagraph"/>
              <w:numPr>
                <w:ilvl w:val="3"/>
                <w:numId w:val="3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Cilësia e akteve shoqëruese të njoftimit të mbledhjeve, e argumentimit, moderimit të diskutimit në mbledhje, e arritjes së përfundimeve, ndjekja në vijimësi e zgjidhjes së tyre</w:t>
            </w:r>
          </w:p>
        </w:tc>
      </w:tr>
      <w:tr w:rsidR="00F26E45" w:rsidRPr="008B7C17" w14:paraId="78761AD7"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7169C27"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29713E77" w14:textId="77777777" w:rsidR="00F26E45" w:rsidRPr="008B7C17" w:rsidRDefault="00F26E45" w:rsidP="00C71708">
            <w:pPr>
              <w:spacing w:after="0" w:line="240" w:lineRule="auto"/>
              <w:rPr>
                <w:rFonts w:ascii="Garamond" w:eastAsia="Calibri" w:hAnsi="Garamond" w:cs="Times New Roman"/>
                <w:b/>
                <w:bCs/>
                <w:sz w:val="20"/>
                <w:szCs w:val="24"/>
                <w:lang w:val="sq-AL"/>
              </w:rPr>
            </w:pPr>
          </w:p>
        </w:tc>
      </w:tr>
      <w:tr w:rsidR="00F26E45" w:rsidRPr="008B7C17" w14:paraId="0194AACD"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65F0B279" w14:textId="77777777" w:rsidR="00F26E45" w:rsidRPr="008B7C17" w:rsidRDefault="00F26E45" w:rsidP="0031048D">
            <w:pPr>
              <w:pStyle w:val="ListParagraph"/>
              <w:numPr>
                <w:ilvl w:val="0"/>
                <w:numId w:val="44"/>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lastRenderedPageBreak/>
              <w:t>Aftësia për të hartuar akte shoqëruese. Zbatimi i teknikës legjislative. Qartësia, konciziteti dhe kuptueshmëria. Përdorimi i thjeshtë dhe i drejtpërdrejtë i gjuhës; Aftësia për të shprehur mendimin qartë dhe me sa më pak fjalë; Zbatimi i saktë i rregullave gramatikore dhe atyre të sintaksës; ; Përzgjedhja e kujdesshme e gjuhës dhe përdorimi i të gjitha shkronjave të alfabetit shqip(ë dhe ç), paragrafëve dhe e strukturës së fjalisë për të shprehur kuptimin; Përdorimi në mënyrë korrekte dhe konsistente i termave teknikë).</w:t>
            </w:r>
          </w:p>
          <w:p w14:paraId="5DFBBC46" w14:textId="77777777" w:rsidR="00F26E45" w:rsidRPr="008B7C17" w:rsidRDefault="00F26E45" w:rsidP="0031048D">
            <w:pPr>
              <w:pStyle w:val="ListParagraph"/>
              <w:numPr>
                <w:ilvl w:val="0"/>
                <w:numId w:val="44"/>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Niveli i argumentimit gjatë diskutimit, mënyra e moderimit të diskutimit në mbledhje, , e arritjes së përfundimeve, ndjekja në vijimësi e zgjidhjes së tyre</w:t>
            </w:r>
          </w:p>
          <w:p w14:paraId="1D72ADFC"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p>
          <w:p w14:paraId="53896D3E" w14:textId="77777777" w:rsidR="00F26E45" w:rsidRPr="008B7C17" w:rsidRDefault="00F26E45" w:rsidP="0031048D">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A30D56A"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E7820F2" w14:textId="77777777" w:rsidR="00F26E45" w:rsidRPr="008B7C17" w:rsidRDefault="00F26E45" w:rsidP="0031048D">
            <w:pPr>
              <w:pStyle w:val="ListParagraph"/>
              <w:numPr>
                <w:ilvl w:val="0"/>
                <w:numId w:val="3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3F692781"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401D6013"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9576"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818"/>
      </w:tblGrid>
      <w:tr w:rsidR="00F26E45" w:rsidRPr="008B7C17" w14:paraId="63E56809"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87ED41F"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Treguesi</w:t>
            </w:r>
          </w:p>
        </w:tc>
        <w:tc>
          <w:tcPr>
            <w:tcW w:w="7818" w:type="dxa"/>
            <w:tcBorders>
              <w:top w:val="single" w:sz="4" w:space="0" w:color="auto"/>
              <w:left w:val="single" w:sz="4" w:space="0" w:color="auto"/>
              <w:bottom w:val="single" w:sz="4" w:space="0" w:color="auto"/>
              <w:right w:val="single" w:sz="4" w:space="0" w:color="auto"/>
            </w:tcBorders>
          </w:tcPr>
          <w:p w14:paraId="649C869F"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hAnsi="Garamond" w:cs="Times New Roman"/>
                <w:b/>
                <w:bCs/>
                <w:sz w:val="20"/>
                <w:szCs w:val="24"/>
                <w:lang w:val="sq-AL"/>
              </w:rPr>
              <w:t>Planifikimin dhe përdorimin efikas të fondeve publike, sipas nevojave të prokurorisë</w:t>
            </w:r>
          </w:p>
        </w:tc>
      </w:tr>
      <w:tr w:rsidR="00F26E45" w:rsidRPr="008B7C17" w14:paraId="54A25757"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2D51F25"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18" w:type="dxa"/>
            <w:tcBorders>
              <w:top w:val="single" w:sz="4" w:space="0" w:color="auto"/>
              <w:left w:val="single" w:sz="4" w:space="0" w:color="auto"/>
              <w:bottom w:val="single" w:sz="4" w:space="0" w:color="auto"/>
              <w:right w:val="single" w:sz="4" w:space="0" w:color="auto"/>
            </w:tcBorders>
          </w:tcPr>
          <w:p w14:paraId="7518D4A3" w14:textId="77777777" w:rsidR="00F26E45" w:rsidRPr="008B7C17" w:rsidRDefault="00F26E45" w:rsidP="0031048D">
            <w:pPr>
              <w:pStyle w:val="ListParagraph"/>
              <w:numPr>
                <w:ilvl w:val="0"/>
                <w:numId w:val="45"/>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mendim nga mbledhja e përgjithshme e prokurorëve të zyrës mbi projekt buxhetin e prokurorisë përkatëse, si dhe mbi përdorimin e fondeve publike brenda vitit buxhetor ekonomik</w:t>
            </w:r>
          </w:p>
        </w:tc>
      </w:tr>
      <w:tr w:rsidR="00F26E45" w:rsidRPr="008B7C17" w14:paraId="57AF6E2B"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2FD949F"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18" w:type="dxa"/>
            <w:tcBorders>
              <w:top w:val="single" w:sz="4" w:space="0" w:color="auto"/>
              <w:left w:val="single" w:sz="4" w:space="0" w:color="auto"/>
              <w:bottom w:val="single" w:sz="4" w:space="0" w:color="auto"/>
              <w:right w:val="single" w:sz="4" w:space="0" w:color="auto"/>
            </w:tcBorders>
          </w:tcPr>
          <w:p w14:paraId="053B86CF"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02DEAFD8" w14:textId="77777777" w:rsidTr="00C71708">
        <w:tc>
          <w:tcPr>
            <w:tcW w:w="9576" w:type="dxa"/>
            <w:gridSpan w:val="2"/>
            <w:tcBorders>
              <w:top w:val="single" w:sz="4" w:space="0" w:color="auto"/>
              <w:left w:val="single" w:sz="4" w:space="0" w:color="auto"/>
              <w:bottom w:val="single" w:sz="4" w:space="0" w:color="auto"/>
              <w:right w:val="single" w:sz="4" w:space="0" w:color="auto"/>
            </w:tcBorders>
            <w:hideMark/>
          </w:tcPr>
          <w:p w14:paraId="00223F97" w14:textId="77777777" w:rsidR="00F26E45" w:rsidRPr="008B7C17" w:rsidRDefault="00F26E45" w:rsidP="0031048D">
            <w:pPr>
              <w:pStyle w:val="ListParagraph"/>
              <w:numPr>
                <w:ilvl w:val="0"/>
                <w:numId w:val="46"/>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Respektimi i parashikimeve ligjore lidhur me procedurën e njoftimit dhe zhvillimit të mbledhjes;</w:t>
            </w:r>
          </w:p>
          <w:p w14:paraId="3CEE40C6" w14:textId="77777777" w:rsidR="00F26E45" w:rsidRPr="008B7C17" w:rsidRDefault="00F26E45" w:rsidP="0031048D">
            <w:pPr>
              <w:pStyle w:val="ListParagraph"/>
              <w:numPr>
                <w:ilvl w:val="0"/>
                <w:numId w:val="46"/>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Reflektimi në draft buxhet të mendimeve, diskutimeve të shfaqura gjatë mbledhjes</w:t>
            </w:r>
            <w:r w:rsidRPr="008B7C17">
              <w:rPr>
                <w:rFonts w:ascii="Garamond" w:eastAsia="Times New Roman" w:hAnsi="Garamond" w:cs="Times New Roman"/>
                <w:b/>
                <w:bCs/>
                <w:i/>
                <w:iCs/>
                <w:sz w:val="20"/>
                <w:szCs w:val="24"/>
                <w:lang w:val="sq-AL"/>
              </w:rPr>
              <w:t xml:space="preserve"> </w:t>
            </w:r>
          </w:p>
          <w:p w14:paraId="1B37B942" w14:textId="77777777" w:rsidR="00F26E45" w:rsidRPr="008B7C17" w:rsidRDefault="00F26E45" w:rsidP="0031048D">
            <w:pPr>
              <w:pStyle w:val="ListParagraph"/>
              <w:spacing w:after="0" w:line="240" w:lineRule="auto"/>
              <w:ind w:left="0"/>
              <w:jc w:val="both"/>
              <w:rPr>
                <w:rFonts w:ascii="Garamond" w:eastAsia="Times New Roman" w:hAnsi="Garamond" w:cs="Times New Roman"/>
                <w:sz w:val="20"/>
                <w:szCs w:val="24"/>
                <w:lang w:val="sq-AL"/>
              </w:rPr>
            </w:pPr>
          </w:p>
          <w:p w14:paraId="43CAEC39" w14:textId="77777777" w:rsidR="00F26E45" w:rsidRPr="008B7C17" w:rsidRDefault="00F26E45" w:rsidP="0031048D">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AD518FA"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C2C1998"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3619812"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340C99DB" w14:textId="77777777" w:rsidR="00F26E45" w:rsidRPr="008B7C17" w:rsidRDefault="00F26E45" w:rsidP="0031048D">
            <w:pPr>
              <w:spacing w:after="0" w:line="240" w:lineRule="auto"/>
              <w:rPr>
                <w:rFonts w:ascii="Garamond" w:eastAsia="Calibri" w:hAnsi="Garamond" w:cs="Times New Roman"/>
                <w:b/>
                <w:bCs/>
                <w:sz w:val="20"/>
                <w:szCs w:val="24"/>
                <w:lang w:val="sq-AL"/>
              </w:rPr>
            </w:pPr>
            <w:bookmarkStart w:id="8" w:name="_Hlk234957177"/>
            <w:r w:rsidRPr="008B7C17">
              <w:rPr>
                <w:rFonts w:ascii="Garamond" w:eastAsia="Calibri" w:hAnsi="Garamond" w:cs="Times New Roman"/>
                <w:b/>
                <w:bCs/>
                <w:sz w:val="20"/>
                <w:szCs w:val="24"/>
                <w:lang w:val="sq-AL"/>
              </w:rPr>
              <w:t>Nën/treguesi</w:t>
            </w:r>
          </w:p>
        </w:tc>
        <w:tc>
          <w:tcPr>
            <w:tcW w:w="7818" w:type="dxa"/>
            <w:tcBorders>
              <w:top w:val="single" w:sz="4" w:space="0" w:color="auto"/>
              <w:left w:val="single" w:sz="4" w:space="0" w:color="auto"/>
              <w:bottom w:val="single" w:sz="4" w:space="0" w:color="auto"/>
              <w:right w:val="single" w:sz="4" w:space="0" w:color="auto"/>
            </w:tcBorders>
          </w:tcPr>
          <w:p w14:paraId="62773CBA" w14:textId="77777777" w:rsidR="00F26E45" w:rsidRPr="008B7C17" w:rsidRDefault="00F26E45" w:rsidP="0031048D">
            <w:pPr>
              <w:pStyle w:val="ListParagraph"/>
              <w:numPr>
                <w:ilvl w:val="0"/>
                <w:numId w:val="45"/>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të rritur buxhetin e prokurorisë me të ardhura nga donacione dhe çdo të ardhur tjetër të ligjshme</w:t>
            </w:r>
          </w:p>
        </w:tc>
      </w:tr>
      <w:tr w:rsidR="00F26E45" w:rsidRPr="008B7C17" w14:paraId="7E13E123"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2139E9E"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18" w:type="dxa"/>
            <w:tcBorders>
              <w:top w:val="single" w:sz="4" w:space="0" w:color="auto"/>
              <w:left w:val="single" w:sz="4" w:space="0" w:color="auto"/>
              <w:bottom w:val="single" w:sz="4" w:space="0" w:color="auto"/>
              <w:right w:val="single" w:sz="4" w:space="0" w:color="auto"/>
            </w:tcBorders>
          </w:tcPr>
          <w:p w14:paraId="65B8D017"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35D5AA53" w14:textId="77777777" w:rsidTr="00C71708">
        <w:tc>
          <w:tcPr>
            <w:tcW w:w="9576" w:type="dxa"/>
            <w:gridSpan w:val="2"/>
            <w:tcBorders>
              <w:top w:val="single" w:sz="4" w:space="0" w:color="auto"/>
              <w:left w:val="single" w:sz="4" w:space="0" w:color="auto"/>
              <w:bottom w:val="single" w:sz="4" w:space="0" w:color="auto"/>
              <w:right w:val="single" w:sz="4" w:space="0" w:color="auto"/>
            </w:tcBorders>
            <w:hideMark/>
          </w:tcPr>
          <w:p w14:paraId="5BB0F34D" w14:textId="77777777" w:rsidR="00F26E45" w:rsidRPr="008B7C17" w:rsidRDefault="00F26E45" w:rsidP="0031048D">
            <w:pPr>
              <w:pStyle w:val="ListParagraph"/>
              <w:numPr>
                <w:ilvl w:val="0"/>
                <w:numId w:val="47"/>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Normimi i aspekteve procedurale-administrative të lobimit, pranimit, dhe bërjes pjesë të buxhetit;</w:t>
            </w:r>
          </w:p>
          <w:p w14:paraId="2E72A6EB" w14:textId="77777777" w:rsidR="00F26E45" w:rsidRPr="008B7C17" w:rsidRDefault="00F26E45" w:rsidP="0031048D">
            <w:pPr>
              <w:pStyle w:val="ListParagraph"/>
              <w:numPr>
                <w:ilvl w:val="0"/>
                <w:numId w:val="47"/>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Marrja e masave për rritjen e buxhetit me donacione dhe të ardhura të tjera të ligjshme</w:t>
            </w:r>
          </w:p>
          <w:p w14:paraId="7F7A45F5" w14:textId="77777777" w:rsidR="00F26E45" w:rsidRPr="008B7C17" w:rsidRDefault="00F26E45" w:rsidP="0031048D">
            <w:pPr>
              <w:spacing w:after="0" w:line="240" w:lineRule="auto"/>
              <w:jc w:val="both"/>
              <w:rPr>
                <w:rFonts w:ascii="Garamond" w:eastAsia="Times New Roman" w:hAnsi="Garamond" w:cs="Times New Roman"/>
                <w:sz w:val="20"/>
                <w:szCs w:val="24"/>
                <w:lang w:val="sq-AL"/>
              </w:rPr>
            </w:pPr>
          </w:p>
          <w:p w14:paraId="10DAB7E0" w14:textId="77777777" w:rsidR="00F26E45" w:rsidRPr="008B7C17" w:rsidRDefault="00F26E45" w:rsidP="0031048D">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31CCC732"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8029332"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bookmarkEnd w:id="8"/>
      <w:tr w:rsidR="00F26E45" w:rsidRPr="008B7C17" w14:paraId="4C1F46A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0F3FEBA"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18" w:type="dxa"/>
            <w:tcBorders>
              <w:top w:val="single" w:sz="4" w:space="0" w:color="auto"/>
              <w:left w:val="single" w:sz="4" w:space="0" w:color="auto"/>
              <w:bottom w:val="single" w:sz="4" w:space="0" w:color="auto"/>
              <w:right w:val="single" w:sz="4" w:space="0" w:color="auto"/>
            </w:tcBorders>
          </w:tcPr>
          <w:p w14:paraId="0B8017D7" w14:textId="77777777" w:rsidR="00F26E45" w:rsidRPr="008B7C17" w:rsidRDefault="00F26E45" w:rsidP="0031048D">
            <w:pPr>
              <w:pStyle w:val="ListParagraph"/>
              <w:numPr>
                <w:ilvl w:val="0"/>
                <w:numId w:val="45"/>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it-IT"/>
              </w:rPr>
              <w:t>Qëndrimi pro aktiv në adresimin, persistimin, në zgjidhjen e problematikave lidhur me planifikimin dhe përdorimin e fondeve publike</w:t>
            </w:r>
          </w:p>
        </w:tc>
      </w:tr>
      <w:tr w:rsidR="00F26E45" w:rsidRPr="008B7C17" w14:paraId="6E0954B6"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6E673AB"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18" w:type="dxa"/>
            <w:tcBorders>
              <w:top w:val="single" w:sz="4" w:space="0" w:color="auto"/>
              <w:left w:val="single" w:sz="4" w:space="0" w:color="auto"/>
              <w:bottom w:val="single" w:sz="4" w:space="0" w:color="auto"/>
              <w:right w:val="single" w:sz="4" w:space="0" w:color="auto"/>
            </w:tcBorders>
          </w:tcPr>
          <w:p w14:paraId="31F062C1"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5EC2DD53" w14:textId="77777777" w:rsidTr="00C71708">
        <w:tc>
          <w:tcPr>
            <w:tcW w:w="9576" w:type="dxa"/>
            <w:gridSpan w:val="2"/>
            <w:tcBorders>
              <w:top w:val="single" w:sz="4" w:space="0" w:color="auto"/>
              <w:left w:val="single" w:sz="4" w:space="0" w:color="auto"/>
              <w:bottom w:val="single" w:sz="4" w:space="0" w:color="auto"/>
              <w:right w:val="single" w:sz="4" w:space="0" w:color="auto"/>
            </w:tcBorders>
            <w:hideMark/>
          </w:tcPr>
          <w:p w14:paraId="7703B8B5" w14:textId="77777777" w:rsidR="00F26E45" w:rsidRPr="008B7C17" w:rsidRDefault="00F26E45" w:rsidP="0031048D">
            <w:pPr>
              <w:pStyle w:val="ListParagraph"/>
              <w:numPr>
                <w:ilvl w:val="0"/>
                <w:numId w:val="4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Masat e marra për të adresuar problematikat e konstatuara;</w:t>
            </w:r>
          </w:p>
          <w:p w14:paraId="64D1FBDA" w14:textId="77777777" w:rsidR="00F26E45" w:rsidRPr="008B7C17" w:rsidRDefault="00F26E45" w:rsidP="0031048D">
            <w:pPr>
              <w:pStyle w:val="ListParagraph"/>
              <w:numPr>
                <w:ilvl w:val="0"/>
                <w:numId w:val="48"/>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Këmbëngulja në zgjidhjen e tyre</w:t>
            </w:r>
            <w:r w:rsidRPr="008B7C17">
              <w:rPr>
                <w:rFonts w:ascii="Garamond" w:eastAsia="Times New Roman" w:hAnsi="Garamond" w:cs="Times New Roman"/>
                <w:b/>
                <w:bCs/>
                <w:i/>
                <w:iCs/>
                <w:sz w:val="20"/>
                <w:szCs w:val="24"/>
                <w:lang w:val="sq-AL"/>
              </w:rPr>
              <w:t xml:space="preserve"> </w:t>
            </w:r>
          </w:p>
          <w:p w14:paraId="66B7BD06" w14:textId="77777777" w:rsidR="00F26E45" w:rsidRPr="008B7C17" w:rsidRDefault="00F26E45" w:rsidP="0031048D">
            <w:pPr>
              <w:spacing w:after="0" w:line="240" w:lineRule="auto"/>
              <w:jc w:val="both"/>
              <w:rPr>
                <w:rFonts w:ascii="Garamond" w:eastAsia="Times New Roman" w:hAnsi="Garamond" w:cs="Times New Roman"/>
                <w:sz w:val="20"/>
                <w:szCs w:val="24"/>
                <w:lang w:val="sq-AL"/>
              </w:rPr>
            </w:pPr>
          </w:p>
          <w:p w14:paraId="31DB7F6C" w14:textId="77777777" w:rsidR="00F26E45" w:rsidRPr="008B7C17" w:rsidRDefault="00F26E45" w:rsidP="0031048D">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CB42FD2"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79B601C" w14:textId="77777777" w:rsidR="00F26E45" w:rsidRPr="008B7C17" w:rsidRDefault="00F26E45" w:rsidP="0031048D">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C69C7FE"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4B19A1B"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18" w:type="dxa"/>
            <w:tcBorders>
              <w:top w:val="single" w:sz="4" w:space="0" w:color="auto"/>
              <w:left w:val="single" w:sz="4" w:space="0" w:color="auto"/>
              <w:bottom w:val="single" w:sz="4" w:space="0" w:color="auto"/>
              <w:right w:val="single" w:sz="4" w:space="0" w:color="auto"/>
            </w:tcBorders>
          </w:tcPr>
          <w:p w14:paraId="5C71FFA8" w14:textId="77777777" w:rsidR="00F26E45" w:rsidRPr="008B7C17" w:rsidRDefault="00F26E45" w:rsidP="0031048D">
            <w:pPr>
              <w:pStyle w:val="ListParagraph"/>
              <w:numPr>
                <w:ilvl w:val="0"/>
                <w:numId w:val="45"/>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Monitorimi i mbledhjes së të ardhurave nga shpenzimet procedurale dhe të ardhurave të tjera që rezultojnë nga veprimtaria e rregullt e prokurorisë</w:t>
            </w:r>
          </w:p>
        </w:tc>
      </w:tr>
      <w:tr w:rsidR="00F26E45" w:rsidRPr="008B7C17" w14:paraId="1596B67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12A2DB2"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18" w:type="dxa"/>
            <w:tcBorders>
              <w:top w:val="single" w:sz="4" w:space="0" w:color="auto"/>
              <w:left w:val="single" w:sz="4" w:space="0" w:color="auto"/>
              <w:bottom w:val="single" w:sz="4" w:space="0" w:color="auto"/>
              <w:right w:val="single" w:sz="4" w:space="0" w:color="auto"/>
            </w:tcBorders>
          </w:tcPr>
          <w:p w14:paraId="6A27D802"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244268C6" w14:textId="77777777" w:rsidTr="00C71708">
        <w:tc>
          <w:tcPr>
            <w:tcW w:w="9576" w:type="dxa"/>
            <w:gridSpan w:val="2"/>
            <w:tcBorders>
              <w:top w:val="single" w:sz="4" w:space="0" w:color="auto"/>
              <w:left w:val="single" w:sz="4" w:space="0" w:color="auto"/>
              <w:bottom w:val="single" w:sz="4" w:space="0" w:color="auto"/>
              <w:right w:val="single" w:sz="4" w:space="0" w:color="auto"/>
            </w:tcBorders>
            <w:hideMark/>
          </w:tcPr>
          <w:p w14:paraId="51E2E918" w14:textId="77777777" w:rsidR="00F26E45" w:rsidRPr="008B7C17" w:rsidRDefault="00F26E45" w:rsidP="0031048D">
            <w:pPr>
              <w:pStyle w:val="ListParagraph"/>
              <w:numPr>
                <w:ilvl w:val="0"/>
                <w:numId w:val="49"/>
              </w:numPr>
              <w:spacing w:after="0" w:line="240" w:lineRule="auto"/>
              <w:ind w:left="0" w:firstLine="0"/>
              <w:jc w:val="both"/>
              <w:rPr>
                <w:rFonts w:ascii="Garamond" w:hAnsi="Garamond" w:cs="Times New Roman"/>
                <w:b/>
                <w:bCs/>
                <w:i/>
                <w:iCs/>
                <w:sz w:val="20"/>
                <w:szCs w:val="24"/>
                <w:lang w:val="it-IT"/>
              </w:rPr>
            </w:pPr>
            <w:r w:rsidRPr="008B7C17">
              <w:rPr>
                <w:rFonts w:ascii="Garamond" w:hAnsi="Garamond" w:cs="Times New Roman"/>
                <w:b/>
                <w:bCs/>
                <w:i/>
                <w:iCs/>
                <w:sz w:val="20"/>
                <w:szCs w:val="24"/>
                <w:lang w:val="it-IT"/>
              </w:rPr>
              <w:t>Organizmi i monitorimit të mbledhjes së të ardhurave nga shpenzimet procedurale;</w:t>
            </w:r>
          </w:p>
          <w:p w14:paraId="09150CD9" w14:textId="77777777" w:rsidR="00F26E45" w:rsidRPr="008B7C17" w:rsidRDefault="00F26E45" w:rsidP="0031048D">
            <w:pPr>
              <w:pStyle w:val="ListParagraph"/>
              <w:numPr>
                <w:ilvl w:val="0"/>
                <w:numId w:val="49"/>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it-IT"/>
              </w:rPr>
              <w:t>Problematikat e konstatuara dhe zgjidhja e tyre</w:t>
            </w:r>
          </w:p>
          <w:p w14:paraId="079A8D1E" w14:textId="77777777" w:rsidR="00F26E45" w:rsidRPr="008B7C17" w:rsidRDefault="00F26E45" w:rsidP="0031048D">
            <w:pPr>
              <w:spacing w:after="0" w:line="240" w:lineRule="auto"/>
              <w:jc w:val="both"/>
              <w:rPr>
                <w:rFonts w:ascii="Garamond" w:eastAsia="Times New Roman" w:hAnsi="Garamond" w:cs="Times New Roman"/>
                <w:sz w:val="20"/>
                <w:szCs w:val="24"/>
                <w:lang w:val="sq-AL"/>
              </w:rPr>
            </w:pPr>
          </w:p>
          <w:p w14:paraId="4F2478C9" w14:textId="77777777" w:rsidR="00F26E45" w:rsidRPr="008B7C17" w:rsidRDefault="00F26E45" w:rsidP="0031048D">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53A9C66" w14:textId="77777777" w:rsidR="00F26E45" w:rsidRPr="008B7C17" w:rsidRDefault="00F26E45" w:rsidP="0031048D">
            <w:pPr>
              <w:pStyle w:val="ListParagraph"/>
              <w:numPr>
                <w:ilvl w:val="0"/>
                <w:numId w:val="50"/>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48EC5AD" w14:textId="77777777" w:rsidR="00F26E45" w:rsidRPr="008B7C17" w:rsidRDefault="00F26E45" w:rsidP="0031048D">
            <w:pPr>
              <w:pStyle w:val="ListParagraph"/>
              <w:numPr>
                <w:ilvl w:val="0"/>
                <w:numId w:val="50"/>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4484A29"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2BA2F33"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18" w:type="dxa"/>
            <w:tcBorders>
              <w:top w:val="single" w:sz="4" w:space="0" w:color="auto"/>
              <w:left w:val="single" w:sz="4" w:space="0" w:color="auto"/>
              <w:bottom w:val="single" w:sz="4" w:space="0" w:color="auto"/>
              <w:right w:val="single" w:sz="4" w:space="0" w:color="auto"/>
            </w:tcBorders>
          </w:tcPr>
          <w:p w14:paraId="5BB18500" w14:textId="77777777" w:rsidR="00F26E45" w:rsidRPr="008B7C17" w:rsidRDefault="00F26E45" w:rsidP="0031048D">
            <w:pPr>
              <w:pStyle w:val="ListParagraph"/>
              <w:numPr>
                <w:ilvl w:val="0"/>
                <w:numId w:val="45"/>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mbikëqyrjen e veprimtarisë financiare të prokurorisë</w:t>
            </w:r>
          </w:p>
        </w:tc>
      </w:tr>
      <w:tr w:rsidR="00F26E45" w:rsidRPr="008B7C17" w14:paraId="52DDFE8E"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451D5B9" w14:textId="77777777" w:rsidR="00F26E45" w:rsidRPr="008B7C17" w:rsidRDefault="00F26E45" w:rsidP="0031048D">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18" w:type="dxa"/>
            <w:tcBorders>
              <w:top w:val="single" w:sz="4" w:space="0" w:color="auto"/>
              <w:left w:val="single" w:sz="4" w:space="0" w:color="auto"/>
              <w:bottom w:val="single" w:sz="4" w:space="0" w:color="auto"/>
              <w:right w:val="single" w:sz="4" w:space="0" w:color="auto"/>
            </w:tcBorders>
          </w:tcPr>
          <w:p w14:paraId="7280D0FA" w14:textId="77777777" w:rsidR="00F26E45" w:rsidRPr="008B7C17" w:rsidRDefault="00F26E45" w:rsidP="0031048D">
            <w:pPr>
              <w:spacing w:after="0" w:line="240" w:lineRule="auto"/>
              <w:rPr>
                <w:rFonts w:ascii="Garamond" w:eastAsia="Calibri" w:hAnsi="Garamond" w:cs="Times New Roman"/>
                <w:b/>
                <w:bCs/>
                <w:sz w:val="20"/>
                <w:szCs w:val="24"/>
                <w:lang w:val="sq-AL"/>
              </w:rPr>
            </w:pPr>
          </w:p>
        </w:tc>
      </w:tr>
      <w:tr w:rsidR="00F26E45" w:rsidRPr="008B7C17" w14:paraId="7ADC1719" w14:textId="77777777" w:rsidTr="00C71708">
        <w:tc>
          <w:tcPr>
            <w:tcW w:w="9576" w:type="dxa"/>
            <w:gridSpan w:val="2"/>
            <w:tcBorders>
              <w:top w:val="single" w:sz="4" w:space="0" w:color="auto"/>
              <w:left w:val="single" w:sz="4" w:space="0" w:color="auto"/>
              <w:bottom w:val="single" w:sz="4" w:space="0" w:color="auto"/>
              <w:right w:val="single" w:sz="4" w:space="0" w:color="auto"/>
            </w:tcBorders>
            <w:hideMark/>
          </w:tcPr>
          <w:p w14:paraId="297B719E" w14:textId="77777777" w:rsidR="00F26E45" w:rsidRPr="008B7C17" w:rsidRDefault="00F26E45" w:rsidP="0031048D">
            <w:pPr>
              <w:pStyle w:val="ListParagraph"/>
              <w:numPr>
                <w:ilvl w:val="0"/>
                <w:numId w:val="51"/>
              </w:numPr>
              <w:spacing w:after="0" w:line="240" w:lineRule="auto"/>
              <w:ind w:left="0" w:firstLine="0"/>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Normimi i aspekteve procedurale -administrative për ushtrimin e mbikëqyrjes së brendshme të veprimtarisë financiare të prokurorisë;</w:t>
            </w:r>
          </w:p>
          <w:p w14:paraId="7FC280AD" w14:textId="77777777" w:rsidR="00F26E45" w:rsidRPr="008B7C17" w:rsidRDefault="00F26E45" w:rsidP="0031048D">
            <w:pPr>
              <w:pStyle w:val="ListParagraph"/>
              <w:numPr>
                <w:ilvl w:val="0"/>
                <w:numId w:val="51"/>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Problematikat e konstatuara dhe zgjidhja e tyre</w:t>
            </w:r>
          </w:p>
          <w:p w14:paraId="63CF7B96" w14:textId="77777777" w:rsidR="00F26E45" w:rsidRPr="008B7C17" w:rsidRDefault="00F26E45" w:rsidP="0031048D">
            <w:pPr>
              <w:spacing w:after="0" w:line="240" w:lineRule="auto"/>
              <w:jc w:val="both"/>
              <w:rPr>
                <w:rFonts w:ascii="Garamond" w:eastAsia="Times New Roman" w:hAnsi="Garamond" w:cs="Times New Roman"/>
                <w:sz w:val="20"/>
                <w:szCs w:val="24"/>
                <w:lang w:val="sq-AL"/>
              </w:rPr>
            </w:pPr>
          </w:p>
          <w:p w14:paraId="29C50462" w14:textId="77777777" w:rsidR="00F26E45" w:rsidRPr="008B7C17" w:rsidRDefault="00F26E45" w:rsidP="0031048D">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645E3BE" w14:textId="77777777" w:rsidR="00F26E45" w:rsidRPr="008B7C17" w:rsidRDefault="00F26E45" w:rsidP="0031048D">
            <w:pPr>
              <w:pStyle w:val="ListParagraph"/>
              <w:numPr>
                <w:ilvl w:val="0"/>
                <w:numId w:val="50"/>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23EB615" w14:textId="77777777" w:rsidR="00F26E45" w:rsidRPr="008B7C17" w:rsidRDefault="00F26E45" w:rsidP="0031048D">
            <w:pPr>
              <w:pStyle w:val="ListParagraph"/>
              <w:numPr>
                <w:ilvl w:val="0"/>
                <w:numId w:val="50"/>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686F0142"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05901F77"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955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800"/>
      </w:tblGrid>
      <w:tr w:rsidR="00F26E45" w:rsidRPr="008B7C17" w14:paraId="1B587335"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3C28D31"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Treguesi</w:t>
            </w:r>
          </w:p>
        </w:tc>
        <w:tc>
          <w:tcPr>
            <w:tcW w:w="7800" w:type="dxa"/>
            <w:tcBorders>
              <w:top w:val="single" w:sz="4" w:space="0" w:color="auto"/>
              <w:left w:val="single" w:sz="4" w:space="0" w:color="auto"/>
              <w:bottom w:val="single" w:sz="4" w:space="0" w:color="auto"/>
              <w:right w:val="single" w:sz="4" w:space="0" w:color="auto"/>
            </w:tcBorders>
          </w:tcPr>
          <w:p w14:paraId="39AF7641"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hAnsi="Garamond" w:cs="Times New Roman"/>
                <w:b/>
                <w:bCs/>
                <w:sz w:val="20"/>
                <w:szCs w:val="24"/>
                <w:lang w:val="sq-AL"/>
              </w:rPr>
              <w:t>Mbikëqyrjen për efekt të përmirësimit të informacionit në faqen zyrtare të prokurorisë</w:t>
            </w:r>
          </w:p>
        </w:tc>
      </w:tr>
      <w:tr w:rsidR="00F26E45" w:rsidRPr="008B7C17" w14:paraId="5654C0C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B4878B2"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164B003C" w14:textId="77777777" w:rsidR="00F26E45" w:rsidRPr="008B7C17" w:rsidRDefault="00F26E45" w:rsidP="00C26CEB">
            <w:pPr>
              <w:pStyle w:val="ListParagraph"/>
              <w:numPr>
                <w:ilvl w:val="3"/>
                <w:numId w:val="14"/>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Përmirësimi i ndërfaqes ëeb të prokurorisë në përputhje me programin e transparencës së përgatitur nga Komisioneri për të Drejtën e Informimit dhe Mbrojtjen e të Dhënave Personale bashkuar në ligjin nr. 119/2015 “Për të drejtën e informimit</w:t>
            </w:r>
          </w:p>
        </w:tc>
      </w:tr>
      <w:tr w:rsidR="00F26E45" w:rsidRPr="008B7C17" w14:paraId="3FBA3BF1"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C74A156"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715E0A33"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22CF2AFA"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669A584D" w14:textId="77777777" w:rsidR="00F26E45" w:rsidRPr="008B7C17" w:rsidRDefault="00F26E45" w:rsidP="00C26CEB">
            <w:pPr>
              <w:pStyle w:val="ListParagraph"/>
              <w:numPr>
                <w:ilvl w:val="0"/>
                <w:numId w:val="52"/>
              </w:numPr>
              <w:spacing w:after="0" w:line="240" w:lineRule="auto"/>
              <w:ind w:left="0" w:firstLine="0"/>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konkrete për përmirësimin e saj;</w:t>
            </w:r>
          </w:p>
          <w:p w14:paraId="4A3A7450" w14:textId="77777777" w:rsidR="00F26E45" w:rsidRPr="008B7C17" w:rsidRDefault="00F26E45" w:rsidP="00C26CEB">
            <w:pPr>
              <w:pStyle w:val="ListParagraph"/>
              <w:numPr>
                <w:ilvl w:val="0"/>
                <w:numId w:val="52"/>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Problematikat e konstatuara dhe zgjidhja e tyre</w:t>
            </w:r>
          </w:p>
          <w:p w14:paraId="3F8D01F2"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p>
          <w:p w14:paraId="1F90756F"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3F5F8F9"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0E5D0D2D"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42F8A22"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0B07212"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0C14C754" w14:textId="77777777" w:rsidR="00F26E45" w:rsidRPr="008B7C17" w:rsidRDefault="00F26E45" w:rsidP="00C26CEB">
            <w:pPr>
              <w:pStyle w:val="ListParagraph"/>
              <w:numPr>
                <w:ilvl w:val="3"/>
                <w:numId w:val="14"/>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rPr>
              <w:t>Marrja e masave organizative për përditësimin dhe mirëmbajtjen e portalit unik</w:t>
            </w:r>
          </w:p>
        </w:tc>
      </w:tr>
      <w:tr w:rsidR="00F26E45" w:rsidRPr="008B7C17" w14:paraId="5DDAA56A"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ED2E432"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7B89504D"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35C982F6"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2808AEB3" w14:textId="77777777" w:rsidR="00F26E45" w:rsidRPr="008B7C17" w:rsidRDefault="00F26E45" w:rsidP="00C26CEB">
            <w:pPr>
              <w:pStyle w:val="ListParagraph"/>
              <w:numPr>
                <w:ilvl w:val="0"/>
                <w:numId w:val="53"/>
              </w:numPr>
              <w:spacing w:after="0" w:line="240" w:lineRule="auto"/>
              <w:ind w:left="0" w:firstLine="0"/>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Normimi i aspekteve procedurale-administrative për përditësimin dhe mirëmbajtjen e portalit unik;</w:t>
            </w:r>
          </w:p>
          <w:p w14:paraId="7022BEAC" w14:textId="77777777" w:rsidR="00F26E45" w:rsidRPr="008B7C17" w:rsidRDefault="00F26E45" w:rsidP="00C26CEB">
            <w:pPr>
              <w:pStyle w:val="ListParagraph"/>
              <w:numPr>
                <w:ilvl w:val="0"/>
                <w:numId w:val="53"/>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Problematikat e konstatuara dhe zgjidhja e tyre</w:t>
            </w:r>
          </w:p>
          <w:p w14:paraId="7FF9CEC8"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2D7ECA11"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41AA7F1"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DA9CA7A"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762D527"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EB1ECA4"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5ACFF7D0" w14:textId="77777777" w:rsidR="00F26E45" w:rsidRPr="008B7C17" w:rsidRDefault="00F26E45" w:rsidP="00C26CEB">
            <w:pPr>
              <w:pStyle w:val="ListParagraph"/>
              <w:numPr>
                <w:ilvl w:val="3"/>
                <w:numId w:val="14"/>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Vendosja në zbatim të programit institucional të transparencës, në të cilin përcaktohen kategoritë e informacionit që do të bëhet publik pa kërkesë dhe mënyra e bërjes publike të këtij informacioni</w:t>
            </w:r>
          </w:p>
        </w:tc>
      </w:tr>
      <w:tr w:rsidR="00F26E45" w:rsidRPr="008B7C17" w14:paraId="4BE61DA6"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5983D45"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5C733C88"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71DA2E94"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560C46E4" w14:textId="77777777" w:rsidR="00F26E45" w:rsidRPr="008B7C17" w:rsidRDefault="00F26E45" w:rsidP="00C26CEB">
            <w:pPr>
              <w:pStyle w:val="ListParagraph"/>
              <w:numPr>
                <w:ilvl w:val="0"/>
                <w:numId w:val="54"/>
              </w:numPr>
              <w:spacing w:after="0" w:line="240" w:lineRule="auto"/>
              <w:ind w:left="0" w:firstLine="0"/>
              <w:rPr>
                <w:rFonts w:ascii="Garamond" w:hAnsi="Garamond" w:cs="Times New Roman"/>
                <w:b/>
                <w:b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konkrete për përmirësimin e saj;</w:t>
            </w:r>
          </w:p>
          <w:p w14:paraId="30086DA6" w14:textId="77777777" w:rsidR="00F26E45" w:rsidRPr="008B7C17" w:rsidRDefault="00F26E45" w:rsidP="00C26CEB">
            <w:pPr>
              <w:pStyle w:val="ListParagraph"/>
              <w:numPr>
                <w:ilvl w:val="0"/>
                <w:numId w:val="54"/>
              </w:numPr>
              <w:spacing w:after="0" w:line="240" w:lineRule="auto"/>
              <w:ind w:left="0" w:firstLine="0"/>
              <w:jc w:val="both"/>
              <w:rPr>
                <w:rFonts w:ascii="Garamond" w:eastAsia="Times New Roman" w:hAnsi="Garamond" w:cs="Times New Roman"/>
                <w:b/>
                <w:bCs/>
                <w:sz w:val="20"/>
                <w:szCs w:val="24"/>
                <w:lang w:val="sq-AL"/>
              </w:rPr>
            </w:pPr>
            <w:r w:rsidRPr="008B7C17">
              <w:rPr>
                <w:rFonts w:ascii="Garamond" w:hAnsi="Garamond" w:cs="Times New Roman"/>
                <w:b/>
                <w:bCs/>
                <w:i/>
                <w:iCs/>
                <w:kern w:val="2"/>
                <w:sz w:val="20"/>
                <w:szCs w:val="24"/>
                <w:lang w:val="sq-AL"/>
                <w14:ligatures w14:val="standardContextual"/>
              </w:rPr>
              <w:t>Problematikat e konstatuara dhe zgjidhja e tyre</w:t>
            </w:r>
          </w:p>
          <w:p w14:paraId="4E634475"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51461D76"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9E5135C"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4245B95"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643C540"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A39E098"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796A18BB" w14:textId="77777777" w:rsidR="00F26E45" w:rsidRPr="008B7C17" w:rsidRDefault="00F26E45" w:rsidP="00C26CEB">
            <w:pPr>
              <w:pStyle w:val="ListParagraph"/>
              <w:numPr>
                <w:ilvl w:val="3"/>
                <w:numId w:val="14"/>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Hartimi i strategjisë së komunikimit publik nëpërmjet faqes zyrtare</w:t>
            </w:r>
          </w:p>
        </w:tc>
      </w:tr>
      <w:tr w:rsidR="00F26E45" w:rsidRPr="008B7C17" w14:paraId="02C5C134"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0F32A41"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2BA8B8C9"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7B55242C"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7791949F" w14:textId="77777777" w:rsidR="00F26E45" w:rsidRPr="008B7C17" w:rsidRDefault="00F26E45" w:rsidP="00C26CEB">
            <w:pPr>
              <w:pStyle w:val="ListParagraph"/>
              <w:numPr>
                <w:ilvl w:val="0"/>
                <w:numId w:val="55"/>
              </w:numPr>
              <w:spacing w:after="0" w:line="240" w:lineRule="auto"/>
              <w:ind w:left="0" w:firstLine="0"/>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Hartimi i strategjisë së komunikimit publik;</w:t>
            </w:r>
          </w:p>
          <w:p w14:paraId="26FF8277" w14:textId="77777777" w:rsidR="00F26E45" w:rsidRPr="008B7C17" w:rsidRDefault="00F26E45" w:rsidP="00C26CEB">
            <w:pPr>
              <w:pStyle w:val="ListParagraph"/>
              <w:numPr>
                <w:ilvl w:val="0"/>
                <w:numId w:val="55"/>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Monitorimi i zbatimit të saj</w:t>
            </w:r>
          </w:p>
          <w:p w14:paraId="333CCC99"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3E81DA5B"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16A2A78F"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902CBE6"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7E074DD"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C59A24D"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65B41041" w14:textId="77777777" w:rsidR="00F26E45" w:rsidRPr="008B7C17" w:rsidRDefault="00F26E45" w:rsidP="00C26CEB">
            <w:pPr>
              <w:pStyle w:val="ListParagraph"/>
              <w:numPr>
                <w:ilvl w:val="3"/>
                <w:numId w:val="14"/>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Monitorimi i përmbushjes së detyrave nga personeli përgjegjës dhe marrja e masave për zgjidhjen e problematikave</w:t>
            </w:r>
          </w:p>
        </w:tc>
      </w:tr>
      <w:tr w:rsidR="00F26E45" w:rsidRPr="008B7C17" w14:paraId="1159F52A"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8F027AB"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002E7563"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57E8E4D1"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431F0774" w14:textId="77777777" w:rsidR="00F26E45" w:rsidRPr="008B7C17" w:rsidRDefault="00F26E45" w:rsidP="00C26CEB">
            <w:pPr>
              <w:pStyle w:val="ListParagraph"/>
              <w:numPr>
                <w:ilvl w:val="0"/>
                <w:numId w:val="56"/>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Normimi i aspekteve procedurale-administrative lidhur me ushtrimin e detyrave nga personeli përgjegjës;</w:t>
            </w:r>
          </w:p>
          <w:p w14:paraId="186DC205" w14:textId="77777777" w:rsidR="00F26E45" w:rsidRPr="008B7C17" w:rsidRDefault="00F26E45" w:rsidP="00C26CEB">
            <w:pPr>
              <w:pStyle w:val="ListParagraph"/>
              <w:numPr>
                <w:ilvl w:val="0"/>
                <w:numId w:val="56"/>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Monitorimi i zbatimit të tyre, Problematikat e konstatuara dhe zgjidhja e tyre</w:t>
            </w:r>
          </w:p>
          <w:p w14:paraId="45B8ED71"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6279E7A8"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9B90F8A"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B961678"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1C9EFCFF"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1A5C78AA"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955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800"/>
      </w:tblGrid>
      <w:tr w:rsidR="00F26E45" w:rsidRPr="008B7C17" w14:paraId="44D301EB"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19DC2EE"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Treguesi</w:t>
            </w:r>
          </w:p>
        </w:tc>
        <w:tc>
          <w:tcPr>
            <w:tcW w:w="7800" w:type="dxa"/>
            <w:tcBorders>
              <w:top w:val="single" w:sz="4" w:space="0" w:color="auto"/>
              <w:left w:val="single" w:sz="4" w:space="0" w:color="auto"/>
              <w:bottom w:val="single" w:sz="4" w:space="0" w:color="auto"/>
              <w:right w:val="single" w:sz="4" w:space="0" w:color="auto"/>
            </w:tcBorders>
          </w:tcPr>
          <w:p w14:paraId="3C4BD910"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hAnsi="Garamond" w:cs="Times New Roman"/>
                <w:b/>
                <w:bCs/>
                <w:sz w:val="20"/>
                <w:szCs w:val="24"/>
                <w:lang w:val="sq-AL"/>
              </w:rPr>
              <w:t>Mbikëqyrjen për krijimin e ambienteve të përshtatshme në prokurori, në përputhje me nevojat e palëve e të publikut</w:t>
            </w:r>
          </w:p>
        </w:tc>
      </w:tr>
      <w:tr w:rsidR="00F26E45" w:rsidRPr="008B7C17" w14:paraId="378DC83F"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DFD7CAB"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30A4A655" w14:textId="77777777" w:rsidR="00F26E45" w:rsidRPr="00C26CEB" w:rsidRDefault="00F26E45" w:rsidP="00C26CEB">
            <w:pPr>
              <w:pStyle w:val="ListParagraph"/>
              <w:numPr>
                <w:ilvl w:val="6"/>
                <w:numId w:val="14"/>
              </w:numPr>
              <w:spacing w:after="0" w:line="240" w:lineRule="auto"/>
              <w:ind w:left="0" w:firstLine="0"/>
              <w:jc w:val="both"/>
              <w:rPr>
                <w:rFonts w:ascii="Garamond" w:eastAsia="Calibri" w:hAnsi="Garamond" w:cs="Times New Roman"/>
                <w:b/>
                <w:bCs/>
                <w:sz w:val="20"/>
                <w:szCs w:val="24"/>
                <w:lang w:val="sq-AL"/>
              </w:rPr>
            </w:pPr>
            <w:r w:rsidRPr="00C26CEB">
              <w:rPr>
                <w:rFonts w:ascii="Garamond" w:hAnsi="Garamond" w:cs="Times New Roman"/>
                <w:b/>
                <w:bCs/>
                <w:sz w:val="20"/>
                <w:szCs w:val="24"/>
                <w:lang w:val="it-IT"/>
              </w:rPr>
              <w:t>Marrja e masave për menaxhimin e objekteve dhe pasurisë së prokurorisë dhe monitorimi periodik</w:t>
            </w:r>
          </w:p>
        </w:tc>
      </w:tr>
      <w:tr w:rsidR="00F26E45" w:rsidRPr="008B7C17" w14:paraId="05036626"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547E9A9"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42DBCAE4" w14:textId="77777777" w:rsidR="00F26E45" w:rsidRPr="00C26CEB" w:rsidRDefault="00F26E45" w:rsidP="00C26CEB">
            <w:pPr>
              <w:spacing w:after="0" w:line="240" w:lineRule="auto"/>
              <w:rPr>
                <w:rFonts w:ascii="Garamond" w:eastAsia="Calibri" w:hAnsi="Garamond" w:cs="Times New Roman"/>
                <w:b/>
                <w:bCs/>
                <w:sz w:val="20"/>
                <w:szCs w:val="24"/>
                <w:lang w:val="sq-AL"/>
              </w:rPr>
            </w:pPr>
          </w:p>
        </w:tc>
      </w:tr>
      <w:tr w:rsidR="00F26E45" w:rsidRPr="008B7C17" w14:paraId="083A52B7"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6E7260B2" w14:textId="77777777" w:rsidR="00F26E45" w:rsidRPr="00C26CEB" w:rsidRDefault="00F26E45" w:rsidP="00C26CEB">
            <w:pPr>
              <w:pStyle w:val="ListParagraph"/>
              <w:numPr>
                <w:ilvl w:val="0"/>
                <w:numId w:val="57"/>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Marrja e masave për dokumentimin, mbrojtjen, qarkullimin, dhe nxjerrjen nga përdorimi të aktiveve, me qëllim menaxhimin me efektivitet dhe ruajtjen e tyre nga dëmtimi dhe keqpërdorimi;</w:t>
            </w:r>
          </w:p>
          <w:p w14:paraId="34F482E7" w14:textId="77777777" w:rsidR="00F26E45" w:rsidRPr="00C26CEB" w:rsidRDefault="00F26E45" w:rsidP="00C26CEB">
            <w:pPr>
              <w:pStyle w:val="ListParagraph"/>
              <w:numPr>
                <w:ilvl w:val="0"/>
                <w:numId w:val="57"/>
              </w:numPr>
              <w:spacing w:after="0" w:line="240" w:lineRule="auto"/>
              <w:ind w:left="0" w:firstLine="0"/>
              <w:jc w:val="both"/>
              <w:rPr>
                <w:rFonts w:ascii="Garamond" w:eastAsia="Times New Roman" w:hAnsi="Garamond" w:cs="Times New Roman"/>
                <w:b/>
                <w:bCs/>
                <w:i/>
                <w:iCs/>
                <w:sz w:val="20"/>
                <w:szCs w:val="24"/>
                <w:lang w:val="sq-AL"/>
              </w:rPr>
            </w:pPr>
            <w:r w:rsidRPr="00C26CEB">
              <w:rPr>
                <w:rFonts w:ascii="Garamond" w:hAnsi="Garamond" w:cs="Times New Roman"/>
                <w:b/>
                <w:bCs/>
                <w:i/>
                <w:iCs/>
                <w:kern w:val="2"/>
                <w:sz w:val="20"/>
                <w:szCs w:val="24"/>
                <w:lang w:val="sq-AL"/>
                <w14:ligatures w14:val="standardContextual"/>
              </w:rPr>
              <w:t>Krijimi dhe përditësimi i regjistrit kontabël</w:t>
            </w:r>
          </w:p>
          <w:p w14:paraId="234EA3AC" w14:textId="77777777" w:rsidR="00F26E45" w:rsidRPr="00C26CEB"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1AE9C977"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r w:rsidRPr="00C26CEB">
              <w:rPr>
                <w:rFonts w:ascii="Garamond" w:eastAsia="Times New Roman" w:hAnsi="Garamond" w:cs="Times New Roman"/>
                <w:sz w:val="20"/>
                <w:szCs w:val="24"/>
                <w:lang w:val="sq-AL"/>
              </w:rPr>
              <w:t>Koment:</w:t>
            </w:r>
          </w:p>
          <w:p w14:paraId="15E294C1" w14:textId="77777777" w:rsidR="00F26E45" w:rsidRPr="00C26CEB"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i ka plotësuar elementët e këtij nëntreguesi</w:t>
            </w:r>
          </w:p>
          <w:p w14:paraId="30715E45" w14:textId="77777777" w:rsidR="00F26E45" w:rsidRPr="00C26CEB"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BBCA2C6"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083DB32"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lastRenderedPageBreak/>
              <w:t>Nën/treguesi</w:t>
            </w:r>
          </w:p>
        </w:tc>
        <w:tc>
          <w:tcPr>
            <w:tcW w:w="7800" w:type="dxa"/>
            <w:tcBorders>
              <w:top w:val="single" w:sz="4" w:space="0" w:color="auto"/>
              <w:left w:val="single" w:sz="4" w:space="0" w:color="auto"/>
              <w:bottom w:val="single" w:sz="4" w:space="0" w:color="auto"/>
              <w:right w:val="single" w:sz="4" w:space="0" w:color="auto"/>
            </w:tcBorders>
          </w:tcPr>
          <w:p w14:paraId="1D7CE728" w14:textId="77777777" w:rsidR="00F26E45" w:rsidRPr="00C26CEB" w:rsidRDefault="00F26E45" w:rsidP="00C26CEB">
            <w:pPr>
              <w:pStyle w:val="ListParagraph"/>
              <w:numPr>
                <w:ilvl w:val="6"/>
                <w:numId w:val="14"/>
              </w:numPr>
              <w:spacing w:after="0" w:line="240" w:lineRule="auto"/>
              <w:ind w:left="0" w:firstLine="0"/>
              <w:jc w:val="both"/>
              <w:rPr>
                <w:rFonts w:ascii="Garamond" w:eastAsia="Calibri" w:hAnsi="Garamond" w:cs="Times New Roman"/>
                <w:b/>
                <w:bCs/>
                <w:sz w:val="20"/>
                <w:szCs w:val="24"/>
                <w:lang w:val="sq-AL"/>
              </w:rPr>
            </w:pPr>
            <w:r w:rsidRPr="00C26CEB">
              <w:rPr>
                <w:rFonts w:ascii="Garamond" w:hAnsi="Garamond" w:cs="Times New Roman"/>
                <w:b/>
                <w:bCs/>
                <w:sz w:val="20"/>
                <w:szCs w:val="24"/>
                <w:lang w:val="sq-AL"/>
              </w:rPr>
              <w:t>Marrja e masave për të përmirësuar kushtet e punës, ambientet e zyrave dhe infrastrukturën e prokurorisë, përfshirë marrjen e masave për garantimin e transportit me mjete zyrtare të prokurorëve në ushtrim të detyrave zyrtare, në veçanti kur godina e gjykatës është në largësi nga godina e prokurorisë</w:t>
            </w:r>
          </w:p>
        </w:tc>
      </w:tr>
      <w:tr w:rsidR="00F26E45" w:rsidRPr="008B7C17" w14:paraId="7A1FFC66"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EBD7D70"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76822706" w14:textId="77777777" w:rsidR="00F26E45" w:rsidRPr="00C26CEB" w:rsidRDefault="00F26E45" w:rsidP="00C26CEB">
            <w:pPr>
              <w:spacing w:after="0" w:line="240" w:lineRule="auto"/>
              <w:rPr>
                <w:rFonts w:ascii="Garamond" w:eastAsia="Calibri" w:hAnsi="Garamond" w:cs="Times New Roman"/>
                <w:b/>
                <w:bCs/>
                <w:sz w:val="20"/>
                <w:szCs w:val="24"/>
                <w:lang w:val="sq-AL"/>
              </w:rPr>
            </w:pPr>
          </w:p>
        </w:tc>
      </w:tr>
      <w:tr w:rsidR="00F26E45" w:rsidRPr="008B7C17" w14:paraId="5144B909"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3822D28F" w14:textId="77777777" w:rsidR="00F26E45" w:rsidRPr="00C26CEB" w:rsidRDefault="00F26E45" w:rsidP="00C26CEB">
            <w:pPr>
              <w:pStyle w:val="ListParagraph"/>
              <w:numPr>
                <w:ilvl w:val="0"/>
                <w:numId w:val="58"/>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Marrja e masave konkrete për të përmirësuar kushtet e punës, dhe infrastrukturën e prokurorisë,</w:t>
            </w:r>
          </w:p>
          <w:p w14:paraId="2AF49B61" w14:textId="77777777" w:rsidR="00F26E45" w:rsidRPr="00C26CEB" w:rsidRDefault="00F26E45" w:rsidP="00C26CEB">
            <w:pPr>
              <w:pStyle w:val="ListParagraph"/>
              <w:numPr>
                <w:ilvl w:val="0"/>
                <w:numId w:val="58"/>
              </w:numPr>
              <w:spacing w:after="0" w:line="240" w:lineRule="auto"/>
              <w:ind w:left="0" w:firstLine="0"/>
              <w:jc w:val="both"/>
              <w:rPr>
                <w:rFonts w:ascii="Garamond" w:eastAsia="Times New Roman" w:hAnsi="Garamond" w:cs="Times New Roman"/>
                <w:b/>
                <w:bCs/>
                <w:i/>
                <w:iCs/>
                <w:sz w:val="20"/>
                <w:szCs w:val="24"/>
                <w:lang w:val="sq-AL"/>
              </w:rPr>
            </w:pPr>
            <w:r w:rsidRPr="00C26CEB">
              <w:rPr>
                <w:rFonts w:ascii="Garamond" w:hAnsi="Garamond" w:cs="Times New Roman"/>
                <w:b/>
                <w:bCs/>
                <w:i/>
                <w:iCs/>
                <w:kern w:val="2"/>
                <w:sz w:val="20"/>
                <w:szCs w:val="24"/>
                <w:lang w:val="sq-AL"/>
                <w14:ligatures w14:val="standardContextual"/>
              </w:rPr>
              <w:t>Marrjen e masave për garantimin e transportit me mjete zyrtare të prokurorëve në ushtrim të detyrave zyrtare</w:t>
            </w:r>
          </w:p>
          <w:p w14:paraId="04F9B381" w14:textId="77777777" w:rsidR="00F26E45" w:rsidRPr="00C26CEB"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7A68187A"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r w:rsidRPr="00C26CEB">
              <w:rPr>
                <w:rFonts w:ascii="Garamond" w:eastAsia="Times New Roman" w:hAnsi="Garamond" w:cs="Times New Roman"/>
                <w:sz w:val="20"/>
                <w:szCs w:val="24"/>
                <w:lang w:val="sq-AL"/>
              </w:rPr>
              <w:t>Koment:</w:t>
            </w:r>
          </w:p>
          <w:p w14:paraId="067FFE81" w14:textId="77777777" w:rsidR="00F26E45" w:rsidRPr="00C26CEB"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i ka plotësuar elementët e këtij nëntreguesi</w:t>
            </w:r>
          </w:p>
          <w:p w14:paraId="775349D7" w14:textId="77777777" w:rsidR="00F26E45" w:rsidRPr="00C26CEB"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D169E5D"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47B78E4"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1FD9AEE1" w14:textId="77777777" w:rsidR="00F26E45" w:rsidRPr="00C26CEB" w:rsidRDefault="00F26E45" w:rsidP="00C26CEB">
            <w:pPr>
              <w:pStyle w:val="ListParagraph"/>
              <w:numPr>
                <w:ilvl w:val="6"/>
                <w:numId w:val="14"/>
              </w:numPr>
              <w:spacing w:after="0" w:line="240" w:lineRule="auto"/>
              <w:ind w:left="0" w:firstLine="0"/>
              <w:jc w:val="both"/>
              <w:rPr>
                <w:rFonts w:ascii="Garamond" w:eastAsia="Calibri" w:hAnsi="Garamond" w:cs="Times New Roman"/>
                <w:b/>
                <w:bCs/>
                <w:sz w:val="20"/>
                <w:szCs w:val="24"/>
                <w:lang w:val="sq-AL"/>
              </w:rPr>
            </w:pPr>
            <w:r w:rsidRPr="00C26CEB">
              <w:rPr>
                <w:rFonts w:ascii="Garamond" w:hAnsi="Garamond" w:cs="Times New Roman"/>
                <w:b/>
                <w:bCs/>
                <w:sz w:val="20"/>
                <w:szCs w:val="24"/>
                <w:lang w:val="sq-AL"/>
              </w:rPr>
              <w:t>Marrja e masave për të garantuar parkimin dhe sigurinë për mjetet e prokurorisë dhe të prokurorëve të prokurorisë që drejton</w:t>
            </w:r>
          </w:p>
        </w:tc>
      </w:tr>
      <w:tr w:rsidR="00F26E45" w:rsidRPr="008B7C17" w14:paraId="6C9271F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7C65191"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3E340436" w14:textId="77777777" w:rsidR="00F26E45" w:rsidRPr="00C26CEB" w:rsidRDefault="00F26E45" w:rsidP="00C26CEB">
            <w:pPr>
              <w:spacing w:after="0" w:line="240" w:lineRule="auto"/>
              <w:rPr>
                <w:rFonts w:ascii="Garamond" w:eastAsia="Calibri" w:hAnsi="Garamond" w:cs="Times New Roman"/>
                <w:b/>
                <w:bCs/>
                <w:sz w:val="20"/>
                <w:szCs w:val="24"/>
                <w:lang w:val="sq-AL"/>
              </w:rPr>
            </w:pPr>
          </w:p>
        </w:tc>
      </w:tr>
      <w:tr w:rsidR="00F26E45" w:rsidRPr="008B7C17" w14:paraId="2661AC12"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492B1594" w14:textId="77777777" w:rsidR="00F26E45" w:rsidRPr="00C26CEB" w:rsidRDefault="00F26E45" w:rsidP="00C26CEB">
            <w:pPr>
              <w:pStyle w:val="ListParagraph"/>
              <w:numPr>
                <w:ilvl w:val="0"/>
                <w:numId w:val="59"/>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Marrja e masave konkrete për të garantuar parkimin dhe sigurinë për mjetet e prokurorisë dhe të prokurorëve;</w:t>
            </w:r>
          </w:p>
          <w:p w14:paraId="14E7AA8E" w14:textId="77777777" w:rsidR="00F26E45" w:rsidRPr="00C26CEB" w:rsidRDefault="00F26E45" w:rsidP="00C26CEB">
            <w:pPr>
              <w:pStyle w:val="ListParagraph"/>
              <w:numPr>
                <w:ilvl w:val="0"/>
                <w:numId w:val="59"/>
              </w:numPr>
              <w:spacing w:after="0" w:line="240" w:lineRule="auto"/>
              <w:ind w:left="0" w:firstLine="0"/>
              <w:jc w:val="both"/>
              <w:rPr>
                <w:rFonts w:ascii="Garamond" w:eastAsia="Times New Roman" w:hAnsi="Garamond" w:cs="Times New Roman"/>
                <w:b/>
                <w:bCs/>
                <w:i/>
                <w:iCs/>
                <w:sz w:val="20"/>
                <w:szCs w:val="24"/>
                <w:lang w:val="sq-AL"/>
              </w:rPr>
            </w:pPr>
            <w:r w:rsidRPr="00C26CEB">
              <w:rPr>
                <w:rFonts w:ascii="Garamond" w:hAnsi="Garamond" w:cs="Times New Roman"/>
                <w:b/>
                <w:bCs/>
                <w:i/>
                <w:iCs/>
                <w:kern w:val="2"/>
                <w:sz w:val="20"/>
                <w:szCs w:val="24"/>
                <w:lang w:val="sq-AL"/>
                <w14:ligatures w14:val="standardContextual"/>
              </w:rPr>
              <w:t>Evidentimi i problematikave, këmbëngulja dhe zgjidhja e tyre</w:t>
            </w:r>
          </w:p>
          <w:p w14:paraId="1686D09F" w14:textId="77777777" w:rsidR="00F26E45" w:rsidRPr="00C26CEB"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4CFE1EBB"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r w:rsidRPr="00C26CEB">
              <w:rPr>
                <w:rFonts w:ascii="Garamond" w:eastAsia="Times New Roman" w:hAnsi="Garamond" w:cs="Times New Roman"/>
                <w:sz w:val="20"/>
                <w:szCs w:val="24"/>
                <w:lang w:val="sq-AL"/>
              </w:rPr>
              <w:t>Koment:</w:t>
            </w:r>
          </w:p>
          <w:p w14:paraId="4BEDC3E6" w14:textId="77777777" w:rsidR="00F26E45" w:rsidRPr="00C26CEB"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i ka plotësuar elementët e këtij nëntreguesi</w:t>
            </w:r>
          </w:p>
          <w:p w14:paraId="7B8131D5" w14:textId="77777777" w:rsidR="00F26E45" w:rsidRPr="00C26CEB"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650ECA5"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C12F367"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4E10671F" w14:textId="77777777" w:rsidR="00F26E45" w:rsidRPr="00C26CEB" w:rsidRDefault="00F26E45" w:rsidP="00C26CEB">
            <w:pPr>
              <w:pStyle w:val="ListParagraph"/>
              <w:numPr>
                <w:ilvl w:val="6"/>
                <w:numId w:val="14"/>
              </w:numPr>
              <w:spacing w:after="0" w:line="240" w:lineRule="auto"/>
              <w:ind w:left="0" w:firstLine="0"/>
              <w:jc w:val="both"/>
              <w:rPr>
                <w:rFonts w:ascii="Garamond" w:eastAsia="Calibri" w:hAnsi="Garamond" w:cs="Times New Roman"/>
                <w:b/>
                <w:bCs/>
                <w:sz w:val="20"/>
                <w:szCs w:val="24"/>
                <w:lang w:val="sq-AL"/>
              </w:rPr>
            </w:pPr>
            <w:r w:rsidRPr="00C26CEB">
              <w:rPr>
                <w:rFonts w:ascii="Garamond" w:hAnsi="Garamond" w:cs="Times New Roman"/>
                <w:b/>
                <w:bCs/>
                <w:sz w:val="20"/>
                <w:szCs w:val="24"/>
                <w:lang w:val="sq-AL"/>
              </w:rPr>
              <w:t>Normimi administrativ i përdorimit të automjeteve zyrtare, mbikëqyrja e përdorimit të tyre</w:t>
            </w:r>
          </w:p>
        </w:tc>
      </w:tr>
      <w:tr w:rsidR="00F26E45" w:rsidRPr="008B7C17" w14:paraId="2836C501"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99374B8"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38F19D92" w14:textId="77777777" w:rsidR="00F26E45" w:rsidRPr="00C26CEB" w:rsidRDefault="00F26E45" w:rsidP="00C26CEB">
            <w:pPr>
              <w:spacing w:after="0" w:line="240" w:lineRule="auto"/>
              <w:rPr>
                <w:rFonts w:ascii="Garamond" w:eastAsia="Calibri" w:hAnsi="Garamond" w:cs="Times New Roman"/>
                <w:b/>
                <w:bCs/>
                <w:sz w:val="20"/>
                <w:szCs w:val="24"/>
                <w:lang w:val="sq-AL"/>
              </w:rPr>
            </w:pPr>
          </w:p>
        </w:tc>
      </w:tr>
      <w:tr w:rsidR="00F26E45" w:rsidRPr="008B7C17" w14:paraId="6C4BCFB5"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58307E78" w14:textId="77777777" w:rsidR="00F26E45" w:rsidRPr="00C26CEB" w:rsidRDefault="00F26E45" w:rsidP="00C26CEB">
            <w:pPr>
              <w:pStyle w:val="ListParagraph"/>
              <w:numPr>
                <w:ilvl w:val="0"/>
                <w:numId w:val="60"/>
              </w:numPr>
              <w:spacing w:after="0" w:line="240" w:lineRule="auto"/>
              <w:ind w:left="0" w:firstLine="0"/>
              <w:jc w:val="both"/>
              <w:rPr>
                <w:rFonts w:ascii="Garamond" w:hAnsi="Garamond" w:cs="Times New Roman"/>
                <w:b/>
                <w:bCs/>
                <w:i/>
                <w:iCs/>
                <w:sz w:val="20"/>
                <w:szCs w:val="24"/>
              </w:rPr>
            </w:pPr>
            <w:r w:rsidRPr="00C26CEB">
              <w:rPr>
                <w:rFonts w:ascii="Garamond" w:hAnsi="Garamond" w:cs="Times New Roman"/>
                <w:b/>
                <w:bCs/>
                <w:i/>
                <w:iCs/>
                <w:sz w:val="20"/>
                <w:szCs w:val="24"/>
              </w:rPr>
              <w:t>Përcaktimi i rregullave për përdorimin efikas dhe ekonomizimin e shpenzimeve për përdorimin e automjeteve zyrtare të prokurorisë;</w:t>
            </w:r>
          </w:p>
          <w:p w14:paraId="5770A9E5" w14:textId="77777777" w:rsidR="00F26E45" w:rsidRPr="00C26CEB" w:rsidRDefault="00F26E45" w:rsidP="00C26CEB">
            <w:pPr>
              <w:pStyle w:val="ListParagraph"/>
              <w:numPr>
                <w:ilvl w:val="0"/>
                <w:numId w:val="60"/>
              </w:numPr>
              <w:spacing w:after="0" w:line="240" w:lineRule="auto"/>
              <w:ind w:left="0" w:firstLine="0"/>
              <w:jc w:val="both"/>
              <w:rPr>
                <w:rFonts w:ascii="Garamond" w:eastAsia="Times New Roman" w:hAnsi="Garamond" w:cs="Times New Roman"/>
                <w:b/>
                <w:bCs/>
                <w:i/>
                <w:iCs/>
                <w:sz w:val="20"/>
                <w:szCs w:val="24"/>
                <w:lang w:val="sq-AL"/>
              </w:rPr>
            </w:pPr>
            <w:r w:rsidRPr="00C26CEB">
              <w:rPr>
                <w:rFonts w:ascii="Garamond" w:hAnsi="Garamond" w:cs="Times New Roman"/>
                <w:b/>
                <w:bCs/>
                <w:i/>
                <w:iCs/>
                <w:sz w:val="20"/>
                <w:szCs w:val="24"/>
              </w:rPr>
              <w:t>Monitorimi i zbatimit të tyre</w:t>
            </w:r>
          </w:p>
          <w:p w14:paraId="18328A0A" w14:textId="77777777" w:rsidR="00F26E45" w:rsidRPr="00C26CEB"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65E65EEC"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r w:rsidRPr="00C26CEB">
              <w:rPr>
                <w:rFonts w:ascii="Garamond" w:eastAsia="Times New Roman" w:hAnsi="Garamond" w:cs="Times New Roman"/>
                <w:sz w:val="20"/>
                <w:szCs w:val="24"/>
                <w:lang w:val="sq-AL"/>
              </w:rPr>
              <w:t>Koment:</w:t>
            </w:r>
          </w:p>
          <w:p w14:paraId="51D473E7"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i ka plotësuar elementët e këtij nëntreguesi</w:t>
            </w:r>
          </w:p>
          <w:p w14:paraId="5E6F3B89"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7A82BF4"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336C43E6"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5B758CD2" w14:textId="77777777" w:rsidR="00F26E45" w:rsidRPr="00C26CEB" w:rsidRDefault="00F26E45" w:rsidP="00C26CEB">
            <w:pPr>
              <w:pStyle w:val="ListParagraph"/>
              <w:numPr>
                <w:ilvl w:val="6"/>
                <w:numId w:val="14"/>
              </w:numPr>
              <w:spacing w:after="0" w:line="240" w:lineRule="auto"/>
              <w:ind w:left="0" w:firstLine="0"/>
              <w:jc w:val="both"/>
              <w:rPr>
                <w:rFonts w:ascii="Garamond" w:eastAsia="Calibri" w:hAnsi="Garamond" w:cs="Times New Roman"/>
                <w:b/>
                <w:bCs/>
                <w:sz w:val="20"/>
                <w:szCs w:val="24"/>
                <w:lang w:val="sq-AL"/>
              </w:rPr>
            </w:pPr>
            <w:r w:rsidRPr="00C26CEB">
              <w:rPr>
                <w:rFonts w:ascii="Garamond" w:hAnsi="Garamond" w:cs="Times New Roman"/>
                <w:b/>
                <w:bCs/>
                <w:sz w:val="20"/>
                <w:szCs w:val="24"/>
                <w:lang w:val="it-IT"/>
              </w:rPr>
              <w:t>Marrja e masave për adresimin dhe zgjidhjen e problematikave të ngritura nga prokurorë dhe personeli administrativ lidhur me ambientet e punës</w:t>
            </w:r>
          </w:p>
        </w:tc>
      </w:tr>
      <w:tr w:rsidR="00F26E45" w:rsidRPr="008B7C17" w14:paraId="520DD45D"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9AB1D6A"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549422F4" w14:textId="77777777" w:rsidR="00F26E45" w:rsidRPr="00C26CEB" w:rsidRDefault="00F26E45" w:rsidP="00C26CEB">
            <w:pPr>
              <w:spacing w:after="0" w:line="240" w:lineRule="auto"/>
              <w:rPr>
                <w:rFonts w:ascii="Garamond" w:eastAsia="Calibri" w:hAnsi="Garamond" w:cs="Times New Roman"/>
                <w:b/>
                <w:bCs/>
                <w:sz w:val="20"/>
                <w:szCs w:val="24"/>
                <w:lang w:val="sq-AL"/>
              </w:rPr>
            </w:pPr>
          </w:p>
        </w:tc>
      </w:tr>
      <w:tr w:rsidR="00F26E45" w:rsidRPr="008B7C17" w14:paraId="74D22B6E"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7798D8EF" w14:textId="77777777" w:rsidR="00F26E45" w:rsidRPr="00C26CEB" w:rsidRDefault="00F26E45" w:rsidP="00C26CEB">
            <w:pPr>
              <w:pStyle w:val="ListParagraph"/>
              <w:numPr>
                <w:ilvl w:val="0"/>
                <w:numId w:val="62"/>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Organizimi i monitorimeve periodike për evidentimin e problematikave, mbledhjeve dhe takimeve për bërjen prezent të problematikave nga prokurorët dhe personeli administrativ;</w:t>
            </w:r>
          </w:p>
          <w:p w14:paraId="3DC75145" w14:textId="77777777" w:rsidR="00F26E45" w:rsidRPr="00C26CEB" w:rsidRDefault="00F26E45" w:rsidP="00C26CEB">
            <w:pPr>
              <w:pStyle w:val="ListParagraph"/>
              <w:numPr>
                <w:ilvl w:val="0"/>
                <w:numId w:val="62"/>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Evidentimi i problematikave dhe zgjidhja e tyre</w:t>
            </w:r>
          </w:p>
          <w:p w14:paraId="22859511"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p>
          <w:p w14:paraId="79B46E36"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r w:rsidRPr="00C26CEB">
              <w:rPr>
                <w:rFonts w:ascii="Garamond" w:eastAsia="Times New Roman" w:hAnsi="Garamond" w:cs="Times New Roman"/>
                <w:sz w:val="20"/>
                <w:szCs w:val="24"/>
                <w:lang w:val="sq-AL"/>
              </w:rPr>
              <w:t>Koment:</w:t>
            </w:r>
          </w:p>
          <w:p w14:paraId="19F500EF"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i ka plotësuar elementët e këtij nëntreguesi</w:t>
            </w:r>
          </w:p>
          <w:p w14:paraId="67319947"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40ABBBF"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3DD917B8"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4C6FB1F4" w14:textId="77777777" w:rsidR="00F26E45" w:rsidRPr="00C26CEB" w:rsidRDefault="00F26E45" w:rsidP="00C26CEB">
            <w:pPr>
              <w:pStyle w:val="ListParagraph"/>
              <w:numPr>
                <w:ilvl w:val="6"/>
                <w:numId w:val="14"/>
              </w:numPr>
              <w:spacing w:after="0" w:line="240" w:lineRule="auto"/>
              <w:ind w:left="0" w:firstLine="0"/>
              <w:jc w:val="both"/>
              <w:rPr>
                <w:rFonts w:ascii="Garamond" w:eastAsia="Calibri" w:hAnsi="Garamond" w:cs="Times New Roman"/>
                <w:b/>
                <w:bCs/>
                <w:sz w:val="20"/>
                <w:szCs w:val="24"/>
                <w:lang w:val="sq-AL"/>
              </w:rPr>
            </w:pPr>
            <w:r w:rsidRPr="00C26CEB">
              <w:rPr>
                <w:rFonts w:ascii="Garamond" w:hAnsi="Garamond" w:cs="Times New Roman"/>
                <w:b/>
                <w:bCs/>
                <w:sz w:val="20"/>
                <w:szCs w:val="24"/>
                <w:lang w:val="sq-AL"/>
              </w:rPr>
              <w:t>Marrja e masave për të siguruar qasjen e publikut në prokurori, rritja e efikasitetit të shërbimit të administratës, caktimi i ditëve vizituese në godinë</w:t>
            </w:r>
          </w:p>
        </w:tc>
      </w:tr>
      <w:tr w:rsidR="00F26E45" w:rsidRPr="008B7C17" w14:paraId="341CA46F"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AD193FC"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3526FF4B" w14:textId="77777777" w:rsidR="00F26E45" w:rsidRPr="00C26CEB" w:rsidRDefault="00F26E45" w:rsidP="00C26CEB">
            <w:pPr>
              <w:spacing w:after="0" w:line="240" w:lineRule="auto"/>
              <w:rPr>
                <w:rFonts w:ascii="Garamond" w:eastAsia="Calibri" w:hAnsi="Garamond" w:cs="Times New Roman"/>
                <w:b/>
                <w:bCs/>
                <w:sz w:val="20"/>
                <w:szCs w:val="24"/>
                <w:lang w:val="sq-AL"/>
              </w:rPr>
            </w:pPr>
          </w:p>
        </w:tc>
      </w:tr>
      <w:tr w:rsidR="00F26E45" w:rsidRPr="008B7C17" w14:paraId="2E92D837"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49DCF50A" w14:textId="77777777" w:rsidR="00F26E45" w:rsidRPr="00C26CEB" w:rsidRDefault="00F26E45" w:rsidP="00C26CEB">
            <w:pPr>
              <w:pStyle w:val="ListParagraph"/>
              <w:numPr>
                <w:ilvl w:val="0"/>
                <w:numId w:val="63"/>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Marrja e masave konkrete për të siguruar aksesin e publikut, si dhe përmirësimi i shërbimeve të administratës. Mbikëqyrja periodike dhe evidentimi i problematikave;</w:t>
            </w:r>
          </w:p>
          <w:p w14:paraId="3CB15BBF" w14:textId="77777777" w:rsidR="00F26E45" w:rsidRPr="00C26CEB" w:rsidRDefault="00F26E45" w:rsidP="00C26CEB">
            <w:pPr>
              <w:pStyle w:val="ListParagraph"/>
              <w:numPr>
                <w:ilvl w:val="0"/>
                <w:numId w:val="63"/>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Caktimi i ditëve të caktuara për vizitimin e ambienteve të prokurorisë nga qytetarët. Rregullimi i aspekteve administrative dhe procedurale për këtë qëllim</w:t>
            </w:r>
          </w:p>
          <w:p w14:paraId="7B19836D"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p>
          <w:p w14:paraId="1CD3F306"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r w:rsidRPr="00C26CEB">
              <w:rPr>
                <w:rFonts w:ascii="Garamond" w:eastAsia="Times New Roman" w:hAnsi="Garamond" w:cs="Times New Roman"/>
                <w:sz w:val="20"/>
                <w:szCs w:val="24"/>
                <w:lang w:val="sq-AL"/>
              </w:rPr>
              <w:t>Koment:</w:t>
            </w:r>
          </w:p>
          <w:p w14:paraId="0A1EDB90"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i ka plotësuar elementët e këtij nëntreguesi</w:t>
            </w:r>
          </w:p>
          <w:p w14:paraId="5CD9E77F"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07F38AE7"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27D9118"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36341AC3" w14:textId="77777777" w:rsidR="00F26E45" w:rsidRPr="00C26CEB" w:rsidRDefault="00F26E45" w:rsidP="00C26CEB">
            <w:pPr>
              <w:pStyle w:val="ListParagraph"/>
              <w:numPr>
                <w:ilvl w:val="6"/>
                <w:numId w:val="14"/>
              </w:numPr>
              <w:spacing w:after="0" w:line="240" w:lineRule="auto"/>
              <w:ind w:left="0" w:firstLine="0"/>
              <w:jc w:val="both"/>
              <w:rPr>
                <w:rFonts w:ascii="Garamond" w:eastAsia="Calibri" w:hAnsi="Garamond" w:cs="Times New Roman"/>
                <w:b/>
                <w:bCs/>
                <w:sz w:val="20"/>
                <w:szCs w:val="24"/>
                <w:lang w:val="sq-AL"/>
              </w:rPr>
            </w:pPr>
            <w:r w:rsidRPr="00C26CEB">
              <w:rPr>
                <w:rFonts w:ascii="Garamond" w:hAnsi="Garamond" w:cs="Times New Roman"/>
                <w:b/>
                <w:bCs/>
                <w:sz w:val="20"/>
                <w:szCs w:val="24"/>
                <w:lang w:val="sq-AL"/>
              </w:rPr>
              <w:t>Marrja e masave për të garantuar qasjen e personave që nuk kuptojnë gjuhën shqipe apo personave me aftësi të kufizuara në prokurori</w:t>
            </w:r>
          </w:p>
        </w:tc>
      </w:tr>
      <w:tr w:rsidR="00F26E45" w:rsidRPr="008B7C17" w14:paraId="52BEC3D4"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5246E27"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01A2846C" w14:textId="77777777" w:rsidR="00F26E45" w:rsidRPr="00C26CEB" w:rsidRDefault="00F26E45" w:rsidP="00C26CEB">
            <w:pPr>
              <w:spacing w:after="0" w:line="240" w:lineRule="auto"/>
              <w:rPr>
                <w:rFonts w:ascii="Garamond" w:eastAsia="Calibri" w:hAnsi="Garamond" w:cs="Times New Roman"/>
                <w:b/>
                <w:bCs/>
                <w:sz w:val="20"/>
                <w:szCs w:val="24"/>
                <w:lang w:val="sq-AL"/>
              </w:rPr>
            </w:pPr>
          </w:p>
        </w:tc>
      </w:tr>
      <w:tr w:rsidR="00F26E45" w:rsidRPr="008B7C17" w14:paraId="77CB6722"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7B6B7661" w14:textId="77777777" w:rsidR="00F26E45" w:rsidRPr="00C26CEB" w:rsidRDefault="00F26E45" w:rsidP="00C26CEB">
            <w:pPr>
              <w:pStyle w:val="ListParagraph"/>
              <w:numPr>
                <w:ilvl w:val="0"/>
                <w:numId w:val="64"/>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Marrja e masave për të garantuar aksesin në prokurori dhe shërbimeve administrative për personat që nuk kuptojnë gjuhën shqipe;</w:t>
            </w:r>
          </w:p>
          <w:p w14:paraId="64A94ECA" w14:textId="77777777" w:rsidR="00F26E45" w:rsidRPr="00C26CEB" w:rsidRDefault="00F26E45" w:rsidP="00C26CEB">
            <w:pPr>
              <w:pStyle w:val="ListParagraph"/>
              <w:numPr>
                <w:ilvl w:val="0"/>
                <w:numId w:val="64"/>
              </w:numPr>
              <w:spacing w:after="0" w:line="240" w:lineRule="auto"/>
              <w:ind w:left="0" w:firstLine="0"/>
              <w:jc w:val="both"/>
              <w:rPr>
                <w:rFonts w:ascii="Garamond" w:eastAsia="Times New Roman" w:hAnsi="Garamond" w:cs="Times New Roman"/>
                <w:b/>
                <w:bCs/>
                <w:i/>
                <w:iCs/>
                <w:sz w:val="20"/>
                <w:szCs w:val="24"/>
                <w:lang w:val="sq-AL"/>
              </w:rPr>
            </w:pPr>
            <w:r w:rsidRPr="00C26CEB">
              <w:rPr>
                <w:rFonts w:ascii="Garamond" w:hAnsi="Garamond" w:cs="Times New Roman"/>
                <w:b/>
                <w:bCs/>
                <w:i/>
                <w:iCs/>
                <w:kern w:val="2"/>
                <w:sz w:val="20"/>
                <w:szCs w:val="24"/>
                <w:lang w:val="sq-AL"/>
                <w14:ligatures w14:val="standardContextual"/>
              </w:rPr>
              <w:t>Krijimi i infrastrukturës, marrja e masave për të aksesuar prokurorinë dhe shërbime ligjore të saj nga personat me aftësi të kufizuara</w:t>
            </w:r>
          </w:p>
          <w:p w14:paraId="4E40766C" w14:textId="77777777" w:rsidR="00F26E45" w:rsidRPr="00C26CEB"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1A0BDB50"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r w:rsidRPr="00C26CEB">
              <w:rPr>
                <w:rFonts w:ascii="Garamond" w:eastAsia="Times New Roman" w:hAnsi="Garamond" w:cs="Times New Roman"/>
                <w:sz w:val="20"/>
                <w:szCs w:val="24"/>
                <w:lang w:val="sq-AL"/>
              </w:rPr>
              <w:t>Koment:</w:t>
            </w:r>
          </w:p>
          <w:p w14:paraId="53E949E1"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i ka plotësuar elementët e këtij nëntreguesi</w:t>
            </w:r>
          </w:p>
          <w:p w14:paraId="37C410F5"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lastRenderedPageBreak/>
              <w:t>Drejtuesi i Prokurorisë nuk i ka plotësuar/ i ka plotësuar pjesërisht elementët e këtij nëntreguesi (Shpjego)</w:t>
            </w:r>
          </w:p>
        </w:tc>
      </w:tr>
      <w:tr w:rsidR="00F26E45" w:rsidRPr="008B7C17" w14:paraId="17E6F09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1408547"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lastRenderedPageBreak/>
              <w:t>Nën/treguesi</w:t>
            </w:r>
          </w:p>
        </w:tc>
        <w:tc>
          <w:tcPr>
            <w:tcW w:w="7800" w:type="dxa"/>
            <w:tcBorders>
              <w:top w:val="single" w:sz="4" w:space="0" w:color="auto"/>
              <w:left w:val="single" w:sz="4" w:space="0" w:color="auto"/>
              <w:bottom w:val="single" w:sz="4" w:space="0" w:color="auto"/>
              <w:right w:val="single" w:sz="4" w:space="0" w:color="auto"/>
            </w:tcBorders>
          </w:tcPr>
          <w:p w14:paraId="3345CD6F" w14:textId="77777777" w:rsidR="00F26E45" w:rsidRPr="00C26CEB" w:rsidRDefault="00F26E45" w:rsidP="00C26CEB">
            <w:pPr>
              <w:pStyle w:val="ListParagraph"/>
              <w:numPr>
                <w:ilvl w:val="6"/>
                <w:numId w:val="14"/>
              </w:numPr>
              <w:spacing w:after="0" w:line="240" w:lineRule="auto"/>
              <w:ind w:left="0" w:firstLine="0"/>
              <w:jc w:val="both"/>
              <w:rPr>
                <w:rFonts w:ascii="Garamond" w:eastAsia="Calibri" w:hAnsi="Garamond" w:cs="Times New Roman"/>
                <w:b/>
                <w:bCs/>
                <w:sz w:val="20"/>
                <w:szCs w:val="24"/>
                <w:lang w:val="sq-AL"/>
              </w:rPr>
            </w:pPr>
            <w:r w:rsidRPr="00C26CEB">
              <w:rPr>
                <w:rFonts w:ascii="Garamond" w:hAnsi="Garamond" w:cs="Times New Roman"/>
                <w:b/>
                <w:bCs/>
                <w:sz w:val="20"/>
                <w:szCs w:val="24"/>
                <w:lang w:val="sq-AL"/>
              </w:rPr>
              <w:t>Marrja e masave për të garantuar qasjen në prokurori të viktimave të veprës penale, marrjen e kallëzimeve penale apo të subjekteve të tjerë të procedurës penale në ushtrim të të drejtave dhe garancive procedurale</w:t>
            </w:r>
          </w:p>
        </w:tc>
      </w:tr>
      <w:tr w:rsidR="00F26E45" w:rsidRPr="008B7C17" w14:paraId="7DA7B90C"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1A8C5D2"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12B9D186" w14:textId="77777777" w:rsidR="00F26E45" w:rsidRPr="00C26CEB" w:rsidRDefault="00F26E45" w:rsidP="00C26CEB">
            <w:pPr>
              <w:spacing w:after="0" w:line="240" w:lineRule="auto"/>
              <w:rPr>
                <w:rFonts w:ascii="Garamond" w:eastAsia="Calibri" w:hAnsi="Garamond" w:cs="Times New Roman"/>
                <w:b/>
                <w:bCs/>
                <w:sz w:val="20"/>
                <w:szCs w:val="24"/>
                <w:lang w:val="sq-AL"/>
              </w:rPr>
            </w:pPr>
          </w:p>
        </w:tc>
      </w:tr>
      <w:tr w:rsidR="00F26E45" w:rsidRPr="008B7C17" w14:paraId="35950781"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26730A7B" w14:textId="77777777" w:rsidR="00F26E45" w:rsidRPr="00C26CEB" w:rsidRDefault="00F26E45" w:rsidP="00C26CEB">
            <w:pPr>
              <w:pStyle w:val="ListParagraph"/>
              <w:numPr>
                <w:ilvl w:val="0"/>
                <w:numId w:val="65"/>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Marrja e masave konkrete për të lehtësuar aksesin në prokurori të viktimave të veprës penale. Monitorimi i zbatimit të detyrave nga koordinatori, psikologu dhe punonjësve të tjerë të prokurorisë për të garantuar respektimin e të drejtave procedurale të viktimave;</w:t>
            </w:r>
          </w:p>
          <w:p w14:paraId="2665D3BF" w14:textId="77777777" w:rsidR="00F26E45" w:rsidRPr="00C26CEB" w:rsidRDefault="00F26E45" w:rsidP="00C26CEB">
            <w:pPr>
              <w:pStyle w:val="ListParagraph"/>
              <w:numPr>
                <w:ilvl w:val="0"/>
                <w:numId w:val="65"/>
              </w:numPr>
              <w:spacing w:after="0" w:line="240" w:lineRule="auto"/>
              <w:ind w:left="0" w:firstLine="0"/>
              <w:jc w:val="both"/>
              <w:rPr>
                <w:rFonts w:ascii="Garamond" w:eastAsia="Times New Roman" w:hAnsi="Garamond" w:cs="Times New Roman"/>
                <w:b/>
                <w:bCs/>
                <w:i/>
                <w:iCs/>
                <w:sz w:val="20"/>
                <w:szCs w:val="24"/>
                <w:lang w:val="sq-AL"/>
              </w:rPr>
            </w:pPr>
            <w:r w:rsidRPr="00C26CEB">
              <w:rPr>
                <w:rFonts w:ascii="Garamond" w:hAnsi="Garamond" w:cs="Times New Roman"/>
                <w:b/>
                <w:bCs/>
                <w:i/>
                <w:iCs/>
                <w:kern w:val="2"/>
                <w:sz w:val="20"/>
                <w:szCs w:val="24"/>
                <w:lang w:val="sq-AL"/>
                <w14:ligatures w14:val="standardContextual"/>
              </w:rPr>
              <w:t>Normimi i aspekteve procedurale dhe administrative për të garantuar marrjen e kallëzimeve penale në prokurori si dhe monitorimi i zbatimit të tyre</w:t>
            </w:r>
          </w:p>
          <w:p w14:paraId="2B790FAB" w14:textId="77777777" w:rsidR="00F26E45" w:rsidRPr="00C26CEB"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5E5ADF52"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r w:rsidRPr="00C26CEB">
              <w:rPr>
                <w:rFonts w:ascii="Garamond" w:eastAsia="Times New Roman" w:hAnsi="Garamond" w:cs="Times New Roman"/>
                <w:sz w:val="20"/>
                <w:szCs w:val="24"/>
                <w:lang w:val="sq-AL"/>
              </w:rPr>
              <w:t>Koment:</w:t>
            </w:r>
          </w:p>
          <w:p w14:paraId="5F364293"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i ka plotësuar elementët e këtij nëntreguesi</w:t>
            </w:r>
          </w:p>
          <w:p w14:paraId="3FA4EFEC"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649702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314DA061"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0A0E6BC7" w14:textId="77777777" w:rsidR="00F26E45" w:rsidRPr="00C26CEB" w:rsidRDefault="00F26E45" w:rsidP="00C26CEB">
            <w:pPr>
              <w:pStyle w:val="ListParagraph"/>
              <w:numPr>
                <w:ilvl w:val="6"/>
                <w:numId w:val="14"/>
              </w:numPr>
              <w:spacing w:after="0" w:line="240" w:lineRule="auto"/>
              <w:ind w:left="0" w:firstLine="0"/>
              <w:jc w:val="both"/>
              <w:rPr>
                <w:rFonts w:ascii="Garamond" w:eastAsia="Calibri" w:hAnsi="Garamond" w:cs="Times New Roman"/>
                <w:b/>
                <w:bCs/>
                <w:sz w:val="20"/>
                <w:szCs w:val="24"/>
                <w:lang w:val="sq-AL"/>
              </w:rPr>
            </w:pPr>
            <w:r w:rsidRPr="00C26CEB">
              <w:rPr>
                <w:rFonts w:ascii="Garamond" w:hAnsi="Garamond" w:cs="Times New Roman"/>
                <w:b/>
                <w:bCs/>
                <w:sz w:val="20"/>
                <w:szCs w:val="24"/>
                <w:lang w:val="sq-AL"/>
              </w:rPr>
              <w:t>Marrja e masave për krijimin e ambienteve të përshtatshme në prokurori në zbatim të Kodit të Drejtësisë penale për të Mitur</w:t>
            </w:r>
          </w:p>
        </w:tc>
      </w:tr>
      <w:tr w:rsidR="00F26E45" w:rsidRPr="008B7C17" w14:paraId="6C04BA44"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A609795" w14:textId="77777777" w:rsidR="00F26E45" w:rsidRPr="00C26CEB" w:rsidRDefault="00F26E45" w:rsidP="00C26CEB">
            <w:pPr>
              <w:spacing w:after="0" w:line="240" w:lineRule="auto"/>
              <w:rPr>
                <w:rFonts w:ascii="Garamond" w:eastAsia="Calibri" w:hAnsi="Garamond" w:cs="Times New Roman"/>
                <w:b/>
                <w:bCs/>
                <w:sz w:val="20"/>
                <w:szCs w:val="24"/>
                <w:lang w:val="sq-AL"/>
              </w:rPr>
            </w:pPr>
            <w:r w:rsidRPr="00C26CEB">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56A3FBEE" w14:textId="77777777" w:rsidR="00F26E45" w:rsidRPr="00C26CEB" w:rsidRDefault="00F26E45" w:rsidP="00C26CEB">
            <w:pPr>
              <w:spacing w:after="0" w:line="240" w:lineRule="auto"/>
              <w:rPr>
                <w:rFonts w:ascii="Garamond" w:eastAsia="Calibri" w:hAnsi="Garamond" w:cs="Times New Roman"/>
                <w:b/>
                <w:bCs/>
                <w:sz w:val="20"/>
                <w:szCs w:val="24"/>
                <w:lang w:val="sq-AL"/>
              </w:rPr>
            </w:pPr>
          </w:p>
        </w:tc>
      </w:tr>
      <w:tr w:rsidR="00F26E45" w:rsidRPr="008B7C17" w14:paraId="38D85AE2"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0C6AB69F" w14:textId="77777777" w:rsidR="00F26E45" w:rsidRPr="00C26CEB" w:rsidRDefault="00F26E45" w:rsidP="00C26CEB">
            <w:pPr>
              <w:pStyle w:val="ListParagraph"/>
              <w:numPr>
                <w:ilvl w:val="0"/>
                <w:numId w:val="66"/>
              </w:numPr>
              <w:spacing w:after="0" w:line="240" w:lineRule="auto"/>
              <w:ind w:left="0" w:firstLine="0"/>
              <w:jc w:val="both"/>
              <w:rPr>
                <w:rFonts w:ascii="Garamond" w:hAnsi="Garamond" w:cs="Times New Roman"/>
                <w:b/>
                <w:bCs/>
                <w:i/>
                <w:iCs/>
                <w:kern w:val="2"/>
                <w:sz w:val="20"/>
                <w:szCs w:val="24"/>
                <w:lang w:val="sq-AL"/>
                <w14:ligatures w14:val="standardContextual"/>
              </w:rPr>
            </w:pPr>
            <w:r w:rsidRPr="00C26CEB">
              <w:rPr>
                <w:rFonts w:ascii="Garamond" w:hAnsi="Garamond" w:cs="Times New Roman"/>
                <w:b/>
                <w:bCs/>
                <w:i/>
                <w:iCs/>
                <w:kern w:val="2"/>
                <w:sz w:val="20"/>
                <w:szCs w:val="24"/>
                <w:lang w:val="sq-AL"/>
                <w14:ligatures w14:val="standardContextual"/>
              </w:rPr>
              <w:t>Marrja e masave konkrete për të krijuar ambiente të përshtatshme në prokurori për marrjen në pyetje të të miturve. Afishimi publik në formë tabelore i të drejtave të tyre;</w:t>
            </w:r>
          </w:p>
          <w:p w14:paraId="74ECA53C" w14:textId="77777777" w:rsidR="00F26E45" w:rsidRPr="00C26CEB" w:rsidRDefault="00F26E45" w:rsidP="00C26CEB">
            <w:pPr>
              <w:pStyle w:val="ListParagraph"/>
              <w:numPr>
                <w:ilvl w:val="0"/>
                <w:numId w:val="66"/>
              </w:numPr>
              <w:spacing w:after="0" w:line="240" w:lineRule="auto"/>
              <w:ind w:left="0" w:firstLine="0"/>
              <w:jc w:val="both"/>
              <w:rPr>
                <w:rFonts w:ascii="Garamond" w:eastAsia="Times New Roman" w:hAnsi="Garamond" w:cs="Times New Roman"/>
                <w:b/>
                <w:bCs/>
                <w:i/>
                <w:iCs/>
                <w:sz w:val="20"/>
                <w:szCs w:val="24"/>
                <w:lang w:val="sq-AL"/>
              </w:rPr>
            </w:pPr>
            <w:r w:rsidRPr="00C26CEB">
              <w:rPr>
                <w:rFonts w:ascii="Garamond" w:hAnsi="Garamond" w:cs="Times New Roman"/>
                <w:b/>
                <w:bCs/>
                <w:i/>
                <w:iCs/>
                <w:kern w:val="2"/>
                <w:sz w:val="20"/>
                <w:szCs w:val="24"/>
                <w:lang w:val="sq-AL"/>
                <w14:ligatures w14:val="standardContextual"/>
              </w:rPr>
              <w:t>Marrja e masave për garantimin e marrjes në pyetje me pajisje, mjete audiovizive</w:t>
            </w:r>
          </w:p>
          <w:p w14:paraId="358BE6D5" w14:textId="77777777" w:rsidR="00F26E45" w:rsidRPr="00C26CEB"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532352EB" w14:textId="77777777" w:rsidR="00F26E45" w:rsidRPr="00C26CEB" w:rsidRDefault="00F26E45" w:rsidP="00C26CEB">
            <w:pPr>
              <w:spacing w:after="0" w:line="240" w:lineRule="auto"/>
              <w:jc w:val="both"/>
              <w:rPr>
                <w:rFonts w:ascii="Garamond" w:eastAsia="Times New Roman" w:hAnsi="Garamond" w:cs="Times New Roman"/>
                <w:sz w:val="20"/>
                <w:szCs w:val="24"/>
                <w:lang w:val="sq-AL"/>
              </w:rPr>
            </w:pPr>
            <w:r w:rsidRPr="00C26CEB">
              <w:rPr>
                <w:rFonts w:ascii="Garamond" w:eastAsia="Times New Roman" w:hAnsi="Garamond" w:cs="Times New Roman"/>
                <w:sz w:val="20"/>
                <w:szCs w:val="24"/>
                <w:lang w:val="sq-AL"/>
              </w:rPr>
              <w:t>Koment:</w:t>
            </w:r>
          </w:p>
          <w:p w14:paraId="0D30DD89"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i ka plotësuar elementët e këtij nëntreguesi</w:t>
            </w:r>
          </w:p>
          <w:p w14:paraId="26AF9448" w14:textId="77777777" w:rsidR="00F26E45" w:rsidRPr="00C26CEB" w:rsidRDefault="00F26E45" w:rsidP="00C26CEB">
            <w:pPr>
              <w:pStyle w:val="ListParagraph"/>
              <w:numPr>
                <w:ilvl w:val="0"/>
                <w:numId w:val="61"/>
              </w:numPr>
              <w:spacing w:after="0" w:line="240" w:lineRule="auto"/>
              <w:ind w:left="0" w:firstLine="0"/>
              <w:jc w:val="both"/>
              <w:rPr>
                <w:rFonts w:ascii="Garamond" w:eastAsia="Times New Roman" w:hAnsi="Garamond" w:cs="Times New Roman"/>
                <w:i/>
                <w:iCs/>
                <w:sz w:val="20"/>
                <w:szCs w:val="24"/>
                <w:lang w:val="sq-AL"/>
              </w:rPr>
            </w:pPr>
            <w:r w:rsidRPr="00C26CEB">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5F2369F0"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6DA8A818"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955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800"/>
      </w:tblGrid>
      <w:tr w:rsidR="00F26E45" w:rsidRPr="008B7C17" w14:paraId="14094EF5"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A459561"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Treguesi</w:t>
            </w:r>
          </w:p>
        </w:tc>
        <w:tc>
          <w:tcPr>
            <w:tcW w:w="7800" w:type="dxa"/>
            <w:tcBorders>
              <w:top w:val="single" w:sz="4" w:space="0" w:color="auto"/>
              <w:left w:val="single" w:sz="4" w:space="0" w:color="auto"/>
              <w:bottom w:val="single" w:sz="4" w:space="0" w:color="auto"/>
              <w:right w:val="single" w:sz="4" w:space="0" w:color="auto"/>
            </w:tcBorders>
          </w:tcPr>
          <w:p w14:paraId="5A80A365"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hAnsi="Garamond" w:cs="Times New Roman"/>
                <w:b/>
                <w:bCs/>
                <w:sz w:val="20"/>
                <w:szCs w:val="24"/>
                <w:lang w:val="sq-AL"/>
              </w:rPr>
              <w:t>Kujdeset për çështjet e ruajtjes dhe të sigurisë në prokurori</w:t>
            </w:r>
          </w:p>
        </w:tc>
      </w:tr>
      <w:tr w:rsidR="00F26E45" w:rsidRPr="008B7C17" w14:paraId="7AD02777"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426CABF"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1F3CCEA4"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ruajtjen dhe sigurinë në prokurori</w:t>
            </w:r>
          </w:p>
        </w:tc>
      </w:tr>
      <w:tr w:rsidR="00F26E45" w:rsidRPr="008B7C17" w14:paraId="37ED28EE"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E8701C9"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3C5C31BE"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6B249919"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20480350" w14:textId="77777777" w:rsidR="00F26E45" w:rsidRPr="008B7C17" w:rsidRDefault="00F26E45" w:rsidP="00C26CEB">
            <w:pPr>
              <w:pStyle w:val="ListParagraph"/>
              <w:numPr>
                <w:ilvl w:val="0"/>
                <w:numId w:val="67"/>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konkrete për zbatimin e legjislacionit në fuqi, të cilat rregullojnë ruajtjen dhe sigurinë në prokurori. Nxjerrja e urdhrave dhe udhëzimeve për të lehtësuar zbatimin e tyre në prokurori;</w:t>
            </w:r>
          </w:p>
          <w:p w14:paraId="05B3C72B" w14:textId="77777777" w:rsidR="00F26E45" w:rsidRPr="008B7C17" w:rsidRDefault="00F26E45" w:rsidP="00C26CEB">
            <w:pPr>
              <w:pStyle w:val="ListParagraph"/>
              <w:numPr>
                <w:ilvl w:val="0"/>
                <w:numId w:val="67"/>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Monitorimi i zbatimit të tyre, Evidentimi i problematikave dhe zgjidhja e tyre</w:t>
            </w:r>
          </w:p>
          <w:p w14:paraId="5CEC6B73"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74E308C5"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4D46048"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27E8798"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644EC8A"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6124DD6"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37411164"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Miratimi i një politike për sigurinë e objektit/sigurinë në punë, si dhe përgatitja e programeve për menaxhimin e sigurisë dhe përditësimi i tyre</w:t>
            </w:r>
          </w:p>
        </w:tc>
      </w:tr>
      <w:tr w:rsidR="00F26E45" w:rsidRPr="008B7C17" w14:paraId="2C6A4635"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D33415A"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225EDDA8"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20E8689F"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0414205F" w14:textId="77777777" w:rsidR="00F26E45" w:rsidRPr="008B7C17" w:rsidRDefault="00F26E45" w:rsidP="00C26CEB">
            <w:pPr>
              <w:pStyle w:val="ListParagraph"/>
              <w:numPr>
                <w:ilvl w:val="0"/>
                <w:numId w:val="6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Miratimi i një politike për sigurinë, si dhe përgatitja e programeve. Përcaktimi i përgjegjësive individuale dhe të zinxhirit të komandës për arritjen e objektivave sa i përket secilit funksion dhe secilit nivel të hierarkisë. Miratimi i një kalendari me afate kohore për arritjen e objektivave dhe një përcaktim të stafit dhe burimeve që do të përdoren për këtë qëllim;</w:t>
            </w:r>
          </w:p>
          <w:p w14:paraId="132A8A12" w14:textId="77777777" w:rsidR="00F26E45" w:rsidRPr="008B7C17" w:rsidRDefault="00F26E45" w:rsidP="00C26CEB">
            <w:pPr>
              <w:pStyle w:val="ListParagraph"/>
              <w:numPr>
                <w:ilvl w:val="0"/>
                <w:numId w:val="68"/>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Monitorimi i zbatimit të tyre, Evidentimi i problematikave dhe zgjidhja e tyre</w:t>
            </w:r>
          </w:p>
          <w:p w14:paraId="61FF98CC"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2595B628"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B79F385"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080311A"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296E083"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F025BC1"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6886B33C"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Përcaktimi i punonjësve të caktuar dhe trajnimi i tyre për çështje të sigurisë dhe marrja e masave për të garantuar që informacioni në lidhje me sigurinë t’iu komunikohet anëtarëve të stafit dhe nëpunësve të prokurorisë</w:t>
            </w:r>
          </w:p>
        </w:tc>
      </w:tr>
      <w:tr w:rsidR="00F26E45" w:rsidRPr="008B7C17" w14:paraId="07DBC1DB"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12FC1A7"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6025091F"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3BA505EC"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14A8AF00" w14:textId="77777777" w:rsidR="00F26E45" w:rsidRPr="008B7C17" w:rsidRDefault="00F26E45" w:rsidP="00C26CEB">
            <w:pPr>
              <w:pStyle w:val="ListParagraph"/>
              <w:numPr>
                <w:ilvl w:val="0"/>
                <w:numId w:val="69"/>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Normimi i rolit të anëtarëve të stafit, përgjegjësitë dhe kompetencat e tyre, organizimi dhe funksionimi si dhe njohja me to e të gjithë stafit. Nënshkrimi i marrëveshjes së konfidencialitetit, dhe monitorimi i zbatimit të saj;</w:t>
            </w:r>
          </w:p>
          <w:p w14:paraId="264E4E92" w14:textId="77777777" w:rsidR="00F26E45" w:rsidRPr="008B7C17" w:rsidRDefault="00F26E45" w:rsidP="00C26CEB">
            <w:pPr>
              <w:pStyle w:val="ListParagraph"/>
              <w:numPr>
                <w:ilvl w:val="0"/>
                <w:numId w:val="69"/>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Stafi i prokurorisë, të cilit i delegohen përgjegjësi në lidhje me sigurinë duhet të marrë trajnimin e duhur me këto objektiva; njohjen e ligjeve dhe rregulloreve në fuqi; njohjen e riskut për kërcënim ndaj prokurorisë dhe vulnerabilitetet e saj; funksionimin e sistemit të menaxhimit të prokurorisë</w:t>
            </w:r>
          </w:p>
          <w:p w14:paraId="2528FA07"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300CA0DB"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6F83C1E1"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CB1CA27"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21A34985"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4E0FAB6"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lastRenderedPageBreak/>
              <w:t>Nën/treguesi</w:t>
            </w:r>
          </w:p>
        </w:tc>
        <w:tc>
          <w:tcPr>
            <w:tcW w:w="7800" w:type="dxa"/>
            <w:tcBorders>
              <w:top w:val="single" w:sz="4" w:space="0" w:color="auto"/>
              <w:left w:val="single" w:sz="4" w:space="0" w:color="auto"/>
              <w:bottom w:val="single" w:sz="4" w:space="0" w:color="auto"/>
              <w:right w:val="single" w:sz="4" w:space="0" w:color="auto"/>
            </w:tcBorders>
          </w:tcPr>
          <w:p w14:paraId="05FEF901"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i/>
                <w:iCs/>
                <w:sz w:val="20"/>
                <w:szCs w:val="24"/>
                <w:lang w:val="sq-AL"/>
              </w:rPr>
            </w:pPr>
            <w:r w:rsidRPr="008B7C17">
              <w:rPr>
                <w:rFonts w:ascii="Garamond" w:hAnsi="Garamond" w:cs="Times New Roman"/>
                <w:b/>
                <w:bCs/>
                <w:sz w:val="20"/>
                <w:szCs w:val="24"/>
                <w:lang w:val="sq-AL"/>
              </w:rPr>
              <w:t>Vendosja dhe përditësimi i procedurave për trajtimin e duhur të të gjitha dokumenteve në prokurori, si dhe vendosja dhe zbatimi</w:t>
            </w:r>
            <w:r w:rsidRPr="008B7C17">
              <w:rPr>
                <w:rFonts w:ascii="Garamond" w:hAnsi="Garamond" w:cs="Times New Roman"/>
                <w:b/>
                <w:bCs/>
                <w:i/>
                <w:iCs/>
                <w:sz w:val="20"/>
                <w:szCs w:val="24"/>
                <w:lang w:val="sq-AL"/>
              </w:rPr>
              <w:t xml:space="preserve">  </w:t>
            </w:r>
            <w:r w:rsidRPr="008B7C17">
              <w:rPr>
                <w:rFonts w:ascii="Garamond" w:hAnsi="Garamond" w:cs="Times New Roman"/>
                <w:b/>
                <w:bCs/>
                <w:sz w:val="20"/>
                <w:szCs w:val="24"/>
                <w:lang w:val="sq-AL"/>
              </w:rPr>
              <w:t>rregullave dhe procedurave në lidhje me sigurinë e sistemeve të informacionit që janë të përshtatshme sa i përket konstatimeve të vulnerabilitetit, sidomos rregullave në lidhje me: Administrimin e sistemeve të informacionit; ruajtjen dhe instalimin e pajisjeve të sigurisë; ruajtjen dhe asgjësimin e mjeteve të ruajtjes së të dhënave</w:t>
            </w:r>
          </w:p>
        </w:tc>
      </w:tr>
      <w:tr w:rsidR="00F26E45" w:rsidRPr="008B7C17" w14:paraId="39007F67"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04848F6"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4023D072"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4DDF0695"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63247206" w14:textId="77777777" w:rsidR="00F26E45" w:rsidRPr="008B7C17" w:rsidRDefault="00F26E45" w:rsidP="00C26CEB">
            <w:pPr>
              <w:pStyle w:val="ListParagraph"/>
              <w:numPr>
                <w:ilvl w:val="0"/>
                <w:numId w:val="70"/>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Regjistrimi dhe ruajtja në mjete të përshtatshme si për shembull në letë apo në kompjuter, informacione që duhen: për të përshkruar elementët e domosdoshme të sistemit të menaxhimit dhe ndërveprimeve të tyre; për të identifikuar apo për të përcaktuar vendndodhjen e dokumentacioneve të korrespondencës. Dokumente në lidhje me informacione dhe/ose objekte delikate duhet ët trajtohen nga disa rregulla specifike, të cilat përcaktojnë; - shkallën e sensivitetit të informacionit; nivelin e klasifikimit sipas shkallës së specifikuar të sensivitetit; persona/grupet të cilëve mund t’u qarkullohen dokumente të secilit nivel klasifikimi; rregullat e identifikimit; rregullat për lëshimin, riprodhimin, mbajtjen, ruajtjen dhe asgjësimin e informacioneve dhe/ose objekteve delikate;</w:t>
            </w:r>
          </w:p>
          <w:p w14:paraId="083747B2" w14:textId="77777777" w:rsidR="00F26E45" w:rsidRPr="008B7C17" w:rsidRDefault="00F26E45" w:rsidP="00C26CEB">
            <w:pPr>
              <w:pStyle w:val="ListParagraph"/>
              <w:numPr>
                <w:ilvl w:val="0"/>
                <w:numId w:val="70"/>
              </w:numPr>
              <w:spacing w:after="0" w:line="240" w:lineRule="auto"/>
              <w:ind w:left="0" w:firstLine="0"/>
              <w:jc w:val="both"/>
              <w:rPr>
                <w:rFonts w:ascii="Garamond" w:hAnsi="Garamond" w:cs="Times New Roman"/>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Vendosja dhe përditësimi i procedurave për trajtimin e duhur të të gjitha dokumenteve dhe të dhënave të nevojshme për të garantuar që; të mund të p[përcaktohet vendndodhja e tyre; te rishikohen dhe të ndryshohen në mënyrë sistematike kur është e nevojshme dhe të miratohen sipas rregullave nga personat e autorizuar për këtë qëllim; versionet aktuale të dokumenteve dhe të dhënave relevante të jenë të disponueshme në të gjitha vendndodhjet ku kryhen operacione të domosdoshme për funksionimin noral të sistemit të menaxhimit të sigurisë; dokumente dhe të dhënat e vjetëruara të mund të tërhiqen në mënyrë të menjëhershme nga të gjitha vendet ku ato janë të disponueshme për përdorim dhe të menaxhohen në mënyrë të tillë që të mos mund të përdoren gabimisht; dokumentet dhe të dhënat e arkivuara të mbajtura për qëllime juridike të mund të identifikohen dhe të sigurohen si duhet. Vendosja dhe zbatimi i rregullave dhe procedurave në ldhje me sigurinë e sistemeve të informacionit; ruajtjen dhe instalimin e pajisjeve të sigurisë; ruajtjen dhe asgjësimin e mjeteve të ruajtjes së të dhënave</w:t>
            </w:r>
          </w:p>
          <w:p w14:paraId="4BC62046"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p>
          <w:p w14:paraId="0AD10881"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104005FF"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0332C5E8"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0E1359D0"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00C6FE8"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782DBF5D"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Përcaktimi i aktiviteteve që përfshijnë vulnerabilitetete të njohura dhe që duhen kontrolluar rreptësisht, si dhe përcaktimi dhe përditësimi i procedurave për identifikimin, parandalimin dhe diktimin e situatave të emergjencës dhe për të pasur kapacitet reagues të tillë që të mund të parandalohet, të diktohet ose të zbutet çdo sulm ndaj njerëzve, pronës apo informacioneve</w:t>
            </w:r>
          </w:p>
        </w:tc>
      </w:tr>
      <w:tr w:rsidR="00F26E45" w:rsidRPr="008B7C17" w14:paraId="66A720E0"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769279A"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38210AC6"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50CA16A4"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34A50E23" w14:textId="77777777" w:rsidR="00F26E45" w:rsidRPr="008B7C17" w:rsidRDefault="00F26E45" w:rsidP="00C26CEB">
            <w:pPr>
              <w:pStyle w:val="ListParagraph"/>
              <w:numPr>
                <w:ilvl w:val="0"/>
                <w:numId w:val="71"/>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Përcaktimi i atyre aktiviteteve që përfshijnë vulnerabilitetet të njohura dhe që duhen kontrolluar rreptësisht. Këto aktivitete duhet të planifikohen me mirëmbajtjen dhe mbikëqyrjen e duhur, për të garantuar realizmin e tyre siç kërkohet; a) duke përcaktuar dhe përditësuar procedurat në lidhje me ambiente dhe vendndodhje të tjera vulnerabël (grafik organizativ për çelësat, karta për kontrollin e aksesit); b) duke përgatitur dhe duke përditësuar procedurat zyrtare që përcaktojnë sjelljen që duhet demonstruar në rast situatash kritike (mosfunksionim të sistemit të sigurisë që [rek mbikëqyrjen, kontrollin e aksesit etj);  c) duke futur një sistem për të monitoruar autorizimet për asksesin e kontrolluar në ambiente të kufizuara dhe delikate (dhomat e provave, dhomën e serverëve, kamerave); d) duke përcaktuar zonat e kontrolluara mbi bazën e fluksit ë lëvizjeve dhe konstatimeve të pikave të dobëta; e0 duke përcaktuar procedura specifike për trajnimin e anëtarëve të publikut dhe personave nga jashtë prokurorisë sidomos kur ata mund të jenë në kontakt me informacione dhe/ose materiale që konsiderohen sensitive. Mjetet  e mbrojtjes dhe diktimit duhet t’i përshtaten nivelit të vulnerabilitetit. Sistemi në tërësi duhet të monitorohen nga punonjës kompetentë të caktuar për këtë qëllim.</w:t>
            </w:r>
          </w:p>
          <w:p w14:paraId="3B1C299C" w14:textId="77777777" w:rsidR="00F26E45" w:rsidRPr="008B7C17" w:rsidRDefault="00F26E45" w:rsidP="00C26CEB">
            <w:pPr>
              <w:pStyle w:val="ListParagraph"/>
              <w:numPr>
                <w:ilvl w:val="0"/>
                <w:numId w:val="71"/>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me ane të të cilave duhet: të përcaktojë dhe të përditësojë procedura për identifikimin e situatave të emergjencës dhe për të pasur kapacitet reagues të tillë që të mund të parandalohet, të diktohet ose të zbutet çdo sulm ndaj njerëzve , pronës apo informacioneve; të rishikojë procedura për parandalimin, dhe diktimin e situatave të emergjencës dhe të ofrojë kapacitet reagimi, sidomos pas një incidenti apo një emergjence</w:t>
            </w:r>
          </w:p>
          <w:p w14:paraId="427517CB"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p>
          <w:p w14:paraId="211EA396"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F7666FE"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6C59EC45"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B769D38"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3D369EA"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10933C22"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Organizimi i simulimeve periodike nga të cilat mund të nxirren mësime, si dhe përcaktimi dhe përditësimi i një programi për audite periodike të sigurisë</w:t>
            </w:r>
          </w:p>
        </w:tc>
      </w:tr>
      <w:tr w:rsidR="00F26E45" w:rsidRPr="008B7C17" w14:paraId="67542114"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07A6861"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43030E9B"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7B70A0D3"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2185F521" w14:textId="77777777" w:rsidR="00F26E45" w:rsidRPr="008B7C17" w:rsidRDefault="00F26E45" w:rsidP="00C26CEB">
            <w:pPr>
              <w:pStyle w:val="ListParagraph"/>
              <w:numPr>
                <w:ilvl w:val="0"/>
                <w:numId w:val="72"/>
              </w:numPr>
              <w:spacing w:after="0" w:line="240" w:lineRule="auto"/>
              <w:ind w:left="0" w:firstLine="0"/>
              <w:jc w:val="both"/>
              <w:rPr>
                <w:rFonts w:ascii="Garamond" w:hAnsi="Garamond" w:cs="Times New Roman"/>
                <w:b/>
                <w:bCs/>
                <w:i/>
                <w:iCs/>
                <w:sz w:val="20"/>
                <w:szCs w:val="24"/>
                <w:lang w:val="it-IT"/>
              </w:rPr>
            </w:pPr>
            <w:r w:rsidRPr="008B7C17">
              <w:rPr>
                <w:rFonts w:ascii="Garamond" w:hAnsi="Garamond" w:cs="Times New Roman"/>
                <w:b/>
                <w:bCs/>
                <w:i/>
                <w:iCs/>
                <w:sz w:val="20"/>
                <w:szCs w:val="24"/>
                <w:lang w:val="it-IT"/>
              </w:rPr>
              <w:t>Organizimi i simulimeve periodike nga të cilat mund të nxirren mësime; evidentimi i problematikave dhe zgjidhja e tyre;</w:t>
            </w:r>
          </w:p>
          <w:p w14:paraId="2B19A5F1" w14:textId="77777777" w:rsidR="00F26E45" w:rsidRPr="008B7C17" w:rsidRDefault="00F26E45" w:rsidP="00C26CEB">
            <w:pPr>
              <w:pStyle w:val="ListParagraph"/>
              <w:numPr>
                <w:ilvl w:val="0"/>
                <w:numId w:val="72"/>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it-IT"/>
              </w:rPr>
              <w:lastRenderedPageBreak/>
              <w:t>Përcaktimi dhe përditësimi i një programi për audite periodike të sigurisë për të vendosur nëe mjetet e vlerësimit dhe menaxhimit dhe sistemi i menaxhimit të sigurisë; përmbushin kërkesat për menaxhimin e sigurisë të përcaktuara nga autoriteti i lartë kompetent; zbatohen dhe përditësohen siç duhet; ndihmojnë në zbatimin efektiv të politikave dhe objektivave të saj; për të rishikuar konstatimet e auditeve të mëparshme</w:t>
            </w:r>
          </w:p>
          <w:p w14:paraId="11FFD5D0"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1EBA3613" w14:textId="77777777" w:rsidR="00F26E45" w:rsidRPr="008B7C17" w:rsidRDefault="00F26E45" w:rsidP="00C26CEB">
            <w:pPr>
              <w:pStyle w:val="ListParagraph"/>
              <w:numPr>
                <w:ilvl w:val="0"/>
                <w:numId w:val="72"/>
              </w:numPr>
              <w:spacing w:after="0" w:line="240" w:lineRule="auto"/>
              <w:ind w:left="0" w:firstLine="0"/>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68B94281" w14:textId="77777777" w:rsidR="00F26E45" w:rsidRPr="008B7C17" w:rsidRDefault="00F26E45" w:rsidP="00C26CEB">
            <w:pPr>
              <w:pStyle w:val="ListParagraph"/>
              <w:numPr>
                <w:ilvl w:val="0"/>
                <w:numId w:val="72"/>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6393345" w14:textId="77777777" w:rsidR="00F26E45" w:rsidRPr="008B7C17" w:rsidRDefault="00F26E45" w:rsidP="00C26CEB">
            <w:pPr>
              <w:pStyle w:val="ListParagraph"/>
              <w:numPr>
                <w:ilvl w:val="0"/>
                <w:numId w:val="72"/>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B7B546C"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AD6B8C9"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lastRenderedPageBreak/>
              <w:t>Nën/treguesi</w:t>
            </w:r>
          </w:p>
        </w:tc>
        <w:tc>
          <w:tcPr>
            <w:tcW w:w="7800" w:type="dxa"/>
            <w:tcBorders>
              <w:top w:val="single" w:sz="4" w:space="0" w:color="auto"/>
              <w:left w:val="single" w:sz="4" w:space="0" w:color="auto"/>
              <w:bottom w:val="single" w:sz="4" w:space="0" w:color="auto"/>
              <w:right w:val="single" w:sz="4" w:space="0" w:color="auto"/>
            </w:tcBorders>
          </w:tcPr>
          <w:p w14:paraId="0A7BD3DC"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ndarjen e brendshme të ambienteve në zona sigurie, si dhe caktimi i një koordinatori për sigurinë, përgjegjës për kontrollin operacional dhe menaxhimin e mjeteve përkatëse</w:t>
            </w:r>
          </w:p>
        </w:tc>
      </w:tr>
      <w:tr w:rsidR="00F26E45" w:rsidRPr="008B7C17" w14:paraId="3313FD11"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562813C"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3F04B802"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5A694BD6"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20E054F0" w14:textId="77777777" w:rsidR="00F26E45" w:rsidRPr="008B7C17" w:rsidRDefault="00F26E45" w:rsidP="00C26CEB">
            <w:pPr>
              <w:pStyle w:val="ListParagraph"/>
              <w:numPr>
                <w:ilvl w:val="0"/>
                <w:numId w:val="73"/>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Ndarja e brendshme e ambienteve në zona sigurie  ku të ketë rregulla përkatëse për të kontrolluar aksesin e tyre si dhe rregulla për të organizuar aksesin mes këtyre zonave. Duhen përcaktuar oraret kur këto zona janë të hapura dhe të mbyllura, duke përfshirë veprimet procedurale që duhet të kryhen në orët e vona ose në fundjava. Pikat e kontrollit të publikut duhet ttë vendosen në hyrje të ndërtesës për të siguruar që ato nuk mund të shmangen në rast se synohet aksesi në këtë zonë të veçantë;</w:t>
            </w:r>
          </w:p>
          <w:p w14:paraId="592733E8" w14:textId="77777777" w:rsidR="00F26E45" w:rsidRPr="008B7C17" w:rsidRDefault="00F26E45" w:rsidP="00C26CEB">
            <w:pPr>
              <w:pStyle w:val="ListParagraph"/>
              <w:numPr>
                <w:ilvl w:val="0"/>
                <w:numId w:val="73"/>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Caktimi i një koordinatori për sigurinë, përgjegjës për kontrollin operacional dhe menaxhimin e mjeteve përkatëse</w:t>
            </w:r>
          </w:p>
          <w:p w14:paraId="4FFF3860"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0D22A6B3"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561E31E"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752B152"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078F6331"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148F41A9"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56D6BFF8"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i/>
                <w:iCs/>
                <w:sz w:val="20"/>
                <w:szCs w:val="24"/>
                <w:lang w:val="sq-AL"/>
              </w:rPr>
            </w:pPr>
            <w:r w:rsidRPr="008B7C17">
              <w:rPr>
                <w:rFonts w:ascii="Garamond" w:hAnsi="Garamond" w:cs="Times New Roman"/>
                <w:b/>
                <w:bCs/>
                <w:i/>
                <w:iCs/>
                <w:sz w:val="20"/>
                <w:szCs w:val="24"/>
                <w:lang w:val="it-IT"/>
              </w:rPr>
              <w:t>Krijimi i instrumenteve të menaxhimit dhe komunikimit në sektorin e sigurisë, si lista kontrolli dhe formularë incidentesh</w:t>
            </w:r>
          </w:p>
        </w:tc>
      </w:tr>
      <w:tr w:rsidR="00F26E45" w:rsidRPr="008B7C17" w14:paraId="6A7A4C21"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22DCF6F7"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11FB22FF"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6409FD8E"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70C7705E" w14:textId="77777777" w:rsidR="00F26E45" w:rsidRPr="008B7C17" w:rsidRDefault="00F26E45" w:rsidP="00C26CEB">
            <w:pPr>
              <w:pStyle w:val="ListParagraph"/>
              <w:numPr>
                <w:ilvl w:val="0"/>
                <w:numId w:val="74"/>
              </w:numPr>
              <w:spacing w:after="0" w:line="240" w:lineRule="auto"/>
              <w:ind w:left="0" w:firstLine="0"/>
              <w:jc w:val="both"/>
              <w:rPr>
                <w:rFonts w:ascii="Garamond" w:hAnsi="Garamond" w:cs="Times New Roman"/>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krijimin e instrumenteve të menaxhimit dhe komunikimit në sektorin e sigurisë. Kryerja në mënyrë sistematike e inspektimeve fizike dhe kontrolleve të të gjitha lëvizjeve hyrëse dhe dalëse. Përdorimi i regjistrit të vizitorëve</w:t>
            </w:r>
            <w:r w:rsidRPr="008B7C17">
              <w:rPr>
                <w:rFonts w:ascii="Garamond" w:hAnsi="Garamond" w:cs="Times New Roman"/>
                <w:kern w:val="2"/>
                <w:sz w:val="20"/>
                <w:szCs w:val="24"/>
                <w:lang w:val="sq-AL"/>
                <w14:ligatures w14:val="standardContextual"/>
              </w:rPr>
              <w:t>;</w:t>
            </w:r>
          </w:p>
          <w:p w14:paraId="2E2EB2F2" w14:textId="77777777" w:rsidR="00F26E45" w:rsidRPr="008B7C17" w:rsidRDefault="00F26E45" w:rsidP="00C26CEB">
            <w:pPr>
              <w:pStyle w:val="ListParagraph"/>
              <w:numPr>
                <w:ilvl w:val="0"/>
                <w:numId w:val="74"/>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të nevojshme për garantimin e sigurisë” të personave që punojnë në objekt. Mangësitë e mundshme mund të identifikohen dhe të korrigjohen duke përdorur formularë për incidentet; të hartuara sa herë që një ngjarje prek sigurinë e prokurorisë (sulmet ndaj personave apo pronës); dosje sigurie; dosje që për çdo prokurori të përmbajnë të gjitha dokumentet që lidhen me sigurinë duke ofruar një historik informacionesh rreth institucionit; plan sigurie; përcakton masat që duhen marrë në prokurori për të garantuar një nivel të kënaqshëm sigurie, plan veprimi</w:t>
            </w:r>
          </w:p>
          <w:p w14:paraId="5093BDDD"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p>
          <w:p w14:paraId="4EE799DB"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60646D8"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9D88F9A"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261EF577"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E511F07"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392045B5"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Hartimi i planeve të ndërhyrjeve të njohura për të gjithë stafin</w:t>
            </w:r>
          </w:p>
        </w:tc>
      </w:tr>
      <w:tr w:rsidR="00F26E45" w:rsidRPr="008B7C17" w14:paraId="0E46D764"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CBB9F5D"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14DD710E"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3D692FA7"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4EC1DEBC" w14:textId="77777777" w:rsidR="00F26E45" w:rsidRPr="008B7C17" w:rsidRDefault="00F26E45" w:rsidP="00C26CEB">
            <w:pPr>
              <w:pStyle w:val="ListParagraph"/>
              <w:numPr>
                <w:ilvl w:val="0"/>
                <w:numId w:val="75"/>
              </w:numPr>
              <w:spacing w:after="0" w:line="240" w:lineRule="auto"/>
              <w:ind w:left="0" w:firstLine="0"/>
              <w:jc w:val="both"/>
              <w:rPr>
                <w:rFonts w:ascii="Garamond" w:hAnsi="Garamond" w:cs="Times New Roman"/>
                <w:b/>
                <w:bCs/>
                <w:i/>
                <w:iCs/>
                <w:sz w:val="20"/>
                <w:szCs w:val="24"/>
              </w:rPr>
            </w:pPr>
            <w:r w:rsidRPr="008B7C17">
              <w:rPr>
                <w:rFonts w:ascii="Garamond" w:hAnsi="Garamond" w:cs="Times New Roman"/>
                <w:b/>
                <w:bCs/>
                <w:i/>
                <w:iCs/>
                <w:sz w:val="20"/>
                <w:szCs w:val="24"/>
              </w:rPr>
              <w:t>Miratimi i Planit të Posaçëm të mbrojtjes dhe Planit të jashtëm të Mbrojtjes. Protokolli i  përcaktuar duhet të përfshijë mundësi për njoftime sa më të hershme dhe identifikim të ngjarjeve të dyshimta, diktim të sinjaleve në shkallë të vogël që mund të tregojnë për zhvillime të papritura të situatës, njoftim të menjëhershëm ët forcave të të zbatimit të ligjit dhe vendosje të menjëhershme të objektit në gjendje emergjence ; ato duhet të parashikojnë një lloj shkallëzimi për të marrë parasysh ndjeshmërinë që mund të kenë aktivitetet e planifikuara të prokurorisë.</w:t>
            </w:r>
          </w:p>
          <w:p w14:paraId="7E8AB01B" w14:textId="77777777" w:rsidR="00F26E45" w:rsidRPr="008B7C17" w:rsidRDefault="00F26E45" w:rsidP="00C26CEB">
            <w:pPr>
              <w:pStyle w:val="ListParagraph"/>
              <w:numPr>
                <w:ilvl w:val="0"/>
                <w:numId w:val="75"/>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sz w:val="20"/>
                <w:szCs w:val="24"/>
              </w:rPr>
              <w:t>Miratimi i protokollit të ndërhyrjeve të forcave të zbatimit të ligjit dhe shërbimeve në raste emergjence, i cili të parashikojë në një kuadër të miratuar garantimin e ndërhyrjeve të forcave të zbatimit të ligjit dhe shërbimeve të emergjencës në rast njoftimi. Fushatat për ndërgjegjësimin e stafit. Për kategori të ndryshme të stafit duhet të bëhen prezantime periodike lidhur me rreziqet ndaj të cilave ata ekspozohen dhe mjeteve dhe masave ekzistuese për parandalimin e tyre. Në ato departamente ku ka më shumë gjasa të shfaqen sjellje agresive, duhet të merren masa për minimizimin e rrezikut të ekspozimit të stafit ndaj tyre; - programe për parandalimin e dhunës; - sisteme gjurmimi për më shumë transparencë për mënyrën e funksionimit të këtij shërbimi; - sisteme për këshillimin e stafit dhe mbështetjen e tij në raste incidentesh që lidhen me sigurinë; - vigjilencë aktive për identifikimin e situatave të rrezikshme; - çdo masë e posaçme që mund të integrohet në planifikimin lokal për mbrojtjen dhe sigurinë</w:t>
            </w:r>
          </w:p>
          <w:p w14:paraId="2992E589"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p>
          <w:p w14:paraId="037C77A3"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9066AE6" w14:textId="77777777" w:rsidR="00F26E45" w:rsidRPr="008B7C17" w:rsidRDefault="00F26E45" w:rsidP="00C26CEB">
            <w:pPr>
              <w:pStyle w:val="ListParagraph"/>
              <w:numPr>
                <w:ilvl w:val="0"/>
                <w:numId w:val="7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663FECB8" w14:textId="77777777" w:rsidR="00F26E45" w:rsidRPr="008B7C17" w:rsidRDefault="00F26E45" w:rsidP="00C26CEB">
            <w:pPr>
              <w:pStyle w:val="ListParagraph"/>
              <w:numPr>
                <w:ilvl w:val="0"/>
                <w:numId w:val="7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FF9E1E1"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755E739"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lastRenderedPageBreak/>
              <w:t>Nën/treguesi</w:t>
            </w:r>
          </w:p>
        </w:tc>
        <w:tc>
          <w:tcPr>
            <w:tcW w:w="7800" w:type="dxa"/>
            <w:tcBorders>
              <w:top w:val="single" w:sz="4" w:space="0" w:color="auto"/>
              <w:left w:val="single" w:sz="4" w:space="0" w:color="auto"/>
              <w:bottom w:val="single" w:sz="4" w:space="0" w:color="auto"/>
              <w:right w:val="single" w:sz="4" w:space="0" w:color="auto"/>
            </w:tcBorders>
          </w:tcPr>
          <w:p w14:paraId="0594291D" w14:textId="77777777" w:rsidR="00F26E45" w:rsidRPr="008B7C17" w:rsidRDefault="00F26E45" w:rsidP="00C26CEB">
            <w:pPr>
              <w:pStyle w:val="ListParagraph"/>
              <w:numPr>
                <w:ilvl w:val="3"/>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Zbatimi i politikës së ndërtesave dhe i një politike për sigurinë nga zjarri</w:t>
            </w:r>
          </w:p>
        </w:tc>
      </w:tr>
      <w:tr w:rsidR="00F26E45" w:rsidRPr="008B7C17" w14:paraId="699AFFB3"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05B2BE3"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54AF7150"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0D7D1308"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7A50569B" w14:textId="77777777" w:rsidR="00F26E45" w:rsidRPr="008B7C17" w:rsidRDefault="00F26E45" w:rsidP="00C26CEB">
            <w:pPr>
              <w:pStyle w:val="ListParagraph"/>
              <w:numPr>
                <w:ilvl w:val="0"/>
                <w:numId w:val="77"/>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zbatimin e politikës së ndërtesës. Kjo politikë duhet të bazohet në njohjen e pronave aktuale dhe në një analizë të kërkesave për siguri në të ardhmen. Përcaktimi i objektivave të përmirësimit të objekteve dhe operacionet prioritare që duhen kryer sipas një programi pune shumëvjeçare;</w:t>
            </w:r>
          </w:p>
          <w:p w14:paraId="77177DAE" w14:textId="77777777" w:rsidR="00F26E45" w:rsidRPr="008B7C17" w:rsidRDefault="00F26E45" w:rsidP="00C26CEB">
            <w:pPr>
              <w:pStyle w:val="ListParagraph"/>
              <w:numPr>
                <w:ilvl w:val="0"/>
                <w:numId w:val="77"/>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Marrja e masave paraprake për organizimin e ndihmës së shpejtë si dhe për mbrojtjen nga zjarri dhe evakuimin në rast emergjence; të përgatisë një plan evakuimi dhe shpëtimi në rast emergjence; t’ua shpërndajë atë punonjësve dhe të organizojë trajnime dhe simulime të parashikuara nga ky plan të paktën një herë në dy vjet; të caktojë të paktën një punonjës të trajnuar për ndihmën e shpejtë për shuarjen e zjarrit dhe për shpëtimin në një staf prej më shumë se 20 vetash duhet të ketë të paktën dy punonjës të trajnuar. Rregulloret për rastet e zjarrit duhet gjithashtu të afishohen në godinë ku të tregohet se si lajmërohet zjarrfikësja , si sigurohet hap pas hapi siguria personale, si përdoren pajisjet për fikjen e zjarrit dhe si pritet dhe ndihmohet zjarrfikësja. Këto rregulla duhet të afishohen së bashku me planin e evakuimit, ku identifikohen rrugëdaljet, vendndodhja e daljeve të emergjencës si dhe vendndodhja e pajisjeve për fikjen e zjarrit. Këto rregulla duhet të afishohen në çdo kat të ndërtesës, afër dyerve, shkallëve dhe ashensorëve dhe duhet të pozicionohen në mënyrë të tillë që të mund të lexohen lehtësisht.</w:t>
            </w:r>
          </w:p>
          <w:p w14:paraId="5B3D6256"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5CF26D42"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B566C05" w14:textId="77777777" w:rsidR="00F26E45" w:rsidRPr="008B7C17" w:rsidRDefault="00F26E45" w:rsidP="00C26CEB">
            <w:pPr>
              <w:pStyle w:val="ListParagraph"/>
              <w:numPr>
                <w:ilvl w:val="0"/>
                <w:numId w:val="7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D7ADD00" w14:textId="77777777" w:rsidR="00F26E45" w:rsidRPr="008B7C17" w:rsidRDefault="00F26E45" w:rsidP="00C26CEB">
            <w:pPr>
              <w:pStyle w:val="ListParagraph"/>
              <w:numPr>
                <w:ilvl w:val="0"/>
                <w:numId w:val="76"/>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124FDF11"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7025C703"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955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800"/>
      </w:tblGrid>
      <w:tr w:rsidR="00F26E45" w:rsidRPr="008B7C17" w14:paraId="24F2BEBA"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450BE5D"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Treguesi</w:t>
            </w:r>
          </w:p>
        </w:tc>
        <w:tc>
          <w:tcPr>
            <w:tcW w:w="7800" w:type="dxa"/>
            <w:tcBorders>
              <w:top w:val="single" w:sz="4" w:space="0" w:color="auto"/>
              <w:left w:val="single" w:sz="4" w:space="0" w:color="auto"/>
              <w:bottom w:val="single" w:sz="4" w:space="0" w:color="auto"/>
              <w:right w:val="single" w:sz="4" w:space="0" w:color="auto"/>
            </w:tcBorders>
          </w:tcPr>
          <w:p w14:paraId="58A3F4CA"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hAnsi="Garamond" w:cs="Times New Roman"/>
                <w:b/>
                <w:bCs/>
                <w:sz w:val="20"/>
                <w:szCs w:val="24"/>
                <w:lang w:val="sq-AL"/>
              </w:rPr>
              <w:t>Organizmin e trajnimeve për prokurorët dhe punonjësit e prokurorisë</w:t>
            </w:r>
          </w:p>
        </w:tc>
      </w:tr>
      <w:tr w:rsidR="00F26E45" w:rsidRPr="008B7C17" w14:paraId="0587C78D"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0F8BBB24"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7E97182F" w14:textId="77777777" w:rsidR="00F26E45" w:rsidRPr="008B7C17" w:rsidRDefault="00F26E45" w:rsidP="00C26CEB">
            <w:pPr>
              <w:pStyle w:val="ListParagraph"/>
              <w:numPr>
                <w:ilvl w:val="6"/>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Përfshirja e drejtuesit në veprimtari ndërinstitucionale për përmirësimin e sistemit të drejtësisë ose në trajnime profesionale për drejtimin dhe organizimin e prokurorisë</w:t>
            </w:r>
          </w:p>
        </w:tc>
      </w:tr>
      <w:tr w:rsidR="00F26E45" w:rsidRPr="008B7C17" w14:paraId="05E65F8C"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4FF2518"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0B3EDE64"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50762454"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71EC40B1" w14:textId="77777777" w:rsidR="00F26E45" w:rsidRPr="008B7C17" w:rsidRDefault="00F26E45" w:rsidP="00C26CEB">
            <w:pPr>
              <w:pStyle w:val="ListParagraph"/>
              <w:numPr>
                <w:ilvl w:val="0"/>
                <w:numId w:val="7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Përfshirja e drejtuesit në veprimtari ndërinstitucionale (grupe pune, projekte, reforma etj), të cilat synojnë për përmirësimin e sistemit të drejtësisë;</w:t>
            </w:r>
          </w:p>
          <w:p w14:paraId="0F7AC768" w14:textId="77777777" w:rsidR="00F26E45" w:rsidRPr="008B7C17" w:rsidRDefault="00F26E45" w:rsidP="00C26CEB">
            <w:pPr>
              <w:pStyle w:val="ListParagraph"/>
              <w:numPr>
                <w:ilvl w:val="0"/>
                <w:numId w:val="78"/>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Marrja pjesë në trajnime profesionale për drejtimin dhe organizimin e prokurorisë për të rritur nivelin profesional</w:t>
            </w:r>
          </w:p>
          <w:p w14:paraId="7440930E"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6C567BB7"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CD51098"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4EA6D77"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A6F433B"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F5C89E6"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7C231F28" w14:textId="77777777" w:rsidR="00F26E45" w:rsidRPr="008B7C17" w:rsidRDefault="00F26E45" w:rsidP="00C26CEB">
            <w:pPr>
              <w:pStyle w:val="ListParagraph"/>
              <w:numPr>
                <w:ilvl w:val="6"/>
                <w:numId w:val="12"/>
              </w:numPr>
              <w:spacing w:after="0" w:line="240" w:lineRule="auto"/>
              <w:ind w:left="0" w:firstLine="0"/>
              <w:jc w:val="both"/>
              <w:rPr>
                <w:rFonts w:ascii="Garamond" w:eastAsia="Calibri" w:hAnsi="Garamond" w:cs="Times New Roman"/>
                <w:b/>
                <w:bCs/>
                <w:i/>
                <w:iCs/>
                <w:sz w:val="20"/>
                <w:szCs w:val="24"/>
                <w:lang w:val="sq-AL"/>
              </w:rPr>
            </w:pPr>
            <w:r w:rsidRPr="008B7C17">
              <w:rPr>
                <w:rFonts w:ascii="Garamond" w:hAnsi="Garamond" w:cs="Times New Roman"/>
                <w:b/>
                <w:bCs/>
                <w:i/>
                <w:iCs/>
                <w:sz w:val="20"/>
                <w:szCs w:val="24"/>
                <w:lang w:val="sq-AL"/>
              </w:rPr>
              <w:t>Koordinimi dhe organizimi i trajnimeve të përbashkëta me agjencitë e zbatimit të ligjit të përfshira në luftën kundër veprave penale prioritare të rekomanduara si dhe të lehtësojnë pjesëmarrjen e prokurorëve dhe të oficerëve të policisë gjyqësore në trajnime të përbashkëta me agjencitë e tjera të zbatimit të ligjit në fushat dhe drejtimet e rekomanduara</w:t>
            </w:r>
          </w:p>
        </w:tc>
      </w:tr>
      <w:tr w:rsidR="00F26E45" w:rsidRPr="008B7C17" w14:paraId="03E51239"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9731875"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5F7E1B2A"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3F29758B"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05F8C0C5" w14:textId="77777777" w:rsidR="00F26E45" w:rsidRPr="008B7C17" w:rsidRDefault="00F26E45" w:rsidP="00C26CEB">
            <w:pPr>
              <w:pStyle w:val="ListParagraph"/>
              <w:numPr>
                <w:ilvl w:val="0"/>
                <w:numId w:val="79"/>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 xml:space="preserve">Marrja e masave për të organizuar trajnime të përbashkëta me Policinë e Shtetit, shërbimet e tjera gjyqësore apo institucione të tjera; </w:t>
            </w:r>
          </w:p>
          <w:p w14:paraId="3307F18D" w14:textId="77777777" w:rsidR="00F26E45" w:rsidRPr="008B7C17" w:rsidRDefault="00F26E45" w:rsidP="00C26CEB">
            <w:pPr>
              <w:pStyle w:val="ListParagraph"/>
              <w:numPr>
                <w:ilvl w:val="0"/>
                <w:numId w:val="79"/>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Planifikimi i punës për të lehtësuar pjesëmarrjen e prokurorëve dhe oficerëve në trajnime</w:t>
            </w:r>
          </w:p>
          <w:p w14:paraId="52CA799A"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p>
          <w:p w14:paraId="3CA7D872"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E275C8B"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715ECC8"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25B8E890"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348F3AE0"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75D273FF" w14:textId="77777777" w:rsidR="00F26E45" w:rsidRPr="008B7C17" w:rsidRDefault="00F26E45" w:rsidP="00C26CEB">
            <w:pPr>
              <w:pStyle w:val="ListParagraph"/>
              <w:numPr>
                <w:ilvl w:val="6"/>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të garantuar pjesëmarrje të barabartë të prokurorëve dhe oficerëve në trajnime dhe sipas specializimit të tyre seksionit në të cilin ushtron detyrën, në veçanti, në ato jashtë shtetit</w:t>
            </w:r>
          </w:p>
        </w:tc>
      </w:tr>
      <w:tr w:rsidR="00F26E45" w:rsidRPr="008B7C17" w14:paraId="2AEC991B"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41BE9795"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47C9FC9B"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049C2C29"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51BA6FA2" w14:textId="77777777" w:rsidR="00F26E45" w:rsidRPr="008B7C17" w:rsidRDefault="00F26E45" w:rsidP="00C26CEB">
            <w:pPr>
              <w:pStyle w:val="ListParagraph"/>
              <w:numPr>
                <w:ilvl w:val="0"/>
                <w:numId w:val="80"/>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të garantuar pjesëmarrje të barabartë në trajnime;</w:t>
            </w:r>
          </w:p>
          <w:p w14:paraId="785976FC" w14:textId="77777777" w:rsidR="00F26E45" w:rsidRPr="008B7C17" w:rsidRDefault="00F26E45" w:rsidP="00C26CEB">
            <w:pPr>
              <w:pStyle w:val="ListParagraph"/>
              <w:numPr>
                <w:ilvl w:val="0"/>
                <w:numId w:val="80"/>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Mbikëqyrja e pjesëmarrjes në trajnime dhe përmbushje e detyrimeve nga pjesëmarrësit</w:t>
            </w:r>
          </w:p>
          <w:p w14:paraId="1B369949" w14:textId="77777777" w:rsidR="00F26E45" w:rsidRPr="008B7C17" w:rsidRDefault="00F26E45" w:rsidP="00C26CEB">
            <w:pPr>
              <w:pStyle w:val="ListParagraph"/>
              <w:spacing w:after="0" w:line="240" w:lineRule="auto"/>
              <w:ind w:left="0"/>
              <w:jc w:val="both"/>
              <w:rPr>
                <w:rFonts w:ascii="Garamond" w:eastAsia="Times New Roman" w:hAnsi="Garamond" w:cs="Times New Roman"/>
                <w:sz w:val="20"/>
                <w:szCs w:val="24"/>
                <w:lang w:val="sq-AL"/>
              </w:rPr>
            </w:pPr>
          </w:p>
          <w:p w14:paraId="18A34330"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A554EB8"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5B9D138"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593DE4D"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656DA10"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7CF8885A" w14:textId="77777777" w:rsidR="00F26E45" w:rsidRPr="008B7C17" w:rsidRDefault="00F26E45" w:rsidP="00C26CEB">
            <w:pPr>
              <w:pStyle w:val="ListParagraph"/>
              <w:numPr>
                <w:ilvl w:val="6"/>
                <w:numId w:val="12"/>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koordinimin dhe organizimin e trajnimeve ëebinareve (trajnime online) me organizmat ndërkombëtare në fushën e drejtësisë</w:t>
            </w:r>
          </w:p>
        </w:tc>
      </w:tr>
      <w:tr w:rsidR="00F26E45" w:rsidRPr="008B7C17" w14:paraId="1A813C4B"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74C428AE" w14:textId="77777777" w:rsidR="00F26E45" w:rsidRPr="008B7C17" w:rsidRDefault="00F26E45" w:rsidP="00C26CEB">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24598CF4" w14:textId="77777777" w:rsidR="00F26E45" w:rsidRPr="008B7C17" w:rsidRDefault="00F26E45" w:rsidP="00C26CEB">
            <w:pPr>
              <w:spacing w:after="0" w:line="240" w:lineRule="auto"/>
              <w:rPr>
                <w:rFonts w:ascii="Garamond" w:eastAsia="Calibri" w:hAnsi="Garamond" w:cs="Times New Roman"/>
                <w:b/>
                <w:bCs/>
                <w:sz w:val="20"/>
                <w:szCs w:val="24"/>
                <w:lang w:val="sq-AL"/>
              </w:rPr>
            </w:pPr>
          </w:p>
        </w:tc>
      </w:tr>
      <w:tr w:rsidR="00F26E45" w:rsidRPr="008B7C17" w14:paraId="73AA9E6A"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6AF2BFF1" w14:textId="77777777" w:rsidR="00F26E45" w:rsidRPr="008B7C17" w:rsidRDefault="00F26E45" w:rsidP="00C26CEB">
            <w:pPr>
              <w:pStyle w:val="ListParagraph"/>
              <w:numPr>
                <w:ilvl w:val="0"/>
                <w:numId w:val="81"/>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lastRenderedPageBreak/>
              <w:t>Marrja e masave për realizimin e marrëveshjeve për krijimin e praktikave të mira me organizmat ndërkombëtare në fushën e drejtësisë;</w:t>
            </w:r>
          </w:p>
          <w:p w14:paraId="7DBA7150" w14:textId="77777777" w:rsidR="00F26E45" w:rsidRPr="008B7C17" w:rsidRDefault="00F26E45" w:rsidP="00C26CEB">
            <w:pPr>
              <w:pStyle w:val="ListParagraph"/>
              <w:numPr>
                <w:ilvl w:val="0"/>
                <w:numId w:val="81"/>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Marrja e masave për të organizuar trajnime të përbashkëta me to</w:t>
            </w:r>
          </w:p>
          <w:p w14:paraId="749A1880" w14:textId="77777777" w:rsidR="00F26E45" w:rsidRPr="008B7C17" w:rsidRDefault="00F26E45" w:rsidP="00C26CEB">
            <w:pPr>
              <w:pStyle w:val="ListParagraph"/>
              <w:spacing w:after="0" w:line="240" w:lineRule="auto"/>
              <w:ind w:left="0"/>
              <w:jc w:val="both"/>
              <w:rPr>
                <w:rFonts w:ascii="Garamond" w:eastAsia="Times New Roman" w:hAnsi="Garamond" w:cs="Times New Roman"/>
                <w:b/>
                <w:bCs/>
                <w:i/>
                <w:iCs/>
                <w:sz w:val="20"/>
                <w:szCs w:val="24"/>
                <w:lang w:val="sq-AL"/>
              </w:rPr>
            </w:pPr>
          </w:p>
          <w:p w14:paraId="56AACBE0" w14:textId="77777777" w:rsidR="00F26E45" w:rsidRPr="008B7C17" w:rsidRDefault="00F26E45" w:rsidP="00C26CEB">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15C476F"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C2D5F36" w14:textId="77777777" w:rsidR="00F26E45" w:rsidRPr="008B7C17" w:rsidRDefault="00F26E45" w:rsidP="00C26CEB">
            <w:pPr>
              <w:pStyle w:val="ListParagraph"/>
              <w:numPr>
                <w:ilvl w:val="0"/>
                <w:numId w:val="3"/>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738C35D3"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955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8"/>
        <w:gridCol w:w="7800"/>
      </w:tblGrid>
      <w:tr w:rsidR="00F26E45" w:rsidRPr="008B7C17" w14:paraId="55E52DD1"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64F9E074" w14:textId="77777777" w:rsidR="00F26E45" w:rsidRPr="008B7C17" w:rsidRDefault="00F26E45" w:rsidP="00C71708">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800" w:type="dxa"/>
            <w:tcBorders>
              <w:top w:val="single" w:sz="4" w:space="0" w:color="auto"/>
              <w:left w:val="single" w:sz="4" w:space="0" w:color="auto"/>
              <w:bottom w:val="single" w:sz="4" w:space="0" w:color="auto"/>
              <w:right w:val="single" w:sz="4" w:space="0" w:color="auto"/>
            </w:tcBorders>
          </w:tcPr>
          <w:p w14:paraId="6124A545" w14:textId="77777777" w:rsidR="00F26E45" w:rsidRPr="008B7C17" w:rsidRDefault="00F26E45" w:rsidP="00F26E45">
            <w:pPr>
              <w:pStyle w:val="ListParagraph"/>
              <w:numPr>
                <w:ilvl w:val="6"/>
                <w:numId w:val="12"/>
              </w:numPr>
              <w:spacing w:after="0" w:line="240" w:lineRule="auto"/>
              <w:ind w:left="0" w:hanging="270"/>
              <w:jc w:val="both"/>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Organizimi i trajnimeve për punonjësit administrativ të prokurorisë</w:t>
            </w:r>
          </w:p>
        </w:tc>
      </w:tr>
      <w:tr w:rsidR="00F26E45" w:rsidRPr="008B7C17" w14:paraId="64C1F55F" w14:textId="77777777" w:rsidTr="00C71708">
        <w:tc>
          <w:tcPr>
            <w:tcW w:w="1758" w:type="dxa"/>
            <w:tcBorders>
              <w:top w:val="single" w:sz="4" w:space="0" w:color="auto"/>
              <w:left w:val="single" w:sz="4" w:space="0" w:color="auto"/>
              <w:bottom w:val="single" w:sz="4" w:space="0" w:color="auto"/>
              <w:right w:val="single" w:sz="4" w:space="0" w:color="auto"/>
            </w:tcBorders>
            <w:hideMark/>
          </w:tcPr>
          <w:p w14:paraId="541B9E64" w14:textId="77777777" w:rsidR="00F26E45" w:rsidRPr="008B7C17" w:rsidRDefault="00F26E45" w:rsidP="00C71708">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800" w:type="dxa"/>
            <w:tcBorders>
              <w:top w:val="single" w:sz="4" w:space="0" w:color="auto"/>
              <w:left w:val="single" w:sz="4" w:space="0" w:color="auto"/>
              <w:bottom w:val="single" w:sz="4" w:space="0" w:color="auto"/>
              <w:right w:val="single" w:sz="4" w:space="0" w:color="auto"/>
            </w:tcBorders>
          </w:tcPr>
          <w:p w14:paraId="429838A5" w14:textId="77777777" w:rsidR="00F26E45" w:rsidRPr="008B7C17" w:rsidRDefault="00F26E45" w:rsidP="00C71708">
            <w:pPr>
              <w:spacing w:after="0" w:line="240" w:lineRule="auto"/>
              <w:rPr>
                <w:rFonts w:ascii="Garamond" w:eastAsia="Calibri" w:hAnsi="Garamond" w:cs="Times New Roman"/>
                <w:b/>
                <w:bCs/>
                <w:sz w:val="20"/>
                <w:szCs w:val="24"/>
                <w:lang w:val="sq-AL"/>
              </w:rPr>
            </w:pPr>
          </w:p>
        </w:tc>
      </w:tr>
      <w:tr w:rsidR="00F26E45" w:rsidRPr="008B7C17" w14:paraId="70128A56" w14:textId="77777777" w:rsidTr="00C71708">
        <w:tc>
          <w:tcPr>
            <w:tcW w:w="9558" w:type="dxa"/>
            <w:gridSpan w:val="2"/>
            <w:tcBorders>
              <w:top w:val="single" w:sz="4" w:space="0" w:color="auto"/>
              <w:left w:val="single" w:sz="4" w:space="0" w:color="auto"/>
              <w:bottom w:val="single" w:sz="4" w:space="0" w:color="auto"/>
              <w:right w:val="single" w:sz="4" w:space="0" w:color="auto"/>
            </w:tcBorders>
            <w:hideMark/>
          </w:tcPr>
          <w:p w14:paraId="7FEF18C5" w14:textId="77777777" w:rsidR="00F26E45" w:rsidRPr="008B7C17" w:rsidRDefault="00F26E45" w:rsidP="00F26E45">
            <w:pPr>
              <w:pStyle w:val="ListParagraph"/>
              <w:numPr>
                <w:ilvl w:val="0"/>
                <w:numId w:val="123"/>
              </w:numPr>
              <w:spacing w:after="0" w:line="240" w:lineRule="auto"/>
              <w:ind w:left="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 xml:space="preserve">Marrja e masave për të organizuar trajnime të punonjësve administrativë </w:t>
            </w:r>
          </w:p>
          <w:p w14:paraId="129646EA" w14:textId="77777777" w:rsidR="00F26E45" w:rsidRPr="008B7C17" w:rsidRDefault="00F26E45" w:rsidP="00F26E45">
            <w:pPr>
              <w:pStyle w:val="ListParagraph"/>
              <w:numPr>
                <w:ilvl w:val="0"/>
                <w:numId w:val="123"/>
              </w:numPr>
              <w:spacing w:after="0" w:line="240" w:lineRule="auto"/>
              <w:ind w:left="0"/>
              <w:jc w:val="both"/>
              <w:rPr>
                <w:rFonts w:ascii="Garamond" w:eastAsia="Times New Roman" w:hAnsi="Garamond" w:cs="Times New Roman"/>
                <w:b/>
                <w:bCs/>
                <w:i/>
                <w:iCs/>
                <w:sz w:val="20"/>
                <w:szCs w:val="24"/>
                <w:lang w:val="sq-AL"/>
              </w:rPr>
            </w:pPr>
            <w:r w:rsidRPr="008B7C17">
              <w:rPr>
                <w:rFonts w:ascii="Garamond" w:eastAsia="Times New Roman" w:hAnsi="Garamond" w:cs="Times New Roman"/>
                <w:b/>
                <w:bCs/>
                <w:i/>
                <w:iCs/>
                <w:sz w:val="20"/>
                <w:szCs w:val="24"/>
                <w:lang w:val="sq-AL"/>
              </w:rPr>
              <w:t>Planifikimi i punws pwr tw lehtwsuar pjeswmarrjen e tyre nw trajnime</w:t>
            </w:r>
          </w:p>
          <w:p w14:paraId="2A2B3089" w14:textId="77777777" w:rsidR="00F26E45" w:rsidRPr="008B7C17" w:rsidRDefault="00F26E45" w:rsidP="00C71708">
            <w:pPr>
              <w:pStyle w:val="ListParagraph"/>
              <w:spacing w:after="0" w:line="240" w:lineRule="auto"/>
              <w:ind w:left="0"/>
              <w:jc w:val="both"/>
              <w:rPr>
                <w:rFonts w:ascii="Garamond" w:eastAsia="Times New Roman" w:hAnsi="Garamond" w:cs="Times New Roman"/>
                <w:b/>
                <w:bCs/>
                <w:i/>
                <w:iCs/>
                <w:sz w:val="20"/>
                <w:szCs w:val="24"/>
                <w:lang w:val="sq-AL"/>
              </w:rPr>
            </w:pPr>
          </w:p>
          <w:p w14:paraId="55F1D415" w14:textId="77777777" w:rsidR="00F26E45" w:rsidRPr="008B7C17" w:rsidRDefault="00F26E45" w:rsidP="00C71708">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3961FB14" w14:textId="77777777" w:rsidR="00F26E45" w:rsidRPr="008B7C17" w:rsidRDefault="00F26E45" w:rsidP="00F26E45">
            <w:pPr>
              <w:pStyle w:val="ListParagraph"/>
              <w:numPr>
                <w:ilvl w:val="0"/>
                <w:numId w:val="3"/>
              </w:numPr>
              <w:spacing w:after="0" w:line="240" w:lineRule="auto"/>
              <w:ind w:left="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EE9F2BF" w14:textId="77777777" w:rsidR="00F26E45" w:rsidRPr="008B7C17" w:rsidRDefault="00F26E45" w:rsidP="00F26E45">
            <w:pPr>
              <w:pStyle w:val="ListParagraph"/>
              <w:numPr>
                <w:ilvl w:val="0"/>
                <w:numId w:val="3"/>
              </w:numPr>
              <w:spacing w:after="0" w:line="240" w:lineRule="auto"/>
              <w:ind w:left="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1251F650"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751DFE6E"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92"/>
      </w:tblGrid>
      <w:tr w:rsidR="00F26E45" w:rsidRPr="008B7C17" w14:paraId="617BC553" w14:textId="77777777" w:rsidTr="00C71708">
        <w:trPr>
          <w:trHeight w:val="593"/>
        </w:trPr>
        <w:tc>
          <w:tcPr>
            <w:tcW w:w="8792" w:type="dxa"/>
            <w:tcBorders>
              <w:top w:val="single" w:sz="4" w:space="0" w:color="auto"/>
              <w:left w:val="single" w:sz="4" w:space="0" w:color="auto"/>
              <w:bottom w:val="single" w:sz="4" w:space="0" w:color="auto"/>
              <w:right w:val="single" w:sz="4" w:space="0" w:color="auto"/>
            </w:tcBorders>
          </w:tcPr>
          <w:p w14:paraId="1AB6C3F7" w14:textId="77777777" w:rsidR="00F26E45" w:rsidRPr="008B7C17" w:rsidRDefault="00F26E45" w:rsidP="00C71708">
            <w:pPr>
              <w:spacing w:after="0" w:line="240" w:lineRule="auto"/>
              <w:jc w:val="center"/>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Kriteri Nr 2</w:t>
            </w:r>
          </w:p>
          <w:p w14:paraId="708893E6" w14:textId="77777777" w:rsidR="00F26E45" w:rsidRPr="008B7C17" w:rsidRDefault="00F26E45" w:rsidP="00C71708">
            <w:pPr>
              <w:spacing w:after="0" w:line="240" w:lineRule="auto"/>
              <w:jc w:val="center"/>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Aftësitë komunikuese</w:t>
            </w:r>
          </w:p>
          <w:p w14:paraId="429ECF19" w14:textId="77777777" w:rsidR="00F26E45" w:rsidRPr="008B7C17" w:rsidRDefault="00F26E45" w:rsidP="00C71708">
            <w:pPr>
              <w:spacing w:after="0" w:line="240" w:lineRule="auto"/>
              <w:rPr>
                <w:rFonts w:ascii="Garamond" w:eastAsia="Calibri" w:hAnsi="Garamond" w:cs="Times New Roman"/>
                <w:b/>
                <w:bCs/>
                <w:sz w:val="20"/>
                <w:szCs w:val="24"/>
                <w:lang w:val="sq-AL"/>
              </w:rPr>
            </w:pPr>
          </w:p>
        </w:tc>
      </w:tr>
    </w:tbl>
    <w:p w14:paraId="644DF9C9"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1E747ECB"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946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1"/>
        <w:gridCol w:w="7707"/>
      </w:tblGrid>
      <w:tr w:rsidR="00F26E45" w:rsidRPr="008B7C17" w14:paraId="79168491"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7631055D"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Treguesi</w:t>
            </w:r>
          </w:p>
        </w:tc>
        <w:tc>
          <w:tcPr>
            <w:tcW w:w="7707" w:type="dxa"/>
            <w:tcBorders>
              <w:top w:val="single" w:sz="4" w:space="0" w:color="auto"/>
              <w:left w:val="single" w:sz="4" w:space="0" w:color="auto"/>
              <w:bottom w:val="single" w:sz="4" w:space="0" w:color="auto"/>
              <w:right w:val="single" w:sz="4" w:space="0" w:color="auto"/>
            </w:tcBorders>
          </w:tcPr>
          <w:p w14:paraId="51A7B5E6" w14:textId="77777777" w:rsidR="00F26E45" w:rsidRPr="008B7C17" w:rsidRDefault="00F26E45" w:rsidP="00E10EB1">
            <w:pPr>
              <w:tabs>
                <w:tab w:val="left" w:pos="0"/>
              </w:tabs>
              <w:spacing w:after="0" w:line="240" w:lineRule="auto"/>
              <w:jc w:val="both"/>
              <w:rPr>
                <w:rFonts w:ascii="Garamond" w:eastAsia="Times New Roman" w:hAnsi="Garamond" w:cs="Times New Roman"/>
                <w:b/>
                <w:bCs/>
                <w:sz w:val="20"/>
                <w:szCs w:val="24"/>
                <w:lang w:val="sq-AL"/>
              </w:rPr>
            </w:pPr>
            <w:r w:rsidRPr="008B7C17">
              <w:rPr>
                <w:rFonts w:ascii="Garamond" w:hAnsi="Garamond" w:cs="Times New Roman"/>
                <w:b/>
                <w:bCs/>
                <w:sz w:val="20"/>
                <w:szCs w:val="24"/>
                <w:lang w:val="sq-AL"/>
              </w:rPr>
              <w:t>Bashkëpunimin efektiv dhe në kohë me Këshillin, Inspektorin e Lartë të drejtësisë, Ministrinë e drejtësisë, Kontrollin e Lartë tët Shtetit ose me çdo institucion tjetër mbikëqyrjeje ose auditi</w:t>
            </w:r>
          </w:p>
          <w:p w14:paraId="29FA0ECC"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3BDE7464"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6FE8B46C"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4D5E75EA" w14:textId="77777777" w:rsidR="00F26E45" w:rsidRPr="008B7C17" w:rsidRDefault="00F26E45" w:rsidP="00E10EB1">
            <w:pPr>
              <w:pStyle w:val="ListParagraph"/>
              <w:numPr>
                <w:ilvl w:val="3"/>
                <w:numId w:val="10"/>
              </w:numPr>
              <w:spacing w:after="0" w:line="240" w:lineRule="auto"/>
              <w:ind w:left="0" w:firstLine="0"/>
              <w:rPr>
                <w:rFonts w:ascii="Garamond" w:eastAsia="Calibri" w:hAnsi="Garamond" w:cs="Times New Roman"/>
                <w:b/>
                <w:bCs/>
                <w:sz w:val="20"/>
                <w:szCs w:val="24"/>
                <w:lang w:val="sq-AL"/>
              </w:rPr>
            </w:pPr>
            <w:r w:rsidRPr="008B7C17">
              <w:rPr>
                <w:rFonts w:ascii="Garamond" w:hAnsi="Garamond" w:cs="Times New Roman"/>
                <w:b/>
                <w:bCs/>
                <w:sz w:val="20"/>
                <w:szCs w:val="24"/>
                <w:lang w:val="sq-AL"/>
              </w:rPr>
              <w:t>Bashkërendimi i punës me Këshillin e Lartë të Prokurorisë për çështje që lidhen me karrierën dhe rritjen profesionale të prokurorëve</w:t>
            </w:r>
            <w:r w:rsidRPr="008B7C17">
              <w:rPr>
                <w:rFonts w:ascii="Garamond" w:eastAsia="Calibri" w:hAnsi="Garamond" w:cs="Times New Roman"/>
                <w:b/>
                <w:bCs/>
                <w:sz w:val="20"/>
                <w:szCs w:val="24"/>
                <w:lang w:val="sq-AL"/>
              </w:rPr>
              <w:t xml:space="preserve"> </w:t>
            </w:r>
          </w:p>
        </w:tc>
      </w:tr>
      <w:tr w:rsidR="00F26E45" w:rsidRPr="008B7C17" w14:paraId="4D9D95F4"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6023E6C2"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5C5896C9"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047F03CA"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318E91ED" w14:textId="77777777" w:rsidR="00F26E45" w:rsidRPr="008B7C17" w:rsidRDefault="00F26E45" w:rsidP="00E10EB1">
            <w:pPr>
              <w:pStyle w:val="ListParagraph"/>
              <w:numPr>
                <w:ilvl w:val="0"/>
                <w:numId w:val="82"/>
              </w:numPr>
              <w:spacing w:after="0" w:line="240" w:lineRule="auto"/>
              <w:ind w:left="0" w:firstLine="0"/>
              <w:jc w:val="both"/>
              <w:rPr>
                <w:rFonts w:ascii="Garamond" w:hAnsi="Garamond" w:cs="Times New Roman"/>
                <w:b/>
                <w:bCs/>
                <w:i/>
                <w:iCs/>
                <w:sz w:val="20"/>
                <w:szCs w:val="24"/>
                <w:lang w:val="it-IT"/>
              </w:rPr>
            </w:pPr>
            <w:r w:rsidRPr="008B7C17">
              <w:rPr>
                <w:rFonts w:ascii="Garamond" w:hAnsi="Garamond" w:cs="Times New Roman"/>
                <w:b/>
                <w:bCs/>
                <w:i/>
                <w:iCs/>
                <w:sz w:val="20"/>
                <w:szCs w:val="24"/>
                <w:lang w:val="it-IT"/>
              </w:rPr>
              <w:t>Marrja e masave organizative, procedurale për të siguruar bashkëpunimin me këshillin e Lartë të prokurorisë (normime procedurale administrative, caktimi i personave përgjegjës, monitorimi i tyre);</w:t>
            </w:r>
          </w:p>
          <w:p w14:paraId="4580F43C" w14:textId="77777777" w:rsidR="00F26E45" w:rsidRPr="008B7C17" w:rsidRDefault="00F26E45" w:rsidP="00E10EB1">
            <w:pPr>
              <w:pStyle w:val="ListParagraph"/>
              <w:numPr>
                <w:ilvl w:val="0"/>
                <w:numId w:val="82"/>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it-IT"/>
              </w:rPr>
              <w:t>Planifikimi i takimeve periodike brenda institucionit për të evidentuar problematikat dhe për zgjidhjen e tyre</w:t>
            </w:r>
          </w:p>
          <w:p w14:paraId="7F26720B" w14:textId="77777777" w:rsidR="00F26E45" w:rsidRPr="008B7C17" w:rsidRDefault="00F26E45" w:rsidP="00E10EB1">
            <w:pPr>
              <w:pStyle w:val="ListParagraph"/>
              <w:spacing w:after="0" w:line="240" w:lineRule="auto"/>
              <w:ind w:left="0"/>
              <w:jc w:val="both"/>
              <w:rPr>
                <w:rFonts w:ascii="Garamond" w:eastAsia="Times New Roman" w:hAnsi="Garamond" w:cs="Times New Roman"/>
                <w:sz w:val="20"/>
                <w:szCs w:val="24"/>
                <w:lang w:val="sq-AL"/>
              </w:rPr>
            </w:pPr>
          </w:p>
          <w:p w14:paraId="00F1FE72"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EBB04FF" w14:textId="77777777" w:rsidR="00F26E45" w:rsidRPr="008B7C17" w:rsidRDefault="00F26E45" w:rsidP="00E10EB1">
            <w:pPr>
              <w:pStyle w:val="ListParagraph"/>
              <w:numPr>
                <w:ilvl w:val="0"/>
                <w:numId w:val="120"/>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7BBA392" w14:textId="77777777" w:rsidR="00F26E45" w:rsidRPr="008B7C17" w:rsidRDefault="00F26E45" w:rsidP="00E10EB1">
            <w:pPr>
              <w:pStyle w:val="ListParagraph"/>
              <w:numPr>
                <w:ilvl w:val="0"/>
                <w:numId w:val="120"/>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6519D75"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7C11781"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65AF6F67" w14:textId="77777777" w:rsidR="00F26E45" w:rsidRPr="008B7C17" w:rsidRDefault="00F26E45" w:rsidP="00E10EB1">
            <w:pPr>
              <w:pStyle w:val="ListParagraph"/>
              <w:numPr>
                <w:ilvl w:val="3"/>
                <w:numId w:val="10"/>
              </w:numPr>
              <w:spacing w:after="0" w:line="240" w:lineRule="auto"/>
              <w:ind w:left="0" w:firstLine="0"/>
              <w:rPr>
                <w:rFonts w:ascii="Garamond" w:eastAsia="Calibri" w:hAnsi="Garamond" w:cs="Times New Roman"/>
                <w:b/>
                <w:bCs/>
                <w:sz w:val="20"/>
                <w:szCs w:val="24"/>
                <w:lang w:val="sq-AL"/>
              </w:rPr>
            </w:pPr>
            <w:r w:rsidRPr="008B7C17">
              <w:rPr>
                <w:rFonts w:ascii="Garamond" w:hAnsi="Garamond" w:cs="Times New Roman"/>
                <w:b/>
                <w:bCs/>
                <w:sz w:val="20"/>
                <w:szCs w:val="24"/>
                <w:lang w:val="sq-AL"/>
              </w:rPr>
              <w:t>Organizimi, koordinimi i punës me këshillin e Lartë të prokurorisë për vlerësimin e performancës së prokurorëve</w:t>
            </w:r>
          </w:p>
        </w:tc>
      </w:tr>
      <w:tr w:rsidR="00F26E45" w:rsidRPr="008B7C17" w14:paraId="1F03DC23"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4125F94"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5FE994F1"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746296F1"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7220E47B" w14:textId="77777777" w:rsidR="00F26E45" w:rsidRPr="008B7C17" w:rsidRDefault="00F26E45" w:rsidP="00E10EB1">
            <w:pPr>
              <w:pStyle w:val="ListParagraph"/>
              <w:numPr>
                <w:ilvl w:val="0"/>
                <w:numId w:val="83"/>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të organizuar, bashkërenduar, përmbushur detyrime ligjore në kuadër të procesit të vlerësimit të prokurorëve;</w:t>
            </w:r>
          </w:p>
          <w:p w14:paraId="72EA449B" w14:textId="77777777" w:rsidR="00F26E45" w:rsidRPr="008B7C17" w:rsidRDefault="00F26E45" w:rsidP="00E10EB1">
            <w:pPr>
              <w:pStyle w:val="ListParagraph"/>
              <w:numPr>
                <w:ilvl w:val="0"/>
                <w:numId w:val="83"/>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Marrja e masave për monitorimin, saktësinë e të dhënave, objektiviteti në dhënien e mendimit për vlerësimin e prokurorëve</w:t>
            </w:r>
          </w:p>
          <w:p w14:paraId="2056ED50" w14:textId="77777777" w:rsidR="00F26E45" w:rsidRPr="008B7C17" w:rsidRDefault="00F26E45" w:rsidP="00E10EB1">
            <w:pPr>
              <w:pStyle w:val="ListParagraph"/>
              <w:spacing w:after="0" w:line="240" w:lineRule="auto"/>
              <w:ind w:left="0"/>
              <w:jc w:val="both"/>
              <w:rPr>
                <w:rFonts w:ascii="Garamond" w:eastAsia="Times New Roman" w:hAnsi="Garamond" w:cs="Times New Roman"/>
                <w:sz w:val="20"/>
                <w:szCs w:val="24"/>
                <w:lang w:val="sq-AL"/>
              </w:rPr>
            </w:pPr>
          </w:p>
          <w:p w14:paraId="41DAEB68"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685CA5A" w14:textId="77777777" w:rsidR="00F26E45" w:rsidRPr="008B7C17" w:rsidRDefault="00F26E45" w:rsidP="00E10EB1">
            <w:pPr>
              <w:pStyle w:val="ListParagraph"/>
              <w:numPr>
                <w:ilvl w:val="0"/>
                <w:numId w:val="121"/>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5B0A2CE" w14:textId="77777777" w:rsidR="00F26E45" w:rsidRPr="008B7C17" w:rsidRDefault="00F26E45" w:rsidP="00E10EB1">
            <w:pPr>
              <w:pStyle w:val="ListParagraph"/>
              <w:numPr>
                <w:ilvl w:val="0"/>
                <w:numId w:val="121"/>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B48FC68"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0545A127"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5B44038C"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administrative-procedurale për të garantuar zbatimin dhe respektimin e rregullave të etikës të miratuara nga Këshilli i Lartë i Prokurorisë dhe raportimin për gjetjet</w:t>
            </w:r>
          </w:p>
        </w:tc>
      </w:tr>
      <w:tr w:rsidR="00F26E45" w:rsidRPr="008B7C17" w14:paraId="1EC08B51"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A0806DD"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40FC0109"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124968A1"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5BAD5C1F" w14:textId="77777777" w:rsidR="00F26E45" w:rsidRPr="008B7C17" w:rsidRDefault="00F26E45" w:rsidP="00E10EB1">
            <w:pPr>
              <w:pStyle w:val="ListParagraph"/>
              <w:numPr>
                <w:ilvl w:val="0"/>
                <w:numId w:val="84"/>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normuese në zbatim të rregullave të miratuara nga Këshilli;</w:t>
            </w:r>
          </w:p>
          <w:p w14:paraId="24B3E5DC" w14:textId="77777777" w:rsidR="00F26E45" w:rsidRPr="008B7C17" w:rsidRDefault="00F26E45" w:rsidP="00E10EB1">
            <w:pPr>
              <w:pStyle w:val="ListParagraph"/>
              <w:numPr>
                <w:ilvl w:val="0"/>
                <w:numId w:val="84"/>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Mbikëqyrja e zbatimit të tyre. Evidentimi i problematikave dhe zgjidhja e tyre.</w:t>
            </w:r>
          </w:p>
          <w:p w14:paraId="2485DF2C" w14:textId="77777777" w:rsidR="00F26E45" w:rsidRPr="008B7C17" w:rsidRDefault="00F26E45" w:rsidP="00E10EB1">
            <w:pPr>
              <w:pStyle w:val="ListParagraph"/>
              <w:spacing w:after="0" w:line="240" w:lineRule="auto"/>
              <w:ind w:left="0"/>
              <w:jc w:val="both"/>
              <w:rPr>
                <w:rFonts w:ascii="Garamond" w:eastAsia="Times New Roman" w:hAnsi="Garamond" w:cs="Times New Roman"/>
                <w:sz w:val="20"/>
                <w:szCs w:val="24"/>
                <w:lang w:val="sq-AL"/>
              </w:rPr>
            </w:pPr>
          </w:p>
          <w:p w14:paraId="3ECF61F1"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34ED34EA"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0B13D119"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0A32B9EE"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253F92F9"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12F633ED"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 xml:space="preserve">Marrja e masave për të shprehur mendime dhe për të bërë propozime lidhur me draftet e akteve nënligjore apo ndryshimeve në legjislacionin që mund të ndikojë në punën e </w:t>
            </w:r>
            <w:r w:rsidRPr="008B7C17">
              <w:rPr>
                <w:rFonts w:ascii="Garamond" w:hAnsi="Garamond" w:cs="Times New Roman"/>
                <w:b/>
                <w:bCs/>
                <w:sz w:val="20"/>
                <w:szCs w:val="24"/>
                <w:lang w:val="sq-AL"/>
              </w:rPr>
              <w:lastRenderedPageBreak/>
              <w:t>prokurorisë dhe çdo çështjeje tjetër që është nën përgjegjësinë e prokurorisë, të njoftuara apo kërkuara nga Këshilli i Lartë i Prokurorisë</w:t>
            </w:r>
          </w:p>
        </w:tc>
      </w:tr>
      <w:tr w:rsidR="00F26E45" w:rsidRPr="008B7C17" w14:paraId="58BB5FE6"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713A717"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lastRenderedPageBreak/>
              <w:t>Elementët</w:t>
            </w:r>
          </w:p>
        </w:tc>
        <w:tc>
          <w:tcPr>
            <w:tcW w:w="7707" w:type="dxa"/>
            <w:tcBorders>
              <w:top w:val="single" w:sz="4" w:space="0" w:color="auto"/>
              <w:left w:val="single" w:sz="4" w:space="0" w:color="auto"/>
              <w:bottom w:val="single" w:sz="4" w:space="0" w:color="auto"/>
              <w:right w:val="single" w:sz="4" w:space="0" w:color="auto"/>
            </w:tcBorders>
          </w:tcPr>
          <w:p w14:paraId="27FE1013"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7462250D"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275AE0D5" w14:textId="77777777" w:rsidR="00F26E45" w:rsidRPr="008B7C17" w:rsidRDefault="00F26E45" w:rsidP="00E10EB1">
            <w:pPr>
              <w:pStyle w:val="ListParagraph"/>
              <w:numPr>
                <w:ilvl w:val="0"/>
                <w:numId w:val="86"/>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Qëndrimi aktiv në dhënien e mendimeve, propozimeve mbi draftet e akteve nënligjore, apo ligjore të kërkuara nga Këshilli. Organizimi i mbledhjeve apo takimeve me prokurorët për të marrë mendimin e tyre lidhur me to;</w:t>
            </w:r>
          </w:p>
          <w:p w14:paraId="647022E5" w14:textId="77777777" w:rsidR="00F26E45" w:rsidRPr="008B7C17" w:rsidRDefault="00F26E45" w:rsidP="00E10EB1">
            <w:pPr>
              <w:pStyle w:val="ListParagraph"/>
              <w:numPr>
                <w:ilvl w:val="0"/>
                <w:numId w:val="86"/>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nismave për të propozuar miratimin e akteve ligjore apo nënligjore për të rregulluar punën e prokurorisë dhe çdo çështje tjetër që është nën përgjegjësinë e prokurorisë</w:t>
            </w:r>
          </w:p>
          <w:p w14:paraId="3CF78B06"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F9D4B3A"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05BFF68"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3305E2AA"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74344F9E"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15DF4FD2"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administrative-procedurale në zbatimin e akteve nënligjore të Këshillit të Lartë të Prokurorisë dhe mbikëqyrja e zbatimit të tyre</w:t>
            </w:r>
          </w:p>
        </w:tc>
      </w:tr>
      <w:tr w:rsidR="00F26E45" w:rsidRPr="008B7C17" w14:paraId="625FFFF8"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03D55027"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2970AB15"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334DC98C"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17EBC7E7" w14:textId="77777777" w:rsidR="00F26E45" w:rsidRPr="008B7C17" w:rsidRDefault="00F26E45" w:rsidP="00E10EB1">
            <w:pPr>
              <w:pStyle w:val="ListParagraph"/>
              <w:numPr>
                <w:ilvl w:val="0"/>
                <w:numId w:val="87"/>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njohjen e akteve nënligjore nga prokurorët dhe analizimi dhe diskutimi i tyre në mbledhjen e prokurorëve;</w:t>
            </w:r>
          </w:p>
          <w:p w14:paraId="4B60B798" w14:textId="77777777" w:rsidR="00F26E45" w:rsidRPr="008B7C17" w:rsidRDefault="00F26E45" w:rsidP="00E10EB1">
            <w:pPr>
              <w:pStyle w:val="ListParagraph"/>
              <w:numPr>
                <w:ilvl w:val="0"/>
                <w:numId w:val="87"/>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zbatimin e tyre në përshtatje me organizimin edhe funksionimin e prokurorisë që drejton si dhe verifikimi zbatimit të tyre, evidentimi i problematikave dhe zgjidhja e tyre</w:t>
            </w:r>
          </w:p>
          <w:p w14:paraId="5870116B" w14:textId="77777777" w:rsidR="00F26E45" w:rsidRPr="008B7C17" w:rsidRDefault="00F26E45" w:rsidP="00E10EB1">
            <w:pPr>
              <w:spacing w:after="0" w:line="240" w:lineRule="auto"/>
              <w:contextualSpacing/>
              <w:jc w:val="both"/>
              <w:rPr>
                <w:rFonts w:ascii="Garamond" w:hAnsi="Garamond" w:cs="Times New Roman"/>
                <w:i/>
                <w:iCs/>
                <w:kern w:val="2"/>
                <w:sz w:val="20"/>
                <w:szCs w:val="24"/>
                <w:lang w:val="sq-AL"/>
                <w14:ligatures w14:val="standardContextual"/>
              </w:rPr>
            </w:pPr>
          </w:p>
          <w:p w14:paraId="5E590F7C"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19B3EB2E"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652031A"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F99308D"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A39D62D"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27DA5FC8"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 xml:space="preserve">Garantimi i zbatimit të vendimeve të Këshillit të Lartë të Prokurorisë </w:t>
            </w:r>
          </w:p>
        </w:tc>
      </w:tr>
      <w:tr w:rsidR="00F26E45" w:rsidRPr="008B7C17" w14:paraId="30B08AFD"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32E89A91"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207E8492"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72D5F54D"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7FD0DD5B" w14:textId="77777777" w:rsidR="00F26E45" w:rsidRPr="008B7C17" w:rsidRDefault="00F26E45" w:rsidP="00E10EB1">
            <w:pPr>
              <w:pStyle w:val="ListParagraph"/>
              <w:numPr>
                <w:ilvl w:val="0"/>
                <w:numId w:val="8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njohjen e vendimeve nga prokurorët, analizimi dhe diskutimi i tyre në mbledhjen e prokurorëve;</w:t>
            </w:r>
          </w:p>
          <w:p w14:paraId="0AC8D6E9" w14:textId="77777777" w:rsidR="00F26E45" w:rsidRPr="008B7C17" w:rsidRDefault="00F26E45" w:rsidP="00E10EB1">
            <w:pPr>
              <w:pStyle w:val="ListParagraph"/>
              <w:numPr>
                <w:ilvl w:val="0"/>
                <w:numId w:val="88"/>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zbatimin e tyre në përshtatje me organizimin edhe funksionimin e prokurorisë që drejton si dhe verifikimi zbatimit të tyre, evidentimi i problematikave dhe zgjidhja e tyre</w:t>
            </w:r>
          </w:p>
          <w:p w14:paraId="55E95D05" w14:textId="77777777" w:rsidR="00F26E45" w:rsidRPr="008B7C17" w:rsidRDefault="00F26E45" w:rsidP="00E10EB1">
            <w:pPr>
              <w:spacing w:after="0" w:line="240" w:lineRule="auto"/>
              <w:contextualSpacing/>
              <w:jc w:val="both"/>
              <w:rPr>
                <w:rFonts w:ascii="Garamond" w:hAnsi="Garamond" w:cs="Times New Roman"/>
                <w:i/>
                <w:iCs/>
                <w:kern w:val="2"/>
                <w:sz w:val="20"/>
                <w:szCs w:val="24"/>
                <w:lang w:val="sq-AL"/>
                <w14:ligatures w14:val="standardContextual"/>
              </w:rPr>
            </w:pPr>
          </w:p>
          <w:p w14:paraId="74A26161"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147EBAE8"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CD502B6"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B621F43"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5308E7A"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02D68968"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Bashkërendimi i punës me Shkollën e magjistraturës dhe Këshillin e Lartë të Prokurorisë për çështje që lidhen me rritjen profesionale të prokurorëve</w:t>
            </w:r>
          </w:p>
        </w:tc>
      </w:tr>
      <w:tr w:rsidR="00F26E45" w:rsidRPr="008B7C17" w14:paraId="22BEA94B"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7E564E4A"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500674E1"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63D9610C"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077155A7" w14:textId="77777777" w:rsidR="00F26E45" w:rsidRPr="008B7C17" w:rsidRDefault="00F26E45" w:rsidP="00E10EB1">
            <w:pPr>
              <w:pStyle w:val="ListParagraph"/>
              <w:numPr>
                <w:ilvl w:val="0"/>
                <w:numId w:val="89"/>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organizative, procedurale për të siguruar bashkëpunimin me shkollën e magjistraturës (normime procedurale-administrative, caktimi i personave përgjegjës, monitorimi i tyre);</w:t>
            </w:r>
          </w:p>
          <w:p w14:paraId="21EF8C03" w14:textId="77777777" w:rsidR="00F26E45" w:rsidRPr="008B7C17" w:rsidRDefault="00F26E45" w:rsidP="00E10EB1">
            <w:pPr>
              <w:pStyle w:val="ListParagraph"/>
              <w:numPr>
                <w:ilvl w:val="0"/>
                <w:numId w:val="89"/>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Planifikimi i takimeve periodike brenda institucionit për të identifikuar problematikat dhe zgjidhjen e tyre</w:t>
            </w:r>
          </w:p>
          <w:p w14:paraId="7DDB063C" w14:textId="77777777" w:rsidR="00F26E45" w:rsidRPr="008B7C17" w:rsidRDefault="00F26E45" w:rsidP="00E10EB1">
            <w:pPr>
              <w:pStyle w:val="ListParagraph"/>
              <w:spacing w:after="0" w:line="240" w:lineRule="auto"/>
              <w:ind w:left="0"/>
              <w:jc w:val="both"/>
              <w:rPr>
                <w:rFonts w:ascii="Garamond" w:hAnsi="Garamond" w:cs="Times New Roman"/>
                <w:kern w:val="2"/>
                <w:sz w:val="20"/>
                <w:szCs w:val="24"/>
                <w:lang w:val="sq-AL"/>
                <w14:ligatures w14:val="standardContextual"/>
              </w:rPr>
            </w:pPr>
          </w:p>
          <w:p w14:paraId="568B2002"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3257E271"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096CA3C"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8DEE854"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256CEFF0"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5F3D9736"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Bashkërendimi i punës me Shkollën e magjistraturës dhe Këshillin e Lartë të Prokurorisë për çështje që lidhen me kandidatët për magjistrat</w:t>
            </w:r>
          </w:p>
        </w:tc>
      </w:tr>
      <w:tr w:rsidR="00F26E45" w:rsidRPr="008B7C17" w14:paraId="6D962D63"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7A83C610"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2C525511"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163D3909"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3558225B" w14:textId="77777777" w:rsidR="00F26E45" w:rsidRPr="008B7C17" w:rsidRDefault="00F26E45" w:rsidP="00E10EB1">
            <w:pPr>
              <w:pStyle w:val="ListParagraph"/>
              <w:numPr>
                <w:ilvl w:val="0"/>
                <w:numId w:val="90"/>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organizative, procedurale për të siguruar bashkëpunimin me Këshillin e Lartë të Prokurorisë dhe shkollën e magjistraturës (normime procedurale-administrative, caktimi i personave përgjegjës, monitorimi i tyre, krijimi i infrastrukturës për të lehtësuar përmbushjen e detyrimeve nga kandidatët për magjistrat);</w:t>
            </w:r>
          </w:p>
          <w:p w14:paraId="112ACC69" w14:textId="77777777" w:rsidR="00F26E45" w:rsidRPr="008B7C17" w:rsidRDefault="00F26E45" w:rsidP="00E10EB1">
            <w:pPr>
              <w:pStyle w:val="ListParagraph"/>
              <w:numPr>
                <w:ilvl w:val="0"/>
                <w:numId w:val="90"/>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Planifikimi i takimeve periodike brenda institucionit për të identifikuar problematikat dhe zgjidhjen e tyre</w:t>
            </w:r>
          </w:p>
          <w:p w14:paraId="31F09955" w14:textId="77777777" w:rsidR="00F26E45" w:rsidRPr="008B7C17" w:rsidRDefault="00F26E45" w:rsidP="00E10EB1">
            <w:pPr>
              <w:pStyle w:val="ListParagraph"/>
              <w:spacing w:after="0" w:line="240" w:lineRule="auto"/>
              <w:ind w:left="0"/>
              <w:jc w:val="both"/>
              <w:rPr>
                <w:rFonts w:ascii="Garamond" w:hAnsi="Garamond" w:cs="Times New Roman"/>
                <w:kern w:val="2"/>
                <w:sz w:val="20"/>
                <w:szCs w:val="24"/>
                <w:lang w:val="sq-AL"/>
                <w14:ligatures w14:val="standardContextual"/>
              </w:rPr>
            </w:pPr>
          </w:p>
          <w:p w14:paraId="76372CC4"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3DBD41B5"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08E82D0"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C764F61"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5C1CF15"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3732370A" w14:textId="77777777" w:rsidR="00F26E45" w:rsidRPr="008B7C17" w:rsidRDefault="00F26E45" w:rsidP="00E10EB1">
            <w:pPr>
              <w:pStyle w:val="ListParagraph"/>
              <w:numPr>
                <w:ilvl w:val="3"/>
                <w:numId w:val="10"/>
              </w:numPr>
              <w:spacing w:after="0" w:line="240" w:lineRule="auto"/>
              <w:ind w:left="0" w:firstLine="0"/>
              <w:rPr>
                <w:rFonts w:ascii="Garamond" w:eastAsia="Calibri" w:hAnsi="Garamond" w:cs="Times New Roman"/>
                <w:b/>
                <w:bCs/>
                <w:sz w:val="20"/>
                <w:szCs w:val="24"/>
                <w:lang w:val="sq-AL"/>
              </w:rPr>
            </w:pPr>
            <w:r w:rsidRPr="008B7C17">
              <w:rPr>
                <w:rFonts w:ascii="Garamond" w:hAnsi="Garamond" w:cs="Times New Roman"/>
                <w:b/>
                <w:bCs/>
                <w:sz w:val="20"/>
                <w:szCs w:val="24"/>
                <w:lang w:val="sq-AL"/>
              </w:rPr>
              <w:t>Bashkërendimi i punës me Prokurorinë e Përgjithshme për çështje që lidhen me organizimin dhe funksionimin e sistemit të prokurorisë</w:t>
            </w:r>
          </w:p>
        </w:tc>
      </w:tr>
      <w:tr w:rsidR="00F26E45" w:rsidRPr="008B7C17" w14:paraId="41F11C2E"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01D0006D"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23AD1451"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20B8005C"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59D2D665" w14:textId="77777777" w:rsidR="00F26E45" w:rsidRPr="008B7C17" w:rsidRDefault="00F26E45" w:rsidP="00E10EB1">
            <w:pPr>
              <w:pStyle w:val="ListParagraph"/>
              <w:numPr>
                <w:ilvl w:val="0"/>
                <w:numId w:val="91"/>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organizative, procedurale për të siguruar bashkëpunimin me Prokurorinë e Përgjithshme (normime procedurale-administrative, caktimi i personave përgjegjës, monitorimi i tyre);</w:t>
            </w:r>
          </w:p>
          <w:p w14:paraId="0877B7B0" w14:textId="77777777" w:rsidR="00F26E45" w:rsidRPr="008B7C17" w:rsidRDefault="00F26E45" w:rsidP="00E10EB1">
            <w:pPr>
              <w:pStyle w:val="ListParagraph"/>
              <w:numPr>
                <w:ilvl w:val="0"/>
                <w:numId w:val="91"/>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Planifikimi i takimeve periodike brenda institucionit për të identifikuar problematikat dhe zgjidhjen e tyre</w:t>
            </w:r>
          </w:p>
          <w:p w14:paraId="73CE89FD" w14:textId="77777777" w:rsidR="00F26E45" w:rsidRPr="008B7C17" w:rsidRDefault="00F26E45" w:rsidP="00E10EB1">
            <w:pPr>
              <w:spacing w:after="0" w:line="240" w:lineRule="auto"/>
              <w:jc w:val="both"/>
              <w:rPr>
                <w:rFonts w:ascii="Garamond" w:eastAsia="Times New Roman" w:hAnsi="Garamond" w:cs="Times New Roman"/>
                <w:i/>
                <w:iCs/>
                <w:sz w:val="20"/>
                <w:szCs w:val="24"/>
                <w:lang w:val="sq-AL"/>
              </w:rPr>
            </w:pPr>
          </w:p>
          <w:p w14:paraId="5590B1CF"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lastRenderedPageBreak/>
              <w:t>Koment:</w:t>
            </w:r>
          </w:p>
          <w:p w14:paraId="2B0238A1"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0F433795"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29DFA8B"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DF289DC"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lastRenderedPageBreak/>
              <w:t>Nën/treguesi</w:t>
            </w:r>
          </w:p>
        </w:tc>
        <w:tc>
          <w:tcPr>
            <w:tcW w:w="7707" w:type="dxa"/>
            <w:tcBorders>
              <w:top w:val="single" w:sz="4" w:space="0" w:color="auto"/>
              <w:left w:val="single" w:sz="4" w:space="0" w:color="auto"/>
              <w:bottom w:val="single" w:sz="4" w:space="0" w:color="auto"/>
              <w:right w:val="single" w:sz="4" w:space="0" w:color="auto"/>
            </w:tcBorders>
          </w:tcPr>
          <w:p w14:paraId="6C9F9EDA" w14:textId="77777777" w:rsidR="00F26E45" w:rsidRPr="008B7C17" w:rsidRDefault="00F26E45" w:rsidP="00E10EB1">
            <w:pPr>
              <w:pStyle w:val="ListParagraph"/>
              <w:numPr>
                <w:ilvl w:val="3"/>
                <w:numId w:val="10"/>
              </w:numPr>
              <w:spacing w:after="0" w:line="240" w:lineRule="auto"/>
              <w:ind w:left="0" w:firstLine="0"/>
              <w:rPr>
                <w:rFonts w:ascii="Garamond" w:eastAsia="Calibri" w:hAnsi="Garamond" w:cs="Times New Roman"/>
                <w:b/>
                <w:bCs/>
                <w:sz w:val="20"/>
                <w:szCs w:val="24"/>
                <w:lang w:val="sq-AL"/>
              </w:rPr>
            </w:pPr>
            <w:r w:rsidRPr="008B7C17">
              <w:rPr>
                <w:rFonts w:ascii="Garamond" w:hAnsi="Garamond" w:cs="Times New Roman"/>
                <w:b/>
                <w:bCs/>
                <w:sz w:val="20"/>
                <w:szCs w:val="24"/>
                <w:lang w:val="sq-AL"/>
              </w:rPr>
              <w:t>Bashkërendimi i punës me Inspektorin e Lartë të Drejtësisë për çështje që lidhen me hetimin disiplinor të prokurorëve</w:t>
            </w:r>
          </w:p>
        </w:tc>
      </w:tr>
      <w:tr w:rsidR="00F26E45" w:rsidRPr="008B7C17" w14:paraId="2E8E8888"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1A18F52"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6E041B0C"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072B8DE9"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2D1895E9" w14:textId="77777777" w:rsidR="00F26E45" w:rsidRPr="008B7C17" w:rsidRDefault="00F26E45" w:rsidP="00E10EB1">
            <w:pPr>
              <w:pStyle w:val="ListParagraph"/>
              <w:numPr>
                <w:ilvl w:val="0"/>
                <w:numId w:val="92"/>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organizative, procedurale për të siguruar bashkëpunimin me Inspektorin e Lartë të Drejtësisë (normime procedurale-administrative, caktimi i personave përgjegjës, monitorimi i tyre);</w:t>
            </w:r>
          </w:p>
          <w:p w14:paraId="233BD095" w14:textId="77777777" w:rsidR="00F26E45" w:rsidRPr="008B7C17" w:rsidRDefault="00F26E45" w:rsidP="00E10EB1">
            <w:pPr>
              <w:pStyle w:val="ListParagraph"/>
              <w:numPr>
                <w:ilvl w:val="0"/>
                <w:numId w:val="92"/>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Planifikimi i takimeve periodike brenda institucionit për të identifikuar problematikat dhe zgjidhjen e tyre</w:t>
            </w:r>
          </w:p>
          <w:p w14:paraId="48BD9BCD" w14:textId="77777777" w:rsidR="00F26E45" w:rsidRPr="008B7C17" w:rsidRDefault="00F26E45" w:rsidP="00E10EB1">
            <w:pPr>
              <w:pStyle w:val="ListParagraph"/>
              <w:spacing w:after="0" w:line="240" w:lineRule="auto"/>
              <w:ind w:left="0"/>
              <w:jc w:val="both"/>
              <w:rPr>
                <w:rFonts w:ascii="Garamond" w:hAnsi="Garamond" w:cs="Times New Roman"/>
                <w:kern w:val="2"/>
                <w:sz w:val="20"/>
                <w:szCs w:val="24"/>
                <w:lang w:val="sq-AL"/>
                <w14:ligatures w14:val="standardContextual"/>
              </w:rPr>
            </w:pPr>
          </w:p>
          <w:p w14:paraId="2D0EDFBD"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EAA2E74"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1C4D4FB"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F3445D0"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2CEFC643"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0595CF09"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Paraqitja e kërkesave drejtuar Inspektorit të Lartë të Drejtësisë, kur gjatë ushtrimit të veprimtarisë mbikëqyrëse konstaton dhe vlerëson probleme tematike apo shkelje individuale ose kur ka indicie, informacione apo ankesa për shkelje disiplinore gjatë ushtrimit të detyrës nga prokurorët</w:t>
            </w:r>
          </w:p>
        </w:tc>
      </w:tr>
      <w:tr w:rsidR="00F26E45" w:rsidRPr="008B7C17" w14:paraId="0D9212E8"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73672995"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57B31DFB"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615A4098"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37EC1743" w14:textId="77777777" w:rsidR="00F26E45" w:rsidRPr="008B7C17" w:rsidRDefault="00F26E45" w:rsidP="00E10EB1">
            <w:pPr>
              <w:pStyle w:val="ListParagraph"/>
              <w:numPr>
                <w:ilvl w:val="0"/>
                <w:numId w:val="93"/>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Konstatimi i shkeljeve disiplinore dhe paraqitja e kërkesave pranë Inspektorit të Lartë të Drejtësisë;</w:t>
            </w:r>
          </w:p>
          <w:p w14:paraId="77453C07" w14:textId="77777777" w:rsidR="00F26E45" w:rsidRPr="008B7C17" w:rsidRDefault="00F26E45" w:rsidP="00E10EB1">
            <w:pPr>
              <w:pStyle w:val="ListParagraph"/>
              <w:numPr>
                <w:ilvl w:val="0"/>
                <w:numId w:val="93"/>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Planifikimi i takimeve periodike brenda institucionit për të identifikuar problematikat dhe zgjidhjen e tyre).</w:t>
            </w:r>
          </w:p>
          <w:p w14:paraId="361CDED1" w14:textId="77777777" w:rsidR="00F26E45" w:rsidRPr="008B7C17" w:rsidRDefault="00F26E45" w:rsidP="00E10EB1">
            <w:pPr>
              <w:pStyle w:val="ListParagraph"/>
              <w:spacing w:after="0" w:line="240" w:lineRule="auto"/>
              <w:ind w:left="0"/>
              <w:jc w:val="both"/>
              <w:rPr>
                <w:rFonts w:ascii="Garamond" w:hAnsi="Garamond" w:cs="Times New Roman"/>
                <w:kern w:val="2"/>
                <w:sz w:val="20"/>
                <w:szCs w:val="24"/>
                <w:lang w:val="sq-AL"/>
                <w14:ligatures w14:val="standardContextual"/>
              </w:rPr>
            </w:pPr>
          </w:p>
          <w:p w14:paraId="0C9CBE96"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4483EFB"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2A50FC2"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AF2ED0C"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E6CED1F"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13D1994D"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përforcimin e bashkëpunimit me Inspektorin e Lartë të Drejtësisë në kuadër të marrëveshjes së bashkëpunimit të lidhur ndërmjet tyre për kryerjen e inspektimeve institucionale e tematike dhe për shkelje individuale të magjistratëve prokurorë në prokuroritë me juridiksion të përgjithshëm</w:t>
            </w:r>
          </w:p>
        </w:tc>
      </w:tr>
      <w:tr w:rsidR="00F26E45" w:rsidRPr="008B7C17" w14:paraId="0CF447B4"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047CC98B"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424C876D"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55D81822"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126F7579" w14:textId="77777777" w:rsidR="00F26E45" w:rsidRPr="008B7C17" w:rsidRDefault="00F26E45" w:rsidP="00E10EB1">
            <w:pPr>
              <w:pStyle w:val="ListParagraph"/>
              <w:numPr>
                <w:ilvl w:val="0"/>
                <w:numId w:val="94"/>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Marrja e masave për njohjen e marrëveshjes nga prokurorët dhe analizimi dhe diskutimi i saj në mbledhjen e prokurorëve;</w:t>
            </w:r>
          </w:p>
          <w:p w14:paraId="58FA5575" w14:textId="77777777" w:rsidR="00F26E45" w:rsidRPr="008B7C17" w:rsidRDefault="00F26E45" w:rsidP="00E10EB1">
            <w:pPr>
              <w:pStyle w:val="ListParagraph"/>
              <w:numPr>
                <w:ilvl w:val="0"/>
                <w:numId w:val="94"/>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sz w:val="20"/>
                <w:szCs w:val="24"/>
                <w:lang w:val="sq-AL"/>
                <w14:ligatures w14:val="standardContextual"/>
              </w:rPr>
              <w:t>Marrja e masave për zbatimin e tyre në përshtatje me organizimin e funksionimin e prokurorisë që drejton</w:t>
            </w:r>
          </w:p>
          <w:p w14:paraId="16AD53AE" w14:textId="77777777" w:rsidR="00F26E45" w:rsidRPr="008B7C17" w:rsidRDefault="00F26E45" w:rsidP="00E10EB1">
            <w:pPr>
              <w:spacing w:after="0" w:line="240" w:lineRule="auto"/>
              <w:jc w:val="both"/>
              <w:rPr>
                <w:rFonts w:ascii="Garamond" w:hAnsi="Garamond" w:cs="Times New Roman"/>
                <w:kern w:val="2"/>
                <w:sz w:val="20"/>
                <w:szCs w:val="24"/>
                <w:lang w:val="sq-AL"/>
                <w14:ligatures w14:val="standardContextual"/>
              </w:rPr>
            </w:pPr>
          </w:p>
          <w:p w14:paraId="126FFC73"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6D349121"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4B09886"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3E0BD44"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E22A6D1"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7266914A"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Bashkërendimi i punës me drejtoritë përkatëse në Prokurorinë e Përgjithshme dhe Komisionin e Policisë Gjyqësore</w:t>
            </w:r>
          </w:p>
        </w:tc>
      </w:tr>
      <w:tr w:rsidR="00F26E45" w:rsidRPr="008B7C17" w14:paraId="5CC3BD94"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3FC9BD6F"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39751C19"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0B9B7429"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5C4CB014" w14:textId="77777777" w:rsidR="00F26E45" w:rsidRPr="008B7C17" w:rsidRDefault="00F26E45" w:rsidP="00E10EB1">
            <w:pPr>
              <w:pStyle w:val="ListParagraph"/>
              <w:numPr>
                <w:ilvl w:val="0"/>
                <w:numId w:val="95"/>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Marrja e masave organizative, procedurale për të siguruar bashkëpunimin me Prokurorinë e Përgjithshme dhe Komisionin e Policisë Gjyqësore ( normime procedurale – administrative, caktimi i personave përgjegjës, monitorimi i tyre) për çështje të veprimtarisë së policisë gjyqësore;</w:t>
            </w:r>
          </w:p>
          <w:p w14:paraId="050BDCE4" w14:textId="77777777" w:rsidR="00F26E45" w:rsidRPr="008B7C17" w:rsidRDefault="00F26E45" w:rsidP="00E10EB1">
            <w:pPr>
              <w:pStyle w:val="ListParagraph"/>
              <w:numPr>
                <w:ilvl w:val="0"/>
                <w:numId w:val="95"/>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Planifikimi i  takimeve periodike brenda institucionit për të evidentuar problematikat dhe për zgjidhjen e tyre</w:t>
            </w:r>
          </w:p>
          <w:p w14:paraId="3325C057"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A509535"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078F6A9"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2FA15552"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65C3F64D"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29CCC4A9"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Informimi çdo tre muaj i Prokurorit të Përgjithshëm mbi gjendjen e kriminalitetit</w:t>
            </w:r>
          </w:p>
        </w:tc>
      </w:tr>
      <w:tr w:rsidR="00F26E45" w:rsidRPr="008B7C17" w14:paraId="40593188"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B530108"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1A5B6C5F"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5BDBD88B"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38CE1103" w14:textId="77777777" w:rsidR="00F26E45" w:rsidRPr="008B7C17" w:rsidRDefault="00F26E45" w:rsidP="00E10EB1">
            <w:pPr>
              <w:pStyle w:val="ListParagraph"/>
              <w:numPr>
                <w:ilvl w:val="0"/>
                <w:numId w:val="96"/>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Marrja e masave organizative, procedurale për informimin e Prokurorit të Përgjithshëm çdo tre muaj për gjendjen e kriminalitetit ( normime procedurale- administrative, caktimi i personave përgjegjës, monitorimi i tyre);</w:t>
            </w:r>
          </w:p>
          <w:p w14:paraId="546F7B6D" w14:textId="77777777" w:rsidR="00F26E45" w:rsidRPr="008B7C17" w:rsidRDefault="00F26E45" w:rsidP="00E10EB1">
            <w:pPr>
              <w:pStyle w:val="ListParagraph"/>
              <w:numPr>
                <w:ilvl w:val="0"/>
                <w:numId w:val="96"/>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Planifikimi i takimeve periodike brenda institucionit për të evidentuar problematikat dhe për zgjidhjen e tyre</w:t>
            </w:r>
          </w:p>
          <w:p w14:paraId="53DEEE8C"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2A72448E"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CBCD14D"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2B66F61"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2599F128"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C0F3386"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0E386C28"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Organizimi dhe koordinimi i takimeve periodike me Këshillin e Lartë të Prokurorisë, Ministrinë e Drejtësisë, Policinë e Shtetit, si dhe institucione të tjera ligjzbatuese</w:t>
            </w:r>
          </w:p>
        </w:tc>
      </w:tr>
      <w:tr w:rsidR="00F26E45" w:rsidRPr="008B7C17" w14:paraId="224B9A28"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DC54EF8"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357345DA"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134E69EB"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4965C1D4" w14:textId="77777777" w:rsidR="00F26E45" w:rsidRPr="008B7C17" w:rsidRDefault="00F26E45" w:rsidP="00E10EB1">
            <w:pPr>
              <w:pStyle w:val="ListParagraph"/>
              <w:numPr>
                <w:ilvl w:val="0"/>
                <w:numId w:val="97"/>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lastRenderedPageBreak/>
              <w:t>Rëndësia, risitë, zhvillimet e fundit të jurisprudencës të sjella gjatë diskutimeve;</w:t>
            </w:r>
          </w:p>
          <w:p w14:paraId="5FC9BEED" w14:textId="77777777" w:rsidR="00F26E45" w:rsidRPr="008B7C17" w:rsidRDefault="00F26E45" w:rsidP="00E10EB1">
            <w:pPr>
              <w:pStyle w:val="ListParagraph"/>
              <w:numPr>
                <w:ilvl w:val="0"/>
                <w:numId w:val="97"/>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sq-AL"/>
                <w14:ligatures w14:val="standardContextual"/>
              </w:rPr>
              <w:t>Periodiciteti i arsyeshëm i zhvillimit të mbledhjeve</w:t>
            </w:r>
          </w:p>
          <w:p w14:paraId="59AE6CED"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1395B058"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09AD730"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F3E479E"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0BB4E8C3"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242170A"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7C7ABD16" w14:textId="229BA277" w:rsidR="00F26E45" w:rsidRPr="008B7C17" w:rsidRDefault="00DA0796"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Pr>
                <w:rFonts w:ascii="Garamond" w:hAnsi="Garamond" w:cs="Times New Roman"/>
                <w:b/>
                <w:bCs/>
                <w:sz w:val="20"/>
                <w:szCs w:val="24"/>
                <w:lang w:val="sq-AL"/>
              </w:rPr>
              <w:t xml:space="preserve"> </w:t>
            </w:r>
            <w:r w:rsidR="00F26E45" w:rsidRPr="008B7C17">
              <w:rPr>
                <w:rFonts w:ascii="Garamond" w:hAnsi="Garamond" w:cs="Times New Roman"/>
                <w:b/>
                <w:bCs/>
                <w:sz w:val="20"/>
                <w:szCs w:val="24"/>
                <w:lang w:val="sq-AL"/>
              </w:rPr>
              <w:t>Organizimi i takimeve të planifikuara rregullisht me përfaqësues të organizatave ndërkombëtare</w:t>
            </w:r>
          </w:p>
        </w:tc>
      </w:tr>
      <w:tr w:rsidR="00F26E45" w:rsidRPr="008B7C17" w14:paraId="2B457DCF"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36522661"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08973128"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7ADA67CC"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23F84378" w14:textId="77777777" w:rsidR="00F26E45" w:rsidRPr="008B7C17" w:rsidRDefault="00F26E45" w:rsidP="00E10EB1">
            <w:pPr>
              <w:pStyle w:val="ListParagraph"/>
              <w:numPr>
                <w:ilvl w:val="0"/>
                <w:numId w:val="98"/>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Rëndësia dhe natyra e çështjeve të ngritura gjatë diskutimeve;</w:t>
            </w:r>
          </w:p>
          <w:p w14:paraId="06412133" w14:textId="77777777" w:rsidR="00F26E45" w:rsidRPr="008B7C17" w:rsidRDefault="00F26E45" w:rsidP="00E10EB1">
            <w:pPr>
              <w:pStyle w:val="ListParagraph"/>
              <w:numPr>
                <w:ilvl w:val="0"/>
                <w:numId w:val="98"/>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sq-AL"/>
                <w14:ligatures w14:val="standardContextual"/>
              </w:rPr>
              <w:t>Periodiciteti i arsyeshëm i zhvillimit të mbledhjeve</w:t>
            </w:r>
          </w:p>
          <w:p w14:paraId="0BA34366"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115D576E"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4EFD35A"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F8C0CF8"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7B0986D"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27CCF7EB"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7D4FC11E"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të shprehur mendime dhe për të bërë propozime, lidhur me draftet e akteve nënligjore apo ndryshimeve në legjislacionin që mund të ndikojë në punën e prokurorisë dhe çdo çështje tjetër që është nën përgjegjësinë e prokurorisë, të njoftuara apo kërkuara nga Ministria e Drejtësisë</w:t>
            </w:r>
          </w:p>
        </w:tc>
      </w:tr>
      <w:tr w:rsidR="00F26E45" w:rsidRPr="008B7C17" w14:paraId="42F6F1D3"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CD4899B"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10AFCA77"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3CF074F3"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16A80725" w14:textId="77777777" w:rsidR="00F26E45" w:rsidRPr="008B7C17" w:rsidRDefault="00F26E45" w:rsidP="00E10EB1">
            <w:pPr>
              <w:pStyle w:val="ListParagraph"/>
              <w:numPr>
                <w:ilvl w:val="0"/>
                <w:numId w:val="99"/>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Qëndrimi aktiv në dhënien e mendimeve, propozimeve mbi draftet e akteve nënligjore apo ligjore të kërkuara nga Ministria e Drejtësisë. Organizimi i mbledhjeve apo takimeve me prokurorët për të marrë mendimin e tyre lidhur me to;</w:t>
            </w:r>
          </w:p>
          <w:p w14:paraId="4726C19A" w14:textId="77777777" w:rsidR="00F26E45" w:rsidRPr="008B7C17" w:rsidRDefault="00F26E45" w:rsidP="00E10EB1">
            <w:pPr>
              <w:pStyle w:val="ListParagraph"/>
              <w:numPr>
                <w:ilvl w:val="0"/>
                <w:numId w:val="99"/>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sq-AL"/>
                <w14:ligatures w14:val="standardContextual"/>
              </w:rPr>
              <w:t>Marrja e nismave për të propozuar miratimin e akteve ligjore apo nënligjore për të rregulluar punën e prokurorisë dhe çdo çështje tjetër që është nën përgjegjësinë e prokurorisë</w:t>
            </w:r>
          </w:p>
          <w:p w14:paraId="34DDFC66"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4328AB86"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A48FEB0"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D5F5299"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F3965BB"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6FC35F0C"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35224838"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Bashkërendimi dhe koordinimi me efiçencë i veprimtarisë me Ministrinë e Drejtësisë dhe Prokurorinë e Përgjithshme lidhur me ndihmën e ndërsjellë juridike</w:t>
            </w:r>
          </w:p>
        </w:tc>
      </w:tr>
      <w:tr w:rsidR="00F26E45" w:rsidRPr="008B7C17" w14:paraId="0314114E"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800AB85"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2CC0FF6F"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5A5BA1C3"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33E897DB" w14:textId="77777777" w:rsidR="00F26E45" w:rsidRPr="008B7C17" w:rsidRDefault="00F26E45" w:rsidP="00E10EB1">
            <w:pPr>
              <w:pStyle w:val="ListParagraph"/>
              <w:numPr>
                <w:ilvl w:val="0"/>
                <w:numId w:val="100"/>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Marrja e masave organizative, procedurale për të siguruar bashkëpunimin me Ministrinë e Drejtësisë dhe Prokurorinë  e Përgjithshme ( normime procedurale- administrative, caktimi i personave përgjegjës, monitorimi i tyre);</w:t>
            </w:r>
          </w:p>
          <w:p w14:paraId="7D168114" w14:textId="77777777" w:rsidR="00F26E45" w:rsidRPr="008B7C17" w:rsidRDefault="00F26E45" w:rsidP="00E10EB1">
            <w:pPr>
              <w:pStyle w:val="ListParagraph"/>
              <w:numPr>
                <w:ilvl w:val="0"/>
                <w:numId w:val="100"/>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sq-AL"/>
                <w14:ligatures w14:val="standardContextual"/>
              </w:rPr>
              <w:t>Planifikimi i takimeve periodike brenda institucionit për të evidentuar problematikat dhe për zgjidhjen e tyre</w:t>
            </w:r>
          </w:p>
          <w:p w14:paraId="6362C8E9"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5FC27B2B"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2FC095F"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A0058CD"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6437EA0"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0859A842"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7298AD76"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Bashkërendimi dhe koordinimi me efiçencë i veprimtarisë me prokuroritë e tjera, me iniciativë ose kur kërkohet në drejtimet/ fushat ose për veprat penale prioritare të rekomanduara</w:t>
            </w:r>
          </w:p>
        </w:tc>
      </w:tr>
      <w:tr w:rsidR="00F26E45" w:rsidRPr="008B7C17" w14:paraId="6559E44B"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65DBC95"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15186EA8"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69C52DEC"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4497F31A" w14:textId="77777777" w:rsidR="00F26E45" w:rsidRPr="008B7C17" w:rsidRDefault="00F26E45" w:rsidP="00E10EB1">
            <w:pPr>
              <w:pStyle w:val="ListParagraph"/>
              <w:numPr>
                <w:ilvl w:val="0"/>
                <w:numId w:val="101"/>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Marrja e masave organizative, procedurale për të siguruar bashkëpunimin me prokuroritë e tjera ( normime procedurale- administrative, caktimi i personave përgjegjës, monitorimi i tyre);</w:t>
            </w:r>
          </w:p>
          <w:p w14:paraId="14560ED4" w14:textId="77777777" w:rsidR="00F26E45" w:rsidRPr="008B7C17" w:rsidRDefault="00F26E45" w:rsidP="00E10EB1">
            <w:pPr>
              <w:pStyle w:val="ListParagraph"/>
              <w:numPr>
                <w:ilvl w:val="0"/>
                <w:numId w:val="101"/>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sq-AL"/>
                <w14:ligatures w14:val="standardContextual"/>
              </w:rPr>
              <w:t>Planifikimi i takimeve periodike për të evidentuar problematikat dhe për zgjidhjen e tyre</w:t>
            </w:r>
          </w:p>
          <w:p w14:paraId="4483A173"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08D588BB"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2EB1A25"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056B75D"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BA2A1B8"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C7F9DFC"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56DCB1EC"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shkëmbimin e ndërsjellët të informacionit me Kontrollin e Lartë të Shtetit</w:t>
            </w:r>
          </w:p>
        </w:tc>
      </w:tr>
      <w:tr w:rsidR="00F26E45" w:rsidRPr="008B7C17" w14:paraId="140E6939"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922FAC4"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2DFB12D6"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3BCE64D2"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07E75C25" w14:textId="77777777" w:rsidR="00F26E45" w:rsidRPr="008B7C17" w:rsidRDefault="00F26E45" w:rsidP="00E10EB1">
            <w:pPr>
              <w:pStyle w:val="ListParagraph"/>
              <w:numPr>
                <w:ilvl w:val="0"/>
                <w:numId w:val="102"/>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Marrja e masa organizative, procedurale për të siguruar shkëmbimin e ndërsjellë të informacionit me Kontrollin e Lartë të Shtetit ( normime procedurale- administrative, caktimi i personave përgjegjës, monitorimi i tyre);</w:t>
            </w:r>
          </w:p>
          <w:p w14:paraId="51C69FE7" w14:textId="77777777" w:rsidR="00F26E45" w:rsidRPr="008B7C17" w:rsidRDefault="00F26E45" w:rsidP="00E10EB1">
            <w:pPr>
              <w:pStyle w:val="ListParagraph"/>
              <w:numPr>
                <w:ilvl w:val="0"/>
                <w:numId w:val="102"/>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sq-AL"/>
                <w14:ligatures w14:val="standardContextual"/>
              </w:rPr>
              <w:t>Evidentimi i problematikave dhe masat për zgjidhjen e tyre</w:t>
            </w:r>
          </w:p>
          <w:p w14:paraId="4BF13E0E"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00E67076"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3751C63"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lastRenderedPageBreak/>
              <w:t>Drejtuesi i Prokurorisë i ka plotësuar elementët e këtij nëntreguesi</w:t>
            </w:r>
          </w:p>
          <w:p w14:paraId="5ECEBA4F"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0F2E215"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77FE8EAC"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lastRenderedPageBreak/>
              <w:t>Nën/treguesi</w:t>
            </w:r>
          </w:p>
        </w:tc>
        <w:tc>
          <w:tcPr>
            <w:tcW w:w="7707" w:type="dxa"/>
            <w:tcBorders>
              <w:top w:val="single" w:sz="4" w:space="0" w:color="auto"/>
              <w:left w:val="single" w:sz="4" w:space="0" w:color="auto"/>
              <w:bottom w:val="single" w:sz="4" w:space="0" w:color="auto"/>
              <w:right w:val="single" w:sz="4" w:space="0" w:color="auto"/>
            </w:tcBorders>
          </w:tcPr>
          <w:p w14:paraId="7BB45A23"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Organizimi dhe bashkëpunimi i trajnimeve të përbashkëta dhe takimeve periodike ndërmjet KLSH-së dhe prokurorisë</w:t>
            </w:r>
          </w:p>
        </w:tc>
      </w:tr>
      <w:tr w:rsidR="00F26E45" w:rsidRPr="008B7C17" w14:paraId="2E14E9EF"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0D812BA"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4C532DE8"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0C47D8BA"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735F48B1" w14:textId="77777777" w:rsidR="00F26E45" w:rsidRPr="008B7C17" w:rsidRDefault="00F26E45" w:rsidP="00E10EB1">
            <w:pPr>
              <w:pStyle w:val="ListParagraph"/>
              <w:numPr>
                <w:ilvl w:val="0"/>
                <w:numId w:val="103"/>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Marrja e masave për të organizuar trajnime të përbashkëta me KLSH-në;</w:t>
            </w:r>
          </w:p>
          <w:p w14:paraId="2974AA75" w14:textId="77777777" w:rsidR="00F26E45" w:rsidRPr="008B7C17" w:rsidRDefault="00F26E45" w:rsidP="00E10EB1">
            <w:pPr>
              <w:pStyle w:val="ListParagraph"/>
              <w:numPr>
                <w:ilvl w:val="0"/>
                <w:numId w:val="103"/>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sq-AL"/>
                <w14:ligatures w14:val="standardContextual"/>
              </w:rPr>
              <w:t>Planifikimi i punës për të lehtësuar pjesëmarrjen e prokurorëve dhe oficerëve në trajnime</w:t>
            </w:r>
          </w:p>
          <w:p w14:paraId="7BBC2397"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7BAE56EE"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6A49EB0F"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0CB8F5E"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6B9A66C3"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3B52074D"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54EEE37F"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 xml:space="preserve">Nxjerrja e udhëzimeve të përgjithshme, </w:t>
            </w:r>
            <w:r w:rsidRPr="008B7C17">
              <w:rPr>
                <w:rFonts w:ascii="Garamond" w:hAnsi="Garamond" w:cs="Times New Roman"/>
                <w:b/>
                <w:bCs/>
                <w:i/>
                <w:iCs/>
                <w:sz w:val="20"/>
                <w:szCs w:val="24"/>
                <w:lang w:val="sq-AL"/>
              </w:rPr>
              <w:t>dhe</w:t>
            </w:r>
            <w:r w:rsidRPr="008B7C17">
              <w:rPr>
                <w:rFonts w:ascii="Garamond" w:hAnsi="Garamond" w:cs="Times New Roman"/>
                <w:b/>
                <w:bCs/>
                <w:sz w:val="20"/>
                <w:szCs w:val="24"/>
                <w:lang w:val="sq-AL"/>
              </w:rPr>
              <w:t xml:space="preserve"> ose </w:t>
            </w:r>
            <w:r w:rsidRPr="008B7C17">
              <w:rPr>
                <w:rFonts w:ascii="Garamond" w:hAnsi="Garamond" w:cs="Times New Roman"/>
                <w:b/>
                <w:bCs/>
                <w:i/>
                <w:iCs/>
                <w:sz w:val="20"/>
                <w:szCs w:val="24"/>
                <w:lang w:val="sq-AL"/>
              </w:rPr>
              <w:t xml:space="preserve">jo </w:t>
            </w:r>
            <w:r w:rsidRPr="008B7C17">
              <w:rPr>
                <w:rFonts w:ascii="Garamond" w:hAnsi="Garamond" w:cs="Times New Roman"/>
                <w:b/>
                <w:bCs/>
                <w:sz w:val="20"/>
                <w:szCs w:val="24"/>
                <w:lang w:val="sq-AL"/>
              </w:rPr>
              <w:t>të detyrueshme për çështje konkrete, për hetimin e veprave penale të kallëzuara nga KLSH- ja</w:t>
            </w:r>
          </w:p>
        </w:tc>
      </w:tr>
      <w:tr w:rsidR="00F26E45" w:rsidRPr="008B7C17" w14:paraId="72A1AD88"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D6528B3"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4CD71732"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31DF1F02"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3F8B287A" w14:textId="77777777" w:rsidR="00F26E45" w:rsidRPr="008B7C17" w:rsidRDefault="00F26E45" w:rsidP="00E10EB1">
            <w:pPr>
              <w:pStyle w:val="ListParagraph"/>
              <w:numPr>
                <w:ilvl w:val="0"/>
                <w:numId w:val="104"/>
              </w:numPr>
              <w:spacing w:after="0" w:line="240" w:lineRule="auto"/>
              <w:ind w:left="0" w:firstLine="0"/>
              <w:jc w:val="both"/>
              <w:rPr>
                <w:rFonts w:ascii="Garamond" w:hAnsi="Garamond" w:cs="Times New Roman"/>
                <w:b/>
                <w:bCs/>
                <w:i/>
                <w:iCs/>
                <w:sz w:val="20"/>
                <w:szCs w:val="24"/>
                <w:lang w:val="sq-AL"/>
                <w14:ligatures w14:val="standardContextual"/>
              </w:rPr>
            </w:pPr>
            <w:r w:rsidRPr="008B7C17">
              <w:rPr>
                <w:rFonts w:ascii="Garamond" w:hAnsi="Garamond" w:cs="Times New Roman"/>
                <w:b/>
                <w:bCs/>
                <w:i/>
                <w:iCs/>
                <w:sz w:val="20"/>
                <w:szCs w:val="24"/>
                <w:lang w:val="sq-AL"/>
                <w14:ligatures w14:val="standardContextual"/>
              </w:rPr>
              <w:t>Nxjerrja e udhëzimeve procedurale penale apo lidhur me zbatimin e ligjit penal material e qëllim unifikimin e praktikave brenda prokurorisë, ndjekja e zhvillimeve të legjislacionit apo jurisprudencës apo aplikimi i praktikave më të mira;</w:t>
            </w:r>
          </w:p>
          <w:p w14:paraId="589CA3B7" w14:textId="77777777" w:rsidR="00F26E45" w:rsidRPr="008B7C17" w:rsidRDefault="00F26E45" w:rsidP="00E10EB1">
            <w:pPr>
              <w:pStyle w:val="ListParagraph"/>
              <w:numPr>
                <w:ilvl w:val="0"/>
                <w:numId w:val="104"/>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sz w:val="20"/>
                <w:szCs w:val="24"/>
                <w:lang w:val="sq-AL"/>
                <w14:ligatures w14:val="standardContextual"/>
              </w:rPr>
              <w:t>Nxjerrja e udhëzimeve jo të detyrueshme me shkrim, të arsyetuara, të qarta për çështje konkrete. Ndjekja e zbatimit të tyre, si dhe efektiviteti i tyre</w:t>
            </w:r>
          </w:p>
          <w:p w14:paraId="0C4183B1"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4865D978"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654A4F8"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8495F6F"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48302D99"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7B568F7"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6588B261"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Bashkëpunimi në mënyrë efektive me institucionet shtetërore dhe ligjzbatuese me rol të posaçëm në luftën kundër veprave penale prioritare të rekomanduara, si dhe të organizojnë dhe zhvillojnë analiza të përbashkëta ndërinstitucionale sipas nevojave dhe jo më pak se çdo gjashtë muaj</w:t>
            </w:r>
          </w:p>
        </w:tc>
      </w:tr>
      <w:tr w:rsidR="00F26E45" w:rsidRPr="008B7C17" w14:paraId="18311512"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7B5211CF"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16821A21"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64BF35B4"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2E02060B" w14:textId="77777777" w:rsidR="00F26E45" w:rsidRPr="008B7C17" w:rsidRDefault="00F26E45" w:rsidP="00E10EB1">
            <w:pPr>
              <w:pStyle w:val="ListParagraph"/>
              <w:numPr>
                <w:ilvl w:val="0"/>
                <w:numId w:val="105"/>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organizative dhe procedurale për të siguruar bashkëpunimin në mënyrë efektive me institucionet shtetërore dhe ligjzbatuese me rol të posaçëm në luftën kundër veprave penale prrioritare të rekomanduara (normime procedurale-administrative, caktimi i personave përgjegjës, monitorimi i tyre);</w:t>
            </w:r>
          </w:p>
          <w:p w14:paraId="1EAE97CF" w14:textId="77777777" w:rsidR="00F26E45" w:rsidRPr="008B7C17" w:rsidRDefault="00F26E45" w:rsidP="00E10EB1">
            <w:pPr>
              <w:pStyle w:val="ListParagraph"/>
              <w:numPr>
                <w:ilvl w:val="0"/>
                <w:numId w:val="105"/>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Planifikimi i takimeve periodike dhe analizave të përbashkëta ndërinstitucionale sipas nevojave dhe jo më pak se çdo gjashtë muaj për të identifikuar problematikat dhe zgjidhjen e tyre</w:t>
            </w:r>
          </w:p>
          <w:p w14:paraId="2B02A270"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1F1E6C0B"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6D23B52A"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0DE9FDED"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E950FA6"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67C149B"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312F4C76"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Marrja e masave për përmirësimin më tej të eficençës së bashkëpunimit dhe koordinimit ndërinstitucional me institucionet dhe agjencitë ligjzbatuese palë në marrëveshje dy ose shumpalëshe, si dhe në marrëdhëniet juridiksionale me autoritetet gjyqësore të huaja nëpërmjet Zyrës së Prokurorit ndërlidhës të Shqipërisë ne Eurjust, veçanërisht për rritjen e numrit të skuadrave të përbashkëta hetimore dhe goditjen e veprimtarisë kriminale të brenda dhe jashtë vendit</w:t>
            </w:r>
          </w:p>
        </w:tc>
      </w:tr>
      <w:tr w:rsidR="00F26E45" w:rsidRPr="008B7C17" w14:paraId="72323207"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378649C4"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35C8C4C9"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4FCEE7D0"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0AB61CAC" w14:textId="77777777" w:rsidR="00F26E45" w:rsidRPr="008B7C17" w:rsidRDefault="00F26E45" w:rsidP="00E10EB1">
            <w:pPr>
              <w:pStyle w:val="ListParagraph"/>
              <w:numPr>
                <w:ilvl w:val="0"/>
                <w:numId w:val="106"/>
              </w:numPr>
              <w:spacing w:after="0" w:line="240" w:lineRule="auto"/>
              <w:ind w:left="0" w:firstLine="0"/>
              <w:jc w:val="both"/>
              <w:rPr>
                <w:rFonts w:ascii="Garamond"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përmirësimin më tej të eficençës së bashkëpunimit dhe koordinimit ndërinstitucional (normime procedurale-administrative, caktimi i personave përgjegjës, monitorimi i tyre);</w:t>
            </w:r>
          </w:p>
          <w:p w14:paraId="0776BC25" w14:textId="77777777" w:rsidR="00F26E45" w:rsidRPr="008B7C17" w:rsidRDefault="00F26E45" w:rsidP="00E10EB1">
            <w:pPr>
              <w:pStyle w:val="ListParagraph"/>
              <w:numPr>
                <w:ilvl w:val="0"/>
                <w:numId w:val="106"/>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hAnsi="Garamond" w:cs="Times New Roman"/>
                <w:b/>
                <w:bCs/>
                <w:i/>
                <w:iCs/>
                <w:kern w:val="2"/>
                <w:sz w:val="20"/>
                <w:szCs w:val="24"/>
                <w:lang w:val="sq-AL"/>
                <w14:ligatures w14:val="standardContextual"/>
              </w:rPr>
              <w:t>Planifikimi i takimeve periodike dhe analizave të përbashkëta ndërinstitucionale sipas nevojave për të identifikuar problematikat dhe zgjidhjen e tyre</w:t>
            </w:r>
          </w:p>
          <w:p w14:paraId="711C79C2"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6C77E8A8"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F25657F"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68B3ABB3"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32A78292"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FA00515"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48EFCD65" w14:textId="77777777" w:rsidR="00F26E45" w:rsidRPr="008B7C17" w:rsidRDefault="00F26E45" w:rsidP="00E10EB1">
            <w:pPr>
              <w:pStyle w:val="ListParagraph"/>
              <w:numPr>
                <w:ilvl w:val="3"/>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hAnsi="Garamond" w:cs="Times New Roman"/>
                <w:b/>
                <w:bCs/>
                <w:sz w:val="20"/>
                <w:szCs w:val="24"/>
                <w:lang w:val="sq-AL"/>
              </w:rPr>
              <w:t>Të marrë masa për fuqizimin e bashkëpunimit me agjencitë ligjzbatuese rajonale dhe ndërkombëtare në funksion të efektivitetit të hetimeve për veprat penale që lidhen sidomos me trafikimin e narkotikëve, pastrimit të parave, financimin e terrorizmit, trafikimin e qenieve njerëzore, krimeve mjedisore</w:t>
            </w:r>
          </w:p>
        </w:tc>
      </w:tr>
      <w:tr w:rsidR="00F26E45" w:rsidRPr="008B7C17" w14:paraId="243B4A8A"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F48DD93" w14:textId="77777777" w:rsidR="00F26E45" w:rsidRPr="008B7C17" w:rsidRDefault="00F26E45" w:rsidP="00E10EB1">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096935A2" w14:textId="77777777" w:rsidR="00F26E45" w:rsidRPr="008B7C17" w:rsidRDefault="00F26E45" w:rsidP="00E10EB1">
            <w:pPr>
              <w:spacing w:after="0" w:line="240" w:lineRule="auto"/>
              <w:rPr>
                <w:rFonts w:ascii="Garamond" w:eastAsia="Calibri" w:hAnsi="Garamond" w:cs="Times New Roman"/>
                <w:b/>
                <w:bCs/>
                <w:sz w:val="20"/>
                <w:szCs w:val="24"/>
                <w:lang w:val="sq-AL"/>
              </w:rPr>
            </w:pPr>
          </w:p>
        </w:tc>
      </w:tr>
      <w:tr w:rsidR="00F26E45" w:rsidRPr="008B7C17" w14:paraId="3D8916B0"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11A75CF0" w14:textId="77777777" w:rsidR="00F26E45" w:rsidRPr="008B7C17" w:rsidRDefault="00F26E45" w:rsidP="00E10EB1">
            <w:pPr>
              <w:pStyle w:val="ListParagraph"/>
              <w:numPr>
                <w:ilvl w:val="0"/>
                <w:numId w:val="107"/>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hAnsi="Garamond" w:cs="Times New Roman"/>
                <w:b/>
                <w:bCs/>
                <w:i/>
                <w:iCs/>
                <w:kern w:val="2"/>
                <w:sz w:val="20"/>
                <w:szCs w:val="24"/>
                <w:lang w:val="sq-AL"/>
                <w14:ligatures w14:val="standardContextual"/>
              </w:rPr>
              <w:t>Marrja e masave për fuqizimin e bashkëpunimit me agjencitë ligjzbatuese rajonale dhe ndërkombëtare në funksion të efektivitetit të hetimeve për veprat penale që lidhen sidomos me trafikimin e narkotikëve, pastrimit të parave, financimin e terrorizmit, trafikimin e qenieve njerëzore, krimeve mjedisore</w:t>
            </w:r>
            <w:r w:rsidRPr="008B7C17">
              <w:rPr>
                <w:rFonts w:ascii="Garamond" w:eastAsia="MS Mincho" w:hAnsi="Garamond" w:cs="Times New Roman"/>
                <w:b/>
                <w:bCs/>
                <w:i/>
                <w:iCs/>
                <w:kern w:val="2"/>
                <w:sz w:val="20"/>
                <w:szCs w:val="24"/>
                <w:lang w:val="sq-AL"/>
                <w14:ligatures w14:val="standardContextual"/>
              </w:rPr>
              <w:t>(normime proceduriale admnistrative, caktimi i personave përgjegjës, monitorimi i tyre);</w:t>
            </w:r>
          </w:p>
          <w:p w14:paraId="5CA51DA1" w14:textId="77777777" w:rsidR="00F26E45" w:rsidRPr="008B7C17" w:rsidRDefault="00F26E45" w:rsidP="00E10EB1">
            <w:pPr>
              <w:pStyle w:val="ListParagraph"/>
              <w:numPr>
                <w:ilvl w:val="0"/>
                <w:numId w:val="107"/>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MS Mincho" w:hAnsi="Garamond" w:cs="Times New Roman"/>
                <w:b/>
                <w:bCs/>
                <w:i/>
                <w:iCs/>
                <w:kern w:val="2"/>
                <w:sz w:val="20"/>
                <w:szCs w:val="24"/>
                <w:lang w:val="sq-AL"/>
                <w14:ligatures w14:val="standardContextual"/>
              </w:rPr>
              <w:lastRenderedPageBreak/>
              <w:t>Planifikimi i takimeve periodike dhe analizave të përbashkëta ndërinstitucionale, për të evidentuar problematikat dhe për zgjidhjen e tyre</w:t>
            </w:r>
          </w:p>
          <w:p w14:paraId="456E9D67"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p>
          <w:p w14:paraId="3F99522F" w14:textId="77777777" w:rsidR="00F26E45" w:rsidRPr="008B7C17" w:rsidRDefault="00F26E45" w:rsidP="00E10EB1">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77F29FC6"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31E872CE" w14:textId="77777777" w:rsidR="00F26E45" w:rsidRPr="008B7C17" w:rsidRDefault="00F26E45" w:rsidP="00E10EB1">
            <w:pPr>
              <w:pStyle w:val="ListParagraph"/>
              <w:numPr>
                <w:ilvl w:val="0"/>
                <w:numId w:val="8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4F382D36"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392B5133"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tbl>
      <w:tblPr>
        <w:tblW w:w="946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1"/>
        <w:gridCol w:w="7707"/>
      </w:tblGrid>
      <w:tr w:rsidR="00F26E45" w:rsidRPr="008B7C17" w14:paraId="0D4CE26E"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9D69DE6"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Treguesi</w:t>
            </w:r>
          </w:p>
        </w:tc>
        <w:tc>
          <w:tcPr>
            <w:tcW w:w="7707" w:type="dxa"/>
            <w:tcBorders>
              <w:top w:val="single" w:sz="4" w:space="0" w:color="auto"/>
              <w:left w:val="single" w:sz="4" w:space="0" w:color="auto"/>
              <w:bottom w:val="single" w:sz="4" w:space="0" w:color="auto"/>
              <w:right w:val="single" w:sz="4" w:space="0" w:color="auto"/>
            </w:tcBorders>
          </w:tcPr>
          <w:p w14:paraId="49744A22"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MS Mincho" w:hAnsi="Garamond" w:cs="Times New Roman"/>
                <w:b/>
                <w:bCs/>
                <w:sz w:val="20"/>
                <w:szCs w:val="24"/>
                <w:lang w:val="sq-AL"/>
              </w:rPr>
              <w:t xml:space="preserve">Komunikimin me publikun dhe të tretët, duke caktuar saktësisht oraret për  pritjen e publikut, dokumentacionin e takimeve ose të shkresave për  t’iu përgjigjur institucioneve të ndryshme </w:t>
            </w:r>
          </w:p>
        </w:tc>
      </w:tr>
      <w:tr w:rsidR="00F26E45" w:rsidRPr="008B7C17" w14:paraId="417A2F15"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99754E6"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1DA0EB93" w14:textId="77777777" w:rsidR="00F26E45" w:rsidRPr="008B7C17" w:rsidRDefault="00F26E45" w:rsidP="003671A4">
            <w:pPr>
              <w:pStyle w:val="ListParagraph"/>
              <w:numPr>
                <w:ilvl w:val="6"/>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eastAsia="MS Mincho" w:hAnsi="Garamond" w:cs="Times New Roman"/>
                <w:b/>
                <w:bCs/>
                <w:sz w:val="20"/>
                <w:szCs w:val="24"/>
                <w:lang w:val="sq-AL"/>
              </w:rPr>
              <w:t>Marrja e masave për organizimin dhe funksionimin e shërbimeve për marrëdhëniet me publikun, të cilat kujdesen për informimin e publikut dhe medias në lidhje me veprimtarinë e prokurorisë, si dhe për çështje të veçanta, duke zbatuar kërkesat ligjore për garantimin e sekretit dhe mbarëvajtjes së hetimit</w:t>
            </w:r>
          </w:p>
        </w:tc>
      </w:tr>
      <w:tr w:rsidR="00F26E45" w:rsidRPr="008B7C17" w14:paraId="07972E62"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076D19D1"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7F840A97"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6B9F260C"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4DDB0BE4" w14:textId="77777777" w:rsidR="00F26E45" w:rsidRPr="008B7C17" w:rsidRDefault="00F26E45" w:rsidP="003671A4">
            <w:pPr>
              <w:numPr>
                <w:ilvl w:val="0"/>
                <w:numId w:val="108"/>
              </w:numPr>
              <w:spacing w:after="0" w:line="240" w:lineRule="auto"/>
              <w:ind w:left="0" w:firstLine="0"/>
              <w:contextualSpacing/>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Marrja e masave organizative, procedurale, administrative për funksionimin e shërbimet për marrëdhëniet me publikun;</w:t>
            </w:r>
          </w:p>
          <w:p w14:paraId="6763FCB2" w14:textId="77777777" w:rsidR="00F26E45" w:rsidRPr="008B7C17" w:rsidRDefault="00F26E45" w:rsidP="003671A4">
            <w:pPr>
              <w:numPr>
                <w:ilvl w:val="0"/>
                <w:numId w:val="108"/>
              </w:numPr>
              <w:spacing w:after="0" w:line="240" w:lineRule="auto"/>
              <w:ind w:left="0" w:firstLine="0"/>
              <w:contextualSpacing/>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Respektimi i parashikimeve ligjore dhe nënligjore  për organizimin e shërbimeve;</w:t>
            </w:r>
          </w:p>
          <w:p w14:paraId="01E234D3" w14:textId="77777777" w:rsidR="00F26E45" w:rsidRPr="008B7C17" w:rsidRDefault="00F26E45" w:rsidP="003671A4">
            <w:pPr>
              <w:numPr>
                <w:ilvl w:val="0"/>
                <w:numId w:val="108"/>
              </w:numPr>
              <w:spacing w:after="0" w:line="240" w:lineRule="auto"/>
              <w:ind w:left="0" w:firstLine="0"/>
              <w:contextualSpacing/>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Caktimi i prokurorit dhe nëpunësit  civil për marrëdhëniet me publikun duke u bazuar tek specializimet e tij;</w:t>
            </w:r>
          </w:p>
          <w:p w14:paraId="5E11354D" w14:textId="77777777" w:rsidR="00F26E45" w:rsidRPr="008B7C17" w:rsidRDefault="00F26E45" w:rsidP="003671A4">
            <w:pPr>
              <w:numPr>
                <w:ilvl w:val="0"/>
                <w:numId w:val="108"/>
              </w:numPr>
              <w:spacing w:after="0" w:line="240" w:lineRule="auto"/>
              <w:ind w:left="0" w:firstLine="0"/>
              <w:contextualSpacing/>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Mbarëvajtja e punës dhe marrjen e masave dhe veprimeve për të siguruar efikasitetin e shërbimeve;</w:t>
            </w:r>
          </w:p>
          <w:p w14:paraId="5536C316" w14:textId="77777777" w:rsidR="00F26E45" w:rsidRPr="008B7C17" w:rsidRDefault="00F26E45" w:rsidP="003671A4">
            <w:pPr>
              <w:numPr>
                <w:ilvl w:val="0"/>
                <w:numId w:val="108"/>
              </w:numPr>
              <w:spacing w:after="0" w:line="240" w:lineRule="auto"/>
              <w:ind w:left="0" w:firstLine="0"/>
              <w:contextualSpacing/>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Marrja e masave organizative për garantimin e sekretit dhe mbarëvajtjes së hetimit. Evidentimin e rasteve të shkeljes së sekretit hetimor dhe marrja e masave te duhura ligjore.</w:t>
            </w:r>
          </w:p>
          <w:p w14:paraId="30E6F3FE" w14:textId="77777777" w:rsidR="00F26E45" w:rsidRPr="008B7C17" w:rsidRDefault="00F26E45" w:rsidP="003671A4">
            <w:pPr>
              <w:pStyle w:val="ListParagraph"/>
              <w:spacing w:after="0" w:line="240" w:lineRule="auto"/>
              <w:ind w:left="0"/>
              <w:jc w:val="both"/>
              <w:rPr>
                <w:rFonts w:ascii="Garamond" w:eastAsia="Times New Roman" w:hAnsi="Garamond" w:cs="Times New Roman"/>
                <w:sz w:val="20"/>
                <w:szCs w:val="24"/>
                <w:lang w:val="sq-AL"/>
              </w:rPr>
            </w:pPr>
          </w:p>
          <w:p w14:paraId="272B1850"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3B508204"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1A989BD6"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32EF0F5"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53839B3C"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7AE736D1" w14:textId="77777777" w:rsidR="00F26E45" w:rsidRPr="008B7C17" w:rsidRDefault="00F26E45" w:rsidP="003671A4">
            <w:pPr>
              <w:pStyle w:val="ListParagraph"/>
              <w:numPr>
                <w:ilvl w:val="6"/>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eastAsia="MS Mincho" w:hAnsi="Garamond" w:cs="Times New Roman"/>
                <w:b/>
                <w:bCs/>
                <w:sz w:val="20"/>
                <w:szCs w:val="24"/>
                <w:lang w:val="sq-AL"/>
              </w:rPr>
              <w:t xml:space="preserve">Monitorimi i veprimtarisë  së prokurorit të caktuar për marrëdhëniet me publikun për të garantuar efikasitetin dhe cilësinë e shërbimit të marrëdhënieve me publikun </w:t>
            </w:r>
          </w:p>
        </w:tc>
      </w:tr>
      <w:tr w:rsidR="00F26E45" w:rsidRPr="008B7C17" w14:paraId="59B8FA41"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0ADE9264"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17A2C053"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26B57ABA"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2865821B" w14:textId="77777777" w:rsidR="00F26E45" w:rsidRPr="008B7C17" w:rsidRDefault="00F26E45" w:rsidP="003671A4">
            <w:pPr>
              <w:pStyle w:val="ListParagraph"/>
              <w:numPr>
                <w:ilvl w:val="0"/>
                <w:numId w:val="110"/>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Normimi i aspekteve procedurale për ushtrimin e detyrave nga prokurori për marrëdhëniet me publikun, në drejtim të detyrave të ngarkuara dhe përmbushjes së tyre;</w:t>
            </w:r>
          </w:p>
          <w:p w14:paraId="593D0E43" w14:textId="77777777" w:rsidR="00F26E45" w:rsidRPr="008B7C17" w:rsidRDefault="00F26E45" w:rsidP="003671A4">
            <w:pPr>
              <w:pStyle w:val="ListParagraph"/>
              <w:numPr>
                <w:ilvl w:val="0"/>
                <w:numId w:val="110"/>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Monitorimi i kthimit të përgjigjeve ndaj pyetjeve të mediave dhe personave të tjerë  të interesuar, që  kanë të bëjnë me një ngjarje aktuale, ose lidhur me një proces që ka filluar, është duke u zhvilluar, apo ka përfunduar pranë kësaj prokurorie;</w:t>
            </w:r>
          </w:p>
          <w:p w14:paraId="165912FC" w14:textId="77777777" w:rsidR="00F26E45" w:rsidRPr="008B7C17" w:rsidRDefault="00F26E45" w:rsidP="003671A4">
            <w:pPr>
              <w:pStyle w:val="ListParagraph"/>
              <w:numPr>
                <w:ilvl w:val="0"/>
                <w:numId w:val="110"/>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Monitorimi i reagimit kur në media, apo në publik është përhapur një informacion i pa drejtë, subjektiv, i njëanshëm, tendencioz, që mund të dëmtojë interesin e përgjithshëm të prokurorisë, integritetin profesional dhe moral të prokurorëve, oficerëve të policisë gjyqësore, të punonjësve të administratës së prokurorisë;</w:t>
            </w:r>
          </w:p>
          <w:p w14:paraId="7239FD93" w14:textId="77777777" w:rsidR="00F26E45" w:rsidRPr="008B7C17" w:rsidRDefault="00F26E45" w:rsidP="003671A4">
            <w:pPr>
              <w:pStyle w:val="ListParagraph"/>
              <w:numPr>
                <w:ilvl w:val="0"/>
                <w:numId w:val="110"/>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Mbikëqyrja e bashkëpunimit ndërmjet, prokurorit të caktuar për marrëdhëniet me publikun dhe prokurorit të çështjes, i cili duhet të jetë i ngushtë dhe në afatin sa më të shkurtër kohor, që t’i ofrojnë informacionin e kërkuar publikut;</w:t>
            </w:r>
          </w:p>
          <w:p w14:paraId="35C1DACD" w14:textId="77777777" w:rsidR="00F26E45" w:rsidRPr="008B7C17" w:rsidRDefault="00F26E45" w:rsidP="003671A4">
            <w:pPr>
              <w:pStyle w:val="ListParagraph"/>
              <w:numPr>
                <w:ilvl w:val="0"/>
                <w:numId w:val="110"/>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Planifikimi i takimeve periodike, evidentimi i problematikave dhe zgjidhja e tyre.</w:t>
            </w:r>
          </w:p>
          <w:p w14:paraId="68F3C19D" w14:textId="77777777" w:rsidR="00F26E45" w:rsidRPr="008B7C17" w:rsidRDefault="00F26E45" w:rsidP="003671A4">
            <w:pPr>
              <w:pStyle w:val="ListParagraph"/>
              <w:spacing w:after="0" w:line="240" w:lineRule="auto"/>
              <w:ind w:left="0"/>
              <w:jc w:val="both"/>
              <w:rPr>
                <w:rFonts w:ascii="Garamond" w:eastAsia="Times New Roman" w:hAnsi="Garamond" w:cs="Times New Roman"/>
                <w:sz w:val="20"/>
                <w:szCs w:val="24"/>
                <w:lang w:val="sq-AL"/>
              </w:rPr>
            </w:pPr>
          </w:p>
          <w:p w14:paraId="6A578763"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3AF1DBA0"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6B8349DC"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079610A2"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B320A83"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69CA0E5E" w14:textId="77777777" w:rsidR="00F26E45" w:rsidRPr="008B7C17" w:rsidRDefault="00F26E45" w:rsidP="003671A4">
            <w:pPr>
              <w:pStyle w:val="ListParagraph"/>
              <w:numPr>
                <w:ilvl w:val="6"/>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eastAsia="MS Mincho" w:hAnsi="Garamond" w:cs="Times New Roman"/>
                <w:b/>
                <w:bCs/>
                <w:sz w:val="20"/>
                <w:szCs w:val="24"/>
                <w:lang w:val="sq-AL"/>
              </w:rPr>
              <w:t>Marrja e masave administrative-procedurale për të garantuar që shërbimet e marrëdhënieve me publikun kryhen duke respektuar parimin për të drejtën e informimit, duke i kushtuar vëmendje mbrojtjes së dinjitetit njerëzor, privatësisë dhe të dhënave personale, reputacionit dhe prezumimit të pafajësisë</w:t>
            </w:r>
          </w:p>
        </w:tc>
      </w:tr>
      <w:tr w:rsidR="00F26E45" w:rsidRPr="008B7C17" w14:paraId="50A47E55"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2308BA38"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20DCC5FF"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016F1B5E"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518F73A5" w14:textId="77777777" w:rsidR="00F26E45" w:rsidRPr="008B7C17" w:rsidRDefault="00F26E45" w:rsidP="003671A4">
            <w:pPr>
              <w:pStyle w:val="ListParagraph"/>
              <w:numPr>
                <w:ilvl w:val="0"/>
                <w:numId w:val="111"/>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Marrja e masave për krijimin, mbajtjen dhe bërjen publike të një regjistri të posaçëm, ku pasqyrohen të gjitha kërkesat për informim dhe informacionet e dhëna në përgjigje të tyre;</w:t>
            </w:r>
          </w:p>
          <w:p w14:paraId="075468F2" w14:textId="77777777" w:rsidR="00F26E45" w:rsidRPr="008B7C17" w:rsidRDefault="00F26E45" w:rsidP="003671A4">
            <w:pPr>
              <w:pStyle w:val="ListParagraph"/>
              <w:numPr>
                <w:ilvl w:val="0"/>
                <w:numId w:val="111"/>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Përditësimi i tij çdo 3 muaj dhe publikimin në faqen e internetit të Prokurorisë së Përgjithshme, si dhe në mjediset e pritjes së publikut të prokurorisë;</w:t>
            </w:r>
          </w:p>
          <w:p w14:paraId="4C4AC3E3" w14:textId="77777777" w:rsidR="00F26E45" w:rsidRPr="008B7C17" w:rsidRDefault="00F26E45" w:rsidP="003671A4">
            <w:pPr>
              <w:pStyle w:val="ListParagraph"/>
              <w:numPr>
                <w:ilvl w:val="0"/>
                <w:numId w:val="111"/>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Marrja e masave për të garantuar se dhënia e informacionit kryhet duke respektuar parimin për të drejtën e informimit, duke i kushtuar vëmendje mbrojtjes së dinjitetit njerëzor, privatësisë  dhe të dhënave personale, reputacionit dhe prezumimit të pafajësisë;</w:t>
            </w:r>
          </w:p>
          <w:p w14:paraId="6B49A93D" w14:textId="77777777" w:rsidR="00F26E45" w:rsidRPr="008B7C17" w:rsidRDefault="00F26E45" w:rsidP="003671A4">
            <w:pPr>
              <w:pStyle w:val="ListParagraph"/>
              <w:numPr>
                <w:ilvl w:val="0"/>
                <w:numId w:val="111"/>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lastRenderedPageBreak/>
              <w:t>Marrja e masave shtesë  për të parandaluar zbulimin e paligjshëm, shkatërrimin dhe humbjen si në institucionin e prokurorisë, ashtu edhe gjatë transferimit të tyre, për të gjitha dokumentet e përpunuara në mënyrë manuale, të cilat përmbajnë të dhëna personale;</w:t>
            </w:r>
          </w:p>
          <w:p w14:paraId="03EE77D5" w14:textId="77777777" w:rsidR="00F26E45" w:rsidRPr="008B7C17" w:rsidRDefault="00F26E45" w:rsidP="003671A4">
            <w:pPr>
              <w:pStyle w:val="ListParagraph"/>
              <w:numPr>
                <w:ilvl w:val="0"/>
                <w:numId w:val="111"/>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Marrja e masave shtesë për të garantuar që në rastet e transferimit automatik të dhënave personale, rrugët e transmetimit, ose dokumentet që përmbajnë këto të dhëna duhen koduar, duke përdorur mënyra dhe fuqi koduese në përputhje  me rezultatin e vlerësimit të rreziqeve të kryera paraprakisht).</w:t>
            </w:r>
          </w:p>
          <w:p w14:paraId="6E77E4CB" w14:textId="77777777" w:rsidR="00F26E45" w:rsidRPr="008B7C17" w:rsidRDefault="00F26E45" w:rsidP="003671A4">
            <w:pPr>
              <w:pStyle w:val="ListParagraph"/>
              <w:spacing w:after="0" w:line="240" w:lineRule="auto"/>
              <w:ind w:left="0"/>
              <w:jc w:val="both"/>
              <w:rPr>
                <w:rFonts w:ascii="Garamond" w:eastAsia="Times New Roman" w:hAnsi="Garamond" w:cs="Times New Roman"/>
                <w:sz w:val="20"/>
                <w:szCs w:val="24"/>
                <w:lang w:val="sq-AL"/>
              </w:rPr>
            </w:pPr>
          </w:p>
          <w:p w14:paraId="0891255A"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352ACDC"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55BE527B"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35704BA5"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E79A118"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lastRenderedPageBreak/>
              <w:t>Nën/treguesi</w:t>
            </w:r>
          </w:p>
        </w:tc>
        <w:tc>
          <w:tcPr>
            <w:tcW w:w="7707" w:type="dxa"/>
            <w:tcBorders>
              <w:top w:val="single" w:sz="4" w:space="0" w:color="auto"/>
              <w:left w:val="single" w:sz="4" w:space="0" w:color="auto"/>
              <w:bottom w:val="single" w:sz="4" w:space="0" w:color="auto"/>
              <w:right w:val="single" w:sz="4" w:space="0" w:color="auto"/>
            </w:tcBorders>
          </w:tcPr>
          <w:p w14:paraId="3B25D52F" w14:textId="77777777" w:rsidR="00F26E45" w:rsidRPr="008B7C17" w:rsidRDefault="00F26E45" w:rsidP="003671A4">
            <w:pPr>
              <w:pStyle w:val="ListParagraph"/>
              <w:numPr>
                <w:ilvl w:val="6"/>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eastAsia="MS Mincho" w:hAnsi="Garamond" w:cs="Times New Roman"/>
                <w:b/>
                <w:bCs/>
                <w:sz w:val="20"/>
                <w:szCs w:val="24"/>
                <w:lang w:val="sq-AL"/>
              </w:rPr>
              <w:t>Monitorimi i efikasitetit dhe cilësisë  së shërbimit me marrëdhëniet me publikun nga nëpunësi civil në përputhje me ligjin “Për të drejtën e informimit”.</w:t>
            </w:r>
          </w:p>
        </w:tc>
      </w:tr>
      <w:tr w:rsidR="00F26E45" w:rsidRPr="008B7C17" w14:paraId="35062BBD"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3012D9C0"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5E38684D"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040E5A26"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48C8BC5D" w14:textId="77777777" w:rsidR="00F26E45" w:rsidRPr="008B7C17" w:rsidRDefault="00F26E45" w:rsidP="003671A4">
            <w:pPr>
              <w:pStyle w:val="ListParagraph"/>
              <w:numPr>
                <w:ilvl w:val="0"/>
                <w:numId w:val="112"/>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Normimi i aspekteve procedurale për ushtrimin e detyrave nga nëpunësi civil për marrëdhëniet me publikun, në drejtim të detyrave të ngarkuara dhe përmbushjes së tyre;</w:t>
            </w:r>
          </w:p>
          <w:p w14:paraId="57EF194B" w14:textId="77777777" w:rsidR="00F26E45" w:rsidRPr="008B7C17" w:rsidRDefault="00F26E45" w:rsidP="003671A4">
            <w:pPr>
              <w:pStyle w:val="ListParagraph"/>
              <w:numPr>
                <w:ilvl w:val="0"/>
                <w:numId w:val="112"/>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Monitorimi i kthimit të përgjigjeve ndaj pyetjeve të mediave dhe personave të tjerë të interesuar, që ka filluar, është duke u zhvilluar, apo ka përfunduar pranë kësaj prokurorie;</w:t>
            </w:r>
          </w:p>
          <w:p w14:paraId="0AAA4677" w14:textId="77777777" w:rsidR="00F26E45" w:rsidRPr="008B7C17" w:rsidRDefault="00F26E45" w:rsidP="003671A4">
            <w:pPr>
              <w:pStyle w:val="ListParagraph"/>
              <w:numPr>
                <w:ilvl w:val="0"/>
                <w:numId w:val="112"/>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Monitorimi i reagimit kur në media, apo në publik është përhapur një informacion i pa drejtë, subjektiv, i njëanshëm, tendencioz, që  mund të dëmtojë interesin e përgjithshëm të prokurorisë, integritetin profesional dhe moral të prokurorëve, oficerëve të policisë gjyqësore, të punonjësve të administratës të prokurorisë.</w:t>
            </w:r>
          </w:p>
          <w:p w14:paraId="415DEC24" w14:textId="77777777" w:rsidR="00F26E45" w:rsidRPr="008B7C17" w:rsidRDefault="00F26E45" w:rsidP="003671A4">
            <w:pPr>
              <w:pStyle w:val="ListParagraph"/>
              <w:numPr>
                <w:ilvl w:val="0"/>
                <w:numId w:val="112"/>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Mbikëqyrja e bashkëpunimit ndërmjet nëpunësit të caktuar për marrëdhëniet me publikun dhe prokurorit të çështjes, i cili duhet të jetë i ngushtë dhe në afatin sa më të shkurtër kohor, që t’i ofrojnë informacionin e kërkuar publikut.</w:t>
            </w:r>
          </w:p>
          <w:p w14:paraId="4B3901A9" w14:textId="77777777" w:rsidR="00F26E45" w:rsidRPr="008B7C17" w:rsidRDefault="00F26E45" w:rsidP="003671A4">
            <w:pPr>
              <w:pStyle w:val="ListParagraph"/>
              <w:numPr>
                <w:ilvl w:val="0"/>
                <w:numId w:val="112"/>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Planifikimi i takimeve periodike, evidentimi i problematikave dhe zgjidhja e tyre.</w:t>
            </w:r>
          </w:p>
          <w:p w14:paraId="65018F67" w14:textId="77777777" w:rsidR="00F26E45" w:rsidRPr="008B7C17" w:rsidRDefault="00F26E45" w:rsidP="003671A4">
            <w:pPr>
              <w:pStyle w:val="ListParagraph"/>
              <w:spacing w:after="0" w:line="240" w:lineRule="auto"/>
              <w:ind w:left="0"/>
              <w:jc w:val="both"/>
              <w:rPr>
                <w:rFonts w:ascii="Garamond" w:eastAsia="Times New Roman" w:hAnsi="Garamond" w:cs="Times New Roman"/>
                <w:sz w:val="20"/>
                <w:szCs w:val="24"/>
                <w:lang w:val="sq-AL"/>
              </w:rPr>
            </w:pPr>
          </w:p>
          <w:p w14:paraId="07E7488D"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ED6EC70"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6396CC4"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1F2A406"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35A50719"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170E12C4" w14:textId="77777777" w:rsidR="00F26E45" w:rsidRPr="008B7C17" w:rsidRDefault="00F26E45" w:rsidP="003671A4">
            <w:pPr>
              <w:pStyle w:val="ListParagraph"/>
              <w:numPr>
                <w:ilvl w:val="6"/>
                <w:numId w:val="10"/>
              </w:numPr>
              <w:spacing w:after="0" w:line="240" w:lineRule="auto"/>
              <w:ind w:left="0" w:firstLine="0"/>
              <w:jc w:val="both"/>
              <w:rPr>
                <w:rFonts w:ascii="Garamond" w:eastAsia="Calibri" w:hAnsi="Garamond" w:cs="Times New Roman"/>
                <w:b/>
                <w:bCs/>
                <w:sz w:val="20"/>
                <w:szCs w:val="24"/>
                <w:lang w:val="sq-AL"/>
              </w:rPr>
            </w:pPr>
            <w:r w:rsidRPr="008B7C17">
              <w:rPr>
                <w:rFonts w:ascii="Garamond" w:eastAsia="MS Mincho" w:hAnsi="Garamond" w:cs="Times New Roman"/>
                <w:b/>
                <w:bCs/>
                <w:sz w:val="20"/>
                <w:szCs w:val="24"/>
                <w:lang w:val="sq-AL"/>
              </w:rPr>
              <w:t>Marrja e masave organizative-administrative, si dhe mbikëqyrja e procedurës së brendshme të pranimit dhe trajtimit të kërkesave dhe mbajtjes së kontakteve me median.</w:t>
            </w:r>
          </w:p>
        </w:tc>
      </w:tr>
      <w:tr w:rsidR="00F26E45" w:rsidRPr="008B7C17" w14:paraId="48F2EEDF"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248B4436"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0DC490C8"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5556306F"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2AC2ACEA" w14:textId="77777777" w:rsidR="00F26E45" w:rsidRPr="008B7C17" w:rsidRDefault="00F26E45" w:rsidP="003671A4">
            <w:pPr>
              <w:pStyle w:val="ListParagraph"/>
              <w:numPr>
                <w:ilvl w:val="0"/>
                <w:numId w:val="113"/>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Marrja e masave organizative dhe administrative për rregullimin e procedurës së brendshme për trajtimin e kërkesave;</w:t>
            </w:r>
          </w:p>
          <w:p w14:paraId="097066ED" w14:textId="77777777" w:rsidR="00F26E45" w:rsidRPr="008B7C17" w:rsidRDefault="00F26E45" w:rsidP="003671A4">
            <w:pPr>
              <w:pStyle w:val="ListParagraph"/>
              <w:numPr>
                <w:ilvl w:val="0"/>
                <w:numId w:val="113"/>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Marrja e masave organizative për mbajtjen e kontakteve me median.</w:t>
            </w:r>
          </w:p>
          <w:p w14:paraId="38294460" w14:textId="77777777" w:rsidR="00F26E45" w:rsidRPr="008B7C17" w:rsidRDefault="00F26E45" w:rsidP="003671A4">
            <w:pPr>
              <w:pStyle w:val="ListParagraph"/>
              <w:numPr>
                <w:ilvl w:val="0"/>
                <w:numId w:val="113"/>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Mbikëqyrja e procedurës së brendshme në mënyrë periodike:</w:t>
            </w:r>
          </w:p>
          <w:p w14:paraId="2230EC25" w14:textId="77777777" w:rsidR="00F26E45" w:rsidRPr="008B7C17" w:rsidRDefault="00F26E45" w:rsidP="003671A4">
            <w:pPr>
              <w:pStyle w:val="ListParagraph"/>
              <w:numPr>
                <w:ilvl w:val="0"/>
                <w:numId w:val="113"/>
              </w:numPr>
              <w:spacing w:after="0" w:line="240" w:lineRule="auto"/>
              <w:ind w:left="0" w:firstLine="0"/>
              <w:jc w:val="both"/>
              <w:rPr>
                <w:rFonts w:ascii="Garamond" w:eastAsia="MS Mincho" w:hAnsi="Garamond" w:cs="Times New Roman"/>
                <w:b/>
                <w:bCs/>
                <w:i/>
                <w:iCs/>
                <w:kern w:val="2"/>
                <w:sz w:val="20"/>
                <w:szCs w:val="24"/>
                <w:lang w:val="sq-AL"/>
                <w14:ligatures w14:val="standardContextual"/>
              </w:rPr>
            </w:pPr>
            <w:r w:rsidRPr="008B7C17">
              <w:rPr>
                <w:rFonts w:ascii="Garamond" w:eastAsia="MS Mincho" w:hAnsi="Garamond" w:cs="Times New Roman"/>
                <w:b/>
                <w:bCs/>
                <w:i/>
                <w:iCs/>
                <w:kern w:val="2"/>
                <w:sz w:val="20"/>
                <w:szCs w:val="24"/>
                <w:lang w:val="sq-AL"/>
                <w14:ligatures w14:val="standardContextual"/>
              </w:rPr>
              <w:t>Evidentimi i problematikave dhe zgjidhja e tyre</w:t>
            </w:r>
          </w:p>
          <w:p w14:paraId="49E0160A" w14:textId="77777777" w:rsidR="00F26E45" w:rsidRPr="008B7C17" w:rsidRDefault="00F26E45" w:rsidP="003671A4">
            <w:pPr>
              <w:pStyle w:val="ListParagraph"/>
              <w:numPr>
                <w:ilvl w:val="0"/>
                <w:numId w:val="113"/>
              </w:numPr>
              <w:spacing w:after="0" w:line="240" w:lineRule="auto"/>
              <w:ind w:left="0" w:firstLine="0"/>
              <w:jc w:val="both"/>
              <w:rPr>
                <w:rFonts w:ascii="Garamond" w:eastAsia="Times New Roman" w:hAnsi="Garamond" w:cs="Times New Roman"/>
                <w:b/>
                <w:bCs/>
                <w:i/>
                <w:iCs/>
                <w:sz w:val="20"/>
                <w:szCs w:val="24"/>
                <w:lang w:val="sq-AL"/>
              </w:rPr>
            </w:pPr>
            <w:r w:rsidRPr="008B7C17">
              <w:rPr>
                <w:rFonts w:ascii="Garamond" w:eastAsia="MS Mincho" w:hAnsi="Garamond" w:cs="Times New Roman"/>
                <w:b/>
                <w:bCs/>
                <w:i/>
                <w:iCs/>
                <w:kern w:val="2"/>
                <w:sz w:val="20"/>
                <w:szCs w:val="24"/>
                <w:lang w:val="sq-AL"/>
                <w14:ligatures w14:val="standardContextual"/>
              </w:rPr>
              <w:t>Cilësia e vendimmarrjeve për refuzimin e dhënies  së informacionit</w:t>
            </w:r>
          </w:p>
          <w:p w14:paraId="34BA6C3A"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p>
          <w:p w14:paraId="6ED6CACE"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412F2397"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48754148"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10EF7BC6"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668D04E3"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4B016E40" w14:textId="77777777" w:rsidR="00F26E45" w:rsidRPr="008B7C17" w:rsidRDefault="00F26E45" w:rsidP="003671A4">
            <w:pPr>
              <w:pStyle w:val="ListParagraph"/>
              <w:numPr>
                <w:ilvl w:val="6"/>
                <w:numId w:val="10"/>
              </w:numPr>
              <w:spacing w:after="0" w:line="240" w:lineRule="auto"/>
              <w:ind w:left="0" w:firstLine="0"/>
              <w:rPr>
                <w:rFonts w:ascii="Garamond" w:eastAsia="Calibri" w:hAnsi="Garamond" w:cs="Times New Roman"/>
                <w:b/>
                <w:bCs/>
                <w:sz w:val="20"/>
                <w:szCs w:val="24"/>
                <w:lang w:val="sq-AL"/>
              </w:rPr>
            </w:pPr>
            <w:r w:rsidRPr="008B7C17">
              <w:rPr>
                <w:rFonts w:ascii="Garamond" w:eastAsia="MS Mincho" w:hAnsi="Garamond" w:cs="Times New Roman"/>
                <w:b/>
                <w:bCs/>
                <w:sz w:val="20"/>
                <w:szCs w:val="24"/>
                <w:lang w:val="sq-AL"/>
              </w:rPr>
              <w:t>Hartimi dhe dërgimi  për media i komunikatave, sqarimeve, reagimeve, deklaratave, raporteve dhe i publikimeve të shtypura dhe elektronike</w:t>
            </w:r>
          </w:p>
        </w:tc>
      </w:tr>
      <w:tr w:rsidR="00F26E45" w:rsidRPr="008B7C17" w14:paraId="4D9FAF03"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E6C0B55"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21FBA2C2"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4D02B6E1"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0209EB52" w14:textId="77777777" w:rsidR="00F26E45" w:rsidRPr="008B7C17" w:rsidRDefault="00F26E45" w:rsidP="003671A4">
            <w:pPr>
              <w:pStyle w:val="ListParagraph"/>
              <w:numPr>
                <w:ilvl w:val="0"/>
                <w:numId w:val="114"/>
              </w:numPr>
              <w:spacing w:after="0" w:line="240" w:lineRule="auto"/>
              <w:ind w:left="0" w:firstLine="0"/>
              <w:jc w:val="both"/>
              <w:rPr>
                <w:rFonts w:ascii="Garamond" w:eastAsia="MS Mincho" w:hAnsi="Garamond" w:cs="Times New Roman"/>
                <w:b/>
                <w:bCs/>
                <w:i/>
                <w:iCs/>
                <w:sz w:val="20"/>
                <w:szCs w:val="24"/>
              </w:rPr>
            </w:pPr>
            <w:r w:rsidRPr="008B7C17">
              <w:rPr>
                <w:rFonts w:ascii="Garamond" w:eastAsia="MS Mincho" w:hAnsi="Garamond" w:cs="Times New Roman"/>
                <w:b/>
                <w:bCs/>
                <w:i/>
                <w:iCs/>
                <w:sz w:val="20"/>
                <w:szCs w:val="24"/>
              </w:rPr>
              <w:t>Qëndrimi aktiv në hartimin dhe dërgimin për media i komunikatave, sqarimeve, reagimeve, deklaratave raporteve dhe i publikimeve të shtypura dhe elektronike;</w:t>
            </w:r>
          </w:p>
          <w:p w14:paraId="51956B79" w14:textId="77777777" w:rsidR="00F26E45" w:rsidRPr="008B7C17" w:rsidRDefault="00F26E45" w:rsidP="003671A4">
            <w:pPr>
              <w:pStyle w:val="ListParagraph"/>
              <w:numPr>
                <w:ilvl w:val="0"/>
                <w:numId w:val="114"/>
              </w:numPr>
              <w:spacing w:after="0" w:line="240" w:lineRule="auto"/>
              <w:ind w:left="0" w:firstLine="0"/>
              <w:jc w:val="both"/>
              <w:rPr>
                <w:rFonts w:ascii="Garamond" w:eastAsia="MS Mincho" w:hAnsi="Garamond" w:cs="Times New Roman"/>
                <w:b/>
                <w:bCs/>
                <w:i/>
                <w:iCs/>
                <w:sz w:val="20"/>
                <w:szCs w:val="24"/>
              </w:rPr>
            </w:pPr>
            <w:r w:rsidRPr="008B7C17">
              <w:rPr>
                <w:rFonts w:ascii="Garamond" w:eastAsia="MS Mincho" w:hAnsi="Garamond" w:cs="Times New Roman"/>
                <w:b/>
                <w:bCs/>
                <w:i/>
                <w:iCs/>
                <w:sz w:val="20"/>
                <w:szCs w:val="24"/>
              </w:rPr>
              <w:t>Aftësia për të hartuar komunikatat, sqarimet, deklaratat dhe aktet e tjera të publikuara. Qartësia, konciziteti dhe kuptueshmëria. Përdorimi i thjeshtë dhe i drejtpërdrejtë i gjuhës;</w:t>
            </w:r>
          </w:p>
          <w:p w14:paraId="6C48F41F" w14:textId="77777777" w:rsidR="00F26E45" w:rsidRPr="008B7C17" w:rsidRDefault="00F26E45" w:rsidP="003671A4">
            <w:pPr>
              <w:pStyle w:val="ListParagraph"/>
              <w:numPr>
                <w:ilvl w:val="0"/>
                <w:numId w:val="114"/>
              </w:numPr>
              <w:spacing w:after="0" w:line="240" w:lineRule="auto"/>
              <w:ind w:left="0" w:firstLine="0"/>
              <w:jc w:val="both"/>
              <w:rPr>
                <w:rFonts w:ascii="Garamond" w:eastAsia="MS Mincho" w:hAnsi="Garamond" w:cs="Times New Roman"/>
                <w:b/>
                <w:bCs/>
                <w:i/>
                <w:iCs/>
                <w:sz w:val="20"/>
                <w:szCs w:val="24"/>
                <w:lang w:val="it-IT"/>
              </w:rPr>
            </w:pPr>
            <w:r w:rsidRPr="008B7C17">
              <w:rPr>
                <w:rFonts w:ascii="Garamond" w:eastAsia="MS Mincho" w:hAnsi="Garamond" w:cs="Times New Roman"/>
                <w:b/>
                <w:bCs/>
                <w:i/>
                <w:iCs/>
                <w:sz w:val="20"/>
                <w:szCs w:val="24"/>
              </w:rPr>
              <w:t xml:space="preserve">Aftësia për të shprehur mendimin qartë  dhe me sa më pak fjalë. </w:t>
            </w:r>
            <w:r w:rsidRPr="008B7C17">
              <w:rPr>
                <w:rFonts w:ascii="Garamond" w:eastAsia="MS Mincho" w:hAnsi="Garamond" w:cs="Times New Roman"/>
                <w:b/>
                <w:bCs/>
                <w:i/>
                <w:iCs/>
                <w:sz w:val="20"/>
                <w:szCs w:val="24"/>
                <w:lang w:val="it-IT"/>
              </w:rPr>
              <w:t>Zbatimi i saktë i rregullave gramatikore dhe atyre të sintaksës.</w:t>
            </w:r>
          </w:p>
          <w:p w14:paraId="45CA4112" w14:textId="77777777" w:rsidR="00F26E45" w:rsidRPr="008B7C17" w:rsidRDefault="00F26E45" w:rsidP="003671A4">
            <w:pPr>
              <w:pStyle w:val="ListParagraph"/>
              <w:numPr>
                <w:ilvl w:val="0"/>
                <w:numId w:val="114"/>
              </w:numPr>
              <w:spacing w:after="0" w:line="240" w:lineRule="auto"/>
              <w:ind w:left="0" w:firstLine="0"/>
              <w:jc w:val="both"/>
              <w:rPr>
                <w:rFonts w:ascii="Garamond" w:eastAsia="MS Mincho" w:hAnsi="Garamond" w:cs="Times New Roman"/>
                <w:b/>
                <w:bCs/>
                <w:i/>
                <w:iCs/>
                <w:sz w:val="20"/>
                <w:szCs w:val="24"/>
                <w:lang w:val="it-IT"/>
              </w:rPr>
            </w:pPr>
            <w:r w:rsidRPr="008B7C17">
              <w:rPr>
                <w:rFonts w:ascii="Garamond" w:eastAsia="MS Mincho" w:hAnsi="Garamond" w:cs="Times New Roman"/>
                <w:b/>
                <w:bCs/>
                <w:i/>
                <w:iCs/>
                <w:sz w:val="20"/>
                <w:szCs w:val="24"/>
                <w:lang w:val="it-IT"/>
              </w:rPr>
              <w:t>Përzgjedhja e kujdesshme e gjuhës  dhe përdorimi i të gjitha shkronjave të alfabetit shqip (ë  dhe ç), paragrafëve  dhe e strukturës së fjalisë për të shprehur kuptimin; Përdorimi në mënyrë korrekte dhe konsistente i termave teknikë);</w:t>
            </w:r>
          </w:p>
          <w:p w14:paraId="7B2F3A75" w14:textId="77777777" w:rsidR="00F26E45" w:rsidRPr="008B7C17" w:rsidRDefault="00F26E45" w:rsidP="003671A4">
            <w:pPr>
              <w:pStyle w:val="ListParagraph"/>
              <w:numPr>
                <w:ilvl w:val="0"/>
                <w:numId w:val="114"/>
              </w:numPr>
              <w:spacing w:after="0" w:line="240" w:lineRule="auto"/>
              <w:ind w:left="0" w:firstLine="0"/>
              <w:jc w:val="both"/>
              <w:rPr>
                <w:rFonts w:ascii="Garamond" w:eastAsia="MS Mincho" w:hAnsi="Garamond" w:cs="Times New Roman"/>
                <w:b/>
                <w:bCs/>
                <w:i/>
                <w:iCs/>
                <w:sz w:val="20"/>
                <w:szCs w:val="24"/>
                <w:lang w:val="it-IT"/>
              </w:rPr>
            </w:pPr>
            <w:r w:rsidRPr="008B7C17">
              <w:rPr>
                <w:rFonts w:ascii="Garamond" w:eastAsia="MS Mincho" w:hAnsi="Garamond" w:cs="Times New Roman"/>
                <w:b/>
                <w:bCs/>
                <w:i/>
                <w:iCs/>
                <w:sz w:val="20"/>
                <w:szCs w:val="24"/>
                <w:lang w:val="it-IT"/>
              </w:rPr>
              <w:t>Impakti publik i krijuar nga këto komunikime.</w:t>
            </w:r>
          </w:p>
          <w:p w14:paraId="5DE2A26C"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p>
          <w:p w14:paraId="5A7DF641" w14:textId="77777777" w:rsidR="00F26E45" w:rsidRPr="008B7C17" w:rsidRDefault="00F26E45" w:rsidP="003671A4">
            <w:pPr>
              <w:spacing w:after="0" w:line="240" w:lineRule="auto"/>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2D5D0078" w14:textId="77777777" w:rsidR="00F26E45" w:rsidRPr="008B7C17" w:rsidRDefault="00F26E45" w:rsidP="003671A4">
            <w:pPr>
              <w:pStyle w:val="ListParagraph"/>
              <w:numPr>
                <w:ilvl w:val="0"/>
                <w:numId w:val="115"/>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63E7C1CD" w14:textId="77777777" w:rsidR="00F26E45" w:rsidRPr="008B7C17" w:rsidRDefault="00F26E45" w:rsidP="003671A4">
            <w:pPr>
              <w:pStyle w:val="ListParagraph"/>
              <w:numPr>
                <w:ilvl w:val="0"/>
                <w:numId w:val="115"/>
              </w:numPr>
              <w:spacing w:after="0" w:line="240" w:lineRule="auto"/>
              <w:ind w:left="0" w:firstLine="0"/>
              <w:jc w:val="both"/>
              <w:rPr>
                <w:rFonts w:ascii="Garamond" w:eastAsia="Times New Roman" w:hAnsi="Garamond" w:cs="Times New Roman"/>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7C3CCCCA"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7C2EB4AB"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26D609A5" w14:textId="77777777" w:rsidR="00F26E45" w:rsidRPr="008B7C17" w:rsidRDefault="00F26E45" w:rsidP="003671A4">
            <w:pPr>
              <w:pStyle w:val="ListParagraph"/>
              <w:numPr>
                <w:ilvl w:val="6"/>
                <w:numId w:val="10"/>
              </w:numPr>
              <w:spacing w:after="0" w:line="240" w:lineRule="auto"/>
              <w:ind w:left="0" w:firstLine="0"/>
              <w:jc w:val="both"/>
              <w:rPr>
                <w:rFonts w:ascii="Garamond" w:eastAsia="Calibri" w:hAnsi="Garamond" w:cs="Times New Roman"/>
                <w:b/>
                <w:sz w:val="20"/>
                <w:szCs w:val="24"/>
                <w:lang w:val="sq-AL"/>
              </w:rPr>
            </w:pPr>
            <w:r w:rsidRPr="008B7C17">
              <w:rPr>
                <w:rFonts w:ascii="Garamond" w:eastAsia="Calibri" w:hAnsi="Garamond" w:cs="Times New Roman"/>
                <w:b/>
                <w:sz w:val="20"/>
                <w:szCs w:val="24"/>
                <w:lang w:val="de-DE"/>
              </w:rPr>
              <w:t>Organizimi i konferencave per media, debateve, apo prezantimeve audiovizive publike, si dhe menaxhimi i vazhdueshëm i adresave elektronike zyrtare, ku adresohen të gjitha kërkesat e qytetarëve dhe mediave</w:t>
            </w:r>
            <w:r w:rsidRPr="008B7C17">
              <w:rPr>
                <w:rFonts w:ascii="Garamond" w:eastAsia="MS Mincho" w:hAnsi="Garamond" w:cs="Times New Roman"/>
                <w:b/>
                <w:sz w:val="20"/>
                <w:szCs w:val="24"/>
                <w:lang w:val="sq-AL"/>
              </w:rPr>
              <w:t>.</w:t>
            </w:r>
          </w:p>
        </w:tc>
      </w:tr>
      <w:tr w:rsidR="00F26E45" w:rsidRPr="008B7C17" w14:paraId="49E556CE"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3895705"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lastRenderedPageBreak/>
              <w:t>Elementët</w:t>
            </w:r>
          </w:p>
        </w:tc>
        <w:tc>
          <w:tcPr>
            <w:tcW w:w="7707" w:type="dxa"/>
            <w:tcBorders>
              <w:top w:val="single" w:sz="4" w:space="0" w:color="auto"/>
              <w:left w:val="single" w:sz="4" w:space="0" w:color="auto"/>
              <w:bottom w:val="single" w:sz="4" w:space="0" w:color="auto"/>
              <w:right w:val="single" w:sz="4" w:space="0" w:color="auto"/>
            </w:tcBorders>
          </w:tcPr>
          <w:p w14:paraId="06DC3B8D"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7CE3D945"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7E3FFAB8" w14:textId="77777777" w:rsidR="00F26E45" w:rsidRPr="008B7C17" w:rsidRDefault="00F26E45" w:rsidP="003671A4">
            <w:pPr>
              <w:pStyle w:val="ListParagraph"/>
              <w:numPr>
                <w:ilvl w:val="0"/>
                <w:numId w:val="116"/>
              </w:numPr>
              <w:spacing w:after="0" w:line="240" w:lineRule="auto"/>
              <w:ind w:left="0" w:firstLine="0"/>
              <w:jc w:val="both"/>
              <w:rPr>
                <w:rFonts w:ascii="Garamond" w:eastAsia="Calibri" w:hAnsi="Garamond" w:cs="Times New Roman"/>
                <w:b/>
                <w:i/>
                <w:iCs/>
                <w:sz w:val="20"/>
                <w:szCs w:val="24"/>
                <w:lang w:val="sq-AL"/>
              </w:rPr>
            </w:pPr>
            <w:r w:rsidRPr="008B7C17">
              <w:rPr>
                <w:rFonts w:ascii="Garamond" w:eastAsia="Calibri" w:hAnsi="Garamond" w:cs="Times New Roman"/>
                <w:b/>
                <w:i/>
                <w:iCs/>
                <w:sz w:val="20"/>
                <w:szCs w:val="24"/>
                <w:lang w:val="sq-AL"/>
              </w:rPr>
              <w:t>Qëndrimi aktiv në organizimin e konferencave për media, debateve apo prezantimeve audiovizive publike:</w:t>
            </w:r>
          </w:p>
          <w:p w14:paraId="77825588" w14:textId="77777777" w:rsidR="00F26E45" w:rsidRPr="008B7C17" w:rsidRDefault="00F26E45" w:rsidP="003671A4">
            <w:pPr>
              <w:pStyle w:val="ListParagraph"/>
              <w:numPr>
                <w:ilvl w:val="0"/>
                <w:numId w:val="116"/>
              </w:numPr>
              <w:spacing w:after="0" w:line="240" w:lineRule="auto"/>
              <w:ind w:left="0" w:firstLine="0"/>
              <w:jc w:val="both"/>
              <w:rPr>
                <w:rFonts w:ascii="Garamond" w:eastAsia="Calibri" w:hAnsi="Garamond" w:cs="Times New Roman"/>
                <w:b/>
                <w:i/>
                <w:iCs/>
                <w:sz w:val="20"/>
                <w:szCs w:val="24"/>
                <w:lang w:val="sq-AL"/>
              </w:rPr>
            </w:pPr>
            <w:r w:rsidRPr="008B7C17">
              <w:rPr>
                <w:rFonts w:ascii="Garamond" w:eastAsia="Calibri" w:hAnsi="Garamond" w:cs="Times New Roman"/>
                <w:b/>
                <w:i/>
                <w:iCs/>
                <w:sz w:val="20"/>
                <w:szCs w:val="24"/>
                <w:lang w:val="sq-AL"/>
              </w:rPr>
              <w:t>Aftësia e prezantimit publik dhe niveli i argumentimit gjatë diskutimit, mënyra e moderimit të diskutimit.</w:t>
            </w:r>
          </w:p>
          <w:p w14:paraId="5E1849CD" w14:textId="77777777" w:rsidR="00F26E45" w:rsidRPr="008B7C17" w:rsidRDefault="00F26E45" w:rsidP="003671A4">
            <w:pPr>
              <w:pStyle w:val="ListParagraph"/>
              <w:numPr>
                <w:ilvl w:val="0"/>
                <w:numId w:val="116"/>
              </w:numPr>
              <w:spacing w:after="0" w:line="240" w:lineRule="auto"/>
              <w:ind w:left="0" w:firstLine="0"/>
              <w:jc w:val="both"/>
              <w:rPr>
                <w:rFonts w:ascii="Garamond" w:eastAsia="Calibri" w:hAnsi="Garamond" w:cs="Times New Roman"/>
                <w:b/>
                <w:i/>
                <w:iCs/>
                <w:sz w:val="20"/>
                <w:szCs w:val="24"/>
                <w:lang w:val="sq-AL"/>
              </w:rPr>
            </w:pPr>
            <w:r w:rsidRPr="008B7C17">
              <w:rPr>
                <w:rFonts w:ascii="Garamond" w:eastAsia="Calibri" w:hAnsi="Garamond" w:cs="Times New Roman"/>
                <w:b/>
                <w:i/>
                <w:iCs/>
                <w:sz w:val="20"/>
                <w:szCs w:val="24"/>
                <w:lang w:val="sq-AL"/>
              </w:rPr>
              <w:t>Impakti publik i krijuar nga këto komunikime;</w:t>
            </w:r>
          </w:p>
          <w:p w14:paraId="64D42000" w14:textId="77777777" w:rsidR="00F26E45" w:rsidRPr="008B7C17" w:rsidRDefault="00F26E45" w:rsidP="003671A4">
            <w:pPr>
              <w:pStyle w:val="ListParagraph"/>
              <w:numPr>
                <w:ilvl w:val="0"/>
                <w:numId w:val="116"/>
              </w:numPr>
              <w:spacing w:after="0" w:line="240" w:lineRule="auto"/>
              <w:ind w:left="0" w:firstLine="0"/>
              <w:jc w:val="both"/>
              <w:rPr>
                <w:rFonts w:ascii="Garamond" w:eastAsia="Calibri" w:hAnsi="Garamond" w:cs="Times New Roman"/>
                <w:b/>
                <w:i/>
                <w:iCs/>
                <w:sz w:val="20"/>
                <w:szCs w:val="24"/>
                <w:lang w:val="sq-AL"/>
              </w:rPr>
            </w:pPr>
            <w:r w:rsidRPr="008B7C17">
              <w:rPr>
                <w:rFonts w:ascii="Garamond" w:eastAsia="Calibri" w:hAnsi="Garamond" w:cs="Times New Roman"/>
                <w:b/>
                <w:i/>
                <w:iCs/>
                <w:sz w:val="20"/>
                <w:szCs w:val="24"/>
                <w:lang w:val="sq-AL"/>
              </w:rPr>
              <w:t>Marrja e masave për menaxhimin e vazhdueshëm të adresave elektronike zyrtare, ku adresohen të gjitha kërkesat e qytetarëve dhe mediave;</w:t>
            </w:r>
          </w:p>
          <w:p w14:paraId="38DC9ABC" w14:textId="77777777" w:rsidR="00F26E45" w:rsidRPr="008B7C17" w:rsidRDefault="00F26E45" w:rsidP="003671A4">
            <w:pPr>
              <w:pStyle w:val="ListParagraph"/>
              <w:numPr>
                <w:ilvl w:val="0"/>
                <w:numId w:val="116"/>
              </w:numPr>
              <w:spacing w:after="0" w:line="240" w:lineRule="auto"/>
              <w:ind w:left="0" w:firstLine="0"/>
              <w:jc w:val="both"/>
              <w:rPr>
                <w:rFonts w:ascii="Garamond" w:eastAsia="Calibri" w:hAnsi="Garamond" w:cs="Times New Roman"/>
                <w:b/>
                <w:i/>
                <w:iCs/>
                <w:sz w:val="20"/>
                <w:szCs w:val="24"/>
                <w:lang w:val="sq-AL"/>
              </w:rPr>
            </w:pPr>
            <w:r w:rsidRPr="008B7C17">
              <w:rPr>
                <w:rFonts w:ascii="Garamond" w:eastAsia="Calibri" w:hAnsi="Garamond" w:cs="Times New Roman"/>
                <w:b/>
                <w:i/>
                <w:iCs/>
                <w:sz w:val="20"/>
                <w:szCs w:val="24"/>
                <w:lang w:val="sq-AL"/>
              </w:rPr>
              <w:t>Marrja e masave për strukturimin e monitorimit, me marrjen e një ankese nga persona fizik ose juridik ose një informacion i lidhur me  problematika të konstatuara nga ushtrimi i funksioneve në  struktura të tjera, si dhe ndjekja proçeduriale sipas detyrave funksionale të parashikuara</w:t>
            </w:r>
          </w:p>
          <w:p w14:paraId="0228E602"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p>
          <w:p w14:paraId="760C87AE"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9BE1DD1"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6D8AB237"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673040A"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4C131E7B"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14853C9D" w14:textId="77777777" w:rsidR="00F26E45" w:rsidRPr="008B7C17" w:rsidRDefault="00F26E45" w:rsidP="003671A4">
            <w:pPr>
              <w:pStyle w:val="ListParagraph"/>
              <w:numPr>
                <w:ilvl w:val="6"/>
                <w:numId w:val="10"/>
              </w:numPr>
              <w:spacing w:after="0" w:line="240" w:lineRule="auto"/>
              <w:ind w:left="0" w:firstLine="0"/>
              <w:rPr>
                <w:rFonts w:ascii="Garamond" w:eastAsia="Calibri" w:hAnsi="Garamond" w:cs="Times New Roman"/>
                <w:b/>
                <w:sz w:val="20"/>
                <w:szCs w:val="24"/>
                <w:lang w:val="sq-AL"/>
              </w:rPr>
            </w:pPr>
            <w:r w:rsidRPr="008B7C17">
              <w:rPr>
                <w:rFonts w:ascii="Garamond" w:eastAsia="Calibri" w:hAnsi="Garamond" w:cs="Times New Roman"/>
                <w:b/>
                <w:sz w:val="20"/>
                <w:szCs w:val="24"/>
                <w:lang w:val="it-IT"/>
              </w:rPr>
              <w:t>Hartimi dhe zbatimi i planit të komunikimit publik dhe monitorimi i mediave</w:t>
            </w:r>
          </w:p>
        </w:tc>
      </w:tr>
      <w:tr w:rsidR="00F26E45" w:rsidRPr="008B7C17" w14:paraId="78A55D77"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156EC588"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559CBA56"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1B58D2DB"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7AFF9178" w14:textId="77777777" w:rsidR="00F26E45" w:rsidRPr="008B7C17" w:rsidRDefault="00F26E45" w:rsidP="003671A4">
            <w:pPr>
              <w:pStyle w:val="ListParagraph"/>
              <w:numPr>
                <w:ilvl w:val="0"/>
                <w:numId w:val="117"/>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sq-AL"/>
              </w:rPr>
              <w:t>Marrja e masave për hartimin e planit të komunikimit publik;</w:t>
            </w:r>
          </w:p>
          <w:p w14:paraId="397C9085" w14:textId="77777777" w:rsidR="00F26E45" w:rsidRPr="008B7C17" w:rsidRDefault="00F26E45" w:rsidP="003671A4">
            <w:pPr>
              <w:pStyle w:val="ListParagraph"/>
              <w:numPr>
                <w:ilvl w:val="0"/>
                <w:numId w:val="117"/>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sq-AL"/>
              </w:rPr>
              <w:t>Marrja e masave për zbatimin e planit të komunikimit publik;</w:t>
            </w:r>
          </w:p>
          <w:p w14:paraId="7AC115C1" w14:textId="77777777" w:rsidR="00F26E45" w:rsidRPr="008B7C17" w:rsidRDefault="00F26E45" w:rsidP="003671A4">
            <w:pPr>
              <w:pStyle w:val="ListParagraph"/>
              <w:numPr>
                <w:ilvl w:val="0"/>
                <w:numId w:val="117"/>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sq-AL"/>
              </w:rPr>
              <w:t>Marrja e masave organizative dhe proceduriale për monitorimin e mediave;</w:t>
            </w:r>
          </w:p>
          <w:p w14:paraId="5C6C8C57" w14:textId="77777777" w:rsidR="00F26E45" w:rsidRPr="008B7C17" w:rsidRDefault="00F26E45" w:rsidP="003671A4">
            <w:pPr>
              <w:pStyle w:val="ListParagraph"/>
              <w:numPr>
                <w:ilvl w:val="0"/>
                <w:numId w:val="117"/>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sq-AL"/>
              </w:rPr>
              <w:t>Problematikat e evidentuara gjate monitorimit dhe zgjidhja e tyre;</w:t>
            </w:r>
          </w:p>
          <w:p w14:paraId="4B50CFEE" w14:textId="77777777" w:rsidR="00F26E45" w:rsidRPr="008B7C17" w:rsidRDefault="00F26E45" w:rsidP="003671A4">
            <w:pPr>
              <w:pStyle w:val="ListParagraph"/>
              <w:numPr>
                <w:ilvl w:val="0"/>
                <w:numId w:val="117"/>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sq-AL"/>
              </w:rPr>
              <w:t>Marrja e masave për përmisimin dhe përditësimin e planit të komunikimit publik dhe monitorimit të mediave</w:t>
            </w:r>
          </w:p>
          <w:p w14:paraId="7645ADA2" w14:textId="77777777" w:rsidR="00F26E45" w:rsidRPr="008B7C17" w:rsidRDefault="00F26E45" w:rsidP="003671A4">
            <w:pPr>
              <w:pStyle w:val="ListParagraph"/>
              <w:spacing w:after="0" w:line="240" w:lineRule="auto"/>
              <w:ind w:left="0"/>
              <w:jc w:val="both"/>
              <w:rPr>
                <w:rFonts w:ascii="Garamond" w:eastAsia="Calibri" w:hAnsi="Garamond" w:cs="Times New Roman"/>
                <w:bCs/>
                <w:sz w:val="20"/>
                <w:szCs w:val="24"/>
                <w:lang w:val="de-DE"/>
              </w:rPr>
            </w:pPr>
          </w:p>
          <w:p w14:paraId="6A230753"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CDCF582"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23C36DD2"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0239198D"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399DCC90"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75BD8235" w14:textId="77777777" w:rsidR="00F26E45" w:rsidRPr="008B7C17" w:rsidRDefault="00F26E45" w:rsidP="003671A4">
            <w:pPr>
              <w:pStyle w:val="ListParagraph"/>
              <w:numPr>
                <w:ilvl w:val="6"/>
                <w:numId w:val="10"/>
              </w:numPr>
              <w:spacing w:after="0" w:line="240" w:lineRule="auto"/>
              <w:ind w:left="0" w:firstLine="0"/>
              <w:jc w:val="both"/>
              <w:rPr>
                <w:rFonts w:ascii="Garamond" w:eastAsia="Calibri" w:hAnsi="Garamond" w:cs="Times New Roman"/>
                <w:b/>
                <w:sz w:val="20"/>
                <w:szCs w:val="24"/>
                <w:lang w:val="sq-AL"/>
              </w:rPr>
            </w:pPr>
            <w:r w:rsidRPr="008B7C17">
              <w:rPr>
                <w:rFonts w:ascii="Garamond" w:eastAsia="Calibri" w:hAnsi="Garamond" w:cs="Times New Roman"/>
                <w:b/>
                <w:sz w:val="20"/>
                <w:szCs w:val="24"/>
                <w:lang w:val="de-DE"/>
              </w:rPr>
              <w:t>Marrja e masave administrative-rregullative për të garantuar qasjen e publikut në prokurori, duke përcaktuar, dhe bërë publike oraret për pritjen e publikut, dokumentacionin e takimeve os etë shkresave për tu përgjigjur instuticioneve të ndryshme</w:t>
            </w:r>
            <w:r w:rsidRPr="008B7C17">
              <w:rPr>
                <w:rFonts w:ascii="Garamond" w:eastAsia="MS Mincho" w:hAnsi="Garamond" w:cs="Times New Roman"/>
                <w:b/>
                <w:sz w:val="20"/>
                <w:szCs w:val="24"/>
                <w:lang w:val="sq-AL"/>
              </w:rPr>
              <w:t>.</w:t>
            </w:r>
          </w:p>
        </w:tc>
      </w:tr>
      <w:tr w:rsidR="00F26E45" w:rsidRPr="008B7C17" w14:paraId="446EB36D"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6395F815"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0B5B30E0"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58EF6B8A"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65E64353" w14:textId="77777777" w:rsidR="00F26E45" w:rsidRPr="008B7C17" w:rsidRDefault="00F26E45" w:rsidP="003671A4">
            <w:pPr>
              <w:pStyle w:val="ListParagraph"/>
              <w:numPr>
                <w:ilvl w:val="0"/>
                <w:numId w:val="118"/>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Marrja e masave konkrete për administrative-rregullative për të garantuar qasjen e publikut në prokuror, duke përcaktuar, dhe bërë publike oraret për pritjen e publikut, dokumentacionin e takimeve;</w:t>
            </w:r>
          </w:p>
          <w:p w14:paraId="4DB1A21D" w14:textId="77777777" w:rsidR="00F26E45" w:rsidRPr="008B7C17" w:rsidRDefault="00F26E45" w:rsidP="003671A4">
            <w:pPr>
              <w:pStyle w:val="ListParagraph"/>
              <w:numPr>
                <w:ilvl w:val="0"/>
                <w:numId w:val="118"/>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Marrja e masave për ndjekjen dhe zgjidhjen e problematikave të evidentuara gjatë takimeve;</w:t>
            </w:r>
          </w:p>
          <w:p w14:paraId="32A52002" w14:textId="77777777" w:rsidR="00F26E45" w:rsidRPr="008B7C17" w:rsidRDefault="00F26E45" w:rsidP="003671A4">
            <w:pPr>
              <w:pStyle w:val="ListParagraph"/>
              <w:numPr>
                <w:ilvl w:val="0"/>
                <w:numId w:val="118"/>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Marrja e masave për strukturimin e monitorimit, kthimit të përgjigjes ndaj  shkresave të instuticionev etë ndryshme;</w:t>
            </w:r>
          </w:p>
          <w:p w14:paraId="03C9AEAB" w14:textId="77777777" w:rsidR="00F26E45" w:rsidRPr="008B7C17" w:rsidRDefault="00F26E45" w:rsidP="003671A4">
            <w:pPr>
              <w:pStyle w:val="ListParagraph"/>
              <w:numPr>
                <w:ilvl w:val="0"/>
                <w:numId w:val="118"/>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Marrja e masave organizative për realizimin e mbykqyerjes periodike të kthimit të përgjigjeve;</w:t>
            </w:r>
          </w:p>
          <w:p w14:paraId="6B3E839A" w14:textId="77777777" w:rsidR="00F26E45" w:rsidRPr="008B7C17" w:rsidRDefault="00F26E45" w:rsidP="003671A4">
            <w:pPr>
              <w:pStyle w:val="ListParagraph"/>
              <w:numPr>
                <w:ilvl w:val="0"/>
                <w:numId w:val="118"/>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Evidentimi i problematiokave dhe zgjidhja  e tyre</w:t>
            </w:r>
          </w:p>
          <w:p w14:paraId="584B8E99" w14:textId="77777777" w:rsidR="00F26E45" w:rsidRPr="008B7C17" w:rsidRDefault="00F26E45" w:rsidP="003671A4">
            <w:pPr>
              <w:spacing w:after="0" w:line="240" w:lineRule="auto"/>
              <w:contextualSpacing/>
              <w:jc w:val="both"/>
              <w:rPr>
                <w:rFonts w:ascii="Garamond" w:eastAsia="Calibri" w:hAnsi="Garamond" w:cs="Times New Roman"/>
                <w:bCs/>
                <w:i/>
                <w:iCs/>
                <w:sz w:val="20"/>
                <w:szCs w:val="24"/>
                <w:lang w:val="de-DE"/>
              </w:rPr>
            </w:pPr>
          </w:p>
          <w:p w14:paraId="65AA73E6"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572D231B"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79A8B9DE"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r w:rsidR="00F26E45" w:rsidRPr="008B7C17" w14:paraId="5ACB1647"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73FD6A91"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Nën/treguesi</w:t>
            </w:r>
          </w:p>
        </w:tc>
        <w:tc>
          <w:tcPr>
            <w:tcW w:w="7707" w:type="dxa"/>
            <w:tcBorders>
              <w:top w:val="single" w:sz="4" w:space="0" w:color="auto"/>
              <w:left w:val="single" w:sz="4" w:space="0" w:color="auto"/>
              <w:bottom w:val="single" w:sz="4" w:space="0" w:color="auto"/>
              <w:right w:val="single" w:sz="4" w:space="0" w:color="auto"/>
            </w:tcBorders>
          </w:tcPr>
          <w:p w14:paraId="5BEE29EB" w14:textId="77777777" w:rsidR="00F26E45" w:rsidRPr="008B7C17" w:rsidRDefault="00F26E45" w:rsidP="003671A4">
            <w:pPr>
              <w:pStyle w:val="ListParagraph"/>
              <w:numPr>
                <w:ilvl w:val="6"/>
                <w:numId w:val="10"/>
              </w:numPr>
              <w:spacing w:after="0" w:line="240" w:lineRule="auto"/>
              <w:ind w:left="0" w:firstLine="0"/>
              <w:rPr>
                <w:rFonts w:ascii="Garamond" w:eastAsia="Calibri" w:hAnsi="Garamond" w:cs="Times New Roman"/>
                <w:b/>
                <w:sz w:val="20"/>
                <w:szCs w:val="24"/>
                <w:lang w:val="sq-AL"/>
              </w:rPr>
            </w:pPr>
            <w:r w:rsidRPr="008B7C17">
              <w:rPr>
                <w:rFonts w:ascii="Garamond" w:eastAsia="Calibri" w:hAnsi="Garamond" w:cs="Times New Roman"/>
                <w:b/>
                <w:sz w:val="20"/>
                <w:szCs w:val="24"/>
                <w:lang w:val="de-DE"/>
              </w:rPr>
              <w:t>Hartimi i udhëzuesve, kodi etik për komunikimin publik</w:t>
            </w:r>
          </w:p>
        </w:tc>
      </w:tr>
      <w:tr w:rsidR="00F26E45" w:rsidRPr="008B7C17" w14:paraId="26965171" w14:textId="77777777" w:rsidTr="00C71708">
        <w:tc>
          <w:tcPr>
            <w:tcW w:w="1761" w:type="dxa"/>
            <w:tcBorders>
              <w:top w:val="single" w:sz="4" w:space="0" w:color="auto"/>
              <w:left w:val="single" w:sz="4" w:space="0" w:color="auto"/>
              <w:bottom w:val="single" w:sz="4" w:space="0" w:color="auto"/>
              <w:right w:val="single" w:sz="4" w:space="0" w:color="auto"/>
            </w:tcBorders>
            <w:hideMark/>
          </w:tcPr>
          <w:p w14:paraId="3C228FF0" w14:textId="77777777" w:rsidR="00F26E45" w:rsidRPr="008B7C17" w:rsidRDefault="00F26E45" w:rsidP="003671A4">
            <w:pPr>
              <w:spacing w:after="0" w:line="240" w:lineRule="auto"/>
              <w:rPr>
                <w:rFonts w:ascii="Garamond" w:eastAsia="Calibri" w:hAnsi="Garamond" w:cs="Times New Roman"/>
                <w:b/>
                <w:bCs/>
                <w:sz w:val="20"/>
                <w:szCs w:val="24"/>
                <w:lang w:val="sq-AL"/>
              </w:rPr>
            </w:pPr>
            <w:r w:rsidRPr="008B7C17">
              <w:rPr>
                <w:rFonts w:ascii="Garamond" w:eastAsia="Calibri" w:hAnsi="Garamond" w:cs="Times New Roman"/>
                <w:b/>
                <w:bCs/>
                <w:sz w:val="20"/>
                <w:szCs w:val="24"/>
                <w:lang w:val="sq-AL"/>
              </w:rPr>
              <w:t>Elementët</w:t>
            </w:r>
          </w:p>
        </w:tc>
        <w:tc>
          <w:tcPr>
            <w:tcW w:w="7707" w:type="dxa"/>
            <w:tcBorders>
              <w:top w:val="single" w:sz="4" w:space="0" w:color="auto"/>
              <w:left w:val="single" w:sz="4" w:space="0" w:color="auto"/>
              <w:bottom w:val="single" w:sz="4" w:space="0" w:color="auto"/>
              <w:right w:val="single" w:sz="4" w:space="0" w:color="auto"/>
            </w:tcBorders>
          </w:tcPr>
          <w:p w14:paraId="14F8C47B" w14:textId="77777777" w:rsidR="00F26E45" w:rsidRPr="008B7C17" w:rsidRDefault="00F26E45" w:rsidP="003671A4">
            <w:pPr>
              <w:spacing w:after="0" w:line="240" w:lineRule="auto"/>
              <w:rPr>
                <w:rFonts w:ascii="Garamond" w:eastAsia="Calibri" w:hAnsi="Garamond" w:cs="Times New Roman"/>
                <w:b/>
                <w:bCs/>
                <w:sz w:val="20"/>
                <w:szCs w:val="24"/>
                <w:lang w:val="sq-AL"/>
              </w:rPr>
            </w:pPr>
          </w:p>
        </w:tc>
      </w:tr>
      <w:tr w:rsidR="00F26E45" w:rsidRPr="008B7C17" w14:paraId="0A5AFB8D" w14:textId="77777777" w:rsidTr="00C71708">
        <w:tc>
          <w:tcPr>
            <w:tcW w:w="9468" w:type="dxa"/>
            <w:gridSpan w:val="2"/>
            <w:tcBorders>
              <w:top w:val="single" w:sz="4" w:space="0" w:color="auto"/>
              <w:left w:val="single" w:sz="4" w:space="0" w:color="auto"/>
              <w:bottom w:val="single" w:sz="4" w:space="0" w:color="auto"/>
              <w:right w:val="single" w:sz="4" w:space="0" w:color="auto"/>
            </w:tcBorders>
            <w:hideMark/>
          </w:tcPr>
          <w:p w14:paraId="6FBF1CB6" w14:textId="77777777" w:rsidR="00F26E45" w:rsidRPr="008B7C17" w:rsidRDefault="00F26E45" w:rsidP="003671A4">
            <w:pPr>
              <w:pStyle w:val="ListParagraph"/>
              <w:numPr>
                <w:ilvl w:val="0"/>
                <w:numId w:val="119"/>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Marrja e masave për hartimin e udhëzuesve për komunikimin publik;</w:t>
            </w:r>
          </w:p>
          <w:p w14:paraId="11BD68F5" w14:textId="77777777" w:rsidR="00F26E45" w:rsidRPr="008B7C17" w:rsidRDefault="00F26E45" w:rsidP="003671A4">
            <w:pPr>
              <w:pStyle w:val="ListParagraph"/>
              <w:numPr>
                <w:ilvl w:val="0"/>
                <w:numId w:val="119"/>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Marrja e masave për hartimin e kodit etik për komunikimin publik;</w:t>
            </w:r>
          </w:p>
          <w:p w14:paraId="2A7035C7" w14:textId="77777777" w:rsidR="00F26E45" w:rsidRPr="008B7C17" w:rsidRDefault="00F26E45" w:rsidP="003671A4">
            <w:pPr>
              <w:pStyle w:val="ListParagraph"/>
              <w:numPr>
                <w:ilvl w:val="0"/>
                <w:numId w:val="119"/>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Përgatitja dhe miratimi i programeve të transparencës;</w:t>
            </w:r>
          </w:p>
          <w:p w14:paraId="2DCBE4AB" w14:textId="77777777" w:rsidR="00F26E45" w:rsidRPr="008B7C17" w:rsidRDefault="00F26E45" w:rsidP="003671A4">
            <w:pPr>
              <w:pStyle w:val="ListParagraph"/>
              <w:numPr>
                <w:ilvl w:val="0"/>
                <w:numId w:val="119"/>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Monitorimi i zbatimit dhe përmirsimi i tyre;</w:t>
            </w:r>
          </w:p>
          <w:p w14:paraId="021031A4" w14:textId="77777777" w:rsidR="00F26E45" w:rsidRPr="008B7C17" w:rsidRDefault="00F26E45" w:rsidP="003671A4">
            <w:pPr>
              <w:pStyle w:val="ListParagraph"/>
              <w:numPr>
                <w:ilvl w:val="0"/>
                <w:numId w:val="119"/>
              </w:numPr>
              <w:spacing w:after="0" w:line="240" w:lineRule="auto"/>
              <w:ind w:left="0" w:firstLine="0"/>
              <w:jc w:val="both"/>
              <w:rPr>
                <w:rFonts w:ascii="Garamond" w:eastAsia="Calibri" w:hAnsi="Garamond" w:cs="Times New Roman"/>
                <w:b/>
                <w:i/>
                <w:iCs/>
                <w:sz w:val="20"/>
                <w:szCs w:val="24"/>
                <w:lang w:val="de-DE"/>
              </w:rPr>
            </w:pPr>
            <w:r w:rsidRPr="008B7C17">
              <w:rPr>
                <w:rFonts w:ascii="Garamond" w:eastAsia="Calibri" w:hAnsi="Garamond" w:cs="Times New Roman"/>
                <w:b/>
                <w:i/>
                <w:iCs/>
                <w:sz w:val="20"/>
                <w:szCs w:val="24"/>
                <w:lang w:val="de-DE"/>
              </w:rPr>
              <w:t>Evidentimi i problematikave dhe zgjidhja  e tyre</w:t>
            </w:r>
          </w:p>
          <w:p w14:paraId="424D18ED" w14:textId="77777777" w:rsidR="00F26E45" w:rsidRPr="008B7C17" w:rsidRDefault="00F26E45" w:rsidP="003671A4">
            <w:pPr>
              <w:pStyle w:val="ListParagraph"/>
              <w:spacing w:after="0" w:line="240" w:lineRule="auto"/>
              <w:ind w:left="0"/>
              <w:jc w:val="both"/>
              <w:rPr>
                <w:rFonts w:ascii="Garamond" w:eastAsia="Calibri" w:hAnsi="Garamond" w:cs="Times New Roman"/>
                <w:bCs/>
                <w:sz w:val="20"/>
                <w:szCs w:val="24"/>
                <w:lang w:val="de-DE"/>
              </w:rPr>
            </w:pPr>
          </w:p>
          <w:p w14:paraId="22C2065B" w14:textId="77777777" w:rsidR="00F26E45" w:rsidRPr="008B7C17" w:rsidRDefault="00F26E45" w:rsidP="003671A4">
            <w:pPr>
              <w:spacing w:after="0" w:line="240" w:lineRule="auto"/>
              <w:contextualSpacing/>
              <w:jc w:val="both"/>
              <w:rPr>
                <w:rFonts w:ascii="Garamond" w:eastAsia="Times New Roman" w:hAnsi="Garamond" w:cs="Times New Roman"/>
                <w:sz w:val="20"/>
                <w:szCs w:val="24"/>
                <w:lang w:val="sq-AL"/>
              </w:rPr>
            </w:pPr>
            <w:r w:rsidRPr="008B7C17">
              <w:rPr>
                <w:rFonts w:ascii="Garamond" w:eastAsia="Times New Roman" w:hAnsi="Garamond" w:cs="Times New Roman"/>
                <w:sz w:val="20"/>
                <w:szCs w:val="24"/>
                <w:lang w:val="sq-AL"/>
              </w:rPr>
              <w:t>Koment:</w:t>
            </w:r>
          </w:p>
          <w:p w14:paraId="087A9BC4"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i ka plotësuar elementët e këtij nëntreguesi</w:t>
            </w:r>
          </w:p>
          <w:p w14:paraId="62B66559" w14:textId="77777777" w:rsidR="00F26E45" w:rsidRPr="008B7C17" w:rsidRDefault="00F26E45" w:rsidP="003671A4">
            <w:pPr>
              <w:pStyle w:val="ListParagraph"/>
              <w:numPr>
                <w:ilvl w:val="0"/>
                <w:numId w:val="109"/>
              </w:numPr>
              <w:spacing w:after="0" w:line="240" w:lineRule="auto"/>
              <w:ind w:left="0" w:firstLine="0"/>
              <w:jc w:val="both"/>
              <w:rPr>
                <w:rFonts w:ascii="Garamond" w:eastAsia="Times New Roman" w:hAnsi="Garamond" w:cs="Times New Roman"/>
                <w:i/>
                <w:iCs/>
                <w:sz w:val="20"/>
                <w:szCs w:val="24"/>
                <w:lang w:val="sq-AL"/>
              </w:rPr>
            </w:pPr>
            <w:r w:rsidRPr="008B7C17">
              <w:rPr>
                <w:rFonts w:ascii="Garamond" w:eastAsia="Times New Roman" w:hAnsi="Garamond" w:cs="Times New Roman"/>
                <w:i/>
                <w:iCs/>
                <w:sz w:val="20"/>
                <w:szCs w:val="24"/>
                <w:lang w:val="sq-AL"/>
              </w:rPr>
              <w:t>Drejtuesi i Prokurorisë nuk i ka plotësuar/ i ka plotësuar pjesërisht elementët e këtij nëntreguesi (Shpjego)</w:t>
            </w:r>
          </w:p>
        </w:tc>
      </w:tr>
    </w:tbl>
    <w:p w14:paraId="5F70F922"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3A1048D5" w14:textId="77777777" w:rsidR="00F26E45" w:rsidRPr="008B7C17" w:rsidRDefault="00F26E45" w:rsidP="00F26E45">
      <w:pPr>
        <w:spacing w:after="0" w:line="240" w:lineRule="auto"/>
        <w:contextualSpacing/>
        <w:rPr>
          <w:rFonts w:ascii="Garamond" w:eastAsia="Times New Roman" w:hAnsi="Garamond" w:cs="Times New Roman"/>
          <w:b/>
          <w:bCs/>
          <w:sz w:val="20"/>
          <w:szCs w:val="24"/>
          <w:lang w:val="sq-AL" w:eastAsia="x-none"/>
        </w:rPr>
      </w:pPr>
    </w:p>
    <w:p w14:paraId="1DC6F982" w14:textId="77777777" w:rsidR="00F26E45" w:rsidRPr="008B7C17" w:rsidRDefault="00F26E45" w:rsidP="00F26E45">
      <w:pPr>
        <w:spacing w:after="0" w:line="240" w:lineRule="auto"/>
        <w:jc w:val="center"/>
        <w:rPr>
          <w:rFonts w:ascii="Garamond" w:eastAsia="Calibri" w:hAnsi="Garamond" w:cs="Times New Roman"/>
          <w:b/>
          <w:sz w:val="20"/>
          <w:szCs w:val="24"/>
          <w:lang w:val="sq-AL"/>
        </w:rPr>
      </w:pPr>
      <w:r w:rsidRPr="008B7C17">
        <w:rPr>
          <w:rFonts w:ascii="Garamond" w:eastAsia="Calibri" w:hAnsi="Garamond" w:cs="Times New Roman"/>
          <w:b/>
          <w:sz w:val="20"/>
          <w:szCs w:val="24"/>
          <w:lang w:val="sq-AL"/>
        </w:rPr>
        <w:t>KËSHILLTARI PËRGJEGJËS</w:t>
      </w:r>
    </w:p>
    <w:p w14:paraId="755EB9CE" w14:textId="77777777" w:rsidR="00F26E45" w:rsidRPr="008B7C17" w:rsidRDefault="00F26E45" w:rsidP="00F26E45">
      <w:pPr>
        <w:spacing w:after="0" w:line="240" w:lineRule="auto"/>
        <w:jc w:val="center"/>
        <w:rPr>
          <w:rFonts w:ascii="Garamond" w:eastAsia="Calibri" w:hAnsi="Garamond" w:cs="Times New Roman"/>
          <w:b/>
          <w:sz w:val="20"/>
          <w:szCs w:val="24"/>
          <w:lang w:val="sq-AL"/>
        </w:rPr>
      </w:pPr>
      <w:r w:rsidRPr="008B7C17">
        <w:rPr>
          <w:rFonts w:ascii="Garamond" w:eastAsia="Calibri" w:hAnsi="Garamond" w:cs="Times New Roman"/>
          <w:b/>
          <w:sz w:val="20"/>
          <w:szCs w:val="24"/>
          <w:lang w:val="sq-AL"/>
        </w:rPr>
        <w:t>_________________________________</w:t>
      </w:r>
    </w:p>
    <w:p w14:paraId="4E0AFBE9" w14:textId="77777777" w:rsidR="00F26E45" w:rsidRPr="00A53002" w:rsidRDefault="00F26E45" w:rsidP="00F26E45">
      <w:pPr>
        <w:spacing w:line="240" w:lineRule="auto"/>
        <w:contextualSpacing/>
        <w:rPr>
          <w:rFonts w:ascii="Times New Roman" w:eastAsia="Times New Roman" w:hAnsi="Times New Roman" w:cs="Times New Roman"/>
          <w:b/>
          <w:bCs/>
          <w:sz w:val="24"/>
          <w:szCs w:val="24"/>
          <w:lang w:val="sq-AL" w:eastAsia="x-none"/>
        </w:rPr>
      </w:pPr>
    </w:p>
    <w:p w14:paraId="35409945" w14:textId="28E1273E" w:rsidR="00F26E45" w:rsidRDefault="00F26E45" w:rsidP="00F26E45">
      <w:pPr>
        <w:spacing w:after="0" w:line="240" w:lineRule="auto"/>
        <w:ind w:firstLine="284"/>
        <w:jc w:val="both"/>
        <w:rPr>
          <w:rFonts w:ascii="Garamond" w:hAnsi="Garamond"/>
          <w:b/>
          <w:sz w:val="24"/>
          <w:szCs w:val="24"/>
        </w:rPr>
      </w:pPr>
    </w:p>
    <w:p w14:paraId="60AB5043" w14:textId="2732F2E8" w:rsidR="00C00E59" w:rsidRDefault="00C00E59" w:rsidP="00F26E45">
      <w:pPr>
        <w:spacing w:after="0" w:line="240" w:lineRule="auto"/>
        <w:ind w:firstLine="284"/>
        <w:jc w:val="both"/>
        <w:rPr>
          <w:rFonts w:ascii="Garamond" w:hAnsi="Garamond"/>
          <w:b/>
          <w:sz w:val="24"/>
          <w:szCs w:val="24"/>
        </w:rPr>
      </w:pPr>
    </w:p>
    <w:p w14:paraId="689D7C94" w14:textId="52BDC22D" w:rsidR="00C00E59" w:rsidRDefault="00C00E59" w:rsidP="00F26E45">
      <w:pPr>
        <w:spacing w:after="0" w:line="240" w:lineRule="auto"/>
        <w:ind w:firstLine="284"/>
        <w:jc w:val="both"/>
        <w:rPr>
          <w:rFonts w:ascii="Garamond" w:hAnsi="Garamond"/>
          <w:b/>
          <w:sz w:val="24"/>
          <w:szCs w:val="24"/>
        </w:rPr>
      </w:pPr>
    </w:p>
    <w:p w14:paraId="54CF0FA3" w14:textId="2697D182" w:rsidR="00F377C8" w:rsidRDefault="00F377C8" w:rsidP="00F26E45">
      <w:pPr>
        <w:spacing w:after="0" w:line="240" w:lineRule="auto"/>
        <w:ind w:firstLine="284"/>
        <w:jc w:val="both"/>
        <w:rPr>
          <w:rFonts w:ascii="Garamond" w:hAnsi="Garamond"/>
          <w:b/>
          <w:sz w:val="24"/>
          <w:szCs w:val="24"/>
        </w:rPr>
      </w:pPr>
    </w:p>
    <w:p w14:paraId="6A87F839" w14:textId="65EB2C14" w:rsidR="008C6E41" w:rsidRPr="00AB7F1A" w:rsidRDefault="00071D17" w:rsidP="00071D17">
      <w:pPr>
        <w:pStyle w:val="TEKSTIIIIII"/>
        <w:ind w:firstLine="0"/>
        <w:jc w:val="center"/>
        <w:rPr>
          <w:lang w:eastAsia="sq-AL"/>
        </w:rPr>
      </w:pPr>
      <w:r>
        <w:rPr>
          <w:noProof/>
          <w:lang w:eastAsia="sq-AL"/>
        </w:rPr>
        <w:lastRenderedPageBreak/>
        <w:drawing>
          <wp:inline distT="0" distB="0" distL="0" distR="0" wp14:anchorId="231C05BC" wp14:editId="104CCD65">
            <wp:extent cx="5917538" cy="8635042"/>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neksi nr.7  (v.nr.130)_Page_01.jpg"/>
                    <pic:cNvPicPr/>
                  </pic:nvPicPr>
                  <pic:blipFill>
                    <a:blip r:embed="rId15">
                      <a:extLst>
                        <a:ext uri="{28A0092B-C50C-407E-A947-70E740481C1C}">
                          <a14:useLocalDpi xmlns:a14="http://schemas.microsoft.com/office/drawing/2010/main" val="0"/>
                        </a:ext>
                      </a:extLst>
                    </a:blip>
                    <a:stretch>
                      <a:fillRect/>
                    </a:stretch>
                  </pic:blipFill>
                  <pic:spPr>
                    <a:xfrm>
                      <a:off x="0" y="0"/>
                      <a:ext cx="5919859" cy="8638429"/>
                    </a:xfrm>
                    <a:prstGeom prst="rect">
                      <a:avLst/>
                    </a:prstGeom>
                  </pic:spPr>
                </pic:pic>
              </a:graphicData>
            </a:graphic>
          </wp:inline>
        </w:drawing>
      </w:r>
      <w:r>
        <w:rPr>
          <w:noProof/>
          <w:lang w:eastAsia="sq-AL"/>
        </w:rPr>
        <w:lastRenderedPageBreak/>
        <w:drawing>
          <wp:inline distT="0" distB="0" distL="0" distR="0" wp14:anchorId="4589EDE2" wp14:editId="0E91E06B">
            <wp:extent cx="5731510" cy="8683625"/>
            <wp:effectExtent l="0" t="0" r="2540"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neksi nr.7  (v.nr.130)_Page_0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5F7A6FCA" wp14:editId="7C66A7F9">
            <wp:extent cx="5731510" cy="8683625"/>
            <wp:effectExtent l="0" t="0" r="254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neksi nr.7  (v.nr.130)_Page_0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2173F719" wp14:editId="032E7459">
            <wp:extent cx="5731510" cy="8683625"/>
            <wp:effectExtent l="0" t="0" r="2540"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neksi nr.7  (v.nr.130)_Page_04.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31937FF7" wp14:editId="2AB7B17C">
            <wp:extent cx="5731510" cy="8683625"/>
            <wp:effectExtent l="0" t="0" r="254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neksi nr.7  (v.nr.130)_Page_0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205D61F6" wp14:editId="530EF097">
            <wp:extent cx="5731510" cy="8683625"/>
            <wp:effectExtent l="0" t="0" r="2540"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neksi nr.7  (v.nr.130)_Page_06.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7B36AF02" wp14:editId="0989FAE8">
            <wp:extent cx="5731510" cy="8683625"/>
            <wp:effectExtent l="0" t="0" r="2540"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neksi nr.7  (v.nr.130)_Page_07.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4C2E992C" wp14:editId="6AB6C997">
            <wp:extent cx="5731510" cy="8683625"/>
            <wp:effectExtent l="0" t="0" r="2540"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neksi nr.7  (v.nr.130)_Page_08.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4E879968" wp14:editId="7287ADDD">
            <wp:extent cx="5731510" cy="8683625"/>
            <wp:effectExtent l="0" t="0" r="2540" b="317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neksi nr.7  (v.nr.130)_Page_09.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54913CF5" wp14:editId="792D8663">
            <wp:extent cx="5731510" cy="8683625"/>
            <wp:effectExtent l="0" t="0" r="2540" b="317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neksi nr.7  (v.nr.130)_Page_10.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3D8ABAAF" wp14:editId="5213069C">
            <wp:extent cx="5731510" cy="8683625"/>
            <wp:effectExtent l="0" t="0" r="254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neksi nr.7  (v.nr.130)_Page_11.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0DCB4B11" wp14:editId="4F03D299">
            <wp:extent cx="5731510" cy="8683625"/>
            <wp:effectExtent l="0" t="0" r="254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neksi nr.7  (v.nr.130)_Page_1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6030C7CC" wp14:editId="4F7C9BBE">
            <wp:extent cx="5731510" cy="8683625"/>
            <wp:effectExtent l="0" t="0" r="2540" b="317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neksi nr.7  (v.nr.130)_Page_13.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140B2D9C" wp14:editId="2A676D04">
            <wp:extent cx="5731510" cy="8683625"/>
            <wp:effectExtent l="0" t="0" r="2540"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neksi nr.7  (v.nr.130)_Page_14.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3CE8833E" wp14:editId="649B4EDE">
            <wp:extent cx="5731510" cy="8683625"/>
            <wp:effectExtent l="0" t="0" r="2540"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neksi nr.7  (v.nr.130)_Page_15.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4972407E" wp14:editId="30BFF8B2">
            <wp:extent cx="5731510" cy="8683625"/>
            <wp:effectExtent l="0" t="0" r="2540" b="31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neksi nr.7  (v.nr.130)_Page_16.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5209E827" wp14:editId="6011C272">
            <wp:extent cx="5731510" cy="8683625"/>
            <wp:effectExtent l="0" t="0" r="254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neksi nr.7  (v.nr.130)_Page_1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3DEB834B" wp14:editId="321C8BF0">
            <wp:extent cx="5731510" cy="8683625"/>
            <wp:effectExtent l="0" t="0" r="2540" b="317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neksi nr.7  (v.nr.130)_Page_18.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17F68951" wp14:editId="57CFD122">
            <wp:extent cx="5731510" cy="8683625"/>
            <wp:effectExtent l="0" t="0" r="254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neksi nr.7  (v.nr.130)_Page_19.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794A3F0F" wp14:editId="68F1ACFD">
            <wp:extent cx="5731510" cy="8683625"/>
            <wp:effectExtent l="0" t="0" r="2540" b="317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neksi nr.7  (v.nr.130)_Page_20.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7E1FE1FF" wp14:editId="2DAF9EBF">
            <wp:extent cx="5731510" cy="8683625"/>
            <wp:effectExtent l="0" t="0" r="2540" b="317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Aneksi nr.7  (v.nr.130)_Page_21.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5382FF97" wp14:editId="09A585BF">
            <wp:extent cx="5731510" cy="8683625"/>
            <wp:effectExtent l="0" t="0" r="2540" b="317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Aneksi nr.7  (v.nr.130)_Page_22.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730D96C1" wp14:editId="1C71E7BC">
            <wp:extent cx="5731510" cy="8683625"/>
            <wp:effectExtent l="0" t="0" r="2540" b="317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Aneksi nr.7  (v.nr.130)_Page_23.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7778421E" wp14:editId="53BA35B3">
            <wp:extent cx="5731510" cy="8683625"/>
            <wp:effectExtent l="0" t="0" r="2540" b="317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neksi nr.7  (v.nr.130)_Page_24.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1C9E69B8" wp14:editId="1E82632A">
            <wp:extent cx="5731510" cy="8683625"/>
            <wp:effectExtent l="0" t="0" r="254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Aneksi nr.7  (v.nr.130)_Page_25.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6308990B" wp14:editId="5C58C3FF">
            <wp:extent cx="5731510" cy="8683625"/>
            <wp:effectExtent l="0" t="0" r="2540" b="317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Aneksi nr.7  (v.nr.130)_Page_26.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1E4C3BC5" wp14:editId="17B9C4BC">
            <wp:extent cx="5731510" cy="8683625"/>
            <wp:effectExtent l="0" t="0" r="2540" b="317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Aneksi nr.7  (v.nr.130)_Page_27.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1F4D97ED" wp14:editId="111EB164">
            <wp:extent cx="5731510" cy="8683625"/>
            <wp:effectExtent l="0" t="0" r="2540" b="317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Aneksi nr.7  (v.nr.130)_Page_28.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2F030C3C" wp14:editId="3B8F5EC3">
            <wp:extent cx="5731510" cy="8683625"/>
            <wp:effectExtent l="0" t="0" r="2540"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Aneksi nr.7  (v.nr.130)_Page_29.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183127ED" wp14:editId="77B02A42">
            <wp:extent cx="5731510" cy="8683625"/>
            <wp:effectExtent l="0" t="0" r="2540" b="317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Aneksi nr.7  (v.nr.130)_Page_30.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0F7D51A7" wp14:editId="33CC6446">
            <wp:extent cx="5731510" cy="8683625"/>
            <wp:effectExtent l="0" t="0" r="2540" b="317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neksi nr.7  (v.nr.130)_Page_3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4C6F5E98" wp14:editId="14774283">
            <wp:extent cx="5731510" cy="8683625"/>
            <wp:effectExtent l="0" t="0" r="2540" b="317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neksi nr.7  (v.nr.130)_Page_32.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47D16CF7" wp14:editId="1F13A1FA">
            <wp:extent cx="5731510" cy="8683625"/>
            <wp:effectExtent l="0" t="0" r="2540" b="317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Aneksi nr.7  (v.nr.130)_Page_33.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6CD6D906" wp14:editId="757A163F">
            <wp:extent cx="5731510" cy="8683625"/>
            <wp:effectExtent l="0" t="0" r="2540" b="317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Aneksi nr.7  (v.nr.130)_Page_34.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2A2DFE00" wp14:editId="1086B223">
            <wp:extent cx="5731510" cy="8683625"/>
            <wp:effectExtent l="0" t="0" r="254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Aneksi nr.7  (v.nr.130)_Page_35.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50927AFB" wp14:editId="549F6ABD">
            <wp:extent cx="5731510" cy="8683625"/>
            <wp:effectExtent l="0" t="0" r="2540" b="317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Aneksi nr.7  (v.nr.130)_Page_36.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740BD418" wp14:editId="4E739163">
            <wp:extent cx="5731510" cy="8683625"/>
            <wp:effectExtent l="0" t="0" r="2540"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Aneksi nr.7  (v.nr.130)_Page_37.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2F409A92" wp14:editId="2A12529B">
            <wp:extent cx="5731510" cy="8683625"/>
            <wp:effectExtent l="0" t="0" r="2540" b="317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Aneksi nr.7  (v.nr.130)_Page_38.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054F0029" wp14:editId="0F12297B">
            <wp:extent cx="5731510" cy="8683625"/>
            <wp:effectExtent l="0" t="0" r="2540"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Aneksi nr.7  (v.nr.130)_Page_39.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5CF63D8A" wp14:editId="68E44257">
            <wp:extent cx="5731510" cy="8683625"/>
            <wp:effectExtent l="0" t="0" r="2540"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Aneksi nr.7  (v.nr.130)_Page_40.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2FD557B8" wp14:editId="6CCC862F">
            <wp:extent cx="5731510" cy="8683625"/>
            <wp:effectExtent l="0" t="0" r="2540" b="317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Aneksi nr.7  (v.nr.130)_Page_41.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2EF07EF4" wp14:editId="4BD32099">
            <wp:extent cx="5731510" cy="8683625"/>
            <wp:effectExtent l="0" t="0" r="254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Aneksi nr.7  (v.nr.130)_Page_42.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27D418C0" wp14:editId="0E77A6FF">
            <wp:extent cx="5731510" cy="8683625"/>
            <wp:effectExtent l="0" t="0" r="2540" b="317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Aneksi nr.7  (v.nr.130)_Page_43.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7C2565EF" wp14:editId="1641886B">
            <wp:extent cx="5731510" cy="8683625"/>
            <wp:effectExtent l="0" t="0" r="254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Aneksi nr.7  (v.nr.130)_Page_44.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2B7FE4C6" wp14:editId="0C22F270">
            <wp:extent cx="5731510" cy="8683625"/>
            <wp:effectExtent l="0" t="0" r="2540"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Aneksi nr.7  (v.nr.130)_Page_45.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4890A82A" wp14:editId="3784A858">
            <wp:extent cx="5731510" cy="8683625"/>
            <wp:effectExtent l="0" t="0" r="254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Aneksi nr.7  (v.nr.130)_Page_46.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r>
        <w:rPr>
          <w:noProof/>
          <w:lang w:eastAsia="sq-AL"/>
        </w:rPr>
        <w:lastRenderedPageBreak/>
        <w:drawing>
          <wp:inline distT="0" distB="0" distL="0" distR="0" wp14:anchorId="0A06F879" wp14:editId="2F3B4E7A">
            <wp:extent cx="5731510" cy="8683625"/>
            <wp:effectExtent l="0" t="0" r="2540" b="3175"/>
            <wp:docPr id="183042432" name="Picture 18304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42432" name="Aneksi nr.7  (v.nr.130)_Page_47.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1510" cy="8683625"/>
                    </a:xfrm>
                    <a:prstGeom prst="rect">
                      <a:avLst/>
                    </a:prstGeom>
                  </pic:spPr>
                </pic:pic>
              </a:graphicData>
            </a:graphic>
          </wp:inline>
        </w:drawing>
      </w:r>
    </w:p>
    <w:sectPr w:rsidR="008C6E41" w:rsidRPr="00AB7F1A" w:rsidSect="00381621">
      <w:footerReference w:type="default" r:id="rId62"/>
      <w:pgSz w:w="11906" w:h="16838" w:code="9"/>
      <w:pgMar w:top="1276"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F8C6C1" w14:textId="77777777" w:rsidR="0052727D" w:rsidRDefault="0052727D" w:rsidP="009A3435">
      <w:pPr>
        <w:spacing w:after="0" w:line="240" w:lineRule="auto"/>
      </w:pPr>
      <w:r>
        <w:separator/>
      </w:r>
    </w:p>
  </w:endnote>
  <w:endnote w:type="continuationSeparator" w:id="0">
    <w:p w14:paraId="6FAA6E7C" w14:textId="77777777" w:rsidR="0052727D" w:rsidRDefault="0052727D" w:rsidP="009A3435">
      <w:pPr>
        <w:spacing w:after="0" w:line="240" w:lineRule="auto"/>
      </w:pPr>
      <w:r>
        <w:continuationSeparator/>
      </w:r>
    </w:p>
  </w:endnote>
  <w:endnote w:type="continuationNotice" w:id="1">
    <w:p w14:paraId="3397D755" w14:textId="77777777" w:rsidR="0052727D" w:rsidRDefault="005272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1592027"/>
      <w:docPartObj>
        <w:docPartGallery w:val="Page Numbers (Bottom of Page)"/>
        <w:docPartUnique/>
      </w:docPartObj>
    </w:sdtPr>
    <w:sdtEndPr>
      <w:rPr>
        <w:noProof/>
      </w:rPr>
    </w:sdtEndPr>
    <w:sdtContent>
      <w:p w14:paraId="785FDCC1" w14:textId="41A3BF5B" w:rsidR="0052727D" w:rsidRDefault="0052727D">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14:paraId="4214B37D" w14:textId="77777777" w:rsidR="0052727D" w:rsidRDefault="005272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8DDDE2B" w14:textId="77777777" w:rsidR="0052727D" w:rsidRDefault="0052727D" w:rsidP="009A3435">
      <w:pPr>
        <w:spacing w:after="0" w:line="240" w:lineRule="auto"/>
      </w:pPr>
      <w:r>
        <w:separator/>
      </w:r>
    </w:p>
  </w:footnote>
  <w:footnote w:type="continuationSeparator" w:id="0">
    <w:p w14:paraId="1769D5DC" w14:textId="77777777" w:rsidR="0052727D" w:rsidRDefault="0052727D" w:rsidP="009A3435">
      <w:pPr>
        <w:spacing w:after="0" w:line="240" w:lineRule="auto"/>
      </w:pPr>
      <w:r>
        <w:continuationSeparator/>
      </w:r>
    </w:p>
  </w:footnote>
  <w:footnote w:type="continuationNotice" w:id="1">
    <w:p w14:paraId="3146388A" w14:textId="77777777" w:rsidR="0052727D" w:rsidRDefault="0052727D">
      <w:pPr>
        <w:spacing w:after="0" w:line="240" w:lineRule="auto"/>
      </w:pPr>
    </w:p>
  </w:footnote>
  <w:footnote w:id="2">
    <w:p w14:paraId="5C680703" w14:textId="77777777" w:rsidR="0052727D" w:rsidRPr="00F26E45" w:rsidRDefault="0052727D" w:rsidP="00F26E45">
      <w:pPr>
        <w:pStyle w:val="FootnoteText"/>
        <w:jc w:val="both"/>
        <w:rPr>
          <w:rFonts w:ascii="Garamond" w:hAnsi="Garamond"/>
        </w:rPr>
      </w:pPr>
      <w:r w:rsidRPr="00F26E45">
        <w:rPr>
          <w:rStyle w:val="FootnoteReference"/>
          <w:rFonts w:ascii="Garamond" w:eastAsiaTheme="majorEastAsia" w:hAnsi="Garamond"/>
        </w:rPr>
        <w:footnoteRef/>
      </w:r>
      <w:r w:rsidRPr="00F26E45">
        <w:rPr>
          <w:rFonts w:ascii="Garamond" w:hAnsi="Garamond"/>
        </w:rPr>
        <w:t xml:space="preserve"> </w:t>
      </w:r>
      <w:r w:rsidRPr="00F26E45">
        <w:rPr>
          <w:rFonts w:ascii="Garamond" w:hAnsi="Garamond"/>
          <w:iCs/>
          <w:lang w:val="sq-AL"/>
        </w:rPr>
        <w:t>Në këtë rubrikë listohen burimet e vlerësimit sipas parashikimeve të nenit 77, të Ligjit Për Statusin, të individualizuara për prokurorin për të cilin hartohet raporti analitik</w:t>
      </w:r>
    </w:p>
  </w:footnote>
  <w:footnote w:id="3">
    <w:p w14:paraId="7C8D1279" w14:textId="593A51C4" w:rsidR="0052727D" w:rsidRPr="00F26E45" w:rsidRDefault="0052727D" w:rsidP="00F26E45">
      <w:pPr>
        <w:pStyle w:val="FootnoteText"/>
        <w:jc w:val="both"/>
        <w:rPr>
          <w:rFonts w:ascii="Garamond" w:hAnsi="Garamond"/>
          <w:b/>
          <w:bCs/>
          <w:i/>
          <w:lang w:val="sq-AL"/>
        </w:rPr>
      </w:pPr>
      <w:r w:rsidRPr="00F26E45">
        <w:rPr>
          <w:rStyle w:val="FootnoteReference"/>
          <w:rFonts w:ascii="Garamond" w:eastAsiaTheme="majorEastAsia" w:hAnsi="Garamond"/>
        </w:rPr>
        <w:footnoteRef/>
      </w:r>
      <w:r w:rsidRPr="00F26E45">
        <w:rPr>
          <w:rFonts w:ascii="Garamond" w:hAnsi="Garamond"/>
        </w:rPr>
        <w:t xml:space="preserve"> </w:t>
      </w:r>
      <w:r w:rsidRPr="00F26E45">
        <w:rPr>
          <w:rFonts w:ascii="Garamond" w:hAnsi="Garamond"/>
          <w:iCs/>
          <w:lang w:val="sq-AL"/>
        </w:rPr>
        <w:t xml:space="preserve">Raporti analitik përmban listën e akteve të mbledhura gjatë procesit të vlerësimit, si dhe analizën e detajuar dhe të strukturuar të të dhënave të përftuara nga aktet e dosjes së vlerësimit, </w:t>
      </w:r>
      <w:r w:rsidRPr="00F26E45">
        <w:rPr>
          <w:rFonts w:ascii="Garamond" w:hAnsi="Garamond"/>
          <w:b/>
          <w:bCs/>
          <w:i/>
          <w:lang w:val="sq-AL"/>
        </w:rPr>
        <w:t>të cilat evidentojnë mosplotësimin e ndonjë treguesi të vlerësimit, nëntreguesi ose elementi përbërës të tyre.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241A6"/>
    <w:multiLevelType w:val="hybridMultilevel"/>
    <w:tmpl w:val="9744A96E"/>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8174AF"/>
    <w:multiLevelType w:val="hybridMultilevel"/>
    <w:tmpl w:val="52B20B2A"/>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B41BBD"/>
    <w:multiLevelType w:val="hybridMultilevel"/>
    <w:tmpl w:val="CC488C9C"/>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1A53BCD"/>
    <w:multiLevelType w:val="hybridMultilevel"/>
    <w:tmpl w:val="12244650"/>
    <w:lvl w:ilvl="0" w:tplc="110EA244">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E7713E"/>
    <w:multiLevelType w:val="hybridMultilevel"/>
    <w:tmpl w:val="3DBCB8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C656B9"/>
    <w:multiLevelType w:val="hybridMultilevel"/>
    <w:tmpl w:val="84DAFF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A4525F"/>
    <w:multiLevelType w:val="hybridMultilevel"/>
    <w:tmpl w:val="A91624A4"/>
    <w:lvl w:ilvl="0" w:tplc="6874938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86D7AB9"/>
    <w:multiLevelType w:val="hybridMultilevel"/>
    <w:tmpl w:val="9FBA42D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EF3717"/>
    <w:multiLevelType w:val="hybridMultilevel"/>
    <w:tmpl w:val="74A8DE98"/>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84677F"/>
    <w:multiLevelType w:val="hybridMultilevel"/>
    <w:tmpl w:val="9612D9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914682"/>
    <w:multiLevelType w:val="hybridMultilevel"/>
    <w:tmpl w:val="60483434"/>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996BC1"/>
    <w:multiLevelType w:val="hybridMultilevel"/>
    <w:tmpl w:val="2AA67E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D327264"/>
    <w:multiLevelType w:val="hybridMultilevel"/>
    <w:tmpl w:val="67CC850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D5E7EA6"/>
    <w:multiLevelType w:val="hybridMultilevel"/>
    <w:tmpl w:val="B33ECFFE"/>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EA9230A"/>
    <w:multiLevelType w:val="hybridMultilevel"/>
    <w:tmpl w:val="EA960A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EBE479A"/>
    <w:multiLevelType w:val="hybridMultilevel"/>
    <w:tmpl w:val="2B9A3A9E"/>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1924AB9"/>
    <w:multiLevelType w:val="hybridMultilevel"/>
    <w:tmpl w:val="D6DA1DF4"/>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3717C0B"/>
    <w:multiLevelType w:val="hybridMultilevel"/>
    <w:tmpl w:val="27AC435C"/>
    <w:lvl w:ilvl="0" w:tplc="FB10417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55E7AEC"/>
    <w:multiLevelType w:val="hybridMultilevel"/>
    <w:tmpl w:val="9E3AA010"/>
    <w:lvl w:ilvl="0" w:tplc="67CC5DDE">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5923B1A"/>
    <w:multiLevelType w:val="hybridMultilevel"/>
    <w:tmpl w:val="3910A856"/>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59D5F9A"/>
    <w:multiLevelType w:val="hybridMultilevel"/>
    <w:tmpl w:val="DCF082DE"/>
    <w:lvl w:ilvl="0" w:tplc="2F46F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5A80EC7"/>
    <w:multiLevelType w:val="hybridMultilevel"/>
    <w:tmpl w:val="3470F456"/>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78D2AA4"/>
    <w:multiLevelType w:val="hybridMultilevel"/>
    <w:tmpl w:val="38DCC2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B19565D"/>
    <w:multiLevelType w:val="hybridMultilevel"/>
    <w:tmpl w:val="0FCA2FC4"/>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CC67E88"/>
    <w:multiLevelType w:val="hybridMultilevel"/>
    <w:tmpl w:val="08D4300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E1A7423"/>
    <w:multiLevelType w:val="hybridMultilevel"/>
    <w:tmpl w:val="888A7D58"/>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E7056B9"/>
    <w:multiLevelType w:val="hybridMultilevel"/>
    <w:tmpl w:val="1130E296"/>
    <w:lvl w:ilvl="0" w:tplc="D5BE750E">
      <w:start w:val="1"/>
      <w:numFmt w:val="low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EA3151D"/>
    <w:multiLevelType w:val="hybridMultilevel"/>
    <w:tmpl w:val="C5DE58BC"/>
    <w:lvl w:ilvl="0" w:tplc="CE8683E8">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F00683C"/>
    <w:multiLevelType w:val="hybridMultilevel"/>
    <w:tmpl w:val="1B0E3170"/>
    <w:lvl w:ilvl="0" w:tplc="04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1F066946"/>
    <w:multiLevelType w:val="hybridMultilevel"/>
    <w:tmpl w:val="BF8CFA1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117354D"/>
    <w:multiLevelType w:val="hybridMultilevel"/>
    <w:tmpl w:val="2C1EEE24"/>
    <w:lvl w:ilvl="0" w:tplc="22349D8A">
      <w:start w:val="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215A2112"/>
    <w:multiLevelType w:val="hybridMultilevel"/>
    <w:tmpl w:val="F0440D9A"/>
    <w:lvl w:ilvl="0" w:tplc="6874938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219D2C2E"/>
    <w:multiLevelType w:val="hybridMultilevel"/>
    <w:tmpl w:val="584A9398"/>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2B54246"/>
    <w:multiLevelType w:val="hybridMultilevel"/>
    <w:tmpl w:val="654EF3DE"/>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3163881"/>
    <w:multiLevelType w:val="hybridMultilevel"/>
    <w:tmpl w:val="F266EFA4"/>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3941304"/>
    <w:multiLevelType w:val="hybridMultilevel"/>
    <w:tmpl w:val="7552708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262E71C8"/>
    <w:multiLevelType w:val="hybridMultilevel"/>
    <w:tmpl w:val="CDF6DCE2"/>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6C2201A"/>
    <w:multiLevelType w:val="hybridMultilevel"/>
    <w:tmpl w:val="7CF0745E"/>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6DB5116"/>
    <w:multiLevelType w:val="hybridMultilevel"/>
    <w:tmpl w:val="128868F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8B85304"/>
    <w:multiLevelType w:val="hybridMultilevel"/>
    <w:tmpl w:val="89806788"/>
    <w:lvl w:ilvl="0" w:tplc="041C0017">
      <w:start w:val="1"/>
      <w:numFmt w:val="lowerLetter"/>
      <w:lvlText w:val="%1)"/>
      <w:lvlJc w:val="left"/>
      <w:pPr>
        <w:ind w:left="720" w:hanging="360"/>
      </w:pPr>
      <w:rPr>
        <w:color w:val="000000"/>
      </w:rPr>
    </w:lvl>
    <w:lvl w:ilvl="1" w:tplc="041C0003">
      <w:start w:val="1"/>
      <w:numFmt w:val="bullet"/>
      <w:lvlText w:val="o"/>
      <w:lvlJc w:val="left"/>
      <w:pPr>
        <w:ind w:left="1440" w:hanging="360"/>
      </w:pPr>
      <w:rPr>
        <w:rFonts w:ascii="Courier New" w:hAnsi="Courier New" w:cs="Courier New" w:hint="default"/>
      </w:rPr>
    </w:lvl>
    <w:lvl w:ilvl="2" w:tplc="041C0005">
      <w:start w:val="1"/>
      <w:numFmt w:val="bullet"/>
      <w:lvlText w:val=""/>
      <w:lvlJc w:val="left"/>
      <w:pPr>
        <w:ind w:left="2160" w:hanging="360"/>
      </w:pPr>
      <w:rPr>
        <w:rFonts w:ascii="Wingdings" w:hAnsi="Wingdings"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start w:val="1"/>
      <w:numFmt w:val="bullet"/>
      <w:lvlText w:val=""/>
      <w:lvlJc w:val="left"/>
      <w:pPr>
        <w:ind w:left="5040" w:hanging="360"/>
      </w:pPr>
      <w:rPr>
        <w:rFonts w:ascii="Symbol" w:hAnsi="Symbol" w:hint="default"/>
      </w:rPr>
    </w:lvl>
    <w:lvl w:ilvl="7" w:tplc="041C0003">
      <w:start w:val="1"/>
      <w:numFmt w:val="bullet"/>
      <w:lvlText w:val="o"/>
      <w:lvlJc w:val="left"/>
      <w:pPr>
        <w:ind w:left="5760" w:hanging="360"/>
      </w:pPr>
      <w:rPr>
        <w:rFonts w:ascii="Courier New" w:hAnsi="Courier New" w:cs="Courier New" w:hint="default"/>
      </w:rPr>
    </w:lvl>
    <w:lvl w:ilvl="8" w:tplc="041C0005">
      <w:start w:val="1"/>
      <w:numFmt w:val="bullet"/>
      <w:lvlText w:val=""/>
      <w:lvlJc w:val="left"/>
      <w:pPr>
        <w:ind w:left="6480" w:hanging="360"/>
      </w:pPr>
      <w:rPr>
        <w:rFonts w:ascii="Wingdings" w:hAnsi="Wingdings" w:hint="default"/>
      </w:rPr>
    </w:lvl>
  </w:abstractNum>
  <w:abstractNum w:abstractNumId="40" w15:restartNumberingAfterBreak="0">
    <w:nsid w:val="2A65265D"/>
    <w:multiLevelType w:val="hybridMultilevel"/>
    <w:tmpl w:val="4066EB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B2601DF"/>
    <w:multiLevelType w:val="hybridMultilevel"/>
    <w:tmpl w:val="F7D0927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2D2B7B75"/>
    <w:multiLevelType w:val="hybridMultilevel"/>
    <w:tmpl w:val="18AE323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D3C1883"/>
    <w:multiLevelType w:val="hybridMultilevel"/>
    <w:tmpl w:val="043820B8"/>
    <w:lvl w:ilvl="0" w:tplc="231C6664">
      <w:start w:val="1"/>
      <w:numFmt w:val="lowerLetter"/>
      <w:lvlText w:val="%1)"/>
      <w:lvlJc w:val="left"/>
      <w:pPr>
        <w:ind w:left="720" w:hanging="360"/>
      </w:pPr>
      <w:rPr>
        <w:rFonts w:eastAsia="Calibri"/>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2D7759EF"/>
    <w:multiLevelType w:val="hybridMultilevel"/>
    <w:tmpl w:val="F1726326"/>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EF10A86"/>
    <w:multiLevelType w:val="hybridMultilevel"/>
    <w:tmpl w:val="C7989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3033468D"/>
    <w:multiLevelType w:val="hybridMultilevel"/>
    <w:tmpl w:val="8A2AFEB4"/>
    <w:lvl w:ilvl="0" w:tplc="08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0AC00D0"/>
    <w:multiLevelType w:val="hybridMultilevel"/>
    <w:tmpl w:val="A3B84378"/>
    <w:lvl w:ilvl="0" w:tplc="6874938C">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8" w15:restartNumberingAfterBreak="0">
    <w:nsid w:val="30EA3855"/>
    <w:multiLevelType w:val="hybridMultilevel"/>
    <w:tmpl w:val="C34CD05A"/>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3160632F"/>
    <w:multiLevelType w:val="hybridMultilevel"/>
    <w:tmpl w:val="80AE0A56"/>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31AC58A6"/>
    <w:multiLevelType w:val="hybridMultilevel"/>
    <w:tmpl w:val="349EF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32E110C7"/>
    <w:multiLevelType w:val="hybridMultilevel"/>
    <w:tmpl w:val="CB0C058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4A25CA7"/>
    <w:multiLevelType w:val="hybridMultilevel"/>
    <w:tmpl w:val="84264A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4D464D9"/>
    <w:multiLevelType w:val="hybridMultilevel"/>
    <w:tmpl w:val="6F9C5394"/>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5CD3EB1"/>
    <w:multiLevelType w:val="hybridMultilevel"/>
    <w:tmpl w:val="A3F0CA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74B0884"/>
    <w:multiLevelType w:val="hybridMultilevel"/>
    <w:tmpl w:val="9F7829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83913B4"/>
    <w:multiLevelType w:val="hybridMultilevel"/>
    <w:tmpl w:val="399ECF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8764A88"/>
    <w:multiLevelType w:val="hybridMultilevel"/>
    <w:tmpl w:val="FDBCA9DC"/>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387E6DC3"/>
    <w:multiLevelType w:val="hybridMultilevel"/>
    <w:tmpl w:val="F7AAE75C"/>
    <w:lvl w:ilvl="0" w:tplc="4F62DC6E">
      <w:start w:val="1"/>
      <w:numFmt w:val="lowerLetter"/>
      <w:lvlText w:val="%1)"/>
      <w:lvlJc w:val="left"/>
      <w:pPr>
        <w:ind w:left="720" w:hanging="360"/>
      </w:pPr>
      <w:rPr>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3ADF2D67"/>
    <w:multiLevelType w:val="hybridMultilevel"/>
    <w:tmpl w:val="01AED0CE"/>
    <w:lvl w:ilvl="0" w:tplc="2F46F7B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AEE75F3"/>
    <w:multiLevelType w:val="hybridMultilevel"/>
    <w:tmpl w:val="67360EA8"/>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BFF5B9E"/>
    <w:multiLevelType w:val="hybridMultilevel"/>
    <w:tmpl w:val="52A619DC"/>
    <w:lvl w:ilvl="0" w:tplc="923ED052">
      <w:start w:val="1"/>
      <w:numFmt w:val="lowerLetter"/>
      <w:lvlText w:val="%1)"/>
      <w:lvlJc w:val="left"/>
      <w:pPr>
        <w:ind w:left="720" w:hanging="360"/>
      </w:pPr>
      <w:rPr>
        <w:rFonts w:ascii="Times New Roman" w:hAnsi="Times New Roman" w:cs="Times New Roman"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3F9F7ACA"/>
    <w:multiLevelType w:val="hybridMultilevel"/>
    <w:tmpl w:val="446E83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3" w15:restartNumberingAfterBreak="0">
    <w:nsid w:val="3FBC4E2A"/>
    <w:multiLevelType w:val="hybridMultilevel"/>
    <w:tmpl w:val="DCB838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FF25727"/>
    <w:multiLevelType w:val="hybridMultilevel"/>
    <w:tmpl w:val="4C6C4EB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0041361"/>
    <w:multiLevelType w:val="hybridMultilevel"/>
    <w:tmpl w:val="64C2C99E"/>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40B92E1D"/>
    <w:multiLevelType w:val="hybridMultilevel"/>
    <w:tmpl w:val="17B82E7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7" w15:restartNumberingAfterBreak="0">
    <w:nsid w:val="412E502D"/>
    <w:multiLevelType w:val="hybridMultilevel"/>
    <w:tmpl w:val="3D1A6E7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195304F"/>
    <w:multiLevelType w:val="hybridMultilevel"/>
    <w:tmpl w:val="08CCEF5C"/>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42266C85"/>
    <w:multiLevelType w:val="hybridMultilevel"/>
    <w:tmpl w:val="D11CA0AC"/>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431A088B"/>
    <w:multiLevelType w:val="hybridMultilevel"/>
    <w:tmpl w:val="D72AF1D4"/>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43711728"/>
    <w:multiLevelType w:val="hybridMultilevel"/>
    <w:tmpl w:val="02F6171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44372F65"/>
    <w:multiLevelType w:val="hybridMultilevel"/>
    <w:tmpl w:val="F98E866C"/>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4DA33DC"/>
    <w:multiLevelType w:val="hybridMultilevel"/>
    <w:tmpl w:val="094CE64E"/>
    <w:lvl w:ilvl="0" w:tplc="FD5414D2">
      <w:start w:val="1"/>
      <w:numFmt w:val="lowerLetter"/>
      <w:lvlText w:val="%1)"/>
      <w:lvlJc w:val="left"/>
      <w:pPr>
        <w:ind w:left="720" w:hanging="360"/>
      </w:pPr>
      <w:rPr>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5AB6CE0"/>
    <w:multiLevelType w:val="hybridMultilevel"/>
    <w:tmpl w:val="1236F35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462A749D"/>
    <w:multiLevelType w:val="hybridMultilevel"/>
    <w:tmpl w:val="D83E5268"/>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47DC095F"/>
    <w:multiLevelType w:val="hybridMultilevel"/>
    <w:tmpl w:val="4224E020"/>
    <w:lvl w:ilvl="0" w:tplc="22349D8A">
      <w:start w:val="1"/>
      <w:numFmt w:val="bullet"/>
      <w:lvlText w:val="-"/>
      <w:lvlJc w:val="left"/>
      <w:pPr>
        <w:ind w:left="108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480B2110"/>
    <w:multiLevelType w:val="hybridMultilevel"/>
    <w:tmpl w:val="1D50D5D2"/>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82B5767"/>
    <w:multiLevelType w:val="hybridMultilevel"/>
    <w:tmpl w:val="EA02E4CA"/>
    <w:lvl w:ilvl="0" w:tplc="D04EB4F0">
      <w:start w:val="1"/>
      <w:numFmt w:val="lowerLetter"/>
      <w:lvlText w:val="%1)"/>
      <w:lvlJc w:val="left"/>
      <w:pPr>
        <w:ind w:left="720" w:hanging="360"/>
      </w:pPr>
      <w:rPr>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4A043212"/>
    <w:multiLevelType w:val="hybridMultilevel"/>
    <w:tmpl w:val="53787FA6"/>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4B0375DD"/>
    <w:multiLevelType w:val="hybridMultilevel"/>
    <w:tmpl w:val="C5B089EE"/>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B747362"/>
    <w:multiLevelType w:val="hybridMultilevel"/>
    <w:tmpl w:val="9AC63AA2"/>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C1E5723"/>
    <w:multiLevelType w:val="hybridMultilevel"/>
    <w:tmpl w:val="29FAE6D4"/>
    <w:lvl w:ilvl="0" w:tplc="6874938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3" w15:restartNumberingAfterBreak="0">
    <w:nsid w:val="4CD955DE"/>
    <w:multiLevelType w:val="hybridMultilevel"/>
    <w:tmpl w:val="C040E3E4"/>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4D55741F"/>
    <w:multiLevelType w:val="hybridMultilevel"/>
    <w:tmpl w:val="186AF336"/>
    <w:lvl w:ilvl="0" w:tplc="6874938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50441444"/>
    <w:multiLevelType w:val="hybridMultilevel"/>
    <w:tmpl w:val="6246A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514D468D"/>
    <w:multiLevelType w:val="hybridMultilevel"/>
    <w:tmpl w:val="FB547620"/>
    <w:lvl w:ilvl="0" w:tplc="5DEC9D8E">
      <w:start w:val="1"/>
      <w:numFmt w:val="upperLetter"/>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519B666E"/>
    <w:multiLevelType w:val="hybridMultilevel"/>
    <w:tmpl w:val="B2C013B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53517F9B"/>
    <w:multiLevelType w:val="hybridMultilevel"/>
    <w:tmpl w:val="7E24CA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535B1EFC"/>
    <w:multiLevelType w:val="hybridMultilevel"/>
    <w:tmpl w:val="A9080B62"/>
    <w:lvl w:ilvl="0" w:tplc="6874938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0" w15:restartNumberingAfterBreak="0">
    <w:nsid w:val="54C97231"/>
    <w:multiLevelType w:val="hybridMultilevel"/>
    <w:tmpl w:val="D5FA79CA"/>
    <w:lvl w:ilvl="0" w:tplc="110EA244">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5585237D"/>
    <w:multiLevelType w:val="hybridMultilevel"/>
    <w:tmpl w:val="68CA9A4C"/>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56E97E4C"/>
    <w:multiLevelType w:val="hybridMultilevel"/>
    <w:tmpl w:val="20583C70"/>
    <w:lvl w:ilvl="0" w:tplc="6874938C">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3" w15:restartNumberingAfterBreak="0">
    <w:nsid w:val="585337F2"/>
    <w:multiLevelType w:val="hybridMultilevel"/>
    <w:tmpl w:val="EB408116"/>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8FB5C85"/>
    <w:multiLevelType w:val="hybridMultilevel"/>
    <w:tmpl w:val="405ED552"/>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5A3918E7"/>
    <w:multiLevelType w:val="hybridMultilevel"/>
    <w:tmpl w:val="0AE41150"/>
    <w:lvl w:ilvl="0" w:tplc="2F46F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5ACE5910"/>
    <w:multiLevelType w:val="hybridMultilevel"/>
    <w:tmpl w:val="054C84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5B2B568E"/>
    <w:multiLevelType w:val="hybridMultilevel"/>
    <w:tmpl w:val="9AEA8B08"/>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D81580B"/>
    <w:multiLevelType w:val="hybridMultilevel"/>
    <w:tmpl w:val="C98A6ACE"/>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60E46925"/>
    <w:multiLevelType w:val="hybridMultilevel"/>
    <w:tmpl w:val="191004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1D03C2D"/>
    <w:multiLevelType w:val="hybridMultilevel"/>
    <w:tmpl w:val="F8A45442"/>
    <w:lvl w:ilvl="0" w:tplc="D6C6EDF2">
      <w:start w:val="1"/>
      <w:numFmt w:val="lowerLetter"/>
      <w:lvlText w:val="%1)"/>
      <w:lvlJc w:val="left"/>
      <w:pPr>
        <w:ind w:left="720" w:hanging="360"/>
      </w:pPr>
      <w:rPr>
        <w:b/>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626E69FF"/>
    <w:multiLevelType w:val="hybridMultilevel"/>
    <w:tmpl w:val="8C90EFA6"/>
    <w:lvl w:ilvl="0" w:tplc="110EA244">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 w15:restartNumberingAfterBreak="0">
    <w:nsid w:val="63EC31FA"/>
    <w:multiLevelType w:val="hybridMultilevel"/>
    <w:tmpl w:val="F030000E"/>
    <w:lvl w:ilvl="0" w:tplc="2F46F7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15:restartNumberingAfterBreak="0">
    <w:nsid w:val="63F32FCC"/>
    <w:multiLevelType w:val="hybridMultilevel"/>
    <w:tmpl w:val="A51C9840"/>
    <w:lvl w:ilvl="0" w:tplc="22349D8A">
      <w:start w:val="1"/>
      <w:numFmt w:val="bullet"/>
      <w:lvlText w:val="-"/>
      <w:lvlJc w:val="left"/>
      <w:pPr>
        <w:ind w:left="108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64A14461"/>
    <w:multiLevelType w:val="hybridMultilevel"/>
    <w:tmpl w:val="ECEEE6B4"/>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64B66785"/>
    <w:multiLevelType w:val="hybridMultilevel"/>
    <w:tmpl w:val="2E248256"/>
    <w:lvl w:ilvl="0" w:tplc="04090017">
      <w:start w:val="1"/>
      <w:numFmt w:val="lowerLetter"/>
      <w:lvlText w:val="%1)"/>
      <w:lvlJc w:val="left"/>
      <w:pPr>
        <w:ind w:left="720" w:hanging="360"/>
      </w:pPr>
      <w:rPr>
        <w:rFonts w:hint="default"/>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72E28F2"/>
    <w:multiLevelType w:val="hybridMultilevel"/>
    <w:tmpl w:val="F3C6A7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6BB130A7"/>
    <w:multiLevelType w:val="hybridMultilevel"/>
    <w:tmpl w:val="4C6C4EBE"/>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6BD34B27"/>
    <w:multiLevelType w:val="hybridMultilevel"/>
    <w:tmpl w:val="1EACFE9C"/>
    <w:lvl w:ilvl="0" w:tplc="6874938C">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9" w15:restartNumberingAfterBreak="0">
    <w:nsid w:val="6BEC178C"/>
    <w:multiLevelType w:val="hybridMultilevel"/>
    <w:tmpl w:val="3A20561A"/>
    <w:lvl w:ilvl="0" w:tplc="08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6C803EBE"/>
    <w:multiLevelType w:val="hybridMultilevel"/>
    <w:tmpl w:val="E078040E"/>
    <w:lvl w:ilvl="0" w:tplc="D69CB436">
      <w:start w:val="1"/>
      <w:numFmt w:val="lowerLetter"/>
      <w:lvlText w:val="%1)"/>
      <w:lvlJc w:val="left"/>
      <w:pPr>
        <w:ind w:left="720" w:hanging="360"/>
      </w:pPr>
      <w:rPr>
        <w:rFonts w:ascii="Garamond" w:eastAsia="Times New Roman" w:hAnsi="Garamond" w:cs="Times New Roman" w:hint="default"/>
        <w:b/>
        <w:i w:val="0"/>
        <w:strike w:val="0"/>
        <w:dstrike w:val="0"/>
        <w:color w:val="000000"/>
        <w:sz w:val="20"/>
        <w:szCs w:val="24"/>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 w15:restartNumberingAfterBreak="0">
    <w:nsid w:val="6CE00FDE"/>
    <w:multiLevelType w:val="hybridMultilevel"/>
    <w:tmpl w:val="E376A63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70D3155A"/>
    <w:multiLevelType w:val="hybridMultilevel"/>
    <w:tmpl w:val="B1164E8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71010CDE"/>
    <w:multiLevelType w:val="hybridMultilevel"/>
    <w:tmpl w:val="83E2011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71261416"/>
    <w:multiLevelType w:val="hybridMultilevel"/>
    <w:tmpl w:val="4050C69E"/>
    <w:lvl w:ilvl="0" w:tplc="110EA24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5" w15:restartNumberingAfterBreak="0">
    <w:nsid w:val="721C72AD"/>
    <w:multiLevelType w:val="hybridMultilevel"/>
    <w:tmpl w:val="2AB843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72403F58"/>
    <w:multiLevelType w:val="hybridMultilevel"/>
    <w:tmpl w:val="9244A984"/>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724A5868"/>
    <w:multiLevelType w:val="hybridMultilevel"/>
    <w:tmpl w:val="B3AC6562"/>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72CA6FB9"/>
    <w:multiLevelType w:val="hybridMultilevel"/>
    <w:tmpl w:val="BFF48690"/>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73497B55"/>
    <w:multiLevelType w:val="hybridMultilevel"/>
    <w:tmpl w:val="4DF64DA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735428EE"/>
    <w:multiLevelType w:val="hybridMultilevel"/>
    <w:tmpl w:val="3D80AB3C"/>
    <w:lvl w:ilvl="0" w:tplc="4E78D4D6">
      <w:start w:val="1"/>
      <w:numFmt w:val="lowerLetter"/>
      <w:lvlText w:val="%1)"/>
      <w:lvlJc w:val="left"/>
      <w:pPr>
        <w:ind w:left="720" w:hanging="360"/>
      </w:pPr>
      <w:rPr>
        <w:rFonts w:eastAsia="Calibri"/>
        <w: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1" w15:restartNumberingAfterBreak="0">
    <w:nsid w:val="73E6061E"/>
    <w:multiLevelType w:val="hybridMultilevel"/>
    <w:tmpl w:val="AFEEC428"/>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75C66C92"/>
    <w:multiLevelType w:val="hybridMultilevel"/>
    <w:tmpl w:val="DC3C9F28"/>
    <w:lvl w:ilvl="0" w:tplc="110EA24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75DE25ED"/>
    <w:multiLevelType w:val="hybridMultilevel"/>
    <w:tmpl w:val="8188E4AA"/>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79516D77"/>
    <w:multiLevelType w:val="hybridMultilevel"/>
    <w:tmpl w:val="68389EB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7BA00177"/>
    <w:multiLevelType w:val="hybridMultilevel"/>
    <w:tmpl w:val="5EAA0398"/>
    <w:lvl w:ilvl="0" w:tplc="04090017">
      <w:start w:val="1"/>
      <w:numFmt w:val="lowerLetter"/>
      <w:lvlText w:val="%1)"/>
      <w:lvlJc w:val="left"/>
      <w:pPr>
        <w:ind w:left="1080" w:hanging="360"/>
      </w:pPr>
      <w:rPr>
        <w:rFonts w:hint="default"/>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6" w15:restartNumberingAfterBreak="0">
    <w:nsid w:val="7C1D468C"/>
    <w:multiLevelType w:val="hybridMultilevel"/>
    <w:tmpl w:val="669A891C"/>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7C2F7537"/>
    <w:multiLevelType w:val="hybridMultilevel"/>
    <w:tmpl w:val="51FEEEA8"/>
    <w:lvl w:ilvl="0" w:tplc="110EA244">
      <w:numFmt w:val="bullet"/>
      <w:lvlText w:val="-"/>
      <w:lvlJc w:val="left"/>
      <w:pPr>
        <w:ind w:left="720" w:hanging="360"/>
      </w:pPr>
      <w:rPr>
        <w:rFonts w:ascii="Times New Roman" w:eastAsiaTheme="minorHAnsi" w:hAnsi="Times New Roman"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8" w15:restartNumberingAfterBreak="0">
    <w:nsid w:val="7D5B6925"/>
    <w:multiLevelType w:val="hybridMultilevel"/>
    <w:tmpl w:val="2B944382"/>
    <w:lvl w:ilvl="0" w:tplc="110EA244">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7D8479BE"/>
    <w:multiLevelType w:val="hybridMultilevel"/>
    <w:tmpl w:val="75D4A8A6"/>
    <w:lvl w:ilvl="0" w:tplc="B1D24FCA">
      <w:start w:val="1"/>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7DAE523B"/>
    <w:multiLevelType w:val="hybridMultilevel"/>
    <w:tmpl w:val="F1A4A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7DE17F9A"/>
    <w:multiLevelType w:val="hybridMultilevel"/>
    <w:tmpl w:val="3C88826C"/>
    <w:lvl w:ilvl="0" w:tplc="2F46F7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7E33434A"/>
    <w:multiLevelType w:val="hybridMultilevel"/>
    <w:tmpl w:val="D280FF94"/>
    <w:lvl w:ilvl="0" w:tplc="FB104174">
      <w:start w:val="1"/>
      <w:numFmt w:val="lowerLetter"/>
      <w:lvlText w:val="%1)"/>
      <w:lvlJc w:val="left"/>
      <w:pPr>
        <w:ind w:left="720" w:hanging="360"/>
      </w:pPr>
      <w:rPr>
        <w:b w:val="0"/>
        <w:i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6"/>
  </w:num>
  <w:num w:numId="3">
    <w:abstractNumId w:val="82"/>
  </w:num>
  <w:num w:numId="4">
    <w:abstractNumId w:val="39"/>
  </w:num>
  <w:num w:numId="5">
    <w:abstractNumId w:val="89"/>
  </w:num>
  <w:num w:numId="6">
    <w:abstractNumId w:val="120"/>
  </w:num>
  <w:num w:numId="7">
    <w:abstractNumId w:val="84"/>
  </w:num>
  <w:num w:numId="8">
    <w:abstractNumId w:val="43"/>
  </w:num>
  <w:num w:numId="9">
    <w:abstractNumId w:val="31"/>
  </w:num>
  <w:num w:numId="10">
    <w:abstractNumId w:val="119"/>
  </w:num>
  <w:num w:numId="11">
    <w:abstractNumId w:val="92"/>
  </w:num>
  <w:num w:numId="12">
    <w:abstractNumId w:val="35"/>
  </w:num>
  <w:num w:numId="13">
    <w:abstractNumId w:val="6"/>
  </w:num>
  <w:num w:numId="14">
    <w:abstractNumId w:val="61"/>
  </w:num>
  <w:num w:numId="15">
    <w:abstractNumId w:val="17"/>
  </w:num>
  <w:num w:numId="16">
    <w:abstractNumId w:val="110"/>
  </w:num>
  <w:num w:numId="17">
    <w:abstractNumId w:val="9"/>
  </w:num>
  <w:num w:numId="18">
    <w:abstractNumId w:val="73"/>
  </w:num>
  <w:num w:numId="19">
    <w:abstractNumId w:val="100"/>
  </w:num>
  <w:num w:numId="20">
    <w:abstractNumId w:val="58"/>
  </w:num>
  <w:num w:numId="21">
    <w:abstractNumId w:val="78"/>
  </w:num>
  <w:num w:numId="22">
    <w:abstractNumId w:val="29"/>
  </w:num>
  <w:num w:numId="23">
    <w:abstractNumId w:val="50"/>
  </w:num>
  <w:num w:numId="24">
    <w:abstractNumId w:val="4"/>
  </w:num>
  <w:num w:numId="25">
    <w:abstractNumId w:val="54"/>
  </w:num>
  <w:num w:numId="26">
    <w:abstractNumId w:val="55"/>
  </w:num>
  <w:num w:numId="27">
    <w:abstractNumId w:val="14"/>
  </w:num>
  <w:num w:numId="28">
    <w:abstractNumId w:val="115"/>
  </w:num>
  <w:num w:numId="29">
    <w:abstractNumId w:val="22"/>
  </w:num>
  <w:num w:numId="30">
    <w:abstractNumId w:val="28"/>
  </w:num>
  <w:num w:numId="31">
    <w:abstractNumId w:val="7"/>
  </w:num>
  <w:num w:numId="32">
    <w:abstractNumId w:val="51"/>
  </w:num>
  <w:num w:numId="33">
    <w:abstractNumId w:val="88"/>
  </w:num>
  <w:num w:numId="34">
    <w:abstractNumId w:val="124"/>
  </w:num>
  <w:num w:numId="35">
    <w:abstractNumId w:val="76"/>
  </w:num>
  <w:num w:numId="36">
    <w:abstractNumId w:val="30"/>
  </w:num>
  <w:num w:numId="37">
    <w:abstractNumId w:val="48"/>
  </w:num>
  <w:num w:numId="38">
    <w:abstractNumId w:val="130"/>
  </w:num>
  <w:num w:numId="39">
    <w:abstractNumId w:val="45"/>
  </w:num>
  <w:num w:numId="40">
    <w:abstractNumId w:val="49"/>
  </w:num>
  <w:num w:numId="41">
    <w:abstractNumId w:val="103"/>
  </w:num>
  <w:num w:numId="42">
    <w:abstractNumId w:val="96"/>
  </w:num>
  <w:num w:numId="43">
    <w:abstractNumId w:val="41"/>
  </w:num>
  <w:num w:numId="44">
    <w:abstractNumId w:val="52"/>
  </w:num>
  <w:num w:numId="45">
    <w:abstractNumId w:val="85"/>
  </w:num>
  <w:num w:numId="46">
    <w:abstractNumId w:val="106"/>
  </w:num>
  <w:num w:numId="47">
    <w:abstractNumId w:val="56"/>
  </w:num>
  <w:num w:numId="48">
    <w:abstractNumId w:val="11"/>
  </w:num>
  <w:num w:numId="49">
    <w:abstractNumId w:val="132"/>
  </w:num>
  <w:num w:numId="50">
    <w:abstractNumId w:val="101"/>
  </w:num>
  <w:num w:numId="51">
    <w:abstractNumId w:val="121"/>
  </w:num>
  <w:num w:numId="52">
    <w:abstractNumId w:val="70"/>
  </w:num>
  <w:num w:numId="53">
    <w:abstractNumId w:val="75"/>
  </w:num>
  <w:num w:numId="54">
    <w:abstractNumId w:val="10"/>
  </w:num>
  <w:num w:numId="55">
    <w:abstractNumId w:val="117"/>
  </w:num>
  <w:num w:numId="56">
    <w:abstractNumId w:val="80"/>
  </w:num>
  <w:num w:numId="57">
    <w:abstractNumId w:val="111"/>
  </w:num>
  <w:num w:numId="58">
    <w:abstractNumId w:val="113"/>
  </w:num>
  <w:num w:numId="59">
    <w:abstractNumId w:val="42"/>
  </w:num>
  <w:num w:numId="60">
    <w:abstractNumId w:val="131"/>
  </w:num>
  <w:num w:numId="61">
    <w:abstractNumId w:val="128"/>
  </w:num>
  <w:num w:numId="62">
    <w:abstractNumId w:val="68"/>
  </w:num>
  <w:num w:numId="63">
    <w:abstractNumId w:val="25"/>
  </w:num>
  <w:num w:numId="64">
    <w:abstractNumId w:val="126"/>
  </w:num>
  <w:num w:numId="65">
    <w:abstractNumId w:val="23"/>
  </w:num>
  <w:num w:numId="66">
    <w:abstractNumId w:val="97"/>
  </w:num>
  <w:num w:numId="67">
    <w:abstractNumId w:val="19"/>
  </w:num>
  <w:num w:numId="68">
    <w:abstractNumId w:val="91"/>
  </w:num>
  <w:num w:numId="69">
    <w:abstractNumId w:val="87"/>
  </w:num>
  <w:num w:numId="70">
    <w:abstractNumId w:val="32"/>
  </w:num>
  <w:num w:numId="71">
    <w:abstractNumId w:val="38"/>
  </w:num>
  <w:num w:numId="72">
    <w:abstractNumId w:val="122"/>
  </w:num>
  <w:num w:numId="73">
    <w:abstractNumId w:val="37"/>
  </w:num>
  <w:num w:numId="74">
    <w:abstractNumId w:val="74"/>
  </w:num>
  <w:num w:numId="75">
    <w:abstractNumId w:val="71"/>
  </w:num>
  <w:num w:numId="76">
    <w:abstractNumId w:val="90"/>
  </w:num>
  <w:num w:numId="77">
    <w:abstractNumId w:val="98"/>
  </w:num>
  <w:num w:numId="78">
    <w:abstractNumId w:val="60"/>
  </w:num>
  <w:num w:numId="79">
    <w:abstractNumId w:val="118"/>
  </w:num>
  <w:num w:numId="80">
    <w:abstractNumId w:val="104"/>
  </w:num>
  <w:num w:numId="81">
    <w:abstractNumId w:val="107"/>
  </w:num>
  <w:num w:numId="82">
    <w:abstractNumId w:val="67"/>
  </w:num>
  <w:num w:numId="83">
    <w:abstractNumId w:val="93"/>
  </w:num>
  <w:num w:numId="84">
    <w:abstractNumId w:val="53"/>
  </w:num>
  <w:num w:numId="85">
    <w:abstractNumId w:val="114"/>
  </w:num>
  <w:num w:numId="86">
    <w:abstractNumId w:val="116"/>
  </w:num>
  <w:num w:numId="87">
    <w:abstractNumId w:val="1"/>
  </w:num>
  <w:num w:numId="88">
    <w:abstractNumId w:val="36"/>
  </w:num>
  <w:num w:numId="89">
    <w:abstractNumId w:val="83"/>
  </w:num>
  <w:num w:numId="90">
    <w:abstractNumId w:val="33"/>
  </w:num>
  <w:num w:numId="91">
    <w:abstractNumId w:val="65"/>
  </w:num>
  <w:num w:numId="92">
    <w:abstractNumId w:val="8"/>
  </w:num>
  <w:num w:numId="93">
    <w:abstractNumId w:val="16"/>
  </w:num>
  <w:num w:numId="94">
    <w:abstractNumId w:val="81"/>
  </w:num>
  <w:num w:numId="95">
    <w:abstractNumId w:val="21"/>
  </w:num>
  <w:num w:numId="96">
    <w:abstractNumId w:val="72"/>
  </w:num>
  <w:num w:numId="97">
    <w:abstractNumId w:val="69"/>
  </w:num>
  <w:num w:numId="98">
    <w:abstractNumId w:val="79"/>
  </w:num>
  <w:num w:numId="99">
    <w:abstractNumId w:val="44"/>
  </w:num>
  <w:num w:numId="100">
    <w:abstractNumId w:val="77"/>
  </w:num>
  <w:num w:numId="101">
    <w:abstractNumId w:val="0"/>
  </w:num>
  <w:num w:numId="102">
    <w:abstractNumId w:val="57"/>
  </w:num>
  <w:num w:numId="103">
    <w:abstractNumId w:val="94"/>
  </w:num>
  <w:num w:numId="104">
    <w:abstractNumId w:val="15"/>
  </w:num>
  <w:num w:numId="105">
    <w:abstractNumId w:val="24"/>
  </w:num>
  <w:num w:numId="106">
    <w:abstractNumId w:val="2"/>
  </w:num>
  <w:num w:numId="107">
    <w:abstractNumId w:val="123"/>
  </w:num>
  <w:num w:numId="108">
    <w:abstractNumId w:val="13"/>
  </w:num>
  <w:num w:numId="109">
    <w:abstractNumId w:val="127"/>
  </w:num>
  <w:num w:numId="110">
    <w:abstractNumId w:val="99"/>
  </w:num>
  <w:num w:numId="111">
    <w:abstractNumId w:val="12"/>
  </w:num>
  <w:num w:numId="112">
    <w:abstractNumId w:val="63"/>
  </w:num>
  <w:num w:numId="113">
    <w:abstractNumId w:val="112"/>
  </w:num>
  <w:num w:numId="114">
    <w:abstractNumId w:val="5"/>
  </w:num>
  <w:num w:numId="115">
    <w:abstractNumId w:val="3"/>
  </w:num>
  <w:num w:numId="116">
    <w:abstractNumId w:val="95"/>
  </w:num>
  <w:num w:numId="117">
    <w:abstractNumId w:val="102"/>
  </w:num>
  <w:num w:numId="118">
    <w:abstractNumId w:val="20"/>
  </w:num>
  <w:num w:numId="119">
    <w:abstractNumId w:val="59"/>
  </w:num>
  <w:num w:numId="120">
    <w:abstractNumId w:val="108"/>
  </w:num>
  <w:num w:numId="121">
    <w:abstractNumId w:val="47"/>
  </w:num>
  <w:num w:numId="122">
    <w:abstractNumId w:val="34"/>
  </w:num>
  <w:num w:numId="123">
    <w:abstractNumId w:val="26"/>
  </w:num>
  <w:num w:numId="124">
    <w:abstractNumId w:val="40"/>
  </w:num>
  <w:num w:numId="125">
    <w:abstractNumId w:val="109"/>
  </w:num>
  <w:num w:numId="126">
    <w:abstractNumId w:val="64"/>
  </w:num>
  <w:num w:numId="127">
    <w:abstractNumId w:val="86"/>
  </w:num>
  <w:num w:numId="128">
    <w:abstractNumId w:val="129"/>
  </w:num>
  <w:num w:numId="129">
    <w:abstractNumId w:val="46"/>
  </w:num>
  <w:num w:numId="130">
    <w:abstractNumId w:val="105"/>
  </w:num>
  <w:num w:numId="131">
    <w:abstractNumId w:val="27"/>
  </w:num>
  <w:num w:numId="132">
    <w:abstractNumId w:val="125"/>
  </w:num>
  <w:num w:numId="133">
    <w:abstractNumId w:val="18"/>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efaultTabStop w:val="5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77A"/>
    <w:rsid w:val="00043CB9"/>
    <w:rsid w:val="00071D17"/>
    <w:rsid w:val="000755A6"/>
    <w:rsid w:val="00077A0D"/>
    <w:rsid w:val="000815C8"/>
    <w:rsid w:val="000856E1"/>
    <w:rsid w:val="000951DD"/>
    <w:rsid w:val="000A3B08"/>
    <w:rsid w:val="000B28AD"/>
    <w:rsid w:val="000F7DDB"/>
    <w:rsid w:val="00126B1A"/>
    <w:rsid w:val="00133214"/>
    <w:rsid w:val="001458AC"/>
    <w:rsid w:val="00153C3D"/>
    <w:rsid w:val="001A0492"/>
    <w:rsid w:val="001B2D4A"/>
    <w:rsid w:val="001D332A"/>
    <w:rsid w:val="0022014F"/>
    <w:rsid w:val="00252C94"/>
    <w:rsid w:val="00261C2A"/>
    <w:rsid w:val="002718C7"/>
    <w:rsid w:val="0029419E"/>
    <w:rsid w:val="002B6626"/>
    <w:rsid w:val="002D5BC2"/>
    <w:rsid w:val="002D7CA7"/>
    <w:rsid w:val="002E58B2"/>
    <w:rsid w:val="002F7EEE"/>
    <w:rsid w:val="0030526D"/>
    <w:rsid w:val="0031048D"/>
    <w:rsid w:val="00323646"/>
    <w:rsid w:val="00346AB3"/>
    <w:rsid w:val="00352C78"/>
    <w:rsid w:val="00355706"/>
    <w:rsid w:val="003603D0"/>
    <w:rsid w:val="003671A4"/>
    <w:rsid w:val="00381621"/>
    <w:rsid w:val="003A068B"/>
    <w:rsid w:val="003B3215"/>
    <w:rsid w:val="003C32E5"/>
    <w:rsid w:val="003D3008"/>
    <w:rsid w:val="003D37DC"/>
    <w:rsid w:val="003E274C"/>
    <w:rsid w:val="00410403"/>
    <w:rsid w:val="00415FDD"/>
    <w:rsid w:val="004426BE"/>
    <w:rsid w:val="00451CB6"/>
    <w:rsid w:val="0047277A"/>
    <w:rsid w:val="0049373E"/>
    <w:rsid w:val="004C5F17"/>
    <w:rsid w:val="004D065F"/>
    <w:rsid w:val="004D5690"/>
    <w:rsid w:val="004F104B"/>
    <w:rsid w:val="0052727D"/>
    <w:rsid w:val="005605FD"/>
    <w:rsid w:val="0056165F"/>
    <w:rsid w:val="00563CA5"/>
    <w:rsid w:val="00567B6C"/>
    <w:rsid w:val="005815B1"/>
    <w:rsid w:val="00593334"/>
    <w:rsid w:val="005C2451"/>
    <w:rsid w:val="005D1E7E"/>
    <w:rsid w:val="005F44C8"/>
    <w:rsid w:val="006138DB"/>
    <w:rsid w:val="006516ED"/>
    <w:rsid w:val="0066666C"/>
    <w:rsid w:val="00695A00"/>
    <w:rsid w:val="006A4480"/>
    <w:rsid w:val="006B5872"/>
    <w:rsid w:val="006C1C3D"/>
    <w:rsid w:val="006C6D01"/>
    <w:rsid w:val="006D47F1"/>
    <w:rsid w:val="007055BD"/>
    <w:rsid w:val="0071565C"/>
    <w:rsid w:val="007303F4"/>
    <w:rsid w:val="00736FE1"/>
    <w:rsid w:val="007B275A"/>
    <w:rsid w:val="007C32C4"/>
    <w:rsid w:val="007E760B"/>
    <w:rsid w:val="00814172"/>
    <w:rsid w:val="00815003"/>
    <w:rsid w:val="00837B9A"/>
    <w:rsid w:val="00862C4E"/>
    <w:rsid w:val="0087227E"/>
    <w:rsid w:val="00873702"/>
    <w:rsid w:val="008B5713"/>
    <w:rsid w:val="008C200C"/>
    <w:rsid w:val="008C6E41"/>
    <w:rsid w:val="008D3E17"/>
    <w:rsid w:val="008D77D8"/>
    <w:rsid w:val="00902CDD"/>
    <w:rsid w:val="0090377D"/>
    <w:rsid w:val="009079A9"/>
    <w:rsid w:val="00923C3B"/>
    <w:rsid w:val="009334A5"/>
    <w:rsid w:val="00935EFA"/>
    <w:rsid w:val="0094298C"/>
    <w:rsid w:val="009A3435"/>
    <w:rsid w:val="009A4B38"/>
    <w:rsid w:val="009A7E00"/>
    <w:rsid w:val="009B0A71"/>
    <w:rsid w:val="009B6EEA"/>
    <w:rsid w:val="009C6D37"/>
    <w:rsid w:val="009F0299"/>
    <w:rsid w:val="00A014E0"/>
    <w:rsid w:val="00A56947"/>
    <w:rsid w:val="00A638F8"/>
    <w:rsid w:val="00A7191C"/>
    <w:rsid w:val="00A76845"/>
    <w:rsid w:val="00AA7A85"/>
    <w:rsid w:val="00AB32D9"/>
    <w:rsid w:val="00AB7FB8"/>
    <w:rsid w:val="00AD284A"/>
    <w:rsid w:val="00AF1CD2"/>
    <w:rsid w:val="00AF72E3"/>
    <w:rsid w:val="00B005CA"/>
    <w:rsid w:val="00B068C1"/>
    <w:rsid w:val="00B40E4F"/>
    <w:rsid w:val="00B54038"/>
    <w:rsid w:val="00B8254A"/>
    <w:rsid w:val="00B86BD7"/>
    <w:rsid w:val="00B90758"/>
    <w:rsid w:val="00BB1E3A"/>
    <w:rsid w:val="00BB1F5A"/>
    <w:rsid w:val="00BC70DC"/>
    <w:rsid w:val="00BF234F"/>
    <w:rsid w:val="00C00E59"/>
    <w:rsid w:val="00C220D1"/>
    <w:rsid w:val="00C26CEB"/>
    <w:rsid w:val="00C37B5E"/>
    <w:rsid w:val="00C50256"/>
    <w:rsid w:val="00C53278"/>
    <w:rsid w:val="00C61F12"/>
    <w:rsid w:val="00C671CA"/>
    <w:rsid w:val="00C71708"/>
    <w:rsid w:val="00C85F26"/>
    <w:rsid w:val="00CC60E6"/>
    <w:rsid w:val="00D05337"/>
    <w:rsid w:val="00D46CF8"/>
    <w:rsid w:val="00DA0796"/>
    <w:rsid w:val="00DA6691"/>
    <w:rsid w:val="00DB1413"/>
    <w:rsid w:val="00DD52FF"/>
    <w:rsid w:val="00DF64B1"/>
    <w:rsid w:val="00E0187B"/>
    <w:rsid w:val="00E05120"/>
    <w:rsid w:val="00E07511"/>
    <w:rsid w:val="00E10EB1"/>
    <w:rsid w:val="00E116B2"/>
    <w:rsid w:val="00E20BC7"/>
    <w:rsid w:val="00E2525D"/>
    <w:rsid w:val="00E26CEB"/>
    <w:rsid w:val="00E560C6"/>
    <w:rsid w:val="00EA1858"/>
    <w:rsid w:val="00EA5871"/>
    <w:rsid w:val="00EB0C34"/>
    <w:rsid w:val="00EC0C0D"/>
    <w:rsid w:val="00ED4A17"/>
    <w:rsid w:val="00EE0981"/>
    <w:rsid w:val="00EF74AE"/>
    <w:rsid w:val="00F033C4"/>
    <w:rsid w:val="00F13F2E"/>
    <w:rsid w:val="00F26E45"/>
    <w:rsid w:val="00F377C8"/>
    <w:rsid w:val="00F6656B"/>
    <w:rsid w:val="00F66F74"/>
    <w:rsid w:val="00FC444F"/>
    <w:rsid w:val="00FD5ABA"/>
    <w:rsid w:val="00FE72C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9BD76"/>
  <w15:docId w15:val="{9A3675E3-B37F-40E7-B9B1-538A3EB9D6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sq-A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277A"/>
    <w:rPr>
      <w:kern w:val="0"/>
      <w:lang w:val="en-US"/>
      <w14:ligatures w14:val="none"/>
    </w:rPr>
  </w:style>
  <w:style w:type="paragraph" w:styleId="Heading1">
    <w:name w:val="heading 1"/>
    <w:basedOn w:val="Normal"/>
    <w:next w:val="Normal"/>
    <w:link w:val="Heading1Char"/>
    <w:uiPriority w:val="9"/>
    <w:qFormat/>
    <w:rsid w:val="0047277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47277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47277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47277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47277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47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77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47277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47277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47277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47277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47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277A"/>
    <w:rPr>
      <w:rFonts w:eastAsiaTheme="majorEastAsia" w:cstheme="majorBidi"/>
      <w:color w:val="272727" w:themeColor="text1" w:themeTint="D8"/>
    </w:rPr>
  </w:style>
  <w:style w:type="paragraph" w:styleId="Title">
    <w:name w:val="Title"/>
    <w:basedOn w:val="Normal"/>
    <w:next w:val="Normal"/>
    <w:link w:val="TitleChar"/>
    <w:uiPriority w:val="10"/>
    <w:qFormat/>
    <w:rsid w:val="0047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277A"/>
    <w:pPr>
      <w:spacing w:before="160"/>
      <w:jc w:val="center"/>
    </w:pPr>
    <w:rPr>
      <w:i/>
      <w:iCs/>
      <w:color w:val="404040" w:themeColor="text1" w:themeTint="BF"/>
    </w:rPr>
  </w:style>
  <w:style w:type="character" w:customStyle="1" w:styleId="QuoteChar">
    <w:name w:val="Quote Char"/>
    <w:basedOn w:val="DefaultParagraphFont"/>
    <w:link w:val="Quote"/>
    <w:uiPriority w:val="29"/>
    <w:rsid w:val="0047277A"/>
    <w:rPr>
      <w:i/>
      <w:iCs/>
      <w:color w:val="404040" w:themeColor="text1" w:themeTint="BF"/>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47277A"/>
    <w:pPr>
      <w:ind w:left="720"/>
      <w:contextualSpacing/>
    </w:pPr>
  </w:style>
  <w:style w:type="character" w:styleId="IntenseEmphasis">
    <w:name w:val="Intense Emphasis"/>
    <w:basedOn w:val="DefaultParagraphFont"/>
    <w:uiPriority w:val="21"/>
    <w:qFormat/>
    <w:rsid w:val="0047277A"/>
    <w:rPr>
      <w:i/>
      <w:iCs/>
      <w:color w:val="2E74B5" w:themeColor="accent1" w:themeShade="BF"/>
    </w:rPr>
  </w:style>
  <w:style w:type="paragraph" w:styleId="IntenseQuote">
    <w:name w:val="Intense Quote"/>
    <w:basedOn w:val="Normal"/>
    <w:next w:val="Normal"/>
    <w:link w:val="IntenseQuoteChar"/>
    <w:uiPriority w:val="30"/>
    <w:qFormat/>
    <w:rsid w:val="0047277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47277A"/>
    <w:rPr>
      <w:i/>
      <w:iCs/>
      <w:color w:val="2E74B5" w:themeColor="accent1" w:themeShade="BF"/>
    </w:rPr>
  </w:style>
  <w:style w:type="character" w:styleId="IntenseReference">
    <w:name w:val="Intense Reference"/>
    <w:basedOn w:val="DefaultParagraphFont"/>
    <w:uiPriority w:val="32"/>
    <w:qFormat/>
    <w:rsid w:val="0047277A"/>
    <w:rPr>
      <w:b/>
      <w:bCs/>
      <w:smallCaps/>
      <w:color w:val="2E74B5" w:themeColor="accent1" w:themeShade="BF"/>
      <w:spacing w:val="5"/>
    </w:rPr>
  </w:style>
  <w:style w:type="paragraph" w:customStyle="1" w:styleId="Default">
    <w:name w:val="Default"/>
    <w:rsid w:val="0047277A"/>
    <w:pPr>
      <w:autoSpaceDE w:val="0"/>
      <w:autoSpaceDN w:val="0"/>
      <w:adjustRightInd w:val="0"/>
      <w:spacing w:after="0" w:line="240" w:lineRule="auto"/>
    </w:pPr>
    <w:rPr>
      <w:rFonts w:ascii="Garamond" w:hAnsi="Garamond" w:cs="Garamond"/>
      <w:color w:val="000000"/>
      <w:kern w:val="0"/>
      <w:sz w:val="24"/>
      <w:szCs w:val="24"/>
      <w:lang w:val="en-GB"/>
      <w14:ligatures w14:val="none"/>
    </w:rPr>
  </w:style>
  <w:style w:type="paragraph" w:styleId="NoSpacing">
    <w:name w:val="No Spacing"/>
    <w:uiPriority w:val="1"/>
    <w:qFormat/>
    <w:rsid w:val="007055BD"/>
    <w:pPr>
      <w:spacing w:after="0" w:line="240" w:lineRule="auto"/>
    </w:pPr>
    <w:rPr>
      <w:kern w:val="0"/>
      <w:lang w:val="en-US"/>
      <w14:ligatures w14:val="none"/>
    </w:rPr>
  </w:style>
  <w:style w:type="paragraph" w:styleId="NormalWeb">
    <w:name w:val="Normal (Web)"/>
    <w:basedOn w:val="Normal"/>
    <w:uiPriority w:val="99"/>
    <w:unhideWhenUsed/>
    <w:rsid w:val="007E760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458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58AC"/>
    <w:rPr>
      <w:rFonts w:ascii="Tahoma" w:hAnsi="Tahoma" w:cs="Tahoma"/>
      <w:kern w:val="0"/>
      <w:sz w:val="16"/>
      <w:szCs w:val="16"/>
      <w:lang w:val="en-US"/>
      <w14:ligatures w14:val="none"/>
    </w:rPr>
  </w:style>
  <w:style w:type="paragraph" w:styleId="FootnoteText">
    <w:name w:val="footnote text"/>
    <w:basedOn w:val="Normal"/>
    <w:link w:val="FootnoteTextChar"/>
    <w:uiPriority w:val="99"/>
    <w:unhideWhenUsed/>
    <w:qFormat/>
    <w:rsid w:val="00815003"/>
    <w:pPr>
      <w:spacing w:after="0" w:line="240" w:lineRule="auto"/>
    </w:pPr>
    <w:rPr>
      <w:sz w:val="20"/>
      <w:szCs w:val="20"/>
    </w:rPr>
  </w:style>
  <w:style w:type="character" w:customStyle="1" w:styleId="FootnoteTextChar">
    <w:name w:val="Footnote Text Char"/>
    <w:basedOn w:val="DefaultParagraphFont"/>
    <w:link w:val="FootnoteText"/>
    <w:uiPriority w:val="99"/>
    <w:qFormat/>
    <w:rsid w:val="00815003"/>
    <w:rPr>
      <w:kern w:val="0"/>
      <w:sz w:val="20"/>
      <w:szCs w:val="20"/>
      <w:lang w:val="en-US"/>
      <w14:ligatures w14:val="none"/>
    </w:rPr>
  </w:style>
  <w:style w:type="character" w:styleId="FootnoteReference">
    <w:name w:val="footnote reference"/>
    <w:basedOn w:val="DefaultParagraphFont"/>
    <w:uiPriority w:val="99"/>
    <w:unhideWhenUsed/>
    <w:rsid w:val="00815003"/>
    <w:rPr>
      <w:vertAlign w:val="superscript"/>
    </w:rPr>
  </w:style>
  <w:style w:type="character" w:styleId="Strong">
    <w:name w:val="Strong"/>
    <w:basedOn w:val="DefaultParagraphFont"/>
    <w:uiPriority w:val="22"/>
    <w:qFormat/>
    <w:rsid w:val="00815003"/>
    <w:rPr>
      <w:b/>
      <w:bCs/>
    </w:rPr>
  </w:style>
  <w:style w:type="paragraph" w:customStyle="1" w:styleId="BodyA">
    <w:name w:val="Body A"/>
    <w:rsid w:val="00815003"/>
    <w:pPr>
      <w:pBdr>
        <w:top w:val="nil"/>
        <w:left w:val="nil"/>
        <w:bottom w:val="nil"/>
        <w:right w:val="nil"/>
        <w:between w:val="nil"/>
        <w:bar w:val="nil"/>
      </w:pBdr>
      <w:spacing w:after="200" w:line="256" w:lineRule="auto"/>
    </w:pPr>
    <w:rPr>
      <w:rFonts w:ascii="Calibri" w:eastAsia="Arial Unicode MS" w:hAnsi="Calibri" w:cs="Arial Unicode MS"/>
      <w:color w:val="000000"/>
      <w:kern w:val="0"/>
      <w:u w:color="000000"/>
      <w:bdr w:val="nil"/>
      <w:lang w:val="en-US"/>
      <w14:textOutline w14:w="12700" w14:cap="flat" w14:cmpd="sng" w14:algn="ctr">
        <w14:noFill/>
        <w14:prstDash w14:val="solid"/>
        <w14:miter w14:lim="400000"/>
      </w14:textOutline>
      <w14:ligatures w14:val="none"/>
    </w:rPr>
  </w:style>
  <w:style w:type="paragraph" w:styleId="Footer">
    <w:name w:val="footer"/>
    <w:basedOn w:val="Normal"/>
    <w:link w:val="FooterChar"/>
    <w:uiPriority w:val="99"/>
    <w:unhideWhenUsed/>
    <w:rsid w:val="008150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003"/>
    <w:rPr>
      <w:kern w:val="0"/>
      <w:lang w:val="en-US"/>
      <w14:ligatures w14:val="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locked/>
    <w:rsid w:val="00815003"/>
    <w:rPr>
      <w:kern w:val="0"/>
      <w:lang w:val="en-US"/>
      <w14:ligatures w14:val="none"/>
    </w:rPr>
  </w:style>
  <w:style w:type="table" w:styleId="TableGrid">
    <w:name w:val="Table Grid"/>
    <w:basedOn w:val="TableNormal"/>
    <w:uiPriority w:val="39"/>
    <w:rsid w:val="00815003"/>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34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435"/>
    <w:rPr>
      <w:kern w:val="0"/>
      <w:lang w:val="en-US"/>
      <w14:ligatures w14:val="none"/>
    </w:rPr>
  </w:style>
  <w:style w:type="character" w:styleId="Hyperlink">
    <w:name w:val="Hyperlink"/>
    <w:basedOn w:val="DefaultParagraphFont"/>
    <w:uiPriority w:val="99"/>
    <w:unhideWhenUsed/>
    <w:rsid w:val="00F26E45"/>
    <w:rPr>
      <w:color w:val="0563C1" w:themeColor="hyperlink"/>
      <w:u w:val="single"/>
    </w:rPr>
  </w:style>
  <w:style w:type="paragraph" w:customStyle="1" w:styleId="TEKSTIIIIII">
    <w:name w:val="TEKSTIIIIII"/>
    <w:basedOn w:val="Normal"/>
    <w:qFormat/>
    <w:rsid w:val="00F26E45"/>
    <w:pPr>
      <w:autoSpaceDE w:val="0"/>
      <w:autoSpaceDN w:val="0"/>
      <w:adjustRightInd w:val="0"/>
      <w:spacing w:after="0" w:line="240" w:lineRule="auto"/>
      <w:ind w:firstLine="284"/>
      <w:jc w:val="both"/>
    </w:pPr>
    <w:rPr>
      <w:rFonts w:ascii="Garamond" w:hAnsi="Garamond" w:cs="Times New Roman"/>
      <w:color w:val="000000"/>
      <w:sz w:val="24"/>
      <w:szCs w:val="24"/>
      <w:lang w:val="sq-AL"/>
      <w14:ligatures w14:val="standardContextual"/>
    </w:rPr>
  </w:style>
  <w:style w:type="character" w:customStyle="1" w:styleId="UnresolvedMention1">
    <w:name w:val="Unresolved Mention1"/>
    <w:basedOn w:val="DefaultParagraphFont"/>
    <w:uiPriority w:val="99"/>
    <w:semiHidden/>
    <w:unhideWhenUsed/>
    <w:rsid w:val="008C6E41"/>
    <w:rPr>
      <w:color w:val="605E5C"/>
      <w:shd w:val="clear" w:color="auto" w:fill="E1DFDD"/>
    </w:rPr>
  </w:style>
  <w:style w:type="character" w:styleId="CommentReference">
    <w:name w:val="annotation reference"/>
    <w:basedOn w:val="DefaultParagraphFont"/>
    <w:uiPriority w:val="99"/>
    <w:semiHidden/>
    <w:unhideWhenUsed/>
    <w:rsid w:val="008C6E41"/>
    <w:rPr>
      <w:sz w:val="16"/>
      <w:szCs w:val="16"/>
    </w:rPr>
  </w:style>
  <w:style w:type="paragraph" w:styleId="CommentText">
    <w:name w:val="annotation text"/>
    <w:basedOn w:val="Normal"/>
    <w:link w:val="CommentTextChar"/>
    <w:uiPriority w:val="99"/>
    <w:semiHidden/>
    <w:unhideWhenUsed/>
    <w:rsid w:val="008C6E41"/>
    <w:pPr>
      <w:spacing w:line="240" w:lineRule="auto"/>
    </w:pPr>
    <w:rPr>
      <w:sz w:val="20"/>
      <w:szCs w:val="20"/>
      <w:lang w:val="sq-AL"/>
    </w:rPr>
  </w:style>
  <w:style w:type="character" w:customStyle="1" w:styleId="CommentTextChar">
    <w:name w:val="Comment Text Char"/>
    <w:basedOn w:val="DefaultParagraphFont"/>
    <w:link w:val="CommentText"/>
    <w:uiPriority w:val="99"/>
    <w:semiHidden/>
    <w:rsid w:val="008C6E41"/>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C6E41"/>
    <w:rPr>
      <w:b/>
      <w:bCs/>
    </w:rPr>
  </w:style>
  <w:style w:type="character" w:customStyle="1" w:styleId="CommentSubjectChar">
    <w:name w:val="Comment Subject Char"/>
    <w:basedOn w:val="CommentTextChar"/>
    <w:link w:val="CommentSubject"/>
    <w:uiPriority w:val="99"/>
    <w:semiHidden/>
    <w:rsid w:val="008C6E41"/>
    <w:rPr>
      <w:b/>
      <w:bCs/>
      <w:kern w:val="0"/>
      <w:sz w:val="20"/>
      <w:szCs w:val="20"/>
      <w14:ligatures w14:val="none"/>
    </w:rPr>
  </w:style>
  <w:style w:type="character" w:customStyle="1" w:styleId="normaltextrun">
    <w:name w:val="normaltextrun"/>
    <w:basedOn w:val="DefaultParagraphFont"/>
    <w:rsid w:val="008C6E41"/>
  </w:style>
  <w:style w:type="character" w:customStyle="1" w:styleId="eop">
    <w:name w:val="eop"/>
    <w:basedOn w:val="DefaultParagraphFont"/>
    <w:rsid w:val="008C6E41"/>
  </w:style>
  <w:style w:type="table" w:customStyle="1" w:styleId="TableGrid0">
    <w:name w:val="TableGrid"/>
    <w:rsid w:val="008C6E41"/>
    <w:pPr>
      <w:spacing w:after="0" w:line="240" w:lineRule="auto"/>
    </w:pPr>
    <w:rPr>
      <w:rFonts w:eastAsiaTheme="minorEastAsia"/>
      <w:sz w:val="24"/>
      <w:szCs w:val="24"/>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57226">
      <w:bodyDiv w:val="1"/>
      <w:marLeft w:val="0"/>
      <w:marRight w:val="0"/>
      <w:marTop w:val="0"/>
      <w:marBottom w:val="0"/>
      <w:divBdr>
        <w:top w:val="none" w:sz="0" w:space="0" w:color="auto"/>
        <w:left w:val="none" w:sz="0" w:space="0" w:color="auto"/>
        <w:bottom w:val="none" w:sz="0" w:space="0" w:color="auto"/>
        <w:right w:val="none" w:sz="0" w:space="0" w:color="auto"/>
      </w:divBdr>
    </w:div>
    <w:div w:id="993483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g"/><Relationship Id="rId26" Type="http://schemas.openxmlformats.org/officeDocument/2006/relationships/image" Target="media/image15.jpg"/><Relationship Id="rId39" Type="http://schemas.openxmlformats.org/officeDocument/2006/relationships/image" Target="media/image28.jpg"/><Relationship Id="rId21" Type="http://schemas.openxmlformats.org/officeDocument/2006/relationships/image" Target="media/image10.jpg"/><Relationship Id="rId34" Type="http://schemas.openxmlformats.org/officeDocument/2006/relationships/image" Target="media/image23.jpg"/><Relationship Id="rId42" Type="http://schemas.openxmlformats.org/officeDocument/2006/relationships/image" Target="media/image31.jpg"/><Relationship Id="rId47" Type="http://schemas.openxmlformats.org/officeDocument/2006/relationships/image" Target="media/image36.jpg"/><Relationship Id="rId50" Type="http://schemas.openxmlformats.org/officeDocument/2006/relationships/image" Target="media/image39.jpg"/><Relationship Id="rId55" Type="http://schemas.openxmlformats.org/officeDocument/2006/relationships/image" Target="media/image44.jpg"/><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g"/><Relationship Id="rId29" Type="http://schemas.openxmlformats.org/officeDocument/2006/relationships/image" Target="media/image18.jpg"/><Relationship Id="rId11" Type="http://schemas.openxmlformats.org/officeDocument/2006/relationships/endnotes" Target="endnotes.xml"/><Relationship Id="rId24" Type="http://schemas.openxmlformats.org/officeDocument/2006/relationships/image" Target="media/image13.jpg"/><Relationship Id="rId32" Type="http://schemas.openxmlformats.org/officeDocument/2006/relationships/image" Target="media/image21.jpg"/><Relationship Id="rId37" Type="http://schemas.openxmlformats.org/officeDocument/2006/relationships/image" Target="media/image26.jpg"/><Relationship Id="rId40" Type="http://schemas.openxmlformats.org/officeDocument/2006/relationships/image" Target="media/image29.jpg"/><Relationship Id="rId45" Type="http://schemas.openxmlformats.org/officeDocument/2006/relationships/image" Target="media/image34.jpg"/><Relationship Id="rId53" Type="http://schemas.openxmlformats.org/officeDocument/2006/relationships/image" Target="media/image42.jpg"/><Relationship Id="rId58" Type="http://schemas.openxmlformats.org/officeDocument/2006/relationships/image" Target="media/image47.jpg"/><Relationship Id="rId5" Type="http://schemas.openxmlformats.org/officeDocument/2006/relationships/customXml" Target="../customXml/item5.xml"/><Relationship Id="rId61" Type="http://schemas.openxmlformats.org/officeDocument/2006/relationships/image" Target="media/image50.jpg"/><Relationship Id="rId19" Type="http://schemas.openxmlformats.org/officeDocument/2006/relationships/image" Target="media/image8.jpg"/><Relationship Id="rId14" Type="http://schemas.openxmlformats.org/officeDocument/2006/relationships/image" Target="media/image3.jpeg"/><Relationship Id="rId22" Type="http://schemas.openxmlformats.org/officeDocument/2006/relationships/image" Target="media/image11.jpg"/><Relationship Id="rId27" Type="http://schemas.openxmlformats.org/officeDocument/2006/relationships/image" Target="media/image16.jpg"/><Relationship Id="rId30" Type="http://schemas.openxmlformats.org/officeDocument/2006/relationships/image" Target="media/image19.jpg"/><Relationship Id="rId35" Type="http://schemas.openxmlformats.org/officeDocument/2006/relationships/image" Target="media/image24.jpg"/><Relationship Id="rId43" Type="http://schemas.openxmlformats.org/officeDocument/2006/relationships/image" Target="media/image32.jpg"/><Relationship Id="rId48" Type="http://schemas.openxmlformats.org/officeDocument/2006/relationships/image" Target="media/image37.jpg"/><Relationship Id="rId56" Type="http://schemas.openxmlformats.org/officeDocument/2006/relationships/image" Target="media/image45.jpg"/><Relationship Id="rId64"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image" Target="media/image40.jp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jpg"/><Relationship Id="rId25" Type="http://schemas.openxmlformats.org/officeDocument/2006/relationships/image" Target="media/image14.jpg"/><Relationship Id="rId33" Type="http://schemas.openxmlformats.org/officeDocument/2006/relationships/image" Target="media/image22.jpg"/><Relationship Id="rId38" Type="http://schemas.openxmlformats.org/officeDocument/2006/relationships/image" Target="media/image27.jpg"/><Relationship Id="rId46" Type="http://schemas.openxmlformats.org/officeDocument/2006/relationships/image" Target="media/image35.jpg"/><Relationship Id="rId59" Type="http://schemas.openxmlformats.org/officeDocument/2006/relationships/image" Target="media/image48.jpg"/><Relationship Id="rId20" Type="http://schemas.openxmlformats.org/officeDocument/2006/relationships/image" Target="media/image9.jpg"/><Relationship Id="rId41" Type="http://schemas.openxmlformats.org/officeDocument/2006/relationships/image" Target="media/image30.jpg"/><Relationship Id="rId54" Type="http://schemas.openxmlformats.org/officeDocument/2006/relationships/image" Target="media/image43.jpg"/><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g"/><Relationship Id="rId49" Type="http://schemas.openxmlformats.org/officeDocument/2006/relationships/image" Target="media/image38.jpg"/><Relationship Id="rId57" Type="http://schemas.openxmlformats.org/officeDocument/2006/relationships/image" Target="media/image46.jpg"/><Relationship Id="rId10" Type="http://schemas.openxmlformats.org/officeDocument/2006/relationships/footnotes" Target="footnotes.xml"/><Relationship Id="rId31" Type="http://schemas.openxmlformats.org/officeDocument/2006/relationships/image" Target="media/image20.jpg"/><Relationship Id="rId44" Type="http://schemas.openxmlformats.org/officeDocument/2006/relationships/image" Target="media/image33.jpg"/><Relationship Id="rId52" Type="http://schemas.openxmlformats.org/officeDocument/2006/relationships/image" Target="media/image41.jpg"/><Relationship Id="rId60" Type="http://schemas.openxmlformats.org/officeDocument/2006/relationships/image" Target="media/image49.jp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130</Nr_x002e__x0020_akti>
    <Data_x0020_e_x0020_Krijimit xmlns="0e656187-b300-4fb0-8bf4-3a50f872073c">2026-08-05T11:16:34Z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2026-08-05T00:00:00Z</Date_x0020_protokolli>
    <Titulli xmlns="0e656187-b300-4fb0-8bf4-3a50f872073c">Për disa ndryshime në vendimin nr.380, datë 30.11.2023, "Për miratimin e rregullores "Për vlerësimin etik dhe profesional të drejtuesve të prokurorive të juridiksionit të përgjithshëm", të Këshillit</Titulli>
    <Modifikuesi xmlns="0e656187-b300-4fb0-8bf4-3a50f872073c">Amarilda.Muja</Modifikuesi>
    <Nr_x002e__x0020_prot_x0020_QBZ xmlns="0e656187-b300-4fb0-8bf4-3a50f872073c">1814/1</Nr_x002e__x0020_prot_x0020_QBZ>
    <Data_x0020_e_x0020_Modifikimit xmlns="0e656187-b300-4fb0-8bf4-3a50f872073c">2026-08-10T11:19:10Z</Data_x0020_e_x0020_Modifikimit>
    <Dekretuar xmlns="0e656187-b300-4fb0-8bf4-3a50f872073c">false</Dekretuar>
    <Data xmlns="0e656187-b300-4fb0-8bf4-3a50f872073c">2026-07-30T00:00:00Z</Data>
    <Nr_x002e__x0020_protokolli_x0020_i_x0020_aktit xmlns="0e656187-b300-4fb0-8bf4-3a50f872073c">2894/1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505CF101C249412EBEB2ACDF200CEF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05CF101C249412EBEB2ACDF200CEF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FA118D3-6C5B-4946-8380-C7CB76224EFF}">
  <ds:schemaRefs>
    <ds:schemaRef ds:uri="http://schemas.microsoft.com/sharepoint/v3/contenttype/forms"/>
  </ds:schemaRefs>
</ds:datastoreItem>
</file>

<file path=customXml/itemProps2.xml><?xml version="1.0" encoding="utf-8"?>
<ds:datastoreItem xmlns:ds="http://schemas.openxmlformats.org/officeDocument/2006/customXml" ds:itemID="{A46AA58F-9CC0-4747-8EC7-F92A437598E6}">
  <ds:schemaRefs>
    <ds:schemaRef ds:uri="http://www.w3.org/XML/1998/namespace"/>
    <ds:schemaRef ds:uri="http://schemas.microsoft.com/office/2006/documentManagement/types"/>
    <ds:schemaRef ds:uri="0e656187-b300-4fb0-8bf4-3a50f872073c"/>
    <ds:schemaRef ds:uri="http://schemas.openxmlformats.org/package/2006/metadata/core-properties"/>
    <ds:schemaRef ds:uri="http://purl.org/dc/terms/"/>
    <ds:schemaRef ds:uri="http://purl.org/dc/elements/1.1/"/>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4325D29-687B-4DA5-84DB-F769B9990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E6BF17F-5FD9-42AB-96A1-6C1BEE17FF14}">
  <ds:schemaRefs>
    <ds:schemaRef ds:uri="http://schemas.microsoft.com/sharepoint/v3/contenttype/forms"/>
  </ds:schemaRefs>
</ds:datastoreItem>
</file>

<file path=customXml/itemProps5.xml><?xml version="1.0" encoding="utf-8"?>
<ds:datastoreItem xmlns:ds="http://schemas.openxmlformats.org/officeDocument/2006/customXml" ds:itemID="{8991048A-7D3B-4135-A2AA-5D87162101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76</Pages>
  <Words>15296</Words>
  <Characters>87190</Characters>
  <Application>Microsoft Office Word</Application>
  <DocSecurity>0</DocSecurity>
  <Lines>726</Lines>
  <Paragraphs>204</Paragraphs>
  <ScaleCrop>false</ScaleCrop>
  <HeadingPairs>
    <vt:vector size="2" baseType="variant">
      <vt:variant>
        <vt:lpstr>Title</vt:lpstr>
      </vt:variant>
      <vt:variant>
        <vt:i4>1</vt:i4>
      </vt:variant>
    </vt:vector>
  </HeadingPairs>
  <TitlesOfParts>
    <vt:vector size="1" baseType="lpstr">
      <vt:lpstr>Për disa ndryshime në vendimin nr.380, datë 30.11.2023, "Për miratimin e rregullores "Për vlerësimin etik dhe profesional të drejtuesve të prokurorive të juridiksionit të përgjithshëm", të Këshillit</vt:lpstr>
    </vt:vector>
  </TitlesOfParts>
  <Company/>
  <LinksUpToDate>false</LinksUpToDate>
  <CharactersWithSpaces>102282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në vendimin nr.380, datë 30.11.2023, "Për miratimin e rregullores "Për vlerësimin etik dhe profesional të drejtuesve të prokurorive të juridiksionit të përgjithshëm", të Këshillit</dc:title>
  <dc:creator>Andi Muratej</dc:creator>
  <cp:lastModifiedBy>Valeta Kaftalli</cp:lastModifiedBy>
  <cp:revision>40</cp:revision>
  <cp:lastPrinted>2026-07-31T09:31:00Z</cp:lastPrinted>
  <dcterms:created xsi:type="dcterms:W3CDTF">2026-08-05T11:18:00Z</dcterms:created>
  <dcterms:modified xsi:type="dcterms:W3CDTF">2026-08-11T09:42:00Z</dcterms:modified>
</cp:coreProperties>
</file>