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6B1" w:rsidRPr="00455533" w:rsidRDefault="00EF76B1" w:rsidP="00EF76B1">
      <w:pPr>
        <w:pStyle w:val="Akti"/>
      </w:pPr>
      <w:bookmarkStart w:id="0" w:name="_GoBack"/>
      <w:bookmarkEnd w:id="0"/>
      <w:r w:rsidRPr="00455533">
        <w:t>VENDIM</w:t>
      </w:r>
    </w:p>
    <w:p w:rsidR="00EF76B1" w:rsidRPr="00455533" w:rsidRDefault="00EF76B1" w:rsidP="00EF76B1">
      <w:pPr>
        <w:pStyle w:val="NumriData"/>
      </w:pPr>
      <w:r w:rsidRPr="00455533">
        <w:t>Nr.539, datë 21.12.1992</w:t>
      </w:r>
    </w:p>
    <w:p w:rsidR="00EF76B1" w:rsidRPr="00455533" w:rsidRDefault="00EF76B1" w:rsidP="00EF76B1">
      <w:pPr>
        <w:pStyle w:val="Paragrafi"/>
      </w:pPr>
    </w:p>
    <w:p w:rsidR="00EF76B1" w:rsidRPr="00455533" w:rsidRDefault="00EF76B1" w:rsidP="00EF76B1">
      <w:pPr>
        <w:pStyle w:val="Titulli"/>
      </w:pPr>
      <w:r w:rsidRPr="00455533">
        <w:t>PËR NJËSITË E MATJES</w:t>
      </w:r>
    </w:p>
    <w:p w:rsidR="00EF76B1" w:rsidRPr="00455533" w:rsidRDefault="00EF76B1" w:rsidP="00EF76B1">
      <w:pPr>
        <w:pStyle w:val="Paragrafi"/>
      </w:pPr>
    </w:p>
    <w:p w:rsidR="00EF76B1" w:rsidRPr="00455533" w:rsidRDefault="00EF76B1" w:rsidP="00EF76B1">
      <w:pPr>
        <w:pStyle w:val="Paragrafi"/>
      </w:pPr>
      <w:r w:rsidRPr="00455533">
        <w:t>Në mbështetje të ligjit nr.7625, datë 20.10.1992 "Për njësitë e matjes dhe kontrollin e mjeteve matëse (metrologjinë)", Këshilli i Ministrave</w:t>
      </w:r>
    </w:p>
    <w:p w:rsidR="00EF76B1" w:rsidRPr="00455533" w:rsidRDefault="00EF76B1" w:rsidP="00EF76B1">
      <w:pPr>
        <w:pStyle w:val="Paragrafi"/>
      </w:pPr>
    </w:p>
    <w:p w:rsidR="00EF76B1" w:rsidRPr="00455533" w:rsidRDefault="00EF76B1" w:rsidP="00EF76B1">
      <w:pPr>
        <w:pStyle w:val="VENDOSI"/>
      </w:pPr>
      <w:r>
        <w:t>VENDO</w:t>
      </w:r>
      <w:r w:rsidRPr="00455533">
        <w:t>SI:</w:t>
      </w:r>
    </w:p>
    <w:p w:rsidR="00EF76B1" w:rsidRPr="00455533" w:rsidRDefault="00EF76B1" w:rsidP="00EF76B1">
      <w:pPr>
        <w:pStyle w:val="Paragrafi"/>
      </w:pPr>
    </w:p>
    <w:p w:rsidR="00EF76B1" w:rsidRPr="00455533" w:rsidRDefault="00EF76B1" w:rsidP="00EF76B1">
      <w:pPr>
        <w:pStyle w:val="Paragrafi"/>
      </w:pPr>
      <w:r w:rsidRPr="00455533">
        <w:t>1. Pranimin e njësive ligjore të matjes si më poshtë:</w:t>
      </w:r>
    </w:p>
    <w:p w:rsidR="00EF76B1" w:rsidRPr="00455533" w:rsidRDefault="00EF76B1" w:rsidP="00EF76B1">
      <w:pPr>
        <w:pStyle w:val="Paragrafi"/>
      </w:pPr>
      <w:r w:rsidRPr="00455533">
        <w:t>Njësitë bazë:</w:t>
      </w:r>
    </w:p>
    <w:p w:rsidR="00EF76B1" w:rsidRPr="00455533" w:rsidRDefault="00EF76B1" w:rsidP="00EF76B1">
      <w:pPr>
        <w:pStyle w:val="Paragrafi"/>
      </w:pPr>
      <w:r w:rsidRPr="00455533">
        <w:t>a) për gjatësinë: metri (m), i cili është i barabartë megjatësinë e largësisë së përshkuar nga drita në boshllëk gjatë një kohe prej 1/299792458 të sekondës.</w:t>
      </w:r>
    </w:p>
    <w:p w:rsidR="00EF76B1" w:rsidRPr="00455533" w:rsidRDefault="00EF76B1" w:rsidP="00EF76B1">
      <w:pPr>
        <w:pStyle w:val="Paragrafi"/>
      </w:pPr>
      <w:r w:rsidRPr="00455533">
        <w:t>b) Për masën: kilogrami (kg), i cili është i barabartë me masën e prototipit ndërkombëtar të kilogramit.</w:t>
      </w:r>
    </w:p>
    <w:p w:rsidR="00EF76B1" w:rsidRPr="00455533" w:rsidRDefault="00EF76B1" w:rsidP="00EF76B1">
      <w:pPr>
        <w:pStyle w:val="Paragrafi"/>
      </w:pPr>
      <w:r w:rsidRPr="00455533">
        <w:t>c) Për kohën: sekonda (s), e cila është e barabartë me kohezgjatjen e 9 192 631 770 periodave të rrezatimit që I përgjigjet kalimit ndërmjet dy niveleve supe: fundore të gjetjes themelore të atomit të ceziumit 133.</w:t>
      </w:r>
    </w:p>
    <w:p w:rsidR="00EF76B1" w:rsidRPr="00455533" w:rsidRDefault="00EF76B1" w:rsidP="00EF76B1">
      <w:pPr>
        <w:pStyle w:val="Paragrafi"/>
      </w:pPr>
      <w:r w:rsidRPr="00455533">
        <w:t>ç) Për intensitetin e rrymës elektrike: amperi (A), i cili është intensiteti i një rryme të pandryshueshme që, duke kaluar nëpër dy përcjellës drejtvizorë e paralelë, me gjatësi të</w:t>
      </w:r>
      <w:r w:rsidR="00995541">
        <w:t xml:space="preserve"> </w:t>
      </w:r>
      <w:r w:rsidRPr="00455533">
        <w:t>pafundme, me prerje të papërfillshme dhe të vendosur në një largësi 1 m në zbrazëtirë, bën që të bashkëveprojnë ndërmjet tyre me një forcë prej 2.10-7 njuton për çdo meter gjatësi.</w:t>
      </w:r>
    </w:p>
    <w:p w:rsidR="00EF76B1" w:rsidRPr="00455533" w:rsidRDefault="00EF76B1" w:rsidP="00EF76B1">
      <w:pPr>
        <w:pStyle w:val="Paragrafi"/>
      </w:pPr>
      <w:r w:rsidRPr="00455533">
        <w:t>d) Për temperaturën termodinamike: kelvin (K), i cili është i barabartë me 1/273.16 pjesë të tremperaturës termodinamike të pikës trefishe të ujit.</w:t>
      </w:r>
    </w:p>
    <w:p w:rsidR="00EF76B1" w:rsidRPr="00455533" w:rsidRDefault="00EF76B1" w:rsidP="00EF76B1">
      <w:pPr>
        <w:pStyle w:val="Paragrafi"/>
      </w:pPr>
      <w:r w:rsidRPr="00455533">
        <w:t>dh) Për sasinë e lëndës: mol (mol), i cili është i barabartë me sasinë e lëndës të një sistemi që përmban aq njësi elementare sa ka atome në 0.012 kg të karbonit 12.</w:t>
      </w:r>
    </w:p>
    <w:p w:rsidR="00EF76B1" w:rsidRPr="00455533" w:rsidRDefault="00EF76B1" w:rsidP="00EF76B1">
      <w:pPr>
        <w:pStyle w:val="Paragrafi"/>
      </w:pPr>
      <w:r w:rsidRPr="00455533">
        <w:t>e) Për intensitetin e dritës: kandela (cd), e cila është e barabartë me intensitetin e dritës të një burimi që lëshon në një drejtim të dhënë një rrezatim një ngjyrëshme frekuencë 540 x 10 12 herë dhe me intensitet energjetik 1/683 vat për steradian në këtë drejtim.</w:t>
      </w:r>
    </w:p>
    <w:p w:rsidR="00EF76B1" w:rsidRPr="00455533" w:rsidRDefault="00EF76B1" w:rsidP="00EF76B1">
      <w:pPr>
        <w:pStyle w:val="Paragrafi"/>
      </w:pPr>
      <w:r w:rsidRPr="00455533">
        <w:t>Njësitë plotësuese</w:t>
      </w:r>
      <w:r w:rsidR="00995541">
        <w:t>:</w:t>
      </w:r>
    </w:p>
    <w:p w:rsidR="00EF76B1" w:rsidRPr="00455533" w:rsidRDefault="00EF76B1" w:rsidP="00EF76B1">
      <w:pPr>
        <w:pStyle w:val="Paragrafi"/>
      </w:pPr>
      <w:r w:rsidRPr="00455533">
        <w:t>a) Për këndin plan: radiani (rad), që ëhtë i barabartë me këndin plan, i cili, duke pasurt kulmin në qendrën e një rrethi, pret në perimetrin e tij një hark me gjatësi sa rrezja e rrethit.</w:t>
      </w:r>
    </w:p>
    <w:p w:rsidR="00EF76B1" w:rsidRPr="00455533" w:rsidRDefault="00EF76B1" w:rsidP="00EF76B1">
      <w:pPr>
        <w:pStyle w:val="Paragrafi"/>
      </w:pPr>
      <w:r w:rsidRPr="00455533">
        <w:t>b) Për kiëndin e ngurtë: steradiani (sr), që është i barabartë me këndin e ngurtë, i cili, duke pasur kulmin në qendrën e një sfere, pret në sipërfaqen e kësaj sfere një syprinë të barabartë me atë të një katrori që ka gjatësinë e brinjëve sa rrezja e sferës.</w:t>
      </w:r>
    </w:p>
    <w:p w:rsidR="00EF76B1" w:rsidRPr="00455533" w:rsidRDefault="00EF76B1" w:rsidP="00EF76B1">
      <w:pPr>
        <w:pStyle w:val="Paragrafi"/>
      </w:pPr>
      <w:r w:rsidRPr="00455533">
        <w:t>2. Njësitë me emërtim të veçantë që rrjedhin nga njësitë bazë dhe njësitë plotësuese jepen në tabelën 1.</w:t>
      </w:r>
    </w:p>
    <w:p w:rsidR="00EF76B1" w:rsidRPr="00455533" w:rsidRDefault="00EF76B1" w:rsidP="00EF76B1">
      <w:pPr>
        <w:pStyle w:val="Paragrafi"/>
      </w:pPr>
      <w:r w:rsidRPr="00455533">
        <w:t>3. NJësitë që lejohen të përdoren krahas atyre të dhëna në pikat 1 dhe 2 të këtij vendimi, jepen në tabelën 2.</w:t>
      </w:r>
    </w:p>
    <w:p w:rsidR="00EF76B1" w:rsidRPr="00455533" w:rsidRDefault="00EF76B1" w:rsidP="00EF76B1">
      <w:pPr>
        <w:pStyle w:val="Paragrafi"/>
      </w:pPr>
      <w:r w:rsidRPr="00455533">
        <w:t>Njësitë jashtë sistemit SI që lejohen të përdoren, jepen në tabelë 3.</w:t>
      </w:r>
    </w:p>
    <w:p w:rsidR="00EF76B1" w:rsidRPr="00455533" w:rsidRDefault="00EF76B1" w:rsidP="00EF76B1">
      <w:pPr>
        <w:pStyle w:val="Paragrafi"/>
      </w:pPr>
      <w:r w:rsidRPr="00455533">
        <w:t>Parashtesat për formimin e nënfishave dhe shumëfishave të njësive të matjes jepen në tabelë 4.</w:t>
      </w:r>
    </w:p>
    <w:p w:rsidR="00EF76B1" w:rsidRPr="00455533" w:rsidRDefault="00EF76B1" w:rsidP="00EF76B1">
      <w:pPr>
        <w:pStyle w:val="Paragrafi"/>
      </w:pPr>
      <w:r w:rsidRPr="00455533">
        <w:t>4. Rregullat për drejtpërdorimin e njësive të matjes janë:</w:t>
      </w:r>
    </w:p>
    <w:p w:rsidR="00EF76B1" w:rsidRPr="00455533" w:rsidRDefault="00EF76B1" w:rsidP="00EF76B1">
      <w:pPr>
        <w:pStyle w:val="Paragrafi"/>
      </w:pPr>
      <w:r w:rsidRPr="00455533">
        <w:t>a) Njësitë e rrjedhura të Sistemit Ndërkombëtar SI formohen nga njësitë bazë ose plotësuese nëpërmjet shprehjeve algjebrike që lidhin madhësitë koresponduese.</w:t>
      </w:r>
    </w:p>
    <w:p w:rsidR="00EF76B1" w:rsidRPr="00455533" w:rsidRDefault="00EF76B1" w:rsidP="00EF76B1">
      <w:pPr>
        <w:pStyle w:val="Paragrafi"/>
      </w:pPr>
      <w:r w:rsidRPr="00455533">
        <w:t>b) Çdo madhësi në sistemin ndërkombëtar SI ka një njësi të vetme, kurse e anasjellta nuk është e vërtetë.</w:t>
      </w:r>
    </w:p>
    <w:p w:rsidR="00EF76B1" w:rsidRPr="00455533" w:rsidRDefault="00EF76B1" w:rsidP="00EF76B1">
      <w:pPr>
        <w:pStyle w:val="Paragrafi"/>
      </w:pPr>
      <w:r w:rsidRPr="00455533">
        <w:t>c) Vlerat e madhësive të quajtura pa përmasa shprehen vetëm me numra dhe paraqesin raportin e dy madhësive të së njëjtës natyrë.</w:t>
      </w:r>
    </w:p>
    <w:p w:rsidR="00EF76B1" w:rsidRPr="00455533" w:rsidRDefault="00EF76B1" w:rsidP="00EF76B1">
      <w:pPr>
        <w:pStyle w:val="Paragrafi"/>
      </w:pPr>
      <w:r w:rsidRPr="00455533">
        <w:t>ç) Simbolet e njësive shkruhen me shkronja latine dhe në përgjithësi të vogla. Në rastet kur emri i njësisë rrjedh nga një emër i përveçëm, shkronja e parë e simbolit bëhet e madhe, p.sh. Pa (paskali), A (amper), etj.</w:t>
      </w:r>
    </w:p>
    <w:p w:rsidR="00EF76B1" w:rsidRPr="00455533" w:rsidRDefault="00EF76B1" w:rsidP="00EF76B1">
      <w:pPr>
        <w:pStyle w:val="Paragrafi"/>
      </w:pPr>
      <w:r w:rsidRPr="00455533">
        <w:t>d) Emri i plotë i një njësie shkruhet me shkronjë të vogël.</w:t>
      </w:r>
    </w:p>
    <w:p w:rsidR="00EF76B1" w:rsidRPr="00455533" w:rsidRDefault="00EF76B1" w:rsidP="00EF76B1">
      <w:pPr>
        <w:pStyle w:val="Paragrafi"/>
      </w:pPr>
      <w:r w:rsidRPr="00455533">
        <w:t>dh) Simbolet e njësive mbeten të pandryshuara, kur vlera e madhësisë ndryshon nga njësia.</w:t>
      </w:r>
    </w:p>
    <w:p w:rsidR="00EF76B1" w:rsidRPr="00455533" w:rsidRDefault="00EF76B1" w:rsidP="00EF76B1">
      <w:pPr>
        <w:pStyle w:val="Paragrafi"/>
      </w:pPr>
      <w:r w:rsidRPr="00455533">
        <w:t xml:space="preserve">e) Simbolet e njësive nuk ndiqen nga pika mbrapa, me përjashtim të rasteve kur ndodhen në </w:t>
      </w:r>
      <w:r w:rsidRPr="00455533">
        <w:lastRenderedPageBreak/>
        <w:t>fund të fjalisë.</w:t>
      </w:r>
    </w:p>
    <w:p w:rsidR="00EF76B1" w:rsidRPr="00455533" w:rsidRDefault="00EF76B1" w:rsidP="00EF76B1">
      <w:pPr>
        <w:pStyle w:val="Paragrafi"/>
      </w:pPr>
      <w:r w:rsidRPr="00455533">
        <w:t>ë) Nëse një njëi shoqërohet me madhësi relative, duhet që ajo të tregohet vetëm me simbolin e vendosur prapa vlerës numerike.</w:t>
      </w:r>
    </w:p>
    <w:p w:rsidR="00EF76B1" w:rsidRPr="00455533" w:rsidRDefault="00EF76B1" w:rsidP="00EF76B1">
      <w:pPr>
        <w:pStyle w:val="Paragrafi"/>
      </w:pPr>
      <w:r w:rsidRPr="00455533">
        <w:t>f) Produkti i dy ose më shumë njësive shënohet me një nga mënyrat e mëposhtme:</w:t>
      </w:r>
    </w:p>
    <w:p w:rsidR="00EF76B1" w:rsidRPr="00455533" w:rsidRDefault="00EF76B1" w:rsidP="00EF76B1">
      <w:pPr>
        <w:pStyle w:val="Paragrafi"/>
      </w:pPr>
      <w:r w:rsidRPr="00455533">
        <w:t xml:space="preserve">                         N.m; N.m:  Nm</w:t>
      </w:r>
    </w:p>
    <w:p w:rsidR="00EF76B1" w:rsidRPr="00455533" w:rsidRDefault="00EF76B1" w:rsidP="00EF76B1">
      <w:pPr>
        <w:pStyle w:val="Paragrafi"/>
      </w:pPr>
      <w:r w:rsidRPr="00455533">
        <w:t>g) Kur një njësi e rrjedhur formohet nga pjestimi i dy njësive, përdoret një vijë e pjerrët (/), një vijë horizontale ose eksponente negative, p.sh.:</w:t>
      </w:r>
    </w:p>
    <w:p w:rsidR="00EF76B1" w:rsidRPr="00455533" w:rsidRDefault="00EF76B1" w:rsidP="00EF76B1">
      <w:pPr>
        <w:pStyle w:val="Paragrafi"/>
      </w:pPr>
      <w:r w:rsidRPr="00455533">
        <w:t xml:space="preserve">                    J/s;     J-s ; J.s-1</w:t>
      </w:r>
    </w:p>
    <w:p w:rsidR="00EF76B1" w:rsidRPr="00455533" w:rsidRDefault="00EF76B1" w:rsidP="00EF76B1">
      <w:pPr>
        <w:pStyle w:val="Paragrafi"/>
      </w:pPr>
      <w:r w:rsidRPr="00455533">
        <w:t>gj) Në një rresht asnjëherë nuk përdoret më shumë se një vijë e pjerrët, me përjashtim të rastit kur janë vendosur kllapat, p.sh.:</w:t>
      </w:r>
    </w:p>
    <w:p w:rsidR="00EF76B1" w:rsidRPr="00455533" w:rsidRDefault="00EF76B1" w:rsidP="00EF76B1">
      <w:pPr>
        <w:pStyle w:val="Paragrafi"/>
      </w:pPr>
      <w:r w:rsidRPr="00455533">
        <w:t>m.kg/(s3/A) ose m.kg-3.s.A, por jo m.kg/s/A</w:t>
      </w:r>
    </w:p>
    <w:p w:rsidR="00EF76B1" w:rsidRPr="00455533" w:rsidRDefault="00EF76B1" w:rsidP="00EF76B1">
      <w:pPr>
        <w:pStyle w:val="Paragrafi"/>
      </w:pPr>
      <w:r w:rsidRPr="00455533">
        <w:t>h) Shumëfishat dhe nënfishat e njësisë së masës formohen nga bashkimi i parashtesave me fjalën "Gram", simboli i të cilit është g, p.sh. 10-6kg = 1 mg dhe jo 10-6kg = 1ukg.</w:t>
      </w:r>
    </w:p>
    <w:p w:rsidR="00EF76B1" w:rsidRPr="00455533" w:rsidRDefault="00EF76B1" w:rsidP="00EF76B1">
      <w:pPr>
        <w:pStyle w:val="Paragrafi"/>
      </w:pPr>
      <w:r w:rsidRPr="00455533">
        <w:t>i) Simbolet e parashtesave shkruhen me shkronja latine pa largësi ndërmjet simbolit të parashtesës dhe simbolit të njësisë.</w:t>
      </w:r>
    </w:p>
    <w:p w:rsidR="00EF76B1" w:rsidRPr="00455533" w:rsidRDefault="00EF76B1" w:rsidP="00EF76B1">
      <w:pPr>
        <w:pStyle w:val="Paragrafi"/>
      </w:pPr>
      <w:r w:rsidRPr="00455533">
        <w:t>j) Nuk lejohet të përdoren parashtesa të përbëra.d.m.th. të formuara nga vendosja e shumë parashtesave, p.sh pF dhe yyF ose ns dhe jo mus.</w:t>
      </w:r>
    </w:p>
    <w:p w:rsidR="00EF76B1" w:rsidRPr="00455533" w:rsidRDefault="00EF76B1" w:rsidP="00EF76B1">
      <w:pPr>
        <w:pStyle w:val="Paragrafi"/>
      </w:pPr>
      <w:r w:rsidRPr="00455533">
        <w:t>k) Një parashtesë nuk lejohet të përdoret vetëm.</w:t>
      </w:r>
    </w:p>
    <w:p w:rsidR="00EF76B1" w:rsidRPr="00455533" w:rsidRDefault="00EF76B1" w:rsidP="00EF76B1">
      <w:pPr>
        <w:pStyle w:val="Paragrafi"/>
      </w:pPr>
      <w:r w:rsidRPr="00455533">
        <w:t>l) Nëse simbolit të njësisë të ngritur në një fuqi i vihet një parashtesë, atëherë edhe parashtesa kuptohet që është e ngritur në atë fuqi, p.sh.:</w:t>
      </w:r>
    </w:p>
    <w:p w:rsidR="00EF76B1" w:rsidRPr="00455533" w:rsidRDefault="00EF76B1" w:rsidP="00EF76B1">
      <w:pPr>
        <w:pStyle w:val="Paragrafi"/>
      </w:pPr>
      <w:r w:rsidRPr="00455533">
        <w:t xml:space="preserve">     1 cm3 = (10-2)2 = 10-6 m3</w:t>
      </w:r>
    </w:p>
    <w:p w:rsidR="00EF76B1" w:rsidRPr="00455533" w:rsidRDefault="00EF76B1" w:rsidP="00EF76B1">
      <w:pPr>
        <w:pStyle w:val="Paragrafi"/>
      </w:pPr>
      <w:r w:rsidRPr="00455533">
        <w:t xml:space="preserve">     1 ns-1 = (10-9s)-1 = 109 s-1</w:t>
      </w:r>
    </w:p>
    <w:p w:rsidR="00EF76B1" w:rsidRPr="00455533" w:rsidRDefault="00EF76B1" w:rsidP="00EF76B1">
      <w:pPr>
        <w:pStyle w:val="Paragrafi"/>
      </w:pPr>
      <w:r w:rsidRPr="00455533">
        <w:t>ll) Nuk lejohet zbatimi i parashtesave SI në:</w:t>
      </w:r>
    </w:p>
    <w:p w:rsidR="00EF76B1" w:rsidRPr="00455533" w:rsidRDefault="00EF76B1" w:rsidP="00EF76B1">
      <w:pPr>
        <w:pStyle w:val="Paragrafi"/>
      </w:pPr>
      <w:r w:rsidRPr="00455533">
        <w:t>- ndarjen e rreshtit në 360;</w:t>
      </w:r>
    </w:p>
    <w:p w:rsidR="00EF76B1" w:rsidRPr="00455533" w:rsidRDefault="00EF76B1" w:rsidP="00EF76B1">
      <w:pPr>
        <w:pStyle w:val="Paragrafi"/>
      </w:pPr>
      <w:r w:rsidRPr="00455533">
        <w:t>- minutën, orën dhe ditën;</w:t>
      </w:r>
    </w:p>
    <w:p w:rsidR="00EF76B1" w:rsidRPr="00455533" w:rsidRDefault="00EF76B1" w:rsidP="00EF76B1">
      <w:pPr>
        <w:pStyle w:val="Paragrafi"/>
      </w:pPr>
      <w:r w:rsidRPr="00455533">
        <w:t>- arin dhe hektarin</w:t>
      </w:r>
    </w:p>
    <w:p w:rsidR="00EF76B1" w:rsidRPr="00455533" w:rsidRDefault="00EF76B1" w:rsidP="00EF76B1">
      <w:pPr>
        <w:pStyle w:val="Paragrafi"/>
      </w:pPr>
      <w:r w:rsidRPr="00455533">
        <w:t>- karatin metrik;</w:t>
      </w:r>
    </w:p>
    <w:p w:rsidR="00EF76B1" w:rsidRPr="00455533" w:rsidRDefault="00EF76B1" w:rsidP="00EF76B1">
      <w:pPr>
        <w:pStyle w:val="Paragrafi"/>
      </w:pPr>
      <w:r w:rsidRPr="00455533">
        <w:t>- dioptrin;</w:t>
      </w:r>
    </w:p>
    <w:p w:rsidR="00EF76B1" w:rsidRPr="00455533" w:rsidRDefault="00EF76B1" w:rsidP="00EF76B1">
      <w:pPr>
        <w:pStyle w:val="Paragrafi"/>
      </w:pPr>
      <w:r w:rsidRPr="00455533">
        <w:t>- decibelin.</w:t>
      </w:r>
    </w:p>
    <w:p w:rsidR="00EF76B1" w:rsidRPr="00455533" w:rsidRDefault="00EF76B1" w:rsidP="00EF76B1">
      <w:pPr>
        <w:pStyle w:val="Paragrafi"/>
      </w:pPr>
      <w:r w:rsidRPr="00455533">
        <w:t>5. Dispozitat dhe aktet e tjera nënligjore që bien nëkundërshtim me këtë vendim, shfuqizohen.</w:t>
      </w:r>
    </w:p>
    <w:p w:rsidR="00EF76B1" w:rsidRPr="00455533" w:rsidRDefault="00EF76B1" w:rsidP="00EF76B1">
      <w:pPr>
        <w:pStyle w:val="Paragrafi"/>
      </w:pPr>
      <w:r w:rsidRPr="00455533">
        <w:t xml:space="preserve">     Ky vendim hyn në fuqi menjëherë.</w:t>
      </w:r>
    </w:p>
    <w:p w:rsidR="00EF76B1" w:rsidRPr="00455533" w:rsidRDefault="00EF76B1" w:rsidP="00EF76B1">
      <w:pPr>
        <w:pStyle w:val="Paragrafi"/>
      </w:pPr>
    </w:p>
    <w:p w:rsidR="00EF76B1" w:rsidRPr="00455533" w:rsidRDefault="00EF76B1" w:rsidP="00EF76B1">
      <w:pPr>
        <w:pStyle w:val="Autoriteti"/>
      </w:pPr>
      <w:r w:rsidRPr="00455533">
        <w:t>KRYETARI I KËSHILLIT TË MINISTRAVE</w:t>
      </w:r>
    </w:p>
    <w:p w:rsidR="00EF76B1" w:rsidRPr="00455533" w:rsidRDefault="00EF76B1" w:rsidP="00EF76B1">
      <w:pPr>
        <w:pStyle w:val="AutoritetiEmer"/>
      </w:pPr>
      <w:r w:rsidRPr="00455533">
        <w:t xml:space="preserve">Aleksandër Meksi </w:t>
      </w:r>
    </w:p>
    <w:p w:rsidR="00EF76B1" w:rsidRPr="00455533" w:rsidRDefault="00EF76B1" w:rsidP="00EF76B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95541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459EF"/>
    <w:rsid w:val="00E624E2"/>
    <w:rsid w:val="00E645E3"/>
    <w:rsid w:val="00EA206E"/>
    <w:rsid w:val="00EC5F99"/>
    <w:rsid w:val="00EE2805"/>
    <w:rsid w:val="00EF76B1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8F39D00-43B7-44CF-9C70-D0CE6223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