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F7A" w:rsidRPr="006C698E" w:rsidRDefault="002B1F7A" w:rsidP="002B1F7A">
      <w:pPr>
        <w:pStyle w:val="Akti"/>
        <w:rPr>
          <w:lang w:val="it-IT"/>
        </w:rPr>
      </w:pPr>
      <w:bookmarkStart w:id="0" w:name="_GoBack"/>
      <w:bookmarkEnd w:id="0"/>
      <w:r w:rsidRPr="006C698E">
        <w:rPr>
          <w:lang w:val="it-IT"/>
        </w:rPr>
        <w:t>V E N D I M</w:t>
      </w:r>
    </w:p>
    <w:p w:rsidR="002B1F7A" w:rsidRPr="006C698E" w:rsidRDefault="002B1F7A" w:rsidP="002B1F7A">
      <w:pPr>
        <w:pStyle w:val="NumriData"/>
        <w:rPr>
          <w:lang w:val="it-IT"/>
        </w:rPr>
      </w:pPr>
      <w:r w:rsidRPr="006C698E">
        <w:rPr>
          <w:lang w:val="it-IT"/>
        </w:rPr>
        <w:t>Nr.88, datë 1.3.1993</w:t>
      </w:r>
    </w:p>
    <w:p w:rsidR="002B1F7A" w:rsidRPr="00BF000A" w:rsidRDefault="002B1F7A" w:rsidP="002B1F7A">
      <w:pPr>
        <w:pStyle w:val="Paragrafi"/>
        <w:rPr>
          <w:lang w:val="it-IT"/>
        </w:rPr>
      </w:pPr>
    </w:p>
    <w:p w:rsidR="002B1F7A" w:rsidRPr="002B1F7A" w:rsidRDefault="002B1F7A" w:rsidP="002B1F7A">
      <w:pPr>
        <w:pStyle w:val="Titulli"/>
        <w:rPr>
          <w:lang w:val="it-IT"/>
        </w:rPr>
      </w:pPr>
      <w:r w:rsidRPr="002B1F7A">
        <w:rPr>
          <w:lang w:val="it-IT"/>
        </w:rPr>
        <w:t>PëR MIRATIMIN E ZONAVE Që KANë PëRPARëSI ZHVILLIMIN E TURIZMIT</w:t>
      </w:r>
    </w:p>
    <w:p w:rsidR="002B1F7A" w:rsidRPr="00BF000A" w:rsidRDefault="002B1F7A" w:rsidP="002B1F7A">
      <w:pPr>
        <w:pStyle w:val="Paragrafi"/>
        <w:rPr>
          <w:lang w:val="it-IT"/>
        </w:rPr>
      </w:pPr>
    </w:p>
    <w:p w:rsidR="002B1F7A" w:rsidRPr="002B1F7A" w:rsidRDefault="002B1F7A" w:rsidP="002B1F7A">
      <w:pPr>
        <w:pStyle w:val="BazLigjPropozues"/>
        <w:rPr>
          <w:lang w:val="it-IT"/>
        </w:rPr>
      </w:pPr>
      <w:r w:rsidRPr="002B1F7A">
        <w:rPr>
          <w:lang w:val="it-IT"/>
        </w:rPr>
        <w:t>Në zbatim të ligjit nr.7665, datë 21.1.1993 "Për zhvillimin e zonave që kanë përparësi turizmin", dhe me propozimin e Ministrisë së Turizmit, Këshilli i Ministrave,</w:t>
      </w:r>
    </w:p>
    <w:p w:rsidR="002B1F7A" w:rsidRPr="00BF000A" w:rsidRDefault="002B1F7A" w:rsidP="002B1F7A">
      <w:pPr>
        <w:pStyle w:val="Paragrafi"/>
        <w:rPr>
          <w:lang w:val="it-IT"/>
        </w:rPr>
      </w:pPr>
    </w:p>
    <w:p w:rsidR="002B1F7A" w:rsidRPr="002B1F7A" w:rsidRDefault="002B1F7A" w:rsidP="002B1F7A">
      <w:pPr>
        <w:pStyle w:val="VENDOSI"/>
        <w:rPr>
          <w:lang w:val="it-IT"/>
        </w:rPr>
      </w:pPr>
      <w:r w:rsidRPr="002B1F7A">
        <w:rPr>
          <w:lang w:val="it-IT"/>
        </w:rPr>
        <w:t>V E N D O S I:</w:t>
      </w:r>
    </w:p>
    <w:p w:rsidR="002B1F7A" w:rsidRPr="00BF000A" w:rsidRDefault="002B1F7A" w:rsidP="002B1F7A">
      <w:pPr>
        <w:pStyle w:val="Paragrafi"/>
        <w:rPr>
          <w:lang w:val="it-IT"/>
        </w:rPr>
      </w:pP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1. Miratohen si zona që kanë përparësi zhvillimin e turizmit territoret e mëposhtme:</w:t>
      </w:r>
    </w:p>
    <w:p w:rsidR="002B1F7A" w:rsidRPr="00BF000A" w:rsidRDefault="002B1F7A" w:rsidP="002B1F7A">
      <w:pPr>
        <w:pStyle w:val="Paragrafi"/>
        <w:rPr>
          <w:lang w:val="it-IT"/>
        </w:rPr>
      </w:pP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Në bregdet: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A. Bregdeti Adriatik</w:t>
      </w:r>
    </w:p>
    <w:p w:rsidR="002B1F7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 xml:space="preserve"> Velipoja në rrethin e Shkodrës.</w:t>
      </w:r>
    </w:p>
    <w:p w:rsidR="001523E5" w:rsidRPr="00BF000A" w:rsidRDefault="001523E5" w:rsidP="002B1F7A">
      <w:pPr>
        <w:pStyle w:val="Paragrafi"/>
        <w:rPr>
          <w:lang w:val="it-IT"/>
        </w:rPr>
      </w:pPr>
      <w:r>
        <w:rPr>
          <w:lang w:val="it-IT"/>
        </w:rPr>
        <w:t>- Territoret kufizuese të Gjirit të Drinit në rrethin e Lezhës.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Territoret kufizuese të Gjirit të Rodonit në rrethin e Laçit.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Territoret kufizuese të Gjirit të Lalzit në rrethin e Durrësit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Territoret kufizuese të Gjirit të Durrësit në rrethet Durrës e Kavajë.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Spilleja në rrethin e Kavajës.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Territoret e Divjakës, duke përfshirë lagunën e Karavastasë në rrethin e Lushnjës.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Territoret nga Pojani në Plazhin e Semanit në rrethin e Fierit.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Territoret nga Pishë Poro në Zvërnec ato kufizuese të Gjirit të Vlorës.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B. Bregdeti Jon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Rrethi i Vlorës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Gadishulli i Karaburunit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Plazhi i Gram</w:t>
      </w:r>
      <w:r w:rsidR="001523E5">
        <w:rPr>
          <w:lang w:val="it-IT"/>
        </w:rPr>
        <w:t>ë</w:t>
      </w:r>
      <w:r w:rsidRPr="00BF000A">
        <w:rPr>
          <w:lang w:val="it-IT"/>
        </w:rPr>
        <w:t>s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Palasa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Dhërmiu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Jala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Himara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Territoret kufizuese të Gjirit të Spilesë.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Territoret kufizuese të Gjirit të Palermos.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Qeparoi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Rrethi i Sarandës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Borshi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Piqerasi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Lukova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Territoret kufizuese të Gjirit të Kakomesë.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Territoret kufizuese të Gjirit të Sarandës.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Ksamili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Territoret kufizuese të G</w:t>
      </w:r>
      <w:r w:rsidR="001523E5">
        <w:rPr>
          <w:lang w:val="it-IT"/>
        </w:rPr>
        <w:t>jirit të</w:t>
      </w:r>
      <w:r w:rsidRPr="00BF000A">
        <w:rPr>
          <w:lang w:val="it-IT"/>
        </w:rPr>
        <w:t xml:space="preserve"> Butrintit</w:t>
      </w:r>
      <w:r w:rsidR="001523E5">
        <w:rPr>
          <w:lang w:val="it-IT"/>
        </w:rPr>
        <w:t>.</w:t>
      </w:r>
      <w:r w:rsidRPr="00BF000A">
        <w:rPr>
          <w:lang w:val="it-IT"/>
        </w:rPr>
        <w:t xml:space="preserve"> 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Kepi i Stillos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Buzë liqeneve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Bregu i Liqenit të Shkodrës, nga Zogaj deri në Koplik, në rrethet e Shkodrës dhe të Malësisë së Madhe.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Bregu i liqenit të Ohrit nga Lini në Tushemisht në rrethin e Pogradecit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Bregu i liqenit të Prespës nga Kallamasi në Liqenas në rrethin e Korçës.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Bregu i liqenit të Butr</w:t>
      </w:r>
      <w:r w:rsidR="001523E5">
        <w:rPr>
          <w:lang w:val="it-IT"/>
        </w:rPr>
        <w:t>i</w:t>
      </w:r>
      <w:r w:rsidRPr="00BF000A">
        <w:rPr>
          <w:lang w:val="it-IT"/>
        </w:rPr>
        <w:t>ntit në rrethin e Sarandës.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Zona malore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Valbona në rrethin e Tropojës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Boga, Thethi, Razma në rrethin e Malësisë së Madhe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Shishtaveci në rrethin e Kukësit (e gjith</w:t>
      </w:r>
      <w:r w:rsidR="001523E5">
        <w:rPr>
          <w:lang w:val="it-IT"/>
        </w:rPr>
        <w:t>ë</w:t>
      </w:r>
      <w:r w:rsidRPr="00BF000A">
        <w:rPr>
          <w:lang w:val="it-IT"/>
        </w:rPr>
        <w:t xml:space="preserve"> zona e mështeknës dhe bredhit).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Lura në rrethin e Dibrës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Terbuli-Livadh Kabashi në rrethin e Pukës.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lastRenderedPageBreak/>
        <w:t>- Qafështama në rrethin e Krujës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Mali i Dajtit në rrethin e Tiranës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Gjinari në rrethin e Elbasanit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Mali i Lenies në rrethin e Gramshit.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Voskopoja dhe Dardha në rrethin e Korçës.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Leskovik-Ersekë në rrethin e Kolonjës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Llogoraja në rrethin e Vlorës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Uji i Ftohtë në Tepelenë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Terrenet e caktuara nga organet kompetente për ndërtimin e strukturave turistike në qytetet ose në qendrat që konsiderohen: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a) Qendra turistike: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Durrës, Vlorë, Sarandë, Pogradec e Shëngjin.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b) Qendra biznesi dhe transporti:</w:t>
      </w:r>
    </w:p>
    <w:p w:rsidR="002B1F7A" w:rsidRPr="00BF000A" w:rsidRDefault="001523E5" w:rsidP="002B1F7A">
      <w:pPr>
        <w:pStyle w:val="Paragrafi"/>
        <w:rPr>
          <w:lang w:val="it-IT"/>
        </w:rPr>
      </w:pPr>
      <w:r>
        <w:rPr>
          <w:lang w:val="it-IT"/>
        </w:rPr>
        <w:t>- Tiranë</w:t>
      </w:r>
      <w:r w:rsidR="002B1F7A" w:rsidRPr="00BF000A">
        <w:rPr>
          <w:lang w:val="it-IT"/>
        </w:rPr>
        <w:t>, Korçë, Shkodër, Elbasan e Tepelenë.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c) Qendra muzeale dhe historike: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Lezhë, Krujë, Berat e Gjirokastër.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ç) Turizmi kurativ: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Llixhat e Peshkopisë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Llixhat e Bilajt (në rrethin e Krujës)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Llixhat e Elbasanit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- Llixhat e Vromoneros-Leskovik (në rrethin e Kolonjës)</w:t>
      </w:r>
      <w:r w:rsidR="001523E5">
        <w:rPr>
          <w:lang w:val="it-IT"/>
        </w:rPr>
        <w:t>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2. Ngarkohet Ministria e Turizmit që, në bazë të strategjisë së zhvillimit të turizmit të përgatisë programin e hartimit të studimeve urbanistikë për zonat që kanë përparësi zhvillimin e turizmit, brenda datës 15.3.1993.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3. Ngarkohet Ministria e Ndërtimit, e Strehimit dhe Rregullimit të Territorit që, në zbatim të programit të hartuar nga Ministria e Turizmit, të organizojë punën për kryerjen e studimeve urbanistike nga institucionet shtetërore dhe private deri në përfundimin e tyre, si më poshtë: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a) Studimi dhe miratimi i vijave kufizuese mbrojtëse për zonat që kanë përparësi zhvillimin e turizmit</w:t>
      </w:r>
      <w:r w:rsidR="00C97DAA">
        <w:rPr>
          <w:lang w:val="it-IT"/>
        </w:rPr>
        <w:t>,</w:t>
      </w:r>
      <w:r w:rsidRPr="00BF000A">
        <w:rPr>
          <w:lang w:val="it-IT"/>
        </w:rPr>
        <w:t xml:space="preserve"> brenda datës 30.4.1993 (për zonat liqenore dhe kontinentale).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Për zonat bregdetare është i vlefshëm vendimi i Këshillit të Ministrave nr.321, datë 20.7.1992 "Për përcaktimin e vijës kufizuese bregdetare".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b) Studimi i gjendjes ekzistuese të zonave që kanë përparësi zhvillimin e turizmit, ku pasqyrohen ndërtimet, infrastrukturat e nevojshme, tokat bujqësore, zonat e gjahut, parqet natyrore, ndotjet e mjedisit dhe burimet e mundshme të furnizimit me ujë dhe energji elektrike, si dhe hartimi i albumit deri më 31.8.1993.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c) Studimi për zonat e përmendura me sipër, duke përcaktuar sheshet dhe kapacitetet brenda datës 31.12.1993, me faza, sipas përparësive të Ministrisë së Turizmit.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4. Ngarkohen këshillat e rretheve dhe bashkitë e qyteteve, në territoret e të cilave shtrihen zonat që kanë përparësi zhvillimin e turizmit, të marrin të gjitha masat dhe t’u përgjigjen në kohë kërkesave për të dhëna ose studime, të domosdoshme për realizimin e studimeve të përmendura në pikën 3 të këtij vendimi.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5. Ngarkohen ministritë dhe institucionet e tjera qëndrore t'u përgjigjen në kohën e duhur kërkesave për të dhëna ose studime, të domosdoshme për zbatimin e pikës 3 të këtij vendimi.</w:t>
      </w: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6. Ngarkohet Ministria e Financave dhe e Ekonomisë të sigurojë fondet e nevojshme për kryerjen e studimeve paraprake.</w:t>
      </w:r>
    </w:p>
    <w:p w:rsidR="002B1F7A" w:rsidRPr="00BF000A" w:rsidRDefault="002B1F7A" w:rsidP="002B1F7A">
      <w:pPr>
        <w:pStyle w:val="Paragrafi"/>
        <w:rPr>
          <w:lang w:val="it-IT"/>
        </w:rPr>
      </w:pPr>
    </w:p>
    <w:p w:rsidR="002B1F7A" w:rsidRPr="00BF000A" w:rsidRDefault="002B1F7A" w:rsidP="002B1F7A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2B1F7A" w:rsidRPr="00BF000A" w:rsidRDefault="002B1F7A" w:rsidP="002B1F7A">
      <w:pPr>
        <w:pStyle w:val="Paragrafi"/>
        <w:rPr>
          <w:lang w:val="it-IT"/>
        </w:rPr>
      </w:pPr>
    </w:p>
    <w:p w:rsidR="002B1F7A" w:rsidRPr="00BF000A" w:rsidRDefault="002B1F7A" w:rsidP="002B1F7A">
      <w:pPr>
        <w:pStyle w:val="Autoriteti"/>
      </w:pPr>
      <w:r w:rsidRPr="00BF000A">
        <w:t>KRYETARI I KëSHILLIT Të MINISTRAVE</w:t>
      </w:r>
    </w:p>
    <w:p w:rsidR="00A0784B" w:rsidRPr="00C97DAA" w:rsidRDefault="002B1F7A" w:rsidP="00C97DAA">
      <w:pPr>
        <w:pStyle w:val="Paragrafi"/>
        <w:jc w:val="right"/>
        <w:rPr>
          <w:b/>
        </w:rPr>
      </w:pPr>
      <w:r w:rsidRPr="00C97DAA">
        <w:rPr>
          <w:b/>
        </w:rPr>
        <w:t>Aleksandër Meksi</w:t>
      </w:r>
    </w:p>
    <w:sectPr w:rsidR="00A0784B" w:rsidRPr="00C97DA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523E5"/>
    <w:rsid w:val="00187855"/>
    <w:rsid w:val="001A58B2"/>
    <w:rsid w:val="001C7978"/>
    <w:rsid w:val="0022170D"/>
    <w:rsid w:val="002B1F7A"/>
    <w:rsid w:val="002C6BAB"/>
    <w:rsid w:val="002E1C65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97DAA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E13BF2-1ECB-40B4-933E-FBB222D5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2B1F7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B1F7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B1F7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2019-03-27T08:36:00Z</dcterms:created>
  <dcterms:modified xsi:type="dcterms:W3CDTF">2019-03-27T08:36:00Z</dcterms:modified>
</cp:coreProperties>
</file>