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F7A" w:rsidRPr="008A2219" w:rsidRDefault="002B1F7A" w:rsidP="002B1F7A">
      <w:pPr>
        <w:pStyle w:val="Akt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V E N D I M</w:t>
      </w:r>
    </w:p>
    <w:p w:rsidR="002B1F7A" w:rsidRPr="008A2219" w:rsidRDefault="002B1F7A" w:rsidP="002B1F7A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Nr.88, datë 1.3.1993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1F7A" w:rsidRPr="008A2219" w:rsidRDefault="002B1F7A" w:rsidP="002B1F7A">
      <w:pPr>
        <w:pStyle w:val="Titull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PëR MIRATIMIN E ZONAVE Që KANë PëRPARëSI ZHVILLIMIN E TURIZMIT</w:t>
      </w:r>
    </w:p>
    <w:p w:rsidR="008A2219" w:rsidRPr="008A2219" w:rsidRDefault="008A2219" w:rsidP="008A2219">
      <w:pPr>
        <w:jc w:val="center"/>
        <w:rPr>
          <w:rFonts w:ascii="Garamond" w:hAnsi="Garamond"/>
          <w:i/>
          <w:sz w:val="24"/>
          <w:szCs w:val="24"/>
          <w:lang w:val="it-IT"/>
        </w:rPr>
      </w:pPr>
      <w:r w:rsidRPr="008A2219">
        <w:rPr>
          <w:rFonts w:ascii="Garamond" w:hAnsi="Garamond"/>
          <w:i/>
          <w:sz w:val="24"/>
          <w:szCs w:val="24"/>
          <w:lang w:val="it-IT"/>
        </w:rPr>
        <w:t>(Ndryshuar me VKM nr. 240, datë 21.4.2005</w:t>
      </w:r>
      <w:r w:rsidR="009A5730">
        <w:rPr>
          <w:rFonts w:ascii="Garamond" w:hAnsi="Garamond"/>
          <w:i/>
          <w:sz w:val="24"/>
          <w:szCs w:val="24"/>
          <w:lang w:val="it-IT"/>
        </w:rPr>
        <w:t>; nr. 376, datë 31.5.2005</w:t>
      </w:r>
      <w:r w:rsidRPr="008A2219">
        <w:rPr>
          <w:rFonts w:ascii="Garamond" w:hAnsi="Garamond"/>
          <w:i/>
          <w:sz w:val="24"/>
          <w:szCs w:val="24"/>
          <w:lang w:val="it-IT"/>
        </w:rPr>
        <w:t>)</w:t>
      </w:r>
    </w:p>
    <w:p w:rsidR="008A2219" w:rsidRPr="008A2219" w:rsidRDefault="008A2219" w:rsidP="008A2219">
      <w:pPr>
        <w:jc w:val="right"/>
        <w:rPr>
          <w:rFonts w:ascii="Garamond" w:hAnsi="Garamond"/>
          <w:i/>
          <w:sz w:val="24"/>
          <w:szCs w:val="24"/>
          <w:lang w:val="it-IT"/>
        </w:rPr>
      </w:pPr>
      <w:r w:rsidRPr="008A2219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1F7A" w:rsidRPr="008A2219" w:rsidRDefault="002B1F7A" w:rsidP="002B1F7A">
      <w:pPr>
        <w:pStyle w:val="BazLigjPropozues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Në zbatim të ligjit nr.7665, datë 21.1.1993 "Për zhvillimin e zonave që kanë përparësi turizmin", dhe me propozimin e Ministrisë së Turizmit, Këshilli i Ministrave,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1F7A" w:rsidRPr="008A2219" w:rsidRDefault="002B1F7A" w:rsidP="002B1F7A">
      <w:pPr>
        <w:pStyle w:val="VENDOS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V E N D O S I: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1. Miratohen si zona që kanë përparësi zhvillimin e turizmit territoret e mëposhtme: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Në bregdet: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A. Bregdeti Adriatik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 xml:space="preserve"> Velipoja në rrethin e Shkodrës.</w:t>
      </w:r>
    </w:p>
    <w:p w:rsidR="001523E5" w:rsidRPr="008A2219" w:rsidRDefault="001523E5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Gjirit të Drinit në rrethin e Lezhës.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Gjirit të Rodonit në rrethin e Laçit.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Gjirit të Lalzit në rrethin e Durrësit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Gjirit të Durrësit në rrethet Durrës e Kavajë.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Spilleja në rrethin e Kavajës.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e Divjakës, duke përfshirë lagunën e Karavastasë në rrethin e Lushnjës.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nga Pojani në Plazhin e Semanit në rrethin e Fierit.</w:t>
      </w:r>
    </w:p>
    <w:p w:rsidR="002B1F7A" w:rsidRPr="009A5730" w:rsidRDefault="002B1F7A" w:rsidP="002B1F7A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nga Pishë Poro në Zvërnec ato kufizuese të Gjirit të Vlorës</w:t>
      </w:r>
      <w:r w:rsidR="009A5730">
        <w:rPr>
          <w:rFonts w:ascii="Garamond" w:hAnsi="Garamond"/>
          <w:sz w:val="24"/>
          <w:szCs w:val="24"/>
          <w:lang w:val="it-IT"/>
        </w:rPr>
        <w:t xml:space="preserve">, </w:t>
      </w:r>
      <w:r w:rsidR="009A5730" w:rsidRPr="009A5730">
        <w:rPr>
          <w:rFonts w:ascii="Garamond" w:hAnsi="Garamond"/>
          <w:i/>
          <w:sz w:val="24"/>
          <w:szCs w:val="24"/>
          <w:lang w:val="it-IT"/>
        </w:rPr>
        <w:t>përjashtuar zonën e Akernisë</w:t>
      </w:r>
      <w:r w:rsidR="009A5730" w:rsidRPr="009A5730">
        <w:rPr>
          <w:i/>
          <w:szCs w:val="22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B. Bregdeti Jon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Rrethi i Vlorës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Gadishulli i Karaburunit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Plazhi i Gram</w:t>
      </w:r>
      <w:r w:rsidR="001523E5" w:rsidRPr="008A2219">
        <w:rPr>
          <w:rFonts w:ascii="Garamond" w:hAnsi="Garamond"/>
          <w:sz w:val="24"/>
          <w:szCs w:val="24"/>
          <w:lang w:val="it-IT"/>
        </w:rPr>
        <w:t>ë</w:t>
      </w:r>
      <w:r w:rsidRPr="008A2219">
        <w:rPr>
          <w:rFonts w:ascii="Garamond" w:hAnsi="Garamond"/>
          <w:sz w:val="24"/>
          <w:szCs w:val="24"/>
          <w:lang w:val="it-IT"/>
        </w:rPr>
        <w:t>s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Palasa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Dhërmiu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Jala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Himara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Gjirit të Spilesë.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Gjirit të Palermos.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Qeparoi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Rrethi i Sarandës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Borshi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Piqerasi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Lukova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Gjirit të Kakomesë.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Gjirit të Sarandës.</w:t>
      </w:r>
    </w:p>
    <w:p w:rsidR="002B1F7A" w:rsidRPr="008A2219" w:rsidRDefault="002B1F7A" w:rsidP="002B1F7A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8A2219">
        <w:rPr>
          <w:rFonts w:ascii="Garamond" w:hAnsi="Garamond"/>
          <w:i/>
          <w:sz w:val="24"/>
          <w:szCs w:val="24"/>
          <w:lang w:val="it-IT"/>
        </w:rPr>
        <w:t xml:space="preserve">- </w:t>
      </w:r>
      <w:proofErr w:type="spellStart"/>
      <w:r w:rsidR="008A2219" w:rsidRPr="008A2219">
        <w:rPr>
          <w:rFonts w:ascii="Garamond" w:hAnsi="Garamond"/>
          <w:i/>
          <w:sz w:val="24"/>
          <w:szCs w:val="24"/>
        </w:rPr>
        <w:t>Territoret</w:t>
      </w:r>
      <w:proofErr w:type="spellEnd"/>
      <w:r w:rsidR="008A2219" w:rsidRPr="008A22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2219" w:rsidRPr="008A2219">
        <w:rPr>
          <w:rFonts w:ascii="Garamond" w:hAnsi="Garamond"/>
          <w:i/>
          <w:sz w:val="24"/>
          <w:szCs w:val="24"/>
        </w:rPr>
        <w:t>jashtë</w:t>
      </w:r>
      <w:proofErr w:type="spellEnd"/>
      <w:r w:rsidR="008A2219" w:rsidRPr="008A22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2219" w:rsidRPr="008A2219">
        <w:rPr>
          <w:rFonts w:ascii="Garamond" w:hAnsi="Garamond"/>
          <w:i/>
          <w:sz w:val="24"/>
          <w:szCs w:val="24"/>
        </w:rPr>
        <w:t>vijës</w:t>
      </w:r>
      <w:proofErr w:type="spellEnd"/>
      <w:r w:rsidR="008A2219" w:rsidRPr="008A22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2219" w:rsidRPr="008A2219">
        <w:rPr>
          <w:rFonts w:ascii="Garamond" w:hAnsi="Garamond"/>
          <w:i/>
          <w:sz w:val="24"/>
          <w:szCs w:val="24"/>
        </w:rPr>
        <w:t>kufizuese</w:t>
      </w:r>
      <w:proofErr w:type="spellEnd"/>
      <w:r w:rsidR="008A2219" w:rsidRPr="008A22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2219" w:rsidRPr="008A2219">
        <w:rPr>
          <w:rFonts w:ascii="Garamond" w:hAnsi="Garamond"/>
          <w:i/>
          <w:sz w:val="24"/>
          <w:szCs w:val="24"/>
        </w:rPr>
        <w:t>të</w:t>
      </w:r>
      <w:proofErr w:type="spellEnd"/>
      <w:r w:rsidR="008A2219" w:rsidRPr="008A221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8A2219" w:rsidRPr="008A2219">
        <w:rPr>
          <w:rFonts w:ascii="Garamond" w:hAnsi="Garamond"/>
          <w:i/>
          <w:sz w:val="24"/>
          <w:szCs w:val="24"/>
        </w:rPr>
        <w:t>Ksamilit</w:t>
      </w:r>
      <w:proofErr w:type="spellEnd"/>
      <w:r w:rsidR="001523E5" w:rsidRPr="008A2219">
        <w:rPr>
          <w:rFonts w:ascii="Garamond" w:hAnsi="Garamond"/>
          <w:i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Territoret kufizuese të G</w:t>
      </w:r>
      <w:r w:rsidR="001523E5" w:rsidRPr="008A2219">
        <w:rPr>
          <w:rFonts w:ascii="Garamond" w:hAnsi="Garamond"/>
          <w:sz w:val="24"/>
          <w:szCs w:val="24"/>
          <w:lang w:val="it-IT"/>
        </w:rPr>
        <w:t>jirit të</w:t>
      </w:r>
      <w:r w:rsidRPr="008A2219">
        <w:rPr>
          <w:rFonts w:ascii="Garamond" w:hAnsi="Garamond"/>
          <w:sz w:val="24"/>
          <w:szCs w:val="24"/>
          <w:lang w:val="it-IT"/>
        </w:rPr>
        <w:t xml:space="preserve"> Butrintit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  <w:r w:rsidRPr="008A2219">
        <w:rPr>
          <w:rFonts w:ascii="Garamond" w:hAnsi="Garamond"/>
          <w:sz w:val="24"/>
          <w:szCs w:val="24"/>
          <w:lang w:val="it-IT"/>
        </w:rPr>
        <w:t xml:space="preserve"> 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Kepi i Stillos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Buzë liqeneve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Bregu i Liqenit të Shkodrës, nga Zogaj deri në Koplik, në rrethet e Shkodrës dhe të Malësisë së Madhe.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Bregu i liqenit të Ohrit nga Lini në Tushemisht në rrethin e Pogradecit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Bregu i liqenit të Prespës nga Kallamasi në Liqenas në rrethin e Korçës.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lastRenderedPageBreak/>
        <w:t>- Bregu i liqenit të Butr</w:t>
      </w:r>
      <w:r w:rsidR="001523E5" w:rsidRPr="008A2219">
        <w:rPr>
          <w:rFonts w:ascii="Garamond" w:hAnsi="Garamond"/>
          <w:sz w:val="24"/>
          <w:szCs w:val="24"/>
          <w:lang w:val="it-IT"/>
        </w:rPr>
        <w:t>i</w:t>
      </w:r>
      <w:r w:rsidRPr="008A2219">
        <w:rPr>
          <w:rFonts w:ascii="Garamond" w:hAnsi="Garamond"/>
          <w:sz w:val="24"/>
          <w:szCs w:val="24"/>
          <w:lang w:val="it-IT"/>
        </w:rPr>
        <w:t>ntit në rrethin e Sarandës</w:t>
      </w:r>
      <w:r w:rsidR="009A5730">
        <w:rPr>
          <w:rFonts w:ascii="Garamond" w:hAnsi="Garamond"/>
          <w:sz w:val="24"/>
          <w:szCs w:val="24"/>
          <w:lang w:val="it-IT"/>
        </w:rPr>
        <w:t xml:space="preserve">, </w:t>
      </w:r>
      <w:bookmarkStart w:id="0" w:name="_GoBack"/>
      <w:r w:rsidR="009A5730" w:rsidRPr="009A5730">
        <w:rPr>
          <w:rFonts w:ascii="Garamond" w:hAnsi="Garamond"/>
          <w:i/>
          <w:sz w:val="24"/>
          <w:szCs w:val="24"/>
          <w:lang w:val="it-IT"/>
        </w:rPr>
        <w:t>përjashtuar zonën e Ultësirës së Vrinës dhe fushën e Vurgut</w:t>
      </w:r>
      <w:r w:rsidRPr="009A5730">
        <w:rPr>
          <w:rFonts w:ascii="Garamond" w:hAnsi="Garamond"/>
          <w:i/>
          <w:sz w:val="24"/>
          <w:szCs w:val="24"/>
          <w:lang w:val="it-IT"/>
        </w:rPr>
        <w:t>.</w:t>
      </w:r>
      <w:bookmarkEnd w:id="0"/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Zona malore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Valbona në rrethin e Tropojës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Boga, Thethi, Razma në rrethin e Malësisë së Madhe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Shishtaveci në rrethin e Kukësit (e gjith</w:t>
      </w:r>
      <w:r w:rsidR="001523E5" w:rsidRPr="008A2219">
        <w:rPr>
          <w:rFonts w:ascii="Garamond" w:hAnsi="Garamond"/>
          <w:sz w:val="24"/>
          <w:szCs w:val="24"/>
          <w:lang w:val="it-IT"/>
        </w:rPr>
        <w:t>ë</w:t>
      </w:r>
      <w:r w:rsidRPr="008A2219">
        <w:rPr>
          <w:rFonts w:ascii="Garamond" w:hAnsi="Garamond"/>
          <w:sz w:val="24"/>
          <w:szCs w:val="24"/>
          <w:lang w:val="it-IT"/>
        </w:rPr>
        <w:t xml:space="preserve"> zona e mështeknës dhe bredhit).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Lura në rrethin e Dibrës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Terbuli-Livadh Kabashi në rrethin e Pukës.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Qafështama në rrethin e Krujës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Mali i Dajtit në rrethin e Tiranës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Gjinari në rrethin e Elbasanit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Mali i Lenies në rrethin e Gramshit.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Voskopoja dhe Dardha në rrethin e Korçës.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Leskovik-Ersekë në rrethin e Kolonjës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Llogoraja në rrethin e Vlorës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Uji i Ftohtë në Tepelenë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Terrenet e caktuara nga organet kompetente për ndërtimin e strukturave turistike në qytetet ose në qendrat që konsiderohen: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a) Qendra turistike: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Durrës, Vlorë, Sarandë, Pogradec e Shëngjin.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b) Qendra biznesi dhe transporti:</w:t>
      </w:r>
    </w:p>
    <w:p w:rsidR="002B1F7A" w:rsidRPr="008A2219" w:rsidRDefault="001523E5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Tiranë</w:t>
      </w:r>
      <w:r w:rsidR="002B1F7A" w:rsidRPr="008A2219">
        <w:rPr>
          <w:rFonts w:ascii="Garamond" w:hAnsi="Garamond"/>
          <w:sz w:val="24"/>
          <w:szCs w:val="24"/>
          <w:lang w:val="it-IT"/>
        </w:rPr>
        <w:t>, Korçë, Shkodër, Elbasan e Tepelenë.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c) Qendra muzeale dhe historike: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Lezhë, Krujë, Berat e Gjirokastër.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ç) Turizmi kurativ: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Llixhat e Peshkopisë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Llixhat e Bilajt (në rrethin e Krujës)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Llixhat e Elbasanit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- Llixhat e Vromoneros-Leskovik (në rrethin e Kolonjës)</w:t>
      </w:r>
      <w:r w:rsidR="001523E5" w:rsidRPr="008A2219">
        <w:rPr>
          <w:rFonts w:ascii="Garamond" w:hAnsi="Garamond"/>
          <w:sz w:val="24"/>
          <w:szCs w:val="24"/>
          <w:lang w:val="it-IT"/>
        </w:rPr>
        <w:t>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2. Ngarkohet Ministria e Turizmit që, në bazë të strategjisë së zhvillimit të turizmit të përgatisë programin e hartimit të studimeve urbanistikë për zonat që kanë përparësi zhvillimin e turizmit, brenda datës 15.3.1993.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3. Ngarkohet Ministria e Ndërtimit, e Strehimit dhe Rregullimit të Territorit që, në zbatim të programit të hartuar nga Ministria e Turizmit, të organizojë punën për kryerjen e studimeve urbanistike nga institucionet shtetërore dhe private deri në përfundimin e tyre, si më poshtë: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a) Studimi dhe miratimi i vijave kufizuese mbrojtëse për zonat që kanë përparësi zhvillimin e turizmit</w:t>
      </w:r>
      <w:r w:rsidR="00C97DAA" w:rsidRPr="008A2219">
        <w:rPr>
          <w:rFonts w:ascii="Garamond" w:hAnsi="Garamond"/>
          <w:sz w:val="24"/>
          <w:szCs w:val="24"/>
          <w:lang w:val="it-IT"/>
        </w:rPr>
        <w:t>,</w:t>
      </w:r>
      <w:r w:rsidRPr="008A2219">
        <w:rPr>
          <w:rFonts w:ascii="Garamond" w:hAnsi="Garamond"/>
          <w:sz w:val="24"/>
          <w:szCs w:val="24"/>
          <w:lang w:val="it-IT"/>
        </w:rPr>
        <w:t xml:space="preserve"> brenda datës 30.4.1993 (për zonat liqenore dhe kontinentale).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Për zonat bregdetare është i vlefshëm vendimi i Këshillit të Ministrave nr.321, datë 20.7.1992 "Për përcaktimin e vijës kufizuese bregdetare".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b) Studimi i gjendjes ekzistuese të zonave që kanë përparësi zhvillimin e turizmit, ku pasqyrohen ndërtimet, infrastrukturat e nevojshme, tokat bujqësore, zonat e gjahut, parqet natyrore, ndotjet e mjedisit dhe burimet e mundshme të furnizimit me ujë dhe energji elektrike, si dhe hartimi i albumit deri më 31.8.1993.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c) Studimi për zonat e përmendura me sipër, duke përcaktuar sheshet dhe kapacitetet brenda datës 31.12.1993, me faza, sipas përparësive të Ministrisë së Turizmit.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4. Ngarkohen këshillat e rretheve dhe bashkitë e qyteteve, në territoret e të cilave shtrihen zonat që kanë përparësi zhvillimin e turizmit, të marrin të gjitha masat dhe t’u përgjigjen në kohë kërkesave për të dhëna ose studime, të domosdoshme për realizimin e studimeve të përmendura në pikën 3 të këtij vendimi.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 xml:space="preserve">5. Ngarkohen ministritë dhe institucionet e tjera qëndrore t'u përgjigjen në kohën e duhur </w:t>
      </w:r>
      <w:r w:rsidRPr="008A2219">
        <w:rPr>
          <w:rFonts w:ascii="Garamond" w:hAnsi="Garamond"/>
          <w:sz w:val="24"/>
          <w:szCs w:val="24"/>
          <w:lang w:val="it-IT"/>
        </w:rPr>
        <w:lastRenderedPageBreak/>
        <w:t>kërkesave për të dhëna ose studime, të domosdoshme për zbatimin e pikës 3 të këtij vendimi.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6. Ngarkohet Ministria e Financave dhe e Ekonomisë të sigurojë fondet e nevojshme për kryerjen e studimeve paraprake.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A2219">
        <w:rPr>
          <w:rFonts w:ascii="Garamond" w:hAnsi="Garamond"/>
          <w:sz w:val="24"/>
          <w:szCs w:val="24"/>
          <w:lang w:val="it-IT"/>
        </w:rPr>
        <w:t>Ky vendim hyn në fuqi menjëherë.</w:t>
      </w:r>
    </w:p>
    <w:p w:rsidR="002B1F7A" w:rsidRPr="008A2219" w:rsidRDefault="002B1F7A" w:rsidP="002B1F7A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2B1F7A" w:rsidRPr="008A2219" w:rsidRDefault="002B1F7A" w:rsidP="002B1F7A">
      <w:pPr>
        <w:pStyle w:val="Autoriteti"/>
        <w:rPr>
          <w:rFonts w:ascii="Garamond" w:hAnsi="Garamond"/>
          <w:sz w:val="24"/>
          <w:szCs w:val="24"/>
        </w:rPr>
      </w:pPr>
      <w:r w:rsidRPr="008A2219">
        <w:rPr>
          <w:rFonts w:ascii="Garamond" w:hAnsi="Garamond"/>
          <w:sz w:val="24"/>
          <w:szCs w:val="24"/>
        </w:rPr>
        <w:t>KRYETARI I KëSHILLIT Të MINISTRAVE</w:t>
      </w:r>
    </w:p>
    <w:p w:rsidR="00A0784B" w:rsidRPr="008A2219" w:rsidRDefault="002B1F7A" w:rsidP="00C97DAA">
      <w:pPr>
        <w:pStyle w:val="Paragrafi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8A2219">
        <w:rPr>
          <w:rFonts w:ascii="Garamond" w:hAnsi="Garamond"/>
          <w:b/>
          <w:sz w:val="24"/>
          <w:szCs w:val="24"/>
        </w:rPr>
        <w:t>Aleksandër</w:t>
      </w:r>
      <w:proofErr w:type="spellEnd"/>
      <w:r w:rsidRPr="008A221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A2219">
        <w:rPr>
          <w:rFonts w:ascii="Garamond" w:hAnsi="Garamond"/>
          <w:b/>
          <w:sz w:val="24"/>
          <w:szCs w:val="24"/>
        </w:rPr>
        <w:t>Meksi</w:t>
      </w:r>
      <w:proofErr w:type="spellEnd"/>
    </w:p>
    <w:sectPr w:rsidR="00A0784B" w:rsidRPr="008A221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523E5"/>
    <w:rsid w:val="00187855"/>
    <w:rsid w:val="001A58B2"/>
    <w:rsid w:val="001C7978"/>
    <w:rsid w:val="0022170D"/>
    <w:rsid w:val="002B1F7A"/>
    <w:rsid w:val="002C6BAB"/>
    <w:rsid w:val="002E1C65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A2219"/>
    <w:rsid w:val="00912961"/>
    <w:rsid w:val="009A5730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97DAA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E13BF2-1ECB-40B4-933E-FBB222D54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2B1F7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B1F7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B1F7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Sara Mborja</cp:lastModifiedBy>
  <cp:revision>2</cp:revision>
  <dcterms:created xsi:type="dcterms:W3CDTF">2026-04-14T09:04:00Z</dcterms:created>
  <dcterms:modified xsi:type="dcterms:W3CDTF">2026-04-14T09:04:00Z</dcterms:modified>
</cp:coreProperties>
</file>