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F7A" w:rsidRPr="008A2219" w:rsidRDefault="002B1F7A" w:rsidP="002B1F7A">
      <w:pPr>
        <w:pStyle w:val="Akt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V E N D I M</w:t>
      </w:r>
    </w:p>
    <w:p w:rsidR="002B1F7A" w:rsidRPr="008A2219" w:rsidRDefault="002B1F7A" w:rsidP="002B1F7A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Nr.88, datë 1.3.1993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Titull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PëR MIRATIMIN E ZONAVE Që KANë PëRPARëSI ZHVILLIMIN E TURIZMIT</w:t>
      </w:r>
    </w:p>
    <w:p w:rsidR="008A2219" w:rsidRPr="008A2219" w:rsidRDefault="008A2219" w:rsidP="008A2219">
      <w:pPr>
        <w:jc w:val="center"/>
        <w:rPr>
          <w:rFonts w:ascii="Garamond" w:hAnsi="Garamond"/>
          <w:i/>
          <w:sz w:val="24"/>
          <w:szCs w:val="24"/>
          <w:lang w:val="it-IT"/>
        </w:rPr>
      </w:pPr>
      <w:r w:rsidRPr="008A2219">
        <w:rPr>
          <w:rFonts w:ascii="Garamond" w:hAnsi="Garamond"/>
          <w:i/>
          <w:sz w:val="24"/>
          <w:szCs w:val="24"/>
          <w:lang w:val="it-IT"/>
        </w:rPr>
        <w:t>(Ndryshuar me VKM nr. 240, datë 21.4.2005</w:t>
      </w:r>
      <w:r w:rsidR="009A5730">
        <w:rPr>
          <w:rFonts w:ascii="Garamond" w:hAnsi="Garamond"/>
          <w:i/>
          <w:sz w:val="24"/>
          <w:szCs w:val="24"/>
          <w:lang w:val="it-IT"/>
        </w:rPr>
        <w:t>; nr. 376, datë 31.5.2005</w:t>
      </w:r>
      <w:r w:rsidR="00951681">
        <w:rPr>
          <w:rFonts w:ascii="Garamond" w:hAnsi="Garamond"/>
          <w:i/>
          <w:sz w:val="24"/>
          <w:szCs w:val="24"/>
          <w:lang w:val="it-IT"/>
        </w:rPr>
        <w:t>; nr. 883, datë 27.12.2006</w:t>
      </w:r>
      <w:r w:rsidRPr="008A2219">
        <w:rPr>
          <w:rFonts w:ascii="Garamond" w:hAnsi="Garamond"/>
          <w:i/>
          <w:sz w:val="24"/>
          <w:szCs w:val="24"/>
          <w:lang w:val="it-IT"/>
        </w:rPr>
        <w:t>)</w:t>
      </w:r>
    </w:p>
    <w:p w:rsidR="008A2219" w:rsidRPr="008A2219" w:rsidRDefault="008A2219" w:rsidP="008A2219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8A2219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Në zbatim të ligjit nr.7665, datë 21.1.1993 "Për zhvillimin e zonave që kanë përparësi turizmin", dhe me propozimin e Ministrisë së Turizmit, Këshilli i Ministrave,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VENDOS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V E N D O S I: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1. Miratohen si zona që kanë përparësi zhvillimin e turizmit territoret e mëposhtme: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Në bregdet: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A. Bregdeti Adriatik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 xml:space="preserve"> Velipoja në rrethin e Shkodrës.</w:t>
      </w:r>
    </w:p>
    <w:p w:rsidR="001523E5" w:rsidRPr="008A2219" w:rsidRDefault="001523E5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Drinit në rrethin e Lezhës.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Rodonit në rrethin e Laçit.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Lalzit në rrethin e Durrësit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Durrësit në rrethet Durrës e Kavajë.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Spilleja në rrethin e Kavajës.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e Divjakës, duke përfshirë lagunën e Karavastasë në rrethin e Lushnjës.</w:t>
      </w:r>
    </w:p>
    <w:p w:rsidR="00951681" w:rsidRPr="00951681" w:rsidRDefault="002B1F7A" w:rsidP="002B1F7A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nga Pojani në Plazhin e Semanit në rrethin e Fierit</w:t>
      </w:r>
      <w:r w:rsidR="00951681">
        <w:rPr>
          <w:rFonts w:ascii="Garamond" w:hAnsi="Garamond"/>
          <w:sz w:val="24"/>
          <w:szCs w:val="24"/>
          <w:lang w:val="it-IT"/>
        </w:rPr>
        <w:t xml:space="preserve">, </w:t>
      </w:r>
      <w:r w:rsidR="00951681" w:rsidRPr="00951681">
        <w:rPr>
          <w:rFonts w:ascii="Garamond" w:hAnsi="Garamond"/>
          <w:i/>
          <w:sz w:val="24"/>
          <w:szCs w:val="24"/>
          <w:lang w:val="it-IT"/>
        </w:rPr>
        <w:t>përjashtuar parcelat:</w:t>
      </w:r>
    </w:p>
    <w:p w:rsidR="00951681" w:rsidRPr="00951681" w:rsidRDefault="00951681" w:rsidP="00951681">
      <w:pPr>
        <w:pStyle w:val="Paragrafi"/>
        <w:rPr>
          <w:rFonts w:ascii="Garamond" w:hAnsi="Garamond"/>
          <w:i/>
          <w:sz w:val="24"/>
          <w:szCs w:val="24"/>
        </w:rPr>
      </w:pPr>
      <w:r w:rsidRPr="00951681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951681">
        <w:rPr>
          <w:rFonts w:ascii="Garamond" w:hAnsi="Garamond"/>
          <w:i/>
          <w:sz w:val="24"/>
          <w:szCs w:val="24"/>
        </w:rPr>
        <w:t>Parcela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 1, 150 ha, </w:t>
      </w:r>
      <w:proofErr w:type="spellStart"/>
      <w:r w:rsidRPr="00951681">
        <w:rPr>
          <w:rFonts w:ascii="Garamond" w:hAnsi="Garamond"/>
          <w:i/>
          <w:sz w:val="24"/>
          <w:szCs w:val="24"/>
        </w:rPr>
        <w:t>bregu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681">
        <w:rPr>
          <w:rFonts w:ascii="Garamond" w:hAnsi="Garamond"/>
          <w:i/>
          <w:sz w:val="24"/>
          <w:szCs w:val="24"/>
        </w:rPr>
        <w:t>i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681">
        <w:rPr>
          <w:rFonts w:ascii="Garamond" w:hAnsi="Garamond"/>
          <w:i/>
          <w:sz w:val="24"/>
          <w:szCs w:val="24"/>
        </w:rPr>
        <w:t>detit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681">
        <w:rPr>
          <w:rFonts w:ascii="Garamond" w:hAnsi="Garamond"/>
          <w:i/>
          <w:sz w:val="24"/>
          <w:szCs w:val="24"/>
        </w:rPr>
        <w:t>Adriatik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: </w:t>
      </w:r>
      <w:proofErr w:type="spellStart"/>
      <w:r w:rsidRPr="00951681">
        <w:rPr>
          <w:rFonts w:ascii="Garamond" w:hAnsi="Garamond"/>
          <w:i/>
          <w:sz w:val="24"/>
          <w:szCs w:val="24"/>
        </w:rPr>
        <w:t>në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681">
        <w:rPr>
          <w:rFonts w:ascii="Garamond" w:hAnsi="Garamond"/>
          <w:i/>
          <w:sz w:val="24"/>
          <w:szCs w:val="24"/>
        </w:rPr>
        <w:t>veri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681">
        <w:rPr>
          <w:rFonts w:ascii="Garamond" w:hAnsi="Garamond"/>
          <w:i/>
          <w:sz w:val="24"/>
          <w:szCs w:val="24"/>
        </w:rPr>
        <w:t>të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681">
        <w:rPr>
          <w:rFonts w:ascii="Garamond" w:hAnsi="Garamond"/>
          <w:i/>
          <w:sz w:val="24"/>
          <w:szCs w:val="24"/>
        </w:rPr>
        <w:t>kanalit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681">
        <w:rPr>
          <w:rFonts w:ascii="Garamond" w:hAnsi="Garamond"/>
          <w:i/>
          <w:sz w:val="24"/>
          <w:szCs w:val="24"/>
        </w:rPr>
        <w:t>të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681">
        <w:rPr>
          <w:rFonts w:ascii="Garamond" w:hAnsi="Garamond"/>
          <w:i/>
          <w:sz w:val="24"/>
          <w:szCs w:val="24"/>
        </w:rPr>
        <w:t>Hoxharës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951681">
        <w:rPr>
          <w:rFonts w:ascii="Garamond" w:hAnsi="Garamond"/>
          <w:i/>
          <w:sz w:val="24"/>
          <w:szCs w:val="24"/>
        </w:rPr>
        <w:t>koordinata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: X 14 726 —15 176 </w:t>
      </w:r>
      <w:proofErr w:type="spellStart"/>
      <w:r w:rsidRPr="00951681">
        <w:rPr>
          <w:rFonts w:ascii="Garamond" w:hAnsi="Garamond"/>
          <w:i/>
          <w:sz w:val="24"/>
          <w:szCs w:val="24"/>
        </w:rPr>
        <w:t>dhe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 Y 63049 — 63 716 </w:t>
      </w:r>
      <w:proofErr w:type="spellStart"/>
      <w:r w:rsidRPr="00951681">
        <w:rPr>
          <w:rFonts w:ascii="Garamond" w:hAnsi="Garamond"/>
          <w:i/>
          <w:sz w:val="24"/>
          <w:szCs w:val="24"/>
        </w:rPr>
        <w:t>dhe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681">
        <w:rPr>
          <w:rFonts w:ascii="Garamond" w:hAnsi="Garamond"/>
          <w:i/>
          <w:sz w:val="24"/>
          <w:szCs w:val="24"/>
        </w:rPr>
        <w:t>në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 jug </w:t>
      </w:r>
      <w:proofErr w:type="spellStart"/>
      <w:r w:rsidRPr="00951681">
        <w:rPr>
          <w:rFonts w:ascii="Garamond" w:hAnsi="Garamond"/>
          <w:i/>
          <w:sz w:val="24"/>
          <w:szCs w:val="24"/>
        </w:rPr>
        <w:t>të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681">
        <w:rPr>
          <w:rFonts w:ascii="Garamond" w:hAnsi="Garamond"/>
          <w:i/>
          <w:sz w:val="24"/>
          <w:szCs w:val="24"/>
        </w:rPr>
        <w:t>kanalit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681">
        <w:rPr>
          <w:rFonts w:ascii="Garamond" w:hAnsi="Garamond"/>
          <w:i/>
          <w:sz w:val="24"/>
          <w:szCs w:val="24"/>
        </w:rPr>
        <w:t>të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1681">
        <w:rPr>
          <w:rFonts w:ascii="Garamond" w:hAnsi="Garamond"/>
          <w:i/>
          <w:sz w:val="24"/>
          <w:szCs w:val="24"/>
        </w:rPr>
        <w:t>Hoxharës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951681">
        <w:rPr>
          <w:rFonts w:ascii="Garamond" w:hAnsi="Garamond"/>
          <w:i/>
          <w:sz w:val="24"/>
          <w:szCs w:val="24"/>
        </w:rPr>
        <w:t>koordinata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: X 13 781 — 14581 </w:t>
      </w:r>
      <w:proofErr w:type="spellStart"/>
      <w:r w:rsidRPr="00951681">
        <w:rPr>
          <w:rFonts w:ascii="Garamond" w:hAnsi="Garamond"/>
          <w:i/>
          <w:sz w:val="24"/>
          <w:szCs w:val="24"/>
        </w:rPr>
        <w:t>dhe</w:t>
      </w:r>
      <w:proofErr w:type="spellEnd"/>
      <w:r w:rsidRPr="00951681">
        <w:rPr>
          <w:rFonts w:ascii="Garamond" w:hAnsi="Garamond"/>
          <w:i/>
          <w:sz w:val="24"/>
          <w:szCs w:val="24"/>
        </w:rPr>
        <w:t xml:space="preserve"> Y63 046 — 64 544.</w:t>
      </w:r>
    </w:p>
    <w:p w:rsidR="00951681" w:rsidRPr="00951681" w:rsidRDefault="00951681" w:rsidP="00951681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951681">
        <w:rPr>
          <w:rFonts w:ascii="Garamond" w:hAnsi="Garamond"/>
          <w:i/>
          <w:sz w:val="24"/>
          <w:szCs w:val="24"/>
          <w:lang w:val="it-IT"/>
        </w:rPr>
        <w:t>b) Parcela 2, 100 ha, bregu i detit Adriatik: në jug të kanalit të Povelcës, me koordinata: X 09480 — 10280 dhe Y 62 315 — 63 565.</w:t>
      </w:r>
    </w:p>
    <w:p w:rsidR="00951681" w:rsidRPr="00951681" w:rsidRDefault="00951681" w:rsidP="00951681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951681">
        <w:rPr>
          <w:rFonts w:ascii="Garamond" w:hAnsi="Garamond"/>
          <w:i/>
          <w:sz w:val="24"/>
          <w:szCs w:val="24"/>
          <w:lang w:val="it-IT"/>
        </w:rPr>
        <w:t>c) Parcela 3, 60 ha, 1 km në veri të lumit Vjosë, bregu i detit Adriatik, me koordinata: X 06 747-07 572 dhe Y 60 097 — 61 233.</w:t>
      </w:r>
      <w:bookmarkStart w:id="0" w:name="_GoBack"/>
      <w:bookmarkEnd w:id="0"/>
    </w:p>
    <w:p w:rsidR="002B1F7A" w:rsidRPr="009A5730" w:rsidRDefault="002B1F7A" w:rsidP="002B1F7A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nga Pishë Poro në Zvërnec ato kufizuese të Gjirit të Vlorës</w:t>
      </w:r>
      <w:r w:rsidR="009A5730">
        <w:rPr>
          <w:rFonts w:ascii="Garamond" w:hAnsi="Garamond"/>
          <w:sz w:val="24"/>
          <w:szCs w:val="24"/>
          <w:lang w:val="it-IT"/>
        </w:rPr>
        <w:t xml:space="preserve">, </w:t>
      </w:r>
      <w:r w:rsidR="009A5730" w:rsidRPr="009A5730">
        <w:rPr>
          <w:rFonts w:ascii="Garamond" w:hAnsi="Garamond"/>
          <w:i/>
          <w:sz w:val="24"/>
          <w:szCs w:val="24"/>
          <w:lang w:val="it-IT"/>
        </w:rPr>
        <w:t>përjashtuar zonën e Akernisë</w:t>
      </w:r>
      <w:r w:rsidR="009A5730" w:rsidRPr="009A5730">
        <w:rPr>
          <w:i/>
          <w:szCs w:val="22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B. Bregdeti Jon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Rrethi i Vlorës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Gadishulli i Karaburunit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Plazhi i Gram</w:t>
      </w:r>
      <w:r w:rsidR="001523E5" w:rsidRPr="008A2219">
        <w:rPr>
          <w:rFonts w:ascii="Garamond" w:hAnsi="Garamond"/>
          <w:sz w:val="24"/>
          <w:szCs w:val="24"/>
          <w:lang w:val="it-IT"/>
        </w:rPr>
        <w:t>ë</w:t>
      </w:r>
      <w:r w:rsidRPr="008A2219">
        <w:rPr>
          <w:rFonts w:ascii="Garamond" w:hAnsi="Garamond"/>
          <w:sz w:val="24"/>
          <w:szCs w:val="24"/>
          <w:lang w:val="it-IT"/>
        </w:rPr>
        <w:t>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Palasa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Dhërmiu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Jala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Himara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Spilesë.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Palermos.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Qeparoi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Rrethi i Sarandës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Borshi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Piqerasi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Lukova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Kakomesë.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Sarandës.</w:t>
      </w:r>
    </w:p>
    <w:p w:rsidR="002B1F7A" w:rsidRPr="008A2219" w:rsidRDefault="002B1F7A" w:rsidP="002B1F7A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8A2219">
        <w:rPr>
          <w:rFonts w:ascii="Garamond" w:hAnsi="Garamond"/>
          <w:i/>
          <w:sz w:val="24"/>
          <w:szCs w:val="24"/>
          <w:lang w:val="it-IT"/>
        </w:rPr>
        <w:t xml:space="preserve">-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Territoret</w:t>
      </w:r>
      <w:proofErr w:type="spellEnd"/>
      <w:r w:rsidR="008A2219" w:rsidRPr="008A22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jashtë</w:t>
      </w:r>
      <w:proofErr w:type="spellEnd"/>
      <w:r w:rsidR="008A2219" w:rsidRPr="008A22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vijës</w:t>
      </w:r>
      <w:proofErr w:type="spellEnd"/>
      <w:r w:rsidR="008A2219" w:rsidRPr="008A22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kufizuese</w:t>
      </w:r>
      <w:proofErr w:type="spellEnd"/>
      <w:r w:rsidR="008A2219" w:rsidRPr="008A22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të</w:t>
      </w:r>
      <w:proofErr w:type="spellEnd"/>
      <w:r w:rsidR="008A2219" w:rsidRPr="008A22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Ksamilit</w:t>
      </w:r>
      <w:proofErr w:type="spellEnd"/>
      <w:r w:rsidR="001523E5" w:rsidRPr="008A2219">
        <w:rPr>
          <w:rFonts w:ascii="Garamond" w:hAnsi="Garamond"/>
          <w:i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lastRenderedPageBreak/>
        <w:t>- Territoret kufizuese të G</w:t>
      </w:r>
      <w:r w:rsidR="001523E5" w:rsidRPr="008A2219">
        <w:rPr>
          <w:rFonts w:ascii="Garamond" w:hAnsi="Garamond"/>
          <w:sz w:val="24"/>
          <w:szCs w:val="24"/>
          <w:lang w:val="it-IT"/>
        </w:rPr>
        <w:t>jirit të</w:t>
      </w:r>
      <w:r w:rsidRPr="008A2219">
        <w:rPr>
          <w:rFonts w:ascii="Garamond" w:hAnsi="Garamond"/>
          <w:sz w:val="24"/>
          <w:szCs w:val="24"/>
          <w:lang w:val="it-IT"/>
        </w:rPr>
        <w:t xml:space="preserve"> Butrintit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  <w:r w:rsidRPr="008A2219">
        <w:rPr>
          <w:rFonts w:ascii="Garamond" w:hAnsi="Garamond"/>
          <w:sz w:val="24"/>
          <w:szCs w:val="24"/>
          <w:lang w:val="it-IT"/>
        </w:rPr>
        <w:t xml:space="preserve"> 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Kepi i Stillos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Buzë liqeneve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Bregu i Liqenit të Shkodrës, nga Zogaj deri në Koplik, në rrethet e Shkodrës dhe të Malësisë së Madhe.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Bregu i liqenit të Ohrit nga Lini në Tushemisht në rrethin e Pogradecit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Bregu i liqenit të Prespës nga Kallamasi në Liqenas në rrethin e Korçës.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Bregu i liqenit të Butr</w:t>
      </w:r>
      <w:r w:rsidR="001523E5" w:rsidRPr="008A2219">
        <w:rPr>
          <w:rFonts w:ascii="Garamond" w:hAnsi="Garamond"/>
          <w:sz w:val="24"/>
          <w:szCs w:val="24"/>
          <w:lang w:val="it-IT"/>
        </w:rPr>
        <w:t>i</w:t>
      </w:r>
      <w:r w:rsidRPr="008A2219">
        <w:rPr>
          <w:rFonts w:ascii="Garamond" w:hAnsi="Garamond"/>
          <w:sz w:val="24"/>
          <w:szCs w:val="24"/>
          <w:lang w:val="it-IT"/>
        </w:rPr>
        <w:t>ntit në rrethin e Sarandës</w:t>
      </w:r>
      <w:r w:rsidR="009A5730">
        <w:rPr>
          <w:rFonts w:ascii="Garamond" w:hAnsi="Garamond"/>
          <w:sz w:val="24"/>
          <w:szCs w:val="24"/>
          <w:lang w:val="it-IT"/>
        </w:rPr>
        <w:t xml:space="preserve">, </w:t>
      </w:r>
      <w:r w:rsidR="009A5730" w:rsidRPr="009A5730">
        <w:rPr>
          <w:rFonts w:ascii="Garamond" w:hAnsi="Garamond"/>
          <w:i/>
          <w:sz w:val="24"/>
          <w:szCs w:val="24"/>
          <w:lang w:val="it-IT"/>
        </w:rPr>
        <w:t>përjashtuar zonën e Ultësirës së Vrinës dhe fushën e Vurgut</w:t>
      </w:r>
      <w:r w:rsidRPr="009A5730">
        <w:rPr>
          <w:rFonts w:ascii="Garamond" w:hAnsi="Garamond"/>
          <w:i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Zona malore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Valbona në rrethin e Tropojës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Boga, Thethi, Razma në rrethin e Malësisë së Madhe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Shishtaveci në rrethin e Kukësit (e gjith</w:t>
      </w:r>
      <w:r w:rsidR="001523E5" w:rsidRPr="008A2219">
        <w:rPr>
          <w:rFonts w:ascii="Garamond" w:hAnsi="Garamond"/>
          <w:sz w:val="24"/>
          <w:szCs w:val="24"/>
          <w:lang w:val="it-IT"/>
        </w:rPr>
        <w:t>ë</w:t>
      </w:r>
      <w:r w:rsidRPr="008A2219">
        <w:rPr>
          <w:rFonts w:ascii="Garamond" w:hAnsi="Garamond"/>
          <w:sz w:val="24"/>
          <w:szCs w:val="24"/>
          <w:lang w:val="it-IT"/>
        </w:rPr>
        <w:t xml:space="preserve"> zona e mështeknës dhe bredhit).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Lura në rrethin e Dibrës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Terbuli-Livadh Kabashi në rrethin e Pukës.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Qafështama në rrethin e Krujës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Mali i Dajtit në rrethin e Tiranës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Gjinari në rrethin e Elbasanit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Mali i Lenies në rrethin e Gramshit.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Voskopoja dhe Dardha në rrethin e Korçës.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Leskovik-Ersekë në rrethin e Kolonjës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Llogoraja në rrethin e Vlorës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Uji i Ftohtë në Tepelenë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Terrenet e caktuara nga organet kompetente për ndërtimin e strukturave turistike në qytetet ose në qendrat që konsiderohen: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a) Qendra turistike: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Durrës, Vlorë, Sarandë, Pogradec e Shëngjin.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b) Qendra biznesi dhe transporti:</w:t>
      </w:r>
    </w:p>
    <w:p w:rsidR="002B1F7A" w:rsidRPr="008A2219" w:rsidRDefault="001523E5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Tiranë</w:t>
      </w:r>
      <w:r w:rsidR="002B1F7A" w:rsidRPr="008A2219">
        <w:rPr>
          <w:rFonts w:ascii="Garamond" w:hAnsi="Garamond"/>
          <w:sz w:val="24"/>
          <w:szCs w:val="24"/>
          <w:lang w:val="it-IT"/>
        </w:rPr>
        <w:t>, Korçë, Shkodër, Elbasan e Tepelenë.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c) Qendra muzeale dhe historike: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Lezhë, Krujë, Berat e Gjirokastër.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ç) Turizmi kurativ: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Llixhat e Peshkopisë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Llixhat e Bilajt (në rrethin e Krujës)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Llixhat e Elbasanit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Llixhat e Vromoneros-Leskovik (në rrethin e Kolonjës)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2. Ngarkohet Ministria e Turizmit që, në bazë të strategjisë së zhvillimit të turizmit të përgatisë programin e hartimit të studimeve urbanistikë për zonat që kanë përparësi zhvillimin e turizmit, brenda datës 15.3.1993.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3. Ngarkohet Ministria e Ndërtimit, e Strehimit dhe Rregullimit të Territorit që, në zbatim të programit të hartuar nga Ministria e Turizmit, të organizojë punën për kryerjen e studimeve urbanistike nga institucionet shtetërore dhe private deri në përfundimin e tyre, si më poshtë: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a) Studimi dhe miratimi i vijave kufizuese mbrojtëse për zonat që kanë përparësi zhvillimin e turizmit</w:t>
      </w:r>
      <w:r w:rsidR="00C97DAA" w:rsidRPr="008A2219">
        <w:rPr>
          <w:rFonts w:ascii="Garamond" w:hAnsi="Garamond"/>
          <w:sz w:val="24"/>
          <w:szCs w:val="24"/>
          <w:lang w:val="it-IT"/>
        </w:rPr>
        <w:t>,</w:t>
      </w:r>
      <w:r w:rsidRPr="008A2219">
        <w:rPr>
          <w:rFonts w:ascii="Garamond" w:hAnsi="Garamond"/>
          <w:sz w:val="24"/>
          <w:szCs w:val="24"/>
          <w:lang w:val="it-IT"/>
        </w:rPr>
        <w:t xml:space="preserve"> brenda datës 30.4.1993 (për zonat liqenore dhe kontinentale).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Për zonat bregdetare është i vlefshëm vendimi i Këshillit të Ministrave nr.321, datë 20.7.1992 "Për përcaktimin e vijës kufizuese bregdetare".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b) Studimi i gjendjes ekzistuese të zonave që kanë përparësi zhvillimin e turizmit, ku pasqyrohen ndërtimet, infrastrukturat e nevojshme, tokat bujqësore, zonat e gjahut, parqet natyrore, ndotjet e mjedisit dhe burimet e mundshme të furnizimit me ujë dhe energji elektrike, si dhe hartimi i albumit deri më 31.8.1993.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lastRenderedPageBreak/>
        <w:t>c) Studimi për zonat e përmendura me sipër, duke përcaktuar sheshet dhe kapacitetet brenda datës 31.12.1993, me faza, sipas përparësive të Ministrisë së Turizmit.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4. Ngarkohen këshillat e rretheve dhe bashkitë e qyteteve, në territoret e të cilave shtrihen zonat që kanë përparësi zhvillimin e turizmit, të marrin të gjitha masat dhe t’u përgjigjen në kohë kërkesave për të dhëna ose studime, të domosdoshme për realizimin e studimeve të përmendura në pikën 3 të këtij vendimi.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5. Ngarkohen ministritë dhe institucionet e tjera qëndrore t'u përgjigjen në kohën e duhur kërkesave për të dhëna ose studime, të domosdoshme për zbatimin e pikës 3 të këtij vendimi.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6. Ngarkohet Ministria e Financave dhe e Ekonomisë të sigurojë fondet e nevojshme për kryerjen e studimeve paraprake.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Autoriteti"/>
        <w:rPr>
          <w:rFonts w:ascii="Garamond" w:hAnsi="Garamond"/>
          <w:sz w:val="24"/>
          <w:szCs w:val="24"/>
        </w:rPr>
      </w:pPr>
      <w:r w:rsidRPr="008A2219">
        <w:rPr>
          <w:rFonts w:ascii="Garamond" w:hAnsi="Garamond"/>
          <w:sz w:val="24"/>
          <w:szCs w:val="24"/>
        </w:rPr>
        <w:t>KRYETARI I KëSHILLIT Të MINISTRAVE</w:t>
      </w:r>
    </w:p>
    <w:p w:rsidR="00A0784B" w:rsidRPr="008A2219" w:rsidRDefault="002B1F7A" w:rsidP="00C97DAA">
      <w:pPr>
        <w:pStyle w:val="Paragrafi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A2219">
        <w:rPr>
          <w:rFonts w:ascii="Garamond" w:hAnsi="Garamond"/>
          <w:b/>
          <w:sz w:val="24"/>
          <w:szCs w:val="24"/>
        </w:rPr>
        <w:t>Aleksandër</w:t>
      </w:r>
      <w:proofErr w:type="spellEnd"/>
      <w:r w:rsidRPr="008A221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A2219">
        <w:rPr>
          <w:rFonts w:ascii="Garamond" w:hAnsi="Garamond"/>
          <w:b/>
          <w:sz w:val="24"/>
          <w:szCs w:val="24"/>
        </w:rPr>
        <w:t>Meksi</w:t>
      </w:r>
      <w:proofErr w:type="spellEnd"/>
    </w:p>
    <w:sectPr w:rsidR="00A0784B" w:rsidRPr="008A221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523E5"/>
    <w:rsid w:val="00187855"/>
    <w:rsid w:val="001A58B2"/>
    <w:rsid w:val="001C7978"/>
    <w:rsid w:val="0022170D"/>
    <w:rsid w:val="002B1F7A"/>
    <w:rsid w:val="002C6BAB"/>
    <w:rsid w:val="002E1C65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A2219"/>
    <w:rsid w:val="00912961"/>
    <w:rsid w:val="00951681"/>
    <w:rsid w:val="009A5730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97DAA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E13BF2-1ECB-40B4-933E-FBB222D5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2B1F7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B1F7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B1F7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Sara Mborja</cp:lastModifiedBy>
  <cp:revision>2</cp:revision>
  <dcterms:created xsi:type="dcterms:W3CDTF">2026-04-14T09:07:00Z</dcterms:created>
  <dcterms:modified xsi:type="dcterms:W3CDTF">2026-04-14T09:07:00Z</dcterms:modified>
</cp:coreProperties>
</file>