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98" w:rsidRDefault="006C0098" w:rsidP="006C0098">
      <w:pPr>
        <w:pStyle w:val="Paragrafi"/>
        <w:rPr>
          <w:lang w:val="it-IT"/>
        </w:rPr>
      </w:pPr>
      <w:bookmarkStart w:id="0" w:name="_GoBack"/>
      <w:bookmarkEnd w:id="0"/>
    </w:p>
    <w:p w:rsidR="006C0098" w:rsidRPr="008D376B" w:rsidRDefault="006C0098" w:rsidP="006C0098">
      <w:pPr>
        <w:pStyle w:val="Akti"/>
        <w:rPr>
          <w:lang w:val="it-IT"/>
        </w:rPr>
      </w:pPr>
      <w:r w:rsidRPr="008D376B">
        <w:rPr>
          <w:lang w:val="it-IT"/>
        </w:rPr>
        <w:t>V E N D I M</w:t>
      </w:r>
    </w:p>
    <w:p w:rsidR="006C0098" w:rsidRPr="008D376B" w:rsidRDefault="006C0098" w:rsidP="006C0098">
      <w:pPr>
        <w:pStyle w:val="NumriData"/>
        <w:rPr>
          <w:lang w:val="it-IT"/>
        </w:rPr>
      </w:pPr>
      <w:r w:rsidRPr="008D376B">
        <w:rPr>
          <w:lang w:val="it-IT"/>
        </w:rPr>
        <w:t>Nr.207, datë 4.5.1993</w:t>
      </w:r>
    </w:p>
    <w:p w:rsidR="006C0098" w:rsidRPr="005A434D" w:rsidRDefault="006C0098" w:rsidP="006C0098">
      <w:pPr>
        <w:pStyle w:val="Paragrafi"/>
        <w:rPr>
          <w:lang w:val="it-IT"/>
        </w:rPr>
      </w:pPr>
    </w:p>
    <w:p w:rsidR="006C0098" w:rsidRPr="006C0098" w:rsidRDefault="006C0098" w:rsidP="006C0098">
      <w:pPr>
        <w:pStyle w:val="Titulli"/>
        <w:rPr>
          <w:lang w:val="en-US"/>
        </w:rPr>
      </w:pPr>
      <w:r w:rsidRPr="006C0098">
        <w:rPr>
          <w:lang w:val="en-US"/>
        </w:rPr>
        <w:t>PëR ÇMIMIN E SHITJES ME PAKICë Të ENERGJISë ELEKTRIKE</w:t>
      </w:r>
    </w:p>
    <w:p w:rsidR="006C0098" w:rsidRPr="006C0098" w:rsidRDefault="006C0098" w:rsidP="006C0098">
      <w:pPr>
        <w:pStyle w:val="Paragrafi"/>
      </w:pPr>
    </w:p>
    <w:p w:rsidR="006C0098" w:rsidRPr="008D376B" w:rsidRDefault="006C0098" w:rsidP="006C0098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Industrisë, të Burimeve Minerare dhe Energjitike, Këshilli i Ministrave</w:t>
      </w:r>
    </w:p>
    <w:p w:rsidR="006C0098" w:rsidRPr="005A434D" w:rsidRDefault="006C0098" w:rsidP="006C0098">
      <w:pPr>
        <w:pStyle w:val="Paragrafi"/>
        <w:rPr>
          <w:lang w:val="it-IT"/>
        </w:rPr>
      </w:pPr>
    </w:p>
    <w:p w:rsidR="006C0098" w:rsidRPr="008D376B" w:rsidRDefault="006C0098" w:rsidP="006C0098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6C0098" w:rsidRPr="005A434D" w:rsidRDefault="006C0098" w:rsidP="006C0098">
      <w:pPr>
        <w:pStyle w:val="Paragrafi"/>
        <w:rPr>
          <w:lang w:val="it-IT"/>
        </w:rPr>
      </w:pP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1. Në vartës</w:t>
      </w:r>
      <w:r w:rsidR="00FD1B37">
        <w:rPr>
          <w:lang w:val="it-IT"/>
        </w:rPr>
        <w:t>i nga gjendja teknike e rrjetit</w:t>
      </w:r>
      <w:r w:rsidRPr="005A434D">
        <w:rPr>
          <w:lang w:val="it-IT"/>
        </w:rPr>
        <w:t xml:space="preserve"> elektrik caktohen zonat dhe kufijtë normativë të përdorimit të energjisë elektrike për përdoruesit familjarë si  më poshtë: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- Zona e parë përfshin qendrat e banuara me gjendje teknike të mirë të rrjetit elektrik. Kufiri normativ caktohet 250 kilovat</w:t>
      </w:r>
      <w:r w:rsidR="00FD1B37">
        <w:rPr>
          <w:lang w:val="it-IT"/>
        </w:rPr>
        <w:t>-</w:t>
      </w:r>
      <w:r w:rsidRPr="005A434D">
        <w:rPr>
          <w:lang w:val="it-IT"/>
        </w:rPr>
        <w:t>orë në muaj.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- Zona e dytë përfshin</w:t>
      </w:r>
      <w:r w:rsidR="00FD1B37">
        <w:rPr>
          <w:lang w:val="it-IT"/>
        </w:rPr>
        <w:t xml:space="preserve"> qendrat e banuara me gjendje</w:t>
      </w:r>
      <w:r w:rsidRPr="005A434D">
        <w:rPr>
          <w:lang w:val="it-IT"/>
        </w:rPr>
        <w:t xml:space="preserve"> teknike jo aq të mirë të rrjetit elektrik. Kufiri normativ caktohet 150 kilovat-orë në muaj.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- Zona e tretë përfshin qendrat e banuara me gjendje teknike të dobët të rrjetit elektrik.  Kufiri normativ caktohet 70 kilovat-orë në muaj.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Të drejtën e përfshirjes në zonat e mësipërme të qendrave të banuara, si dhe ndryshimet që do të bëhen në varësi nga gjendja teknike e rrjetit elektrik, e ka Korporata Elektroenergjitike Shqiptare.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2. Çmimi i shitjes me pakicë i energjisë elektrike për përdoruesit familjarë brenda kufijve normativë, sipas zonave të mësipërme, është 0.50 lekë për çdo kilovat-orë.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Çmimi i shitjes me pakicë i energjisë elektrike për sasitë tej kufijve normativë, sipas pikës 1 të këtij vendimi, caktohet: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a) kur përdorimi mbi normat është deri në 50 kilovat-orë, çmimi caktohet 1 lekë për çdo kilovat orë;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b) kur përdorimi e kalon kufirin prej 50 kilovat-orësh sipas shkronjës "a", çmimet caktohen: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- për periudhën prill-tetor 1,5 lekë për çdo kilovat-orë të tejkaluar;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- për periudhën nëntor-mars 3 lekë për çdo kilovat-orë të tejkaluar.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3. Çmimi i shitjes me pakicë i energjisë elektrike që përdoret nga konsumatorët e tjerë jofamiljarë, të jetë 1,8 lekë për çdo kilovat-orë.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4. Ndërmarrjeve të sistemit elektroenergjitik u lind e drejta të bëjnë ndërprerjen e energjisë elektrike pas kalimit të afatit 5 ditor të njoftuar me shkrim prej tyre, kur: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a) nuk lidhet kontratë për përdorimin e energjisë elektrike;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b) përdoruesit shtojnë fuqinë e vendosur pa miratimin e tyre;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c) pajisjet dhe instalimet elektrike janë jashtë rregull</w:t>
      </w:r>
      <w:r w:rsidR="00FD1B37">
        <w:rPr>
          <w:lang w:val="it-IT"/>
        </w:rPr>
        <w:t>ave të shfrytëzimit dhe standard</w:t>
      </w:r>
      <w:r w:rsidRPr="005A434D">
        <w:rPr>
          <w:lang w:val="it-IT"/>
        </w:rPr>
        <w:t>eve shtetërore;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ç) nuk paguajnë energjinë elektrike të përdorur sipas afateve të caktuara në kontratë.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Të drejtën e shtyrjes së afatit 5 ditor pas njoftimit e ka në kompetencë Korporata Elektroenergjitike.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Për rastet e mësipërme, lidhja e energjisë elektrike bëhet nga ndërmarrjet e sistemit elektroenergjitik, brenda 24 orëve nga koha kur përdoruesi i energjisë ka plotësuar kërkesat e ndërmarrjes.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5. Vendimet e Këshillit të Ministrave nr.326, datë 28.8.1991 "Për ndryshimin e çmimit të shitjes me pakicë të energjisë elektrike", nr.527, datë 11.12.1992 "Për një shtesë në vendimin e Këshillit të Ministrave nr.326, datë 28.8.1991", nr.414, datë 15.9.1992 "Për ndryshimin e çmimit të shitjes me pakicë të energjisë elektrike për konsumatorët e tjerë jofamiljarë", nr.205, datë 23.6.1990, si dhe aktet e tjera nënligjore që bien në kundërshtim me këtë vendim, shfuqizohen.</w:t>
      </w:r>
    </w:p>
    <w:p w:rsidR="006C0098" w:rsidRPr="005A434D" w:rsidRDefault="006C0098" w:rsidP="006C0098">
      <w:pPr>
        <w:pStyle w:val="Paragrafi"/>
        <w:rPr>
          <w:lang w:val="it-IT"/>
        </w:rPr>
      </w:pPr>
      <w:r w:rsidRPr="005A434D">
        <w:rPr>
          <w:lang w:val="it-IT"/>
        </w:rPr>
        <w:t>Ky vendim hyn në fuqi menjëherë dhe i shtrin efektet nga data 1.5.1993.</w:t>
      </w:r>
    </w:p>
    <w:p w:rsidR="006C0098" w:rsidRPr="005A434D" w:rsidRDefault="006C0098" w:rsidP="006C0098">
      <w:pPr>
        <w:pStyle w:val="Paragrafi"/>
        <w:rPr>
          <w:lang w:val="it-IT"/>
        </w:rPr>
      </w:pPr>
    </w:p>
    <w:p w:rsidR="006C0098" w:rsidRPr="008D376B" w:rsidRDefault="006C0098" w:rsidP="006C0098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6C0098" w:rsidRPr="008D376B" w:rsidRDefault="006C0098" w:rsidP="006C0098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6C0098" w:rsidRPr="005A434D" w:rsidRDefault="006C0098" w:rsidP="006C0098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F33A6"/>
    <w:rsid w:val="006A37D8"/>
    <w:rsid w:val="006C009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1B37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C5B792-ABF8-4588-94F7-39A31EC4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6C0098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C009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C009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