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46B" w:rsidRPr="0021246B" w:rsidRDefault="0021246B" w:rsidP="0021246B">
      <w:pPr>
        <w:pStyle w:val="Akti"/>
        <w:rPr>
          <w:lang w:val="it-IT"/>
        </w:rPr>
      </w:pPr>
      <w:bookmarkStart w:id="0" w:name="_GoBack"/>
      <w:bookmarkEnd w:id="0"/>
      <w:r w:rsidRPr="0021246B">
        <w:rPr>
          <w:lang w:val="it-IT"/>
        </w:rPr>
        <w:t>V E N D I M</w:t>
      </w:r>
    </w:p>
    <w:p w:rsidR="0021246B" w:rsidRPr="0021246B" w:rsidRDefault="0021246B" w:rsidP="0021246B">
      <w:pPr>
        <w:pStyle w:val="NumriData"/>
        <w:rPr>
          <w:lang w:val="it-IT"/>
        </w:rPr>
      </w:pPr>
      <w:r w:rsidRPr="0021246B">
        <w:rPr>
          <w:lang w:val="it-IT"/>
        </w:rPr>
        <w:t>Nr.527, datë 1.11.1993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Pr="0021246B" w:rsidRDefault="0021246B" w:rsidP="0021246B">
      <w:pPr>
        <w:pStyle w:val="Titulli"/>
        <w:rPr>
          <w:lang w:val="it-IT"/>
        </w:rPr>
      </w:pPr>
      <w:r w:rsidRPr="0021246B">
        <w:rPr>
          <w:lang w:val="it-IT"/>
        </w:rPr>
        <w:t>PëR CAKTIMIN E ÇMIMEVE Në SISTEMIN E SHëRBIMIT SHëNDETëSOR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Pr="0021246B" w:rsidRDefault="0021246B" w:rsidP="0021246B">
      <w:pPr>
        <w:pStyle w:val="BazLigjPropozues"/>
        <w:rPr>
          <w:lang w:val="it-IT"/>
        </w:rPr>
      </w:pPr>
      <w:r w:rsidRPr="0021246B">
        <w:rPr>
          <w:lang w:val="it-IT"/>
        </w:rPr>
        <w:t>Në mbështetje të ligjit nr.7581, datë 7.7.1992 "Për çmimet dhe tarifat" dhe të ligjit nr.7738, datë 21.7.1993 "Për një ndryshim në ligjin nr.3766, datë 17.12.1992 "Për kujdesin shëndetësor", me propozimin e Ministrisë së Shëndetësisë dhe të Mbrojtjes së Mjedisit dhe të Ministrisë së Financave e të Ekonomisë, Këshilli i Ministrave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Pr="0021246B" w:rsidRDefault="0021246B" w:rsidP="0021246B">
      <w:pPr>
        <w:pStyle w:val="VENDOSI"/>
        <w:rPr>
          <w:lang w:val="it-IT"/>
        </w:rPr>
      </w:pPr>
      <w:r w:rsidRPr="0021246B">
        <w:rPr>
          <w:lang w:val="it-IT"/>
        </w:rPr>
        <w:t>V E N D O S I: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Pr="00BF000A" w:rsidRDefault="0021246B" w:rsidP="0021246B">
      <w:pPr>
        <w:pStyle w:val="Paragrafi"/>
        <w:rPr>
          <w:lang w:val="it-IT"/>
        </w:rPr>
      </w:pPr>
      <w:r w:rsidRPr="00BF000A">
        <w:rPr>
          <w:lang w:val="it-IT"/>
        </w:rPr>
        <w:t>1. Çmimet për shërbimet në institucionet shëndetësore shtetërore ambulatore caktohen sipas listës që i bashkëngjitet këtij vendimi për shërbimin stomatologjik, shërbimin në ujërat termale, shërbimin në institucionet shëndetësore ambulatore për të huajt, shërbimin në poliklinikat e specialiteteve, analizat në laboratoret baktereologjike, kimike, toksikologjike, kimike e biokimike si dhe ekspertizat e shërbimet administrative.</w:t>
      </w:r>
    </w:p>
    <w:p w:rsidR="0021246B" w:rsidRPr="00BF000A" w:rsidRDefault="0021246B" w:rsidP="0021246B">
      <w:pPr>
        <w:pStyle w:val="Paragrafi"/>
        <w:rPr>
          <w:lang w:val="it-IT"/>
        </w:rPr>
      </w:pPr>
      <w:r w:rsidRPr="00BF000A">
        <w:rPr>
          <w:lang w:val="it-IT"/>
        </w:rPr>
        <w:t>2. Për shërbimet e reja Ministria e Shëndetësisë dhe e Mbrojtjes së Mjedisit cakton çmimet analoge me ato të miratuara sipas pikës 1 të këtij vendimi.</w:t>
      </w:r>
    </w:p>
    <w:p w:rsidR="0021246B" w:rsidRPr="00BF000A" w:rsidRDefault="0021246B" w:rsidP="0021246B">
      <w:pPr>
        <w:pStyle w:val="Paragrafi"/>
        <w:rPr>
          <w:lang w:val="it-IT"/>
        </w:rPr>
      </w:pPr>
      <w:r w:rsidRPr="00BF000A">
        <w:rPr>
          <w:lang w:val="it-IT"/>
        </w:rPr>
        <w:t>3. Ministria e Shëndetësisë dhe e Mbrojtjes së Mjedisit nxjerr udhëzimet përkatëse për zbatimin e këtij vendimi.</w:t>
      </w:r>
    </w:p>
    <w:p w:rsidR="0021246B" w:rsidRPr="00BF000A" w:rsidRDefault="0021246B" w:rsidP="0021246B">
      <w:pPr>
        <w:pStyle w:val="Paragrafi"/>
        <w:rPr>
          <w:lang w:val="it-IT"/>
        </w:rPr>
      </w:pPr>
      <w:r w:rsidRPr="00BF000A">
        <w:rPr>
          <w:lang w:val="it-IT"/>
        </w:rPr>
        <w:t>4. Çmimet e punimeve në shërbimin stomatologjik hyjnë në fuqi më 1 janar 1994, kurse çmimet e tjera zbatohen nga data e hyrjes në fuqi të këtij vendimi.</w:t>
      </w:r>
    </w:p>
    <w:p w:rsidR="0021246B" w:rsidRPr="00BF000A" w:rsidRDefault="0021246B" w:rsidP="0021246B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Pr="0021246B" w:rsidRDefault="0021246B" w:rsidP="0021246B">
      <w:pPr>
        <w:pStyle w:val="Autoriteti"/>
        <w:rPr>
          <w:lang w:val="it-IT"/>
        </w:rPr>
      </w:pPr>
      <w:r w:rsidRPr="0021246B">
        <w:rPr>
          <w:lang w:val="it-IT"/>
        </w:rPr>
        <w:t>KRYETARI I KëSHILLIT Të MINISTRAVE</w:t>
      </w:r>
    </w:p>
    <w:p w:rsidR="0021246B" w:rsidRPr="0021246B" w:rsidRDefault="0021246B" w:rsidP="0021246B">
      <w:pPr>
        <w:pStyle w:val="AutoritetiEmer"/>
        <w:rPr>
          <w:lang w:val="it-IT"/>
        </w:rPr>
      </w:pPr>
      <w:r w:rsidRPr="0021246B">
        <w:rPr>
          <w:lang w:val="it-IT"/>
        </w:rPr>
        <w:t>Aleksandër Meksi</w:t>
      </w:r>
    </w:p>
    <w:p w:rsidR="0021246B" w:rsidRPr="00BF000A" w:rsidRDefault="0021246B" w:rsidP="0021246B">
      <w:pPr>
        <w:pStyle w:val="Paragrafi"/>
        <w:rPr>
          <w:lang w:val="it-IT"/>
        </w:rPr>
      </w:pPr>
    </w:p>
    <w:p w:rsidR="0021246B" w:rsidRDefault="00C22636" w:rsidP="00873A0D">
      <w:pPr>
        <w:pStyle w:val="Figure"/>
      </w:pPr>
      <w:r w:rsidRPr="00140261">
        <w:rPr>
          <w:noProof/>
        </w:rPr>
        <w:lastRenderedPageBreak/>
        <w:drawing>
          <wp:inline distT="0" distB="0" distL="0" distR="0">
            <wp:extent cx="5743575" cy="524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lastRenderedPageBreak/>
        <w:drawing>
          <wp:inline distT="0" distB="0" distL="0" distR="0">
            <wp:extent cx="5667375" cy="7343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lastRenderedPageBreak/>
        <w:drawing>
          <wp:inline distT="0" distB="0" distL="0" distR="0">
            <wp:extent cx="5753100" cy="7562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lastRenderedPageBreak/>
        <w:drawing>
          <wp:inline distT="0" distB="0" distL="0" distR="0">
            <wp:extent cx="5553075" cy="7534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drawing>
          <wp:inline distT="0" distB="0" distL="0" distR="0">
            <wp:extent cx="5553075" cy="7534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drawing>
          <wp:inline distT="0" distB="0" distL="0" distR="0">
            <wp:extent cx="5753100" cy="7134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drawing>
          <wp:inline distT="0" distB="0" distL="0" distR="0">
            <wp:extent cx="5476875" cy="7419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C22636" w:rsidP="00873A0D">
      <w:pPr>
        <w:pStyle w:val="Figure"/>
      </w:pPr>
      <w:r w:rsidRPr="00140261">
        <w:rPr>
          <w:noProof/>
        </w:rPr>
        <w:drawing>
          <wp:inline distT="0" distB="0" distL="0" distR="0">
            <wp:extent cx="5514975" cy="74961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Default="00873A0D" w:rsidP="00873A0D">
      <w:pPr>
        <w:rPr>
          <w:lang w:val="en-US"/>
        </w:rPr>
      </w:pPr>
    </w:p>
    <w:p w:rsidR="00873A0D" w:rsidRPr="00873A0D" w:rsidRDefault="00C22636" w:rsidP="00873A0D">
      <w:pPr>
        <w:pStyle w:val="Figure"/>
      </w:pPr>
      <w:r w:rsidRPr="00140261">
        <w:rPr>
          <w:noProof/>
        </w:rPr>
        <w:drawing>
          <wp:inline distT="0" distB="0" distL="0" distR="0">
            <wp:extent cx="5753100" cy="2971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A0D" w:rsidRPr="00873A0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1246B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73A0D"/>
    <w:rsid w:val="00881600"/>
    <w:rsid w:val="00912961"/>
    <w:rsid w:val="009A0336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636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900AC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C98A28-2112-4CE2-B79D-E7A35C80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21246B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1246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21246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246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