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9A4" w:rsidRPr="005B1B4F" w:rsidRDefault="00DA29A4" w:rsidP="00DA29A4">
      <w:pPr>
        <w:pStyle w:val="Akti"/>
      </w:pPr>
      <w:bookmarkStart w:id="0" w:name="_GoBack"/>
      <w:bookmarkEnd w:id="0"/>
      <w:r w:rsidRPr="005B1B4F">
        <w:t>V E N D I M</w:t>
      </w:r>
    </w:p>
    <w:p w:rsidR="00DA29A4" w:rsidRPr="005B1B4F" w:rsidRDefault="00DA29A4" w:rsidP="00DA29A4">
      <w:pPr>
        <w:pStyle w:val="NumriData"/>
      </w:pPr>
      <w:r w:rsidRPr="005B1B4F">
        <w:t>Nr. 49, datë 21.3.1994</w:t>
      </w:r>
    </w:p>
    <w:p w:rsidR="00DA29A4" w:rsidRPr="005B1B4F" w:rsidRDefault="00DA29A4" w:rsidP="00DA29A4">
      <w:pPr>
        <w:pStyle w:val="Paragrafi"/>
      </w:pPr>
      <w:r w:rsidRPr="005B1B4F">
        <w:t xml:space="preserve"> </w:t>
      </w:r>
    </w:p>
    <w:p w:rsidR="00DA29A4" w:rsidRPr="005B1B4F" w:rsidRDefault="00DA29A4" w:rsidP="00DA29A4">
      <w:pPr>
        <w:pStyle w:val="Titulli"/>
      </w:pPr>
      <w:r w:rsidRPr="005B1B4F">
        <w:t>PER PERJASHTIMIN NGA TAKSAT DOGANORE TE MAKINERIVE, PAJISJEVE DHE MATERIALEVE TE NEVOJSHME PER MONTIMIN E TYRE, TE IMPORTUARA NE FORMEN E INVESTIMEVE</w:t>
      </w: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BazLigjPropozues"/>
      </w:pPr>
      <w:r w:rsidRPr="005B1B4F">
        <w:t>Në zbatim të nenit 3, shkronja”g”, të ligjit nr.7675, datë 2.3.1993 “Për disa ndryshime e plotësime në ligjin nr.76O9, datë 22.9.1992”Për tarifat doganore””, me propozim të Ministrisë së Financave, Këshilli i Ministrave</w:t>
      </w: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VENDOSI"/>
      </w:pPr>
      <w:r w:rsidRPr="005B1B4F">
        <w:t xml:space="preserve"> V E N D O S I:</w:t>
      </w: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Paragrafi"/>
      </w:pPr>
      <w:r w:rsidRPr="005B1B4F">
        <w:t>1. Përjashtimin nga taksa doganore të të gjithave makinerive, paisjeve dhe materialeve të nevojshme për montimin e tyre, të cilat importohen për t‘u investuar në Shqipëri dhe plotësojnë kushtet e mëposhtme:</w:t>
      </w:r>
    </w:p>
    <w:p w:rsidR="00DA29A4" w:rsidRPr="005B1B4F" w:rsidRDefault="00DA29A4" w:rsidP="00DA29A4">
      <w:pPr>
        <w:pStyle w:val="Paragrafi"/>
      </w:pPr>
      <w:r w:rsidRPr="005B1B4F">
        <w:t>a) Fusha ku do të bëhet investimi duhet të përfshihet në objektin e veprimtarisë së investorit, gjë që duhet të shkruhet shprehimisht në të gjitha aktet indetifikuese të subjektit që investon.</w:t>
      </w:r>
    </w:p>
    <w:p w:rsidR="00DA29A4" w:rsidRPr="005B1B4F" w:rsidRDefault="00DA29A4" w:rsidP="00DA29A4">
      <w:pPr>
        <w:pStyle w:val="Paragrafi"/>
      </w:pPr>
      <w:r w:rsidRPr="005B1B4F">
        <w:t>b) Makineritë, paisjet dhe materialet e nevojshme për montimin e tyre të jenë pjesë e kapitalit themelor të subjektit që investon dhe të importohen vetëm për të realizuar procesin teknologjik në fushën përkatëse ku do të bëhet investimi.</w:t>
      </w:r>
    </w:p>
    <w:p w:rsidR="00DA29A4" w:rsidRPr="005B1B4F" w:rsidRDefault="00DA29A4" w:rsidP="00DA29A4">
      <w:pPr>
        <w:pStyle w:val="Paragrafi"/>
      </w:pPr>
      <w:r w:rsidRPr="005B1B4F">
        <w:t>c) Fushat e veprimtarisë ku do të bëhet investimi do të jenë:</w:t>
      </w:r>
    </w:p>
    <w:p w:rsidR="00DA29A4" w:rsidRPr="005B1B4F" w:rsidRDefault="00DA29A4" w:rsidP="00DA29A4">
      <w:pPr>
        <w:pStyle w:val="Paragrafi"/>
      </w:pPr>
      <w:r w:rsidRPr="005B1B4F">
        <w:t xml:space="preserve"> - prodhimi, me të cilin do të kuptohet rritja e bimëve ose e kafshëve, përpunimi industrial i lëndeve të para, shfrytëzimi i pzsurive natyrore dhe minerare;</w:t>
      </w:r>
    </w:p>
    <w:p w:rsidR="00DA29A4" w:rsidRPr="005B1B4F" w:rsidRDefault="00DA29A4" w:rsidP="00DA29A4">
      <w:pPr>
        <w:pStyle w:val="Paragrafi"/>
      </w:pPr>
      <w:r w:rsidRPr="005B1B4F">
        <w:t>-ndërtimi;</w:t>
      </w:r>
    </w:p>
    <w:p w:rsidR="00DA29A4" w:rsidRPr="005B1B4F" w:rsidRDefault="00DA29A4" w:rsidP="00DA29A4">
      <w:pPr>
        <w:pStyle w:val="Paragrafi"/>
      </w:pPr>
      <w:r w:rsidRPr="005B1B4F">
        <w:t>-shërbimet në telekumunikacion, në banka, për furnizime me karburant të mjeteve detare, hekurudhore e ajrore dhe ato publike;</w:t>
      </w:r>
    </w:p>
    <w:p w:rsidR="00DA29A4" w:rsidRPr="005B1B4F" w:rsidRDefault="00DA29A4" w:rsidP="00DA29A4">
      <w:pPr>
        <w:pStyle w:val="Paragrafi"/>
      </w:pPr>
      <w:r w:rsidRPr="005B1B4F">
        <w:t>-transporti dhe komunikacioni për investime të rikonstruktimit, modernizimit dhe zgjerimit të aeroporteve, porteve detare dhe hekurudhave.</w:t>
      </w:r>
    </w:p>
    <w:p w:rsidR="00DA29A4" w:rsidRPr="005B1B4F" w:rsidRDefault="00DA29A4" w:rsidP="00DA29A4">
      <w:pPr>
        <w:pStyle w:val="Paragrafi"/>
      </w:pPr>
      <w:r w:rsidRPr="005B1B4F">
        <w:t>ç) Makineritë, paisjet dhe materialet e nevojshme për montimin e tyre, të cilat janë përjashtuar nga taksat doganore sipas kritereve të mësipërme, nuk duhet të rieksportohen pa kaluar një periudhë prej 1O vjetësh.</w:t>
      </w:r>
    </w:p>
    <w:p w:rsidR="00DA29A4" w:rsidRPr="005B1B4F" w:rsidRDefault="00DA29A4" w:rsidP="00DA29A4">
      <w:pPr>
        <w:pStyle w:val="Paragrafi"/>
      </w:pPr>
      <w:r w:rsidRPr="005B1B4F">
        <w:t>2. Makineritë dhe paisjet që janë nën regjimin e lejimit të përkohshëm, pas përfundimit të këtij regjimi, nëse deklarohen se do të përdoren brenda vendit dhe nëse plotësojnë kushtet e përcaaktuara në këtë vendim, përfitojnë përjashtim nga taksat.</w:t>
      </w:r>
    </w:p>
    <w:p w:rsidR="00DA29A4" w:rsidRPr="005B1B4F" w:rsidRDefault="00DA29A4" w:rsidP="00DA29A4">
      <w:pPr>
        <w:pStyle w:val="Paragrafi"/>
      </w:pPr>
      <w:r w:rsidRPr="005B1B4F">
        <w:t>3. Ministri i Financave nxjerr udhëzimin përkat]s në zbatim të këtij vendimi.</w:t>
      </w:r>
    </w:p>
    <w:p w:rsidR="00DA29A4" w:rsidRPr="005B1B4F" w:rsidRDefault="00DA29A4" w:rsidP="00DA29A4">
      <w:pPr>
        <w:pStyle w:val="Paragrafi"/>
      </w:pPr>
      <w:r w:rsidRPr="005B1B4F">
        <w:t>4. Vendimet e Këshillit të Ministrave ne.125, datë 16.3.1993, nr.315, datë 3O.6.1993, nr.499, datë 1O.1O.1993, nr.541, datë 15.11.1993, dhe aktet e tjera që bien në kundërshtim me këtë vendim, shfuqizohen.</w:t>
      </w:r>
    </w:p>
    <w:p w:rsidR="00DA29A4" w:rsidRPr="005B1B4F" w:rsidRDefault="00DA29A4" w:rsidP="00DA29A4">
      <w:pPr>
        <w:pStyle w:val="Paragrafi"/>
      </w:pPr>
      <w:r w:rsidRPr="005B1B4F">
        <w:t>Ky vendim hyn në fuqi menjëherë.</w:t>
      </w: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Autoriteti"/>
      </w:pPr>
      <w:r w:rsidRPr="005B1B4F">
        <w:t>KRYETARI I KËSHILLIT TË MINISTRAVE</w:t>
      </w:r>
    </w:p>
    <w:p w:rsidR="00DA29A4" w:rsidRPr="005B1B4F" w:rsidRDefault="00DA4BAF" w:rsidP="00DA29A4">
      <w:pPr>
        <w:pStyle w:val="AutoritetiEmer"/>
      </w:pPr>
      <w:r>
        <w:t>Aleksandë</w:t>
      </w:r>
      <w:r w:rsidR="00DA29A4" w:rsidRPr="005B1B4F">
        <w:t>r Meksi</w:t>
      </w: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Paragrafi"/>
      </w:pPr>
    </w:p>
    <w:p w:rsidR="00DA29A4" w:rsidRPr="005B1B4F" w:rsidRDefault="00DA29A4" w:rsidP="00DA29A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4128"/>
    <w:rsid w:val="00C36B40"/>
    <w:rsid w:val="00C40649"/>
    <w:rsid w:val="00C7710C"/>
    <w:rsid w:val="00D1319A"/>
    <w:rsid w:val="00D7455C"/>
    <w:rsid w:val="00D92AC6"/>
    <w:rsid w:val="00D97A55"/>
    <w:rsid w:val="00DA29A4"/>
    <w:rsid w:val="00DA4BAF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1C28E2-9103-414D-A35E-7A1FAA43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