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179" w:rsidRPr="005B1B4F" w:rsidRDefault="00263179" w:rsidP="00263179">
      <w:pPr>
        <w:pStyle w:val="Akti"/>
      </w:pPr>
      <w:bookmarkStart w:id="0" w:name="_GoBack"/>
      <w:bookmarkEnd w:id="0"/>
      <w:r w:rsidRPr="005B1B4F">
        <w:t xml:space="preserve">V E N D I M </w:t>
      </w:r>
    </w:p>
    <w:p w:rsidR="00263179" w:rsidRPr="005B1B4F" w:rsidRDefault="00263179" w:rsidP="00263179">
      <w:pPr>
        <w:pStyle w:val="NumriData"/>
      </w:pPr>
      <w:r>
        <w:t>Nr.</w:t>
      </w:r>
      <w:r w:rsidRPr="005B1B4F">
        <w:t>151, datë 5.4.1994</w:t>
      </w:r>
    </w:p>
    <w:p w:rsidR="00263179" w:rsidRPr="005B1B4F" w:rsidRDefault="00263179" w:rsidP="00263179">
      <w:pPr>
        <w:pStyle w:val="Paragrafi"/>
      </w:pPr>
    </w:p>
    <w:p w:rsidR="00263179" w:rsidRPr="005B1B4F" w:rsidRDefault="00263179" w:rsidP="00263179">
      <w:pPr>
        <w:pStyle w:val="Titulli"/>
      </w:pPr>
      <w:r w:rsidRPr="005B1B4F">
        <w:t>PËR VENDOSJEN E GARANCISË PËR TRANZITIN E BRENDSHËM TË</w:t>
      </w:r>
      <w:r>
        <w:t xml:space="preserve"> </w:t>
      </w:r>
      <w:r w:rsidRPr="005B1B4F">
        <w:t>MALLRAVE</w:t>
      </w:r>
    </w:p>
    <w:p w:rsidR="00263179" w:rsidRPr="005B1B4F" w:rsidRDefault="00263179" w:rsidP="00263179">
      <w:pPr>
        <w:pStyle w:val="Paragrafi"/>
      </w:pPr>
    </w:p>
    <w:p w:rsidR="00263179" w:rsidRPr="005B1B4F" w:rsidRDefault="00263179" w:rsidP="00263179">
      <w:pPr>
        <w:pStyle w:val="BazLigjPropozues"/>
      </w:pPr>
      <w:r w:rsidRPr="005B1B4F">
        <w:t>Në mbështetje të nenit 50 të ligjit nr.7599, datë 2.9.1992 “Për kodin doganor të Republikës së Shqipërisë”, me propozimin e Ministrisë së Financave, Këshilli i Ministrave</w:t>
      </w:r>
    </w:p>
    <w:p w:rsidR="00263179" w:rsidRPr="005B1B4F" w:rsidRDefault="00263179" w:rsidP="00263179">
      <w:pPr>
        <w:pStyle w:val="Paragrafi"/>
      </w:pPr>
    </w:p>
    <w:p w:rsidR="00263179" w:rsidRPr="005B1B4F" w:rsidRDefault="00263179" w:rsidP="00263179">
      <w:pPr>
        <w:pStyle w:val="VENDOSI"/>
      </w:pPr>
      <w:r w:rsidRPr="005B1B4F">
        <w:t>V E N D O S I:</w:t>
      </w:r>
    </w:p>
    <w:p w:rsidR="00263179" w:rsidRPr="005B1B4F" w:rsidRDefault="00263179" w:rsidP="00263179">
      <w:pPr>
        <w:pStyle w:val="Paragrafi"/>
      </w:pPr>
    </w:p>
    <w:p w:rsidR="00263179" w:rsidRPr="005B1B4F" w:rsidRDefault="00263179" w:rsidP="00263179">
      <w:pPr>
        <w:pStyle w:val="Paragrafi"/>
      </w:pPr>
      <w:r w:rsidRPr="005B1B4F">
        <w:t>1. Garancia në doganë është depozitimi pranë organeve doganore i një shume apo i një akti me anë të të cilave sigurohet buxheti i shtetit për arkëtimin e detyrimeve doganore në rast të mosparaqitjes së mallit në doganën e destinacionit.</w:t>
      </w:r>
    </w:p>
    <w:p w:rsidR="00263179" w:rsidRPr="005B1B4F" w:rsidRDefault="00263179" w:rsidP="00263179">
      <w:pPr>
        <w:pStyle w:val="Paragrafi"/>
      </w:pPr>
      <w:r w:rsidRPr="005B1B4F">
        <w:t>2. Tranzitimi i brendshëm i mallrave në territorin doganor të Republikës së Shqipërisë lejohet vetëm pasi të jetë bërë më parë depozitimi i garancisë në doganë.</w:t>
      </w:r>
    </w:p>
    <w:p w:rsidR="00263179" w:rsidRPr="005B1B4F" w:rsidRDefault="00263179" w:rsidP="00263179">
      <w:pPr>
        <w:pStyle w:val="Paragrafi"/>
      </w:pPr>
      <w:r w:rsidRPr="005B1B4F">
        <w:t>3. Shuma e garancisë duhet të jetë e barabartë ose më e madhe se detyrimet doganore që duhet të paguhen në qoftë se këto mallra do të futen për konsum brenda vendit.</w:t>
      </w:r>
    </w:p>
    <w:p w:rsidR="00263179" w:rsidRPr="005B1B4F" w:rsidRDefault="00263179" w:rsidP="00263179">
      <w:pPr>
        <w:pStyle w:val="Paragrafi"/>
      </w:pPr>
      <w:r w:rsidRPr="005B1B4F">
        <w:t>4. Garantët janë personat fizikë ose juridikë të cilët nënshkruajnë aktin e garancisë për tranzitin e brendshëm të mallrave dhe kanë detyrimin ligjor për pagesën e gjithë detyrimeve doganore që rrjedhin nga ky akt i nënshkruar prej tyre apo personave të tretë të autorizuar prej tyre, në rast të mosparaqitjes së mallit në destinacion.</w:t>
      </w:r>
    </w:p>
    <w:p w:rsidR="00263179" w:rsidRPr="005B1B4F" w:rsidRDefault="00263179" w:rsidP="00263179">
      <w:pPr>
        <w:pStyle w:val="Paragrafi"/>
      </w:pPr>
      <w:r w:rsidRPr="005B1B4F">
        <w:t>5. Format e garancisë janë:</w:t>
      </w:r>
    </w:p>
    <w:p w:rsidR="00263179" w:rsidRPr="005B1B4F" w:rsidRDefault="00263179" w:rsidP="00263179">
      <w:pPr>
        <w:pStyle w:val="Paragrafi"/>
      </w:pPr>
      <w:r w:rsidRPr="005B1B4F">
        <w:t>A. Garancia personale ose me para në dorë.</w:t>
      </w:r>
    </w:p>
    <w:p w:rsidR="00263179" w:rsidRPr="005B1B4F" w:rsidRDefault="00263179" w:rsidP="00263179">
      <w:pPr>
        <w:pStyle w:val="Paragrafi"/>
      </w:pPr>
      <w:r w:rsidRPr="005B1B4F">
        <w:t>Në këtë rast, për lejimin e tranzitit të brendshëm të mallrave subjekti kryen pagesën reale të shumës së caktuar nga organet doganore si garanci.</w:t>
      </w:r>
    </w:p>
    <w:p w:rsidR="00263179" w:rsidRPr="005B1B4F" w:rsidRDefault="00263179" w:rsidP="00263179">
      <w:pPr>
        <w:pStyle w:val="Paragrafi"/>
      </w:pPr>
      <w:r w:rsidRPr="005B1B4F">
        <w:t>B. Garancia me anë të agjentit doganor.</w:t>
      </w:r>
    </w:p>
    <w:p w:rsidR="00263179" w:rsidRPr="005B1B4F" w:rsidRDefault="00263179" w:rsidP="00263179">
      <w:pPr>
        <w:pStyle w:val="Paragrafi"/>
      </w:pPr>
      <w:r w:rsidRPr="005B1B4F">
        <w:t>Kur akti i garancisë në deklaratën e tranzitit të brendshëm të mallrave nënshkruhet nga agjenti doganor, i cili është miratuar nga Drejtoria e Përgjithshme e Doganave apo persona të tretë të autorizuar prej tij, përgjegjës për shlyerjen e detyrimeve doganore deri në paraqitjen e mallit në doganën e destinacionit është agjenti doganor.</w:t>
      </w:r>
    </w:p>
    <w:p w:rsidR="00263179" w:rsidRPr="005B1B4F" w:rsidRDefault="00263179" w:rsidP="00263179">
      <w:pPr>
        <w:pStyle w:val="Paragrafi"/>
      </w:pPr>
      <w:r w:rsidRPr="005B1B4F">
        <w:t>C. Garancia me anë të instituteve dhe shoqërive të sigurimit.</w:t>
      </w:r>
    </w:p>
    <w:p w:rsidR="00263179" w:rsidRPr="005B1B4F" w:rsidRDefault="00263179" w:rsidP="00263179">
      <w:pPr>
        <w:pStyle w:val="Paragrafi"/>
      </w:pPr>
      <w:r w:rsidRPr="005B1B4F">
        <w:t>Kur akti i garancisë në deklaratën e tranzitit të brendshëm të mallrave nënshkruhet nga institutet, shoqëritë e sigurimit ose persona të tretë të autorizuar prej tyre, përgjegjës për shlyerjen e detyrimeve doganore deri në paraqitjen e mallit në doganën e destinacionit është instituti apo shoqëria e sigurimit.</w:t>
      </w:r>
    </w:p>
    <w:p w:rsidR="00263179" w:rsidRPr="005B1B4F" w:rsidRDefault="00263179" w:rsidP="00263179">
      <w:pPr>
        <w:pStyle w:val="Paragrafi"/>
      </w:pPr>
      <w:r w:rsidRPr="005B1B4F">
        <w:t>Lejohet kryerja e aktit të garancisë nga institutet apo shoqëritë e huaja të sigurimit vetëm kur ato kanë degë të tyre në territorin e Republikës së Shqipërisë.</w:t>
      </w:r>
    </w:p>
    <w:p w:rsidR="00263179" w:rsidRPr="005B1B4F" w:rsidRDefault="00263179" w:rsidP="00263179">
      <w:pPr>
        <w:pStyle w:val="Paragrafi"/>
      </w:pPr>
      <w:r w:rsidRPr="005B1B4F">
        <w:t>D. Garancia bankare.</w:t>
      </w:r>
    </w:p>
    <w:p w:rsidR="00263179" w:rsidRPr="005B1B4F" w:rsidRDefault="00263179" w:rsidP="00263179">
      <w:pPr>
        <w:pStyle w:val="Paragrafi"/>
      </w:pPr>
      <w:r w:rsidRPr="005B1B4F">
        <w:t>Kur akti i garancisë në deklaratën e tranzitit të brendshëm të mallrave nënshkruhet nga banka ose persona të tretë të autorizuar prej saj, përgjegjës për shlyerjen e detyrimeve doganore deri në paraqitjen e mallit në doganën e destinacionit është banka.</w:t>
      </w:r>
    </w:p>
    <w:p w:rsidR="00263179" w:rsidRPr="005B1B4F" w:rsidRDefault="00263179" w:rsidP="00263179">
      <w:pPr>
        <w:pStyle w:val="Paragrafi"/>
      </w:pPr>
      <w:r w:rsidRPr="005B1B4F">
        <w:t>Lejohet kryerja e aktit të garancisë nga banka të huaja vetëm kur ato kanë degë të tyre në territorin e Republikës së Shqipërisë.</w:t>
      </w:r>
    </w:p>
    <w:p w:rsidR="00263179" w:rsidRPr="005B1B4F" w:rsidRDefault="00263179" w:rsidP="00263179">
      <w:pPr>
        <w:pStyle w:val="Paragrafi"/>
      </w:pPr>
      <w:r w:rsidRPr="005B1B4F">
        <w:t>6. Garancia mund të bëhet veças për çdo parti malli ose globale në përputhje me pikën 4 të këtij vendimi.</w:t>
      </w:r>
    </w:p>
    <w:p w:rsidR="00263179" w:rsidRPr="005B1B4F" w:rsidRDefault="00263179" w:rsidP="00263179">
      <w:pPr>
        <w:pStyle w:val="Paragrafi"/>
      </w:pPr>
      <w:r w:rsidRPr="005B1B4F">
        <w:t>Kur garanti kërkon të mbulojë globalisht detyrimet doganore për të gjithë sasinë e mallrave që do të importojë, eksportojë apo tranzitojë për një periudhë të caktuar kohe duhet të depozitojë një garanci globale pranë Drejtorisë së Përgjithshme të Doganave.</w:t>
      </w:r>
    </w:p>
    <w:p w:rsidR="00263179" w:rsidRPr="005B1B4F" w:rsidRDefault="00263179" w:rsidP="00263179">
      <w:pPr>
        <w:pStyle w:val="Paragrafi"/>
      </w:pPr>
      <w:r w:rsidRPr="005B1B4F">
        <w:t>Shuma e kësaj garancie përcaktohet nga Drejtoria e Përgjithshme e Doganeve dhe për llogari të saj garanti duhet ta bllokojë këtë shumë në llogarinë e tij bankare ose të Drejtorisë së Përgjithshme të Doganave sipas legjislacionit bankar në fuqi të shoqëruar me dokumentacionin përkatës.</w:t>
      </w:r>
    </w:p>
    <w:p w:rsidR="00263179" w:rsidRPr="005B1B4F" w:rsidRDefault="00263179" w:rsidP="00263179">
      <w:pPr>
        <w:pStyle w:val="Paragrafi"/>
      </w:pPr>
      <w:r w:rsidRPr="005B1B4F">
        <w:t>7. Në zbatim të këtij vendimi, Ministria e Financave ngarkohet të nxjerrë udhëzimin përkatës në lidhje me format dhe mënyrat e kryerjes së garancisë si dhe dokumentacionin përkatës.</w:t>
      </w:r>
    </w:p>
    <w:p w:rsidR="00263179" w:rsidRPr="005B1B4F" w:rsidRDefault="00263179" w:rsidP="00263179">
      <w:pPr>
        <w:pStyle w:val="Paragrafi"/>
      </w:pPr>
      <w:r w:rsidRPr="005B1B4F">
        <w:t>8. Aktet nënligjore dhe dispozitat që bien në kundërshtim me këtë vendim shfuqizohen.</w:t>
      </w:r>
    </w:p>
    <w:p w:rsidR="00263179" w:rsidRPr="005B1B4F" w:rsidRDefault="00263179" w:rsidP="00263179">
      <w:pPr>
        <w:pStyle w:val="Paragrafi"/>
      </w:pPr>
      <w:r w:rsidRPr="005B1B4F">
        <w:t>Ky vendim hyn në fuqi 30 ditë pas datës së miratimit të tij.</w:t>
      </w:r>
    </w:p>
    <w:p w:rsidR="00263179" w:rsidRPr="005B1B4F" w:rsidRDefault="00263179" w:rsidP="00263179">
      <w:pPr>
        <w:pStyle w:val="Paragrafi"/>
      </w:pPr>
    </w:p>
    <w:p w:rsidR="00263179" w:rsidRPr="005B1B4F" w:rsidRDefault="00263179" w:rsidP="00263179">
      <w:pPr>
        <w:pStyle w:val="Autoriteti"/>
      </w:pPr>
      <w:r w:rsidRPr="005B1B4F">
        <w:t>KRYETARI I KËSHILLIT TË MINISTRAVE</w:t>
      </w:r>
    </w:p>
    <w:p w:rsidR="00263179" w:rsidRPr="005B1B4F" w:rsidRDefault="00263179" w:rsidP="00263179">
      <w:pPr>
        <w:pStyle w:val="AutoritetiEmer"/>
      </w:pPr>
      <w:r w:rsidRPr="005B1B4F">
        <w:t xml:space="preserve">      Aleksandër Meksi</w:t>
      </w:r>
    </w:p>
    <w:p w:rsidR="00263179" w:rsidRPr="005B1B4F" w:rsidRDefault="00263179" w:rsidP="00263179">
      <w:pPr>
        <w:pStyle w:val="Paragrafi"/>
      </w:pPr>
    </w:p>
    <w:p w:rsidR="00263179" w:rsidRPr="005B1B4F" w:rsidRDefault="00263179" w:rsidP="0026317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5099C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317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4517CB-A113-4F72-9FEF-10967C71D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2019-03-27T08:51:00Z</dcterms:created>
  <dcterms:modified xsi:type="dcterms:W3CDTF">2019-03-27T08:51:00Z</dcterms:modified>
</cp:coreProperties>
</file>