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793" w:rsidRPr="005B1B4F" w:rsidRDefault="006E7793" w:rsidP="006E7793">
      <w:pPr>
        <w:pStyle w:val="Akti"/>
      </w:pPr>
      <w:bookmarkStart w:id="0" w:name="_GoBack"/>
      <w:bookmarkEnd w:id="0"/>
      <w:r w:rsidRPr="005B1B4F">
        <w:t>V E N D I M</w:t>
      </w:r>
    </w:p>
    <w:p w:rsidR="006E7793" w:rsidRPr="005B1B4F" w:rsidRDefault="006E7793" w:rsidP="006E7793">
      <w:pPr>
        <w:pStyle w:val="NumriData"/>
      </w:pPr>
      <w:r w:rsidRPr="005B1B4F">
        <w:t>Nr.334, datë 25.7.1994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Titulli"/>
      </w:pPr>
      <w:r w:rsidRPr="005B1B4F">
        <w:t>PËR DISA SHTESA NË VENDIMIN E KËSHILLIT TË MINISTRAVE NR.47, DATË 7.2.1994 “PËR KRITERET E VLERËSIMIT TË PRONËS SHTETËRORE QË PRIVATIZOHET OSE VENDOSET NË SHOQËRITË E PËRBASHKËTA, SI DHE PËRCAKTIMIN E QIRASË PËR OBJEKTE SHTETËRORE QË U JEPEN NË PËRDORIM TË TRETËVE”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BazLigjPropozues"/>
      </w:pPr>
      <w:r w:rsidRPr="005B1B4F">
        <w:t>Me propozimin e Ministrisë së Burimeve Minerare dhe Energjetike, Këshilli i Ministrave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VENDOSI"/>
      </w:pPr>
      <w:r w:rsidRPr="005B1B4F">
        <w:t>V E N D O S I: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Paragrafi"/>
      </w:pPr>
      <w:r w:rsidRPr="005B1B4F">
        <w:t>1. Në vendimin e Këshillit të Ministrave nr.47, datë 7.2.1994, pas pikës 1/1 të kreut të parë “Për vlerësimin e elementëve të pasurisë dhe kompetencat” shtohet pika 1/2 me këtë përmbajtje:</w:t>
      </w:r>
    </w:p>
    <w:p w:rsidR="006E7793" w:rsidRPr="005B1B4F" w:rsidRDefault="006E7793" w:rsidP="006E7793">
      <w:pPr>
        <w:pStyle w:val="Paragrafi"/>
      </w:pPr>
      <w:r w:rsidRPr="005B1B4F">
        <w:t>“Për vlerësimin e kabinave elektrike me muraturë, në vlerën e mbetur nuk merret parasysh vendndodhja e objektit për efekt të shtesave ose pakësimeve”.</w:t>
      </w:r>
    </w:p>
    <w:p w:rsidR="006E7793" w:rsidRPr="005B1B4F" w:rsidRDefault="006E7793" w:rsidP="006E7793">
      <w:pPr>
        <w:pStyle w:val="Paragrafi"/>
      </w:pPr>
      <w:r w:rsidRPr="005B1B4F">
        <w:t>2. Në kreun e parë, në pikën 2 “Për makineritë dhe pajisjet” shtohet një paragraf me këtë përmbajtje:</w:t>
      </w:r>
    </w:p>
    <w:p w:rsidR="006E7793" w:rsidRPr="005B1B4F" w:rsidRDefault="006E7793" w:rsidP="006E7793">
      <w:pPr>
        <w:pStyle w:val="Paragrafi"/>
      </w:pPr>
      <w:r w:rsidRPr="005B1B4F">
        <w:t>“Për disa elementë të rrjetit elektrik, si kabllo, linja ajrore të tensionit të ulët e të mesëm dhe tranformatorët e fuqisë, në llogaritjen e VAMI-it vlefta e meremetimeve të mëdha shumëzohet me koeficientin 0.2. Vlera e mbetur aktuale pas llogaritjeve të mos rezultojë më e madhe se vlera fillestare”.</w:t>
      </w:r>
    </w:p>
    <w:p w:rsidR="006E7793" w:rsidRPr="005B1B4F" w:rsidRDefault="006E7793" w:rsidP="006E7793">
      <w:pPr>
        <w:pStyle w:val="Paragrafi"/>
      </w:pPr>
      <w:r w:rsidRPr="005B1B4F">
        <w:t>Ky vendim hyn në fuqi menjëherë.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Autoriteti"/>
      </w:pPr>
      <w:r w:rsidRPr="005B1B4F">
        <w:t>KRYETARI I KËSHILLIT TË MINISTRAVE</w:t>
      </w:r>
    </w:p>
    <w:p w:rsidR="006E7793" w:rsidRPr="005B1B4F" w:rsidRDefault="006E7793" w:rsidP="006E7793">
      <w:pPr>
        <w:pStyle w:val="AutoritetiEmer"/>
      </w:pPr>
      <w:r w:rsidRPr="005B1B4F">
        <w:t xml:space="preserve">       Aleksandër Meksi</w:t>
      </w: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Paragrafi"/>
      </w:pPr>
    </w:p>
    <w:p w:rsidR="006E7793" w:rsidRPr="005B1B4F" w:rsidRDefault="006E7793" w:rsidP="006E779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5BD7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779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690F16-4A52-4A3F-92CE-2D7F7B42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E779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