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4E6" w:rsidRPr="005B1B4F" w:rsidRDefault="009964E6" w:rsidP="009964E6">
      <w:pPr>
        <w:pStyle w:val="Akti"/>
      </w:pPr>
      <w:bookmarkStart w:id="0" w:name="_GoBack"/>
      <w:bookmarkEnd w:id="0"/>
      <w:r w:rsidRPr="005B1B4F">
        <w:t>V E N D I M</w:t>
      </w:r>
    </w:p>
    <w:p w:rsidR="009964E6" w:rsidRPr="005B1B4F" w:rsidRDefault="009964E6" w:rsidP="009964E6">
      <w:pPr>
        <w:pStyle w:val="NumriData"/>
      </w:pPr>
      <w:r w:rsidRPr="005B1B4F">
        <w:t>Nr.448, datë 19.9.1994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Titulli"/>
      </w:pPr>
      <w:r w:rsidRPr="005B1B4F">
        <w:t>PËR KARAKTERISTIKAT METROLOGJIKE TË MJETEVE MATËSE</w:t>
      </w:r>
    </w:p>
    <w:p w:rsidR="009964E6" w:rsidRPr="005B1B4F" w:rsidRDefault="009964E6" w:rsidP="009964E6">
      <w:pPr>
        <w:pStyle w:val="Paragrafi"/>
        <w:tabs>
          <w:tab w:val="left" w:pos="1149"/>
        </w:tabs>
        <w:ind w:firstLine="0"/>
      </w:pPr>
    </w:p>
    <w:p w:rsidR="009964E6" w:rsidRPr="005B1B4F" w:rsidRDefault="009964E6" w:rsidP="009964E6">
      <w:pPr>
        <w:pStyle w:val="BazLigjPropozues"/>
      </w:pPr>
      <w:r w:rsidRPr="005B1B4F">
        <w:t>Në mbështetje të nenit 11 të ligjit nr.7625, datë 20.10.1992 “Për njësitë e matjes dhe kontrollin e mjeteve matëse (metrologjinë), Këshilli i Ministrave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VENDOSI"/>
      </w:pPr>
      <w:r w:rsidRPr="005B1B4F">
        <w:t>V E N D O S I :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Karakteristikat e mjeteve matëse të jenë si vijon:</w:t>
      </w:r>
    </w:p>
    <w:p w:rsidR="009964E6" w:rsidRPr="005B1B4F" w:rsidRDefault="009964E6" w:rsidP="009964E6">
      <w:pPr>
        <w:pStyle w:val="Paragrafi"/>
      </w:pPr>
      <w:r w:rsidRPr="005B1B4F">
        <w:t>1. Për mjetet matëse në tërheqje e shtypje dhe makinat e provave universale kufijtë e lejuar të gabimit të jenë jo më të mëdha se ato që jepen në tabelën nr.1: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TitulliNr"/>
      </w:pPr>
      <w:r w:rsidRPr="005B1B4F">
        <w:t>Tabela nr.1</w:t>
      </w:r>
    </w:p>
    <w:p w:rsidR="009964E6" w:rsidRPr="005B1B4F" w:rsidRDefault="009964E6" w:rsidP="009964E6">
      <w:pPr>
        <w:pStyle w:val="TitulliTitull"/>
      </w:pPr>
      <w:r w:rsidRPr="005B1B4F">
        <w:t>Gabimet maksimale të pranueshme në përqindje</w:t>
      </w:r>
      <w:r>
        <w:t xml:space="preserve"> </w:t>
      </w:r>
      <w:r w:rsidRPr="005B1B4F">
        <w:t>Gabimi relativ</w:t>
      </w:r>
    </w:p>
    <w:p w:rsidR="009964E6" w:rsidRPr="005B1B4F" w:rsidRDefault="009964E6" w:rsidP="009964E6">
      <w:pPr>
        <w:pStyle w:val="Paragrafi"/>
      </w:pPr>
    </w:p>
    <w:p w:rsidR="004427A3" w:rsidRDefault="009964E6" w:rsidP="009964E6">
      <w:pPr>
        <w:pStyle w:val="Paragrafi"/>
      </w:pPr>
      <w:r w:rsidRPr="005B1B4F">
        <w:t>Klasa</w:t>
      </w:r>
      <w:r w:rsidR="004427A3">
        <w:tab/>
      </w:r>
      <w:r w:rsidR="004427A3">
        <w:tab/>
      </w:r>
      <w:r w:rsidRPr="005B1B4F">
        <w:t>i</w:t>
      </w:r>
      <w:r w:rsidR="004427A3">
        <w:tab/>
      </w:r>
      <w:r w:rsidR="004427A3">
        <w:tab/>
      </w:r>
      <w:r w:rsidRPr="005B1B4F">
        <w:t>i</w:t>
      </w:r>
      <w:r w:rsidR="004427A3">
        <w:tab/>
      </w:r>
      <w:r w:rsidR="004427A3">
        <w:tab/>
      </w:r>
      <w:r w:rsidRPr="005B1B4F">
        <w:t>i</w:t>
      </w:r>
      <w:r w:rsidR="004427A3">
        <w:tab/>
      </w:r>
      <w:r w:rsidR="004427A3">
        <w:tab/>
      </w:r>
      <w:r w:rsidRPr="005B1B4F">
        <w:t>i</w:t>
      </w:r>
    </w:p>
    <w:p w:rsidR="004427A3" w:rsidRDefault="004427A3" w:rsidP="009964E6">
      <w:pPr>
        <w:pStyle w:val="Paragrafi"/>
      </w:pPr>
      <w:r w:rsidRPr="005B1B4F">
        <w:t>E</w:t>
      </w:r>
      <w:r>
        <w:tab/>
      </w:r>
      <w:r>
        <w:tab/>
      </w:r>
      <w:r w:rsidR="009964E6" w:rsidRPr="005B1B4F">
        <w:t>saktësisë</w:t>
      </w:r>
      <w:r>
        <w:tab/>
      </w:r>
      <w:r w:rsidR="009964E6" w:rsidRPr="005B1B4F">
        <w:t>përsërit-</w:t>
      </w:r>
      <w:r>
        <w:tab/>
      </w:r>
      <w:r w:rsidR="009964E6" w:rsidRPr="005B1B4F">
        <w:t>kthyesh-</w:t>
      </w:r>
      <w:r>
        <w:tab/>
      </w:r>
      <w:r w:rsidR="009964E6" w:rsidRPr="005B1B4F">
        <w:t>zeros</w:t>
      </w:r>
      <w:r>
        <w:tab/>
      </w:r>
      <w:r w:rsidR="009964E6" w:rsidRPr="005B1B4F">
        <w:t>dalluesh-</w:t>
      </w:r>
    </w:p>
    <w:p w:rsidR="009964E6" w:rsidRPr="005B1B4F" w:rsidRDefault="004427A3" w:rsidP="009964E6">
      <w:pPr>
        <w:pStyle w:val="Paragrafi"/>
      </w:pPr>
      <w:r w:rsidRPr="005B1B4F">
        <w:t>M</w:t>
      </w:r>
      <w:r w:rsidR="009964E6" w:rsidRPr="005B1B4F">
        <w:t>akinës</w:t>
      </w:r>
      <w:r>
        <w:tab/>
      </w:r>
      <w:r w:rsidR="009964E6" w:rsidRPr="005B1B4F">
        <w:t>(q)</w:t>
      </w:r>
      <w:r>
        <w:tab/>
      </w:r>
      <w:r>
        <w:tab/>
      </w:r>
      <w:r w:rsidR="009964E6" w:rsidRPr="005B1B4F">
        <w:t>shmërisë</w:t>
      </w:r>
      <w:r>
        <w:tab/>
      </w:r>
      <w:r w:rsidR="009964E6" w:rsidRPr="005B1B4F">
        <w:t>mërisë</w:t>
      </w:r>
      <w:r>
        <w:tab/>
      </w:r>
      <w:r>
        <w:tab/>
      </w:r>
      <w:r>
        <w:tab/>
      </w:r>
      <w:r w:rsidR="009964E6" w:rsidRPr="005B1B4F">
        <w:t xml:space="preserve">mëria </w:t>
      </w:r>
    </w:p>
    <w:p w:rsidR="009964E6" w:rsidRPr="005B1B4F" w:rsidRDefault="004427A3" w:rsidP="009964E6">
      <w:pPr>
        <w:pStyle w:val="Paragrafi"/>
      </w:pPr>
      <w:r>
        <w:tab/>
      </w:r>
      <w:r>
        <w:tab/>
      </w:r>
      <w:r>
        <w:tab/>
      </w:r>
      <w:r>
        <w:tab/>
      </w:r>
      <w:r w:rsidR="009964E6" w:rsidRPr="005B1B4F">
        <w:t>(b)</w:t>
      </w:r>
      <w:r>
        <w:tab/>
      </w:r>
      <w:r>
        <w:tab/>
      </w:r>
      <w:r w:rsidR="009964E6" w:rsidRPr="005B1B4F">
        <w:t>(u)</w:t>
      </w:r>
      <w:r>
        <w:tab/>
      </w:r>
      <w:r>
        <w:tab/>
      </w:r>
      <w:r w:rsidR="009964E6" w:rsidRPr="005B1B4F">
        <w:t>(f0)</w:t>
      </w:r>
      <w:r>
        <w:tab/>
      </w:r>
      <w:r w:rsidR="009964E6" w:rsidRPr="005B1B4F">
        <w:t>relative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0</w:t>
      </w:r>
      <w:r w:rsidR="004427A3">
        <w:tab/>
      </w:r>
      <w:r w:rsidR="004427A3">
        <w:tab/>
      </w:r>
      <w:r w:rsidRPr="005B1B4F">
        <w:t>±0,5</w:t>
      </w:r>
      <w:r w:rsidR="004427A3">
        <w:tab/>
      </w:r>
      <w:r w:rsidR="004427A3">
        <w:tab/>
      </w:r>
      <w:r w:rsidRPr="005B1B4F">
        <w:t>0,5</w:t>
      </w:r>
      <w:r w:rsidR="004427A3">
        <w:tab/>
      </w:r>
      <w:r w:rsidR="004427A3">
        <w:tab/>
      </w:r>
      <w:r w:rsidRPr="005B1B4F">
        <w:t>0,75</w:t>
      </w:r>
      <w:r w:rsidR="004427A3">
        <w:tab/>
      </w:r>
      <w:r w:rsidR="004427A3">
        <w:tab/>
      </w:r>
      <w:r w:rsidRPr="005B1B4F">
        <w:t>±0,05</w:t>
      </w:r>
      <w:r w:rsidR="004427A3">
        <w:tab/>
      </w:r>
      <w:r w:rsidRPr="005B1B4F">
        <w:t>0,25</w:t>
      </w:r>
    </w:p>
    <w:p w:rsidR="009964E6" w:rsidRPr="005B1B4F" w:rsidRDefault="009964E6" w:rsidP="009964E6">
      <w:pPr>
        <w:pStyle w:val="Paragrafi"/>
      </w:pPr>
      <w:r w:rsidRPr="005B1B4F">
        <w:t>1</w:t>
      </w:r>
      <w:r w:rsidR="004427A3">
        <w:tab/>
      </w:r>
      <w:r w:rsidR="004427A3">
        <w:tab/>
      </w:r>
      <w:r w:rsidRPr="005B1B4F">
        <w:t>±1,0</w:t>
      </w:r>
      <w:r w:rsidR="004427A3">
        <w:tab/>
      </w:r>
      <w:r w:rsidR="004427A3">
        <w:tab/>
      </w:r>
      <w:r w:rsidRPr="005B1B4F">
        <w:t>1,0</w:t>
      </w:r>
      <w:r w:rsidR="004427A3">
        <w:tab/>
      </w:r>
      <w:r w:rsidR="004427A3">
        <w:tab/>
      </w:r>
      <w:r w:rsidRPr="005B1B4F">
        <w:t>1,5</w:t>
      </w:r>
      <w:r w:rsidR="004427A3">
        <w:tab/>
      </w:r>
      <w:r w:rsidR="004427A3">
        <w:tab/>
      </w:r>
      <w:r w:rsidRPr="005B1B4F">
        <w:t>±0,1</w:t>
      </w:r>
      <w:r w:rsidR="004427A3">
        <w:tab/>
      </w:r>
      <w:r w:rsidRPr="005B1B4F">
        <w:t>0,5</w:t>
      </w:r>
    </w:p>
    <w:p w:rsidR="009964E6" w:rsidRPr="005B1B4F" w:rsidRDefault="009964E6" w:rsidP="009964E6">
      <w:pPr>
        <w:pStyle w:val="Paragrafi"/>
      </w:pPr>
      <w:r w:rsidRPr="005B1B4F">
        <w:t>2</w:t>
      </w:r>
      <w:r w:rsidR="004427A3">
        <w:tab/>
      </w:r>
      <w:r w:rsidR="004427A3">
        <w:tab/>
      </w:r>
      <w:r w:rsidRPr="005B1B4F">
        <w:t>±2,0</w:t>
      </w:r>
      <w:r w:rsidR="004427A3">
        <w:tab/>
      </w:r>
      <w:r w:rsidR="004427A3">
        <w:tab/>
      </w:r>
      <w:r w:rsidRPr="005B1B4F">
        <w:t>2,0</w:t>
      </w:r>
      <w:r w:rsidR="004427A3">
        <w:tab/>
      </w:r>
      <w:r w:rsidR="004427A3">
        <w:tab/>
      </w:r>
      <w:r w:rsidRPr="005B1B4F">
        <w:t>3,0</w:t>
      </w:r>
      <w:r w:rsidR="004427A3">
        <w:tab/>
      </w:r>
      <w:r w:rsidR="004427A3">
        <w:tab/>
      </w:r>
      <w:r w:rsidRPr="005B1B4F">
        <w:t>±0,2</w:t>
      </w:r>
      <w:r w:rsidR="004427A3">
        <w:tab/>
      </w:r>
      <w:r w:rsidRPr="005B1B4F">
        <w:t>1,0</w:t>
      </w:r>
    </w:p>
    <w:p w:rsidR="009964E6" w:rsidRPr="005B1B4F" w:rsidRDefault="009964E6" w:rsidP="009964E6">
      <w:pPr>
        <w:pStyle w:val="Paragrafi"/>
      </w:pPr>
      <w:r w:rsidRPr="005B1B4F">
        <w:t>3</w:t>
      </w:r>
      <w:r w:rsidR="004427A3">
        <w:tab/>
      </w:r>
      <w:r w:rsidR="004427A3">
        <w:tab/>
      </w:r>
      <w:r w:rsidRPr="005B1B4F">
        <w:t>±3,0</w:t>
      </w:r>
      <w:r w:rsidR="004427A3">
        <w:tab/>
      </w:r>
      <w:r w:rsidR="004427A3">
        <w:tab/>
      </w:r>
      <w:r w:rsidRPr="005B1B4F">
        <w:t>3,0</w:t>
      </w:r>
      <w:r w:rsidR="004427A3">
        <w:tab/>
      </w:r>
      <w:r w:rsidR="004427A3">
        <w:tab/>
      </w:r>
      <w:r w:rsidRPr="005B1B4F">
        <w:t>4,5</w:t>
      </w:r>
      <w:r w:rsidR="004427A3">
        <w:tab/>
      </w:r>
      <w:r w:rsidR="004427A3">
        <w:tab/>
      </w:r>
      <w:r w:rsidRPr="005B1B4F">
        <w:t>±0,3</w:t>
      </w:r>
      <w:r w:rsidR="004427A3">
        <w:tab/>
      </w:r>
      <w:r w:rsidRPr="005B1B4F">
        <w:t>1,5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2. Për mjetet matëse të fortësisë Brinel:</w:t>
      </w:r>
    </w:p>
    <w:p w:rsidR="009964E6" w:rsidRPr="005B1B4F" w:rsidRDefault="009964E6" w:rsidP="009964E6">
      <w:pPr>
        <w:pStyle w:val="Paragrafi"/>
      </w:pPr>
      <w:r w:rsidRPr="005B1B4F">
        <w:t>a) Gabimi më i madh i lejuar i forcës provë është ±1 për qind.</w:t>
      </w:r>
    </w:p>
    <w:p w:rsidR="009964E6" w:rsidRPr="005B1B4F" w:rsidRDefault="009964E6" w:rsidP="009964E6">
      <w:pPr>
        <w:pStyle w:val="Paragrafi"/>
      </w:pPr>
      <w:r w:rsidRPr="005B1B4F">
        <w:t>b) Gabimi më i madh i lejuar në treguesit e pajisjes matëse është ±0,5 për qind e gjatësisë së diametrit të gjurmës që do të matet.</w:t>
      </w:r>
    </w:p>
    <w:p w:rsidR="009964E6" w:rsidRPr="005B1B4F" w:rsidRDefault="009964E6" w:rsidP="009964E6">
      <w:pPr>
        <w:pStyle w:val="Paragrafi"/>
      </w:pPr>
      <w:r w:rsidRPr="005B1B4F">
        <w:t>c) Gabimi më i madh i lejuar në rezultat:</w:t>
      </w:r>
    </w:p>
    <w:p w:rsidR="009964E6" w:rsidRPr="005B1B4F" w:rsidRDefault="009964E6" w:rsidP="009964E6">
      <w:pPr>
        <w:pStyle w:val="Paragrafi"/>
      </w:pPr>
      <w:r w:rsidRPr="005B1B4F">
        <w:t>- Rezultati (e mesmja aritmetike e pesë matjeve) i matjes (me makinë, e cila verifikohet) së fortësisë së një pllake etalon të fortësisë (shih STAZH 2686-88) nuk duhet të ndryshojë më shumë se ±3,0 për qind nga vlera përkatëse e përcaktuar gjatë kalibrimit të kësaj pllake.</w:t>
      </w:r>
    </w:p>
    <w:p w:rsidR="009964E6" w:rsidRPr="005B1B4F" w:rsidRDefault="009964E6" w:rsidP="009964E6">
      <w:pPr>
        <w:pStyle w:val="Paragrafi"/>
      </w:pPr>
      <w:r w:rsidRPr="005B1B4F">
        <w:t>- Diferenca ndërmjet diametrave mesatarë të gjurmëve më të mëdha dhe më të vogla, të shprehura si përqindje e së mesmes të pesë diametrave të përmendur më lart, nuk duhet të kalojë vlerat e dhëna në tabelën nr.2: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TitulliNr"/>
      </w:pPr>
      <w:r w:rsidRPr="005B1B4F">
        <w:t>Tabela nr.2</w:t>
      </w:r>
    </w:p>
    <w:p w:rsidR="00E71B1C" w:rsidRDefault="00E71B1C" w:rsidP="009964E6">
      <w:pPr>
        <w:pStyle w:val="TitulliTitull"/>
        <w:rPr>
          <w:caps w:val="0"/>
        </w:rPr>
      </w:pPr>
    </w:p>
    <w:p w:rsidR="009964E6" w:rsidRPr="005B1B4F" w:rsidRDefault="00E71B1C" w:rsidP="00E71B1C">
      <w:pPr>
        <w:pStyle w:val="TitulliTitull"/>
        <w:jc w:val="left"/>
      </w:pPr>
      <w:r>
        <w:rPr>
          <w:caps w:val="0"/>
        </w:rPr>
        <w:tab/>
      </w:r>
      <w:r w:rsidRPr="005B1B4F">
        <w:rPr>
          <w:caps w:val="0"/>
        </w:rPr>
        <w:t>pllaka etalon me fortësi hb</w:t>
      </w:r>
      <w:r>
        <w:rPr>
          <w:caps w:val="0"/>
        </w:rPr>
        <w:tab/>
      </w:r>
      <w:r>
        <w:rPr>
          <w:caps w:val="0"/>
        </w:rPr>
        <w:tab/>
      </w:r>
      <w:r w:rsidRPr="005B1B4F">
        <w:rPr>
          <w:caps w:val="0"/>
        </w:rPr>
        <w:t>vlera më e madhe e diferencës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Deri 225</w:t>
      </w:r>
      <w:r w:rsidR="00E71B1C">
        <w:tab/>
      </w:r>
      <w:r w:rsidR="00E71B1C">
        <w:tab/>
      </w:r>
      <w:r w:rsidR="00E71B1C">
        <w:tab/>
      </w:r>
      <w:r w:rsidR="00E71B1C">
        <w:tab/>
      </w:r>
      <w:r w:rsidRPr="005B1B4F">
        <w:t>4,0 për qind</w:t>
      </w:r>
    </w:p>
    <w:p w:rsidR="009964E6" w:rsidRPr="005B1B4F" w:rsidRDefault="009964E6" w:rsidP="009964E6">
      <w:pPr>
        <w:pStyle w:val="Paragrafi"/>
      </w:pPr>
      <w:r w:rsidRPr="005B1B4F">
        <w:t>225 deri 400</w:t>
      </w:r>
      <w:r w:rsidR="00E71B1C">
        <w:tab/>
      </w:r>
      <w:r w:rsidR="00E71B1C">
        <w:tab/>
      </w:r>
      <w:r w:rsidR="00E71B1C">
        <w:tab/>
      </w:r>
      <w:r w:rsidR="00E71B1C">
        <w:tab/>
      </w:r>
      <w:r w:rsidRPr="005B1B4F">
        <w:t>2,5 për qind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3. Për mjetet matëse të fortësisë Rockwell:</w:t>
      </w:r>
    </w:p>
    <w:p w:rsidR="009964E6" w:rsidRPr="005B1B4F" w:rsidRDefault="009964E6" w:rsidP="009964E6">
      <w:pPr>
        <w:pStyle w:val="Paragrafi"/>
      </w:pPr>
      <w:r w:rsidRPr="005B1B4F">
        <w:t xml:space="preserve">a) Gabimi më i madh i lejuar në tregimet e pajisjes matëse është </w:t>
      </w:r>
    </w:p>
    <w:p w:rsidR="009964E6" w:rsidRPr="005B1B4F" w:rsidRDefault="009964E6" w:rsidP="009964E6">
      <w:pPr>
        <w:pStyle w:val="Paragrafi"/>
      </w:pPr>
      <w:r w:rsidRPr="005B1B4F">
        <w:t>±0,5 njeri Rockwell, d.m.th.</w:t>
      </w:r>
    </w:p>
    <w:p w:rsidR="009964E6" w:rsidRPr="005B1B4F" w:rsidRDefault="009964E6" w:rsidP="009964E6">
      <w:pPr>
        <w:pStyle w:val="Paragrafi"/>
      </w:pPr>
      <w:r w:rsidRPr="005B1B4F">
        <w:t>±0,001 mm për sistemet C, A, B dhe F</w:t>
      </w:r>
    </w:p>
    <w:p w:rsidR="009964E6" w:rsidRPr="005B1B4F" w:rsidRDefault="009964E6" w:rsidP="009964E6">
      <w:pPr>
        <w:pStyle w:val="Paragrafi"/>
      </w:pPr>
      <w:r w:rsidRPr="005B1B4F">
        <w:t>±0,005 mm për sistemet N dhe T.</w:t>
      </w:r>
    </w:p>
    <w:p w:rsidR="009964E6" w:rsidRPr="005B1B4F" w:rsidRDefault="009964E6" w:rsidP="009964E6">
      <w:pPr>
        <w:pStyle w:val="Paragrafi"/>
      </w:pPr>
      <w:r w:rsidRPr="005B1B4F">
        <w:t>b) Gabimi më i madh i lejuar në rezultat:</w:t>
      </w:r>
    </w:p>
    <w:p w:rsidR="009964E6" w:rsidRPr="005B1B4F" w:rsidRDefault="009964E6" w:rsidP="009964E6">
      <w:pPr>
        <w:pStyle w:val="Paragrafi"/>
      </w:pPr>
      <w:r w:rsidRPr="005B1B4F">
        <w:t xml:space="preserve">- Rezultati (e mesmja aritmetike e 5 matjeve) i matjes (me makinë, e cila verfikohet) së fortësisë së pllakës etalon të fortësisë (shih STAZH 2675-88) nuk duhet të ndryshojë nga vlera e </w:t>
      </w:r>
      <w:r w:rsidRPr="005B1B4F">
        <w:lastRenderedPageBreak/>
        <w:t>fortësisë së kësaj pllake me një vlerë më të madhe se ajo e dhënë në tabelën nr.3 STAZH 2688-88.</w:t>
      </w:r>
    </w:p>
    <w:p w:rsidR="009964E6" w:rsidRPr="005B1B4F" w:rsidRDefault="009964E6" w:rsidP="009964E6">
      <w:pPr>
        <w:pStyle w:val="Paragrafi"/>
      </w:pPr>
      <w:r w:rsidRPr="005B1B4F">
        <w:t>- Diferenca ndërmjet vlerës më të madhe dhe më të vogël të rritjes së thellësisë së futjes, e vrojtuar gjatë një serie prej 5 matjesh, nuk duhet të kalojë vlerat e dhëna në tabelën nr.4 STAZH 2688-88.</w:t>
      </w:r>
    </w:p>
    <w:p w:rsidR="009964E6" w:rsidRPr="005B1B4F" w:rsidRDefault="009964E6" w:rsidP="009964E6">
      <w:pPr>
        <w:pStyle w:val="Paragrafi"/>
      </w:pPr>
      <w:r w:rsidRPr="005B1B4F">
        <w:t>4. Për mjetet matëse të fortësisë Vikers:</w:t>
      </w:r>
    </w:p>
    <w:p w:rsidR="009964E6" w:rsidRPr="005B1B4F" w:rsidRDefault="009964E6" w:rsidP="009964E6">
      <w:pPr>
        <w:pStyle w:val="Paragrafi"/>
      </w:pPr>
      <w:r w:rsidRPr="005B1B4F">
        <w:t>a) Gabimi më i madh i lejuar i forcës provë është ±1,0 për qind.</w:t>
      </w:r>
    </w:p>
    <w:p w:rsidR="009964E6" w:rsidRPr="005B1B4F" w:rsidRDefault="009964E6" w:rsidP="009964E6">
      <w:pPr>
        <w:pStyle w:val="Paragrafi"/>
      </w:pPr>
      <w:r w:rsidRPr="005B1B4F">
        <w:t>b) Gabimi më i madh i lejuar në treguesit e pajisjes matëse është ±0,5 për qind, kur gjatësia e diagonales së gjurmës që matet është më e madhe ose e barabartë me 0,2 mm.</w:t>
      </w:r>
    </w:p>
    <w:p w:rsidR="009964E6" w:rsidRPr="005B1B4F" w:rsidRDefault="009964E6" w:rsidP="009964E6">
      <w:pPr>
        <w:pStyle w:val="Paragrafi"/>
      </w:pPr>
      <w:r w:rsidRPr="005B1B4F">
        <w:t>±0,001 mm, kur gjatësia e diagonales së gjurmës që matet është më e vogël se 0,2 mm.</w:t>
      </w:r>
    </w:p>
    <w:p w:rsidR="009964E6" w:rsidRPr="005B1B4F" w:rsidRDefault="009964E6" w:rsidP="009964E6">
      <w:pPr>
        <w:pStyle w:val="Paragrafi"/>
      </w:pPr>
      <w:r w:rsidRPr="005B1B4F">
        <w:t>c) Diferenca, e shprehur në përqindje, ndërmjet së mesmes aritmetike të 5 diagonaleve të gjurmëve të matura dhe gjatësisë më të vogël të diagonaleve të 5 gjurmëve të matura nuk duhet të kalojë vlerat e dhëna në tabelën nr.3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TitulliNr"/>
      </w:pPr>
      <w:r w:rsidRPr="005B1B4F">
        <w:t>Tabela nr.3</w:t>
      </w:r>
    </w:p>
    <w:p w:rsidR="00DE266D" w:rsidRDefault="00DE266D" w:rsidP="009964E6">
      <w:pPr>
        <w:pStyle w:val="TitulliTitull"/>
        <w:rPr>
          <w:caps w:val="0"/>
        </w:rPr>
      </w:pPr>
    </w:p>
    <w:p w:rsidR="009964E6" w:rsidRPr="005B1B4F" w:rsidRDefault="00DE266D" w:rsidP="00DE266D">
      <w:pPr>
        <w:pStyle w:val="TitulliTitull"/>
        <w:jc w:val="left"/>
      </w:pPr>
      <w:r>
        <w:rPr>
          <w:caps w:val="0"/>
        </w:rPr>
        <w:tab/>
      </w:r>
      <w:r w:rsidRPr="005B1B4F">
        <w:rPr>
          <w:caps w:val="0"/>
        </w:rPr>
        <w:t>fortësia e pllakës etalon hv 30</w:t>
      </w: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r w:rsidRPr="005B1B4F">
        <w:rPr>
          <w:caps w:val="0"/>
        </w:rPr>
        <w:t>vlera më e madhe e diferencës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Deri në 225 HV</w:t>
      </w:r>
      <w:r w:rsidR="00DE266D">
        <w:tab/>
      </w:r>
      <w:r w:rsidR="00DE266D">
        <w:tab/>
      </w:r>
      <w:r w:rsidR="00DE266D">
        <w:tab/>
      </w:r>
      <w:r w:rsidR="00DE266D">
        <w:tab/>
      </w:r>
      <w:r w:rsidRPr="005B1B4F">
        <w:t>4,0 për qind</w:t>
      </w:r>
    </w:p>
    <w:p w:rsidR="009964E6" w:rsidRPr="005B1B4F" w:rsidRDefault="009964E6" w:rsidP="009964E6">
      <w:pPr>
        <w:pStyle w:val="Paragrafi"/>
      </w:pPr>
      <w:r w:rsidRPr="005B1B4F">
        <w:t>225 deri në 400 HV</w:t>
      </w:r>
      <w:r w:rsidR="00DE266D">
        <w:tab/>
      </w:r>
      <w:r w:rsidR="00DE266D">
        <w:tab/>
      </w:r>
      <w:r w:rsidR="00DE266D">
        <w:tab/>
      </w:r>
      <w:r w:rsidR="00DE266D">
        <w:tab/>
      </w:r>
      <w:r w:rsidRPr="005B1B4F">
        <w:t>2,0 për qind</w:t>
      </w:r>
    </w:p>
    <w:p w:rsidR="009964E6" w:rsidRPr="005B1B4F" w:rsidRDefault="009964E6" w:rsidP="009964E6">
      <w:pPr>
        <w:pStyle w:val="Paragrafi"/>
      </w:pPr>
      <w:r w:rsidRPr="005B1B4F">
        <w:t>Mbi 400 HV</w:t>
      </w:r>
      <w:r w:rsidR="00DE266D">
        <w:tab/>
      </w:r>
      <w:r w:rsidR="00DE266D">
        <w:tab/>
      </w:r>
      <w:r w:rsidR="00DE266D">
        <w:tab/>
      </w:r>
      <w:r w:rsidR="00DE266D">
        <w:tab/>
      </w:r>
      <w:r w:rsidR="00DE266D">
        <w:tab/>
      </w:r>
      <w:r w:rsidRPr="005B1B4F">
        <w:t>3,0 për qind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5. Për majat sferike (Brinel dhe Rockwell B,F dhe T):</w:t>
      </w:r>
    </w:p>
    <w:p w:rsidR="009964E6" w:rsidRPr="005B1B4F" w:rsidRDefault="009964E6" w:rsidP="009964E6">
      <w:pPr>
        <w:pStyle w:val="Paragrafi"/>
      </w:pPr>
      <w:r w:rsidRPr="005B1B4F">
        <w:t>- Për majat sferike maten të paktën tre diametra të ndryshëm me anë të një komperatori, i cili të ketë gabimin më të madh të lejuar të tillë që të mos e kalojë vlerën ±0,001 mm.</w:t>
      </w:r>
    </w:p>
    <w:p w:rsidR="009964E6" w:rsidRPr="005B1B4F" w:rsidRDefault="009964E6" w:rsidP="009964E6">
      <w:pPr>
        <w:pStyle w:val="Paragrafi"/>
      </w:pPr>
      <w:r w:rsidRPr="005B1B4F">
        <w:t>6. Për majat piramidale (Vikers):</w:t>
      </w:r>
    </w:p>
    <w:p w:rsidR="009964E6" w:rsidRPr="005B1B4F" w:rsidRDefault="009964E6" w:rsidP="009964E6">
      <w:pPr>
        <w:pStyle w:val="Paragrafi"/>
      </w:pPr>
      <w:r w:rsidRPr="005B1B4F">
        <w:t>- Për majat e sistemit Vikers këndet dieder ndërmjet faqeve të kundërta të piramidës përcaktohen duke matur këndet plane të formuara nga brinjët e kundërta të piramidës me një mikroskop ose me një projektor profilesh me një zmadhim të paktën 100 herë dhe pastaj të llorgaritet prej tyre vlera e këndit dieder; këndi dieder bie brenda kufirit 1360 ±0,50, në qoftë se këndi i formuar nga dy brinjët e kundërta shtrihet brenda kufijve 14807' ±22'.</w:t>
      </w:r>
    </w:p>
    <w:p w:rsidR="009964E6" w:rsidRPr="005B1B4F" w:rsidRDefault="009964E6" w:rsidP="009964E6">
      <w:pPr>
        <w:pStyle w:val="Paragrafi"/>
      </w:pPr>
      <w:r w:rsidRPr="005B1B4F">
        <w:t>7. Për majat konike Rockwell (C, A dhe N):</w:t>
      </w:r>
    </w:p>
    <w:p w:rsidR="009964E6" w:rsidRPr="005B1B4F" w:rsidRDefault="009964E6" w:rsidP="009964E6">
      <w:pPr>
        <w:pStyle w:val="Paragrafi"/>
      </w:pPr>
      <w:r w:rsidRPr="005B1B4F">
        <w:t>- Në përcaktimin e këndit të konit, pjesa e përftuesve në një largësi më shumë se 0,3 mm nga fundi sferik i majës nuk duhet të merret parasysh.</w:t>
      </w:r>
    </w:p>
    <w:p w:rsidR="009964E6" w:rsidRPr="005B1B4F" w:rsidRDefault="009964E6" w:rsidP="009964E6">
      <w:pPr>
        <w:pStyle w:val="Paragrafi"/>
      </w:pPr>
      <w:r w:rsidRPr="005B1B4F">
        <w:t>- Vija e mesme e dy përftuesve të kundërta të përputhet me boshtin e mbajtësit me saktësi ±0,50.</w:t>
      </w:r>
    </w:p>
    <w:p w:rsidR="009964E6" w:rsidRPr="005B1B4F" w:rsidRDefault="009964E6" w:rsidP="009964E6">
      <w:pPr>
        <w:pStyle w:val="Paragrafi"/>
      </w:pPr>
      <w:r w:rsidRPr="005B1B4F">
        <w:t>8. Për pllakat e fortësisë Brinel:</w:t>
      </w:r>
    </w:p>
    <w:p w:rsidR="009964E6" w:rsidRPr="005B1B4F" w:rsidRDefault="009964E6" w:rsidP="009964E6">
      <w:pPr>
        <w:pStyle w:val="Paragrafi"/>
      </w:pPr>
      <w:r w:rsidRPr="005B1B4F">
        <w:t>Qëndrueshmëria në kohë e fortësisë së lëndës me të cilën është prodhuar pllaka, duhet të jetë e tillë që gjatë një kohe prej dy vjetësh, dmth, të kohës që ndan dy verifikime periodike të njëpasnjëshme, treguesi i fortësisë së pllakës, në raport me treguesin fillestar të përcaktuar gjatë etalonimit të parë, nuk duhet të ndryshojë më shumë se:</w:t>
      </w:r>
    </w:p>
    <w:p w:rsidR="009964E6" w:rsidRPr="005B1B4F" w:rsidRDefault="009964E6" w:rsidP="009964E6">
      <w:pPr>
        <w:pStyle w:val="Paragrafi"/>
      </w:pPr>
      <w:r w:rsidRPr="005B1B4F">
        <w:t>±2 për qind për një tregues fortësie më të vogël ose të barabartë me 225 dhe</w:t>
      </w:r>
    </w:p>
    <w:p w:rsidR="009964E6" w:rsidRPr="005B1B4F" w:rsidRDefault="009964E6" w:rsidP="009964E6">
      <w:pPr>
        <w:pStyle w:val="Paragrafi"/>
      </w:pPr>
      <w:r w:rsidRPr="005B1B4F">
        <w:t>±1 për qind për një tregues fortësie më të madhe se 225.</w:t>
      </w:r>
    </w:p>
    <w:p w:rsidR="009964E6" w:rsidRPr="005B1B4F" w:rsidRDefault="009964E6" w:rsidP="009964E6">
      <w:pPr>
        <w:pStyle w:val="Paragrafi"/>
      </w:pPr>
      <w:r w:rsidRPr="005B1B4F">
        <w:t>9. Për pllakat e fortësisë Rockwell:</w:t>
      </w:r>
    </w:p>
    <w:p w:rsidR="009964E6" w:rsidRPr="005B1B4F" w:rsidRDefault="009964E6" w:rsidP="009964E6">
      <w:pPr>
        <w:pStyle w:val="Paragrafi"/>
      </w:pPr>
      <w:r w:rsidRPr="005B1B4F">
        <w:t>Qëndrueshmëria në kohë e fortësisë së lëndës me të cilën është prodhuar pllaka, duhet të jetë e tillë që gjatë një kohe prej dy vjetësh, dmth të kohës që ndan dy verifikime periodike të njëpasnjëshme, treguesi i fortësisë së pllakës nuk duhet të ndryshojë më shumë se:</w:t>
      </w:r>
    </w:p>
    <w:p w:rsidR="009964E6" w:rsidRPr="005B1B4F" w:rsidRDefault="009964E6" w:rsidP="009964E6">
      <w:pPr>
        <w:pStyle w:val="Paragrafi"/>
      </w:pPr>
      <w:r w:rsidRPr="005B1B4F">
        <w:t>±3 për qind për sistemin Rockwell B dhe</w:t>
      </w:r>
    </w:p>
    <w:p w:rsidR="009964E6" w:rsidRPr="005B1B4F" w:rsidRDefault="009964E6" w:rsidP="009964E6">
      <w:pPr>
        <w:pStyle w:val="Paragrafi"/>
      </w:pPr>
      <w:r w:rsidRPr="005B1B4F">
        <w:t>±1,5 për qind për sistemin Rockwell C.</w:t>
      </w:r>
    </w:p>
    <w:p w:rsidR="009964E6" w:rsidRPr="005B1B4F" w:rsidRDefault="009964E6" w:rsidP="009964E6">
      <w:pPr>
        <w:pStyle w:val="Paragrafi"/>
      </w:pPr>
      <w:r w:rsidRPr="005B1B4F">
        <w:t>10. Për pllakat e fortësisë HB dhe HV:</w:t>
      </w:r>
    </w:p>
    <w:p w:rsidR="009964E6" w:rsidRPr="005B1B4F" w:rsidRDefault="009964E6" w:rsidP="009964E6">
      <w:pPr>
        <w:pStyle w:val="Paragrafi"/>
      </w:pPr>
      <w:r w:rsidRPr="005B1B4F">
        <w:t>Qëndrueshmëria në kohë e fortësisë së lëndës me të cilën është prodhuar pllaka, duhet të jetë e tillë që gjatë një kohe prej dy vjetësh, dmth, të kohës që ndan dy verifikime periodike të njëpasnjëshme, treguesi i fortësisë së pllakës nuk duhet të ndryshojë më shumë se:</w:t>
      </w:r>
    </w:p>
    <w:p w:rsidR="009964E6" w:rsidRPr="005B1B4F" w:rsidRDefault="009964E6" w:rsidP="009964E6">
      <w:pPr>
        <w:pStyle w:val="Paragrafi"/>
      </w:pPr>
      <w:r w:rsidRPr="005B1B4F">
        <w:t>±2 për qind për një tregues më të vogël se 225,</w:t>
      </w:r>
    </w:p>
    <w:p w:rsidR="009964E6" w:rsidRPr="005B1B4F" w:rsidRDefault="009964E6" w:rsidP="009964E6">
      <w:pPr>
        <w:pStyle w:val="Paragrafi"/>
      </w:pPr>
      <w:r w:rsidRPr="005B1B4F">
        <w:t>±1 për qind për një tregues 225 deri në 400 dhe</w:t>
      </w:r>
    </w:p>
    <w:p w:rsidR="009964E6" w:rsidRPr="005B1B4F" w:rsidRDefault="009964E6" w:rsidP="009964E6">
      <w:pPr>
        <w:pStyle w:val="Paragrafi"/>
      </w:pPr>
      <w:r w:rsidRPr="005B1B4F">
        <w:t>±1,5 për qind për një tregues më të madh se 400.</w:t>
      </w:r>
    </w:p>
    <w:p w:rsidR="009964E6" w:rsidRPr="005B1B4F" w:rsidRDefault="009964E6" w:rsidP="009964E6">
      <w:pPr>
        <w:pStyle w:val="Paragrafi"/>
      </w:pPr>
      <w:r w:rsidRPr="005B1B4F">
        <w:lastRenderedPageBreak/>
        <w:t>11.Për refraktometrat:</w:t>
      </w:r>
    </w:p>
    <w:p w:rsidR="009964E6" w:rsidRPr="005B1B4F" w:rsidRDefault="009964E6" w:rsidP="009964E6">
      <w:pPr>
        <w:pStyle w:val="Paragrafi"/>
      </w:pPr>
      <w:r w:rsidRPr="005B1B4F">
        <w:t>a) Me ujë të distiluar:</w:t>
      </w:r>
    </w:p>
    <w:p w:rsidR="009964E6" w:rsidRPr="005B1B4F" w:rsidRDefault="009964E6" w:rsidP="009964E6">
      <w:pPr>
        <w:pStyle w:val="Paragrafi"/>
      </w:pPr>
      <w:r w:rsidRPr="005B1B4F">
        <w:t>Treguesi i thyerjes së dritës në ujë në temperaturën nga O0C ÷300C nuk duhet të kalojë 2 njësi të shifrës së katërt pas presjes dhjetore.</w:t>
      </w:r>
    </w:p>
    <w:p w:rsidR="009964E6" w:rsidRPr="005B1B4F" w:rsidRDefault="009964E6" w:rsidP="009964E6">
      <w:pPr>
        <w:pStyle w:val="Paragrafi"/>
      </w:pPr>
      <w:r w:rsidRPr="005B1B4F">
        <w:t>b) Me pllakë qelqi etalon që i njihet treguesi i thyerjes:</w:t>
      </w:r>
    </w:p>
    <w:p w:rsidR="009964E6" w:rsidRPr="005B1B4F" w:rsidRDefault="009964E6" w:rsidP="009964E6">
      <w:pPr>
        <w:pStyle w:val="Paragrafi"/>
      </w:pPr>
      <w:r w:rsidRPr="005B1B4F">
        <w:t>Treguesi i thyerjes nuk duhet të kalojë 2 njësi të shifrës së katërt pas presjes dhjetore.</w:t>
      </w:r>
    </w:p>
    <w:p w:rsidR="009964E6" w:rsidRPr="005B1B4F" w:rsidRDefault="009964E6" w:rsidP="009964E6">
      <w:pPr>
        <w:pStyle w:val="Paragrafi"/>
      </w:pPr>
      <w:r w:rsidRPr="005B1B4F">
        <w:t>12. Për mikroskopet optike:</w:t>
      </w:r>
    </w:p>
    <w:p w:rsidR="009964E6" w:rsidRPr="005B1B4F" w:rsidRDefault="009964E6" w:rsidP="009964E6">
      <w:pPr>
        <w:pStyle w:val="Paragrafi"/>
      </w:pPr>
      <w:r w:rsidRPr="005B1B4F">
        <w:t>a) Okulari duhet të tregojë për një fokusim 16 kuadratë milimetrikë dhe 144 kuadratë për të gjithë kamerën numerike.</w:t>
      </w:r>
    </w:p>
    <w:p w:rsidR="009964E6" w:rsidRPr="005B1B4F" w:rsidRDefault="009964E6" w:rsidP="009964E6">
      <w:pPr>
        <w:pStyle w:val="Paragrafi"/>
      </w:pPr>
      <w:r w:rsidRPr="005B1B4F">
        <w:t>b) Lamat objektmbajtëse të mikroskopit që bëjnë pjesë në sistemin e ndriçimit, duhet të studiohen me metoda të përshtatshme (sfond i qartë, sfond i zi, kontrast fazash ose interferencial). Lamat objektmbajtëse dhe kondesorët duhet të përputhen me çfarëdolloj metode. Në këtë kontekst është e rëndësishme të respketohet një lloj treguesi i refraksionit dhe një lloj trashësie lame objektmbajtëse, faktorë që ndikojnë mbi cilësinë e imazhit të diafragmës së fushës dhe mbi largësinë e lirë ndërmjet kondensorit dhe lamës objektmbajtëse.</w:t>
      </w:r>
    </w:p>
    <w:p w:rsidR="009964E6" w:rsidRPr="005B1B4F" w:rsidRDefault="009964E6" w:rsidP="009964E6">
      <w:pPr>
        <w:pStyle w:val="Paragrafi"/>
      </w:pPr>
      <w:r w:rsidRPr="005B1B4F">
        <w:t>Përmasat e lamave objektmbajtëse janë në tabelën 4: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NenkreuNr"/>
      </w:pPr>
      <w:r w:rsidRPr="005B1B4F">
        <w:t>Tabela nr.4</w:t>
      </w:r>
    </w:p>
    <w:p w:rsidR="00DE266D" w:rsidRDefault="00DE266D" w:rsidP="009964E6">
      <w:pPr>
        <w:pStyle w:val="TitulliTitull"/>
        <w:rPr>
          <w:caps w:val="0"/>
        </w:rPr>
      </w:pPr>
    </w:p>
    <w:p w:rsidR="009964E6" w:rsidRPr="005B1B4F" w:rsidRDefault="00DE266D" w:rsidP="00DE266D">
      <w:pPr>
        <w:pStyle w:val="TitulliTitull"/>
        <w:jc w:val="left"/>
      </w:pPr>
      <w:r>
        <w:rPr>
          <w:caps w:val="0"/>
        </w:rPr>
        <w:tab/>
      </w:r>
      <w:r w:rsidRPr="005B1B4F">
        <w:rPr>
          <w:caps w:val="0"/>
        </w:rPr>
        <w:t>gjatësia (mm)</w:t>
      </w: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r w:rsidRPr="005B1B4F">
        <w:rPr>
          <w:caps w:val="0"/>
        </w:rPr>
        <w:t>gjatësia b (mm)</w:t>
      </w:r>
      <w:r>
        <w:rPr>
          <w:caps w:val="0"/>
        </w:rPr>
        <w:tab/>
      </w:r>
      <w:r>
        <w:rPr>
          <w:caps w:val="0"/>
        </w:rPr>
        <w:tab/>
      </w:r>
      <w:r w:rsidRPr="005B1B4F">
        <w:rPr>
          <w:caps w:val="0"/>
        </w:rPr>
        <w:t>vërejtje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45-1</w:t>
      </w:r>
      <w:r w:rsidR="00DE266D">
        <w:tab/>
      </w:r>
      <w:r w:rsidR="00DE266D">
        <w:tab/>
      </w:r>
      <w:r w:rsidR="00DE266D">
        <w:tab/>
      </w:r>
      <w:r w:rsidR="00DE266D">
        <w:tab/>
      </w:r>
      <w:r w:rsidRPr="005B1B4F">
        <w:t>26-1</w:t>
      </w:r>
      <w:r w:rsidR="00DE266D">
        <w:tab/>
      </w:r>
      <w:r w:rsidR="00DE266D">
        <w:tab/>
      </w:r>
      <w:r w:rsidR="00DE266D">
        <w:tab/>
      </w:r>
      <w:r w:rsidRPr="005B1B4F">
        <w:t>Lama të zakonshme</w:t>
      </w:r>
    </w:p>
    <w:p w:rsidR="009964E6" w:rsidRPr="005B1B4F" w:rsidRDefault="009964E6" w:rsidP="009964E6">
      <w:pPr>
        <w:pStyle w:val="Paragrafi"/>
      </w:pPr>
      <w:r w:rsidRPr="005B1B4F">
        <w:t>76-1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76-1</w:t>
      </w:r>
      <w:r w:rsidR="00DE266D">
        <w:tab/>
      </w:r>
      <w:r w:rsidR="00DE266D">
        <w:tab/>
      </w:r>
      <w:r w:rsidR="00DE266D">
        <w:tab/>
      </w:r>
      <w:r w:rsidR="00DE266D">
        <w:tab/>
      </w:r>
      <w:r w:rsidRPr="005B1B4F">
        <w:t>39-1</w:t>
      </w:r>
      <w:r w:rsidR="00DE266D">
        <w:tab/>
      </w:r>
      <w:r w:rsidR="00DE266D">
        <w:tab/>
      </w:r>
      <w:r w:rsidR="00DE266D">
        <w:tab/>
      </w:r>
      <w:r w:rsidRPr="005B1B4F">
        <w:t>Lama të përmasave të mëdha</w:t>
      </w:r>
    </w:p>
    <w:p w:rsidR="009964E6" w:rsidRPr="005B1B4F" w:rsidRDefault="009964E6" w:rsidP="009964E6">
      <w:pPr>
        <w:pStyle w:val="Paragrafi"/>
      </w:pPr>
      <w:r w:rsidRPr="005B1B4F">
        <w:t>76-1</w:t>
      </w:r>
      <w:r w:rsidR="00DE266D">
        <w:tab/>
      </w:r>
      <w:r w:rsidR="00DE266D">
        <w:tab/>
      </w:r>
      <w:r w:rsidR="00DE266D">
        <w:tab/>
      </w:r>
      <w:r w:rsidR="00DE266D">
        <w:tab/>
      </w:r>
      <w:r w:rsidRPr="005B1B4F">
        <w:t>52-1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  <w:r w:rsidRPr="005B1B4F">
        <w:t>Trashësia S e lamës duhet të jetë: S=1,1 mm (+0,1 mm ose -0,2 mm).</w:t>
      </w:r>
    </w:p>
    <w:p w:rsidR="009964E6" w:rsidRPr="005B1B4F" w:rsidRDefault="009964E6" w:rsidP="009964E6">
      <w:pPr>
        <w:pStyle w:val="Paragrafi"/>
      </w:pPr>
      <w:r w:rsidRPr="005B1B4F">
        <w:t>Zmadhim i okularëve dhe objektivave t’i përgjigjet pasaportës së mikroskopit.</w:t>
      </w:r>
    </w:p>
    <w:p w:rsidR="009964E6" w:rsidRPr="005B1B4F" w:rsidRDefault="009964E6" w:rsidP="009964E6">
      <w:pPr>
        <w:pStyle w:val="Paragrafi"/>
      </w:pPr>
      <w:r w:rsidRPr="005B1B4F">
        <w:t>Ky vendim hyn në fuqi menjëherë.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Autoriteti"/>
      </w:pPr>
      <w:r w:rsidRPr="005B1B4F">
        <w:t>KRYETARI I KËSHILLIT TË MINISTRAVE</w:t>
      </w:r>
    </w:p>
    <w:p w:rsidR="009964E6" w:rsidRPr="005B1B4F" w:rsidRDefault="009964E6" w:rsidP="009964E6">
      <w:pPr>
        <w:pStyle w:val="AutoritetiEmer"/>
      </w:pPr>
      <w:r w:rsidRPr="005B1B4F">
        <w:t>Aleksandër Meksi</w:t>
      </w:r>
    </w:p>
    <w:p w:rsidR="009964E6" w:rsidRPr="005B1B4F" w:rsidRDefault="009964E6" w:rsidP="009964E6">
      <w:pPr>
        <w:pStyle w:val="Paragrafi"/>
      </w:pPr>
    </w:p>
    <w:p w:rsidR="009964E6" w:rsidRPr="005B1B4F" w:rsidRDefault="009964E6" w:rsidP="009964E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07DB"/>
    <w:rsid w:val="004107B9"/>
    <w:rsid w:val="00411E6E"/>
    <w:rsid w:val="004427A3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964E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E266D"/>
    <w:rsid w:val="00E06AA7"/>
    <w:rsid w:val="00E624E2"/>
    <w:rsid w:val="00E645E3"/>
    <w:rsid w:val="00E71B1C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00A1B6-CF20-41FA-A3C6-E024CF9D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9964E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