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A38" w:rsidRPr="005B1B4F" w:rsidRDefault="00E71A38" w:rsidP="00E71A38">
      <w:pPr>
        <w:pStyle w:val="Akti"/>
      </w:pPr>
      <w:bookmarkStart w:id="0" w:name="_GoBack"/>
      <w:bookmarkEnd w:id="0"/>
      <w:r w:rsidRPr="005B1B4F">
        <w:t>V E N D I M</w:t>
      </w:r>
    </w:p>
    <w:p w:rsidR="00E71A38" w:rsidRPr="005B1B4F" w:rsidRDefault="00E71A38" w:rsidP="00E71A38">
      <w:pPr>
        <w:pStyle w:val="NumriData"/>
      </w:pPr>
      <w:r w:rsidRPr="005B1B4F">
        <w:t>Nr.465, datë 3.10.1994</w:t>
      </w:r>
    </w:p>
    <w:p w:rsidR="00E71A38" w:rsidRPr="005B1B4F" w:rsidRDefault="00E71A38" w:rsidP="00E71A38">
      <w:pPr>
        <w:pStyle w:val="Paragrafi"/>
      </w:pPr>
    </w:p>
    <w:p w:rsidR="00E71A38" w:rsidRPr="005B1B4F" w:rsidRDefault="00E71A38" w:rsidP="00E71A38">
      <w:pPr>
        <w:pStyle w:val="Titulli"/>
      </w:pPr>
      <w:r w:rsidRPr="005B1B4F">
        <w:t>PËR DISA NDRYSHIME NË VENDIMIN E KËSHILLIT Të MINISTRAVE NR.47, DATË 7.2.1994 “PËR KRITERET E VLERËSIMIT TË PRONËS SHTETËRORE QË PRIVATIZOHET OSE VENDOSET NË SHOQËRITË E PËRBASHKËTA, SI DHE PËRCAKTIMI I QIRASË PËR OBJEKTE SHTETËRORE QË U JEPEN NË PËRDORIM TË TRETËVE”</w:t>
      </w:r>
    </w:p>
    <w:p w:rsidR="00E71A38" w:rsidRPr="005B1B4F" w:rsidRDefault="00E71A38" w:rsidP="00E71A38">
      <w:pPr>
        <w:pStyle w:val="Paragrafi"/>
      </w:pPr>
    </w:p>
    <w:p w:rsidR="00E71A38" w:rsidRPr="005B1B4F" w:rsidRDefault="00E71A38" w:rsidP="00E71A38">
      <w:pPr>
        <w:pStyle w:val="BazLigjPropozues"/>
      </w:pPr>
      <w:r w:rsidRPr="005B1B4F">
        <w:t>Me propozimin e Ministrisë së Financave, të Ministrisë së Industrisë e Tregtisë dhe Ministrisë së Bujqësisë e Ushqimit, Këshilli i Ministrave,</w:t>
      </w:r>
    </w:p>
    <w:p w:rsidR="00E71A38" w:rsidRPr="005B1B4F" w:rsidRDefault="00E71A38" w:rsidP="00E71A38">
      <w:pPr>
        <w:pStyle w:val="Paragrafi"/>
      </w:pPr>
    </w:p>
    <w:p w:rsidR="00E71A38" w:rsidRPr="005B1B4F" w:rsidRDefault="00E71A38" w:rsidP="00E71A38">
      <w:pPr>
        <w:pStyle w:val="VENDOSI"/>
      </w:pPr>
      <w:r w:rsidRPr="005B1B4F">
        <w:t>V E N D O S I :</w:t>
      </w:r>
    </w:p>
    <w:p w:rsidR="00E71A38" w:rsidRPr="005B1B4F" w:rsidRDefault="00E71A38" w:rsidP="00E71A38">
      <w:pPr>
        <w:pStyle w:val="Paragrafi"/>
      </w:pPr>
    </w:p>
    <w:p w:rsidR="00E71A38" w:rsidRPr="005B1B4F" w:rsidRDefault="00E71A38" w:rsidP="00E71A38">
      <w:pPr>
        <w:pStyle w:val="Paragrafi"/>
      </w:pPr>
      <w:r w:rsidRPr="005B1B4F">
        <w:t>1. Në vendimin e Këshillit të Ministrave nr.47, datë 7.2.1994, në kapitullin I shtohet pika 11 me këtë përmbajtje:</w:t>
      </w:r>
    </w:p>
    <w:p w:rsidR="00E71A38" w:rsidRPr="005B1B4F" w:rsidRDefault="00E71A38" w:rsidP="00E71A38">
      <w:pPr>
        <w:pStyle w:val="Paragrafi"/>
      </w:pPr>
      <w:r w:rsidRPr="005B1B4F">
        <w:t>“Për elementet e pasurisë të ardhura nga ndihmat shtetërore e që krijojnë fond kundërparti, si makineri e pajisje, pjesë këmbimi, lëndë të para, materiale e mallra të ndryshme, vlefta e të cilave në momentin e privatizimit nuk u është likuiduar furnitorëve ose buxhetit të shtetit, vlera aktuale minimale (VAMI) të përcaktohet sipas çmimit të blerjes ose kritereve e kompetencave të vendimit të Këshillit të Ministrave nr.511, datë 26.10.1993”.</w:t>
      </w:r>
    </w:p>
    <w:p w:rsidR="00E71A38" w:rsidRPr="005B1B4F" w:rsidRDefault="00E71A38" w:rsidP="00E71A38">
      <w:pPr>
        <w:pStyle w:val="Paragrafi"/>
      </w:pPr>
      <w:r w:rsidRPr="005B1B4F">
        <w:t>2. Në kapitullin V shtohet pika 4 me këtë përmbajtje:</w:t>
      </w:r>
    </w:p>
    <w:p w:rsidR="00E71A38" w:rsidRPr="005B1B4F" w:rsidRDefault="00E71A38" w:rsidP="00E71A38">
      <w:pPr>
        <w:pStyle w:val="Paragrafi"/>
      </w:pPr>
      <w:r w:rsidRPr="005B1B4F">
        <w:t xml:space="preserve">“Në rastet e privatizimit të ndërmarrjeve shtetërore pas daljes së këtij vendimi, detyrimet e krijuara nga ndihmat shtetërore të likuidohen menjëherë nga të ardhurat e privatizimit dhe të derdhen në llogaritë e furnitorëve (dhe këta të fundit në llogarinë e fundit kundërparti), ose drejtpërdrejt në llogarinë e fondit kundërparti, sipas skemës së përcaktuar nga Ministria e Financave për shlyerjen e këtyre detyrimeve. Pjesa e mbetur nga të ardhurat e privatizimit ndahet sipas kritereve të vendimit të Këshillit të Ministrave nr.234, datë 24..1994 “Për disa ndryshime në vendimin e Këshillit të Ministrave nr.248, datë 27.5.1993 “Për disa masa për shpejtimin e privatizimit të ndërmarrjeve të vogla dhe të mesme””, pika 20. </w:t>
      </w:r>
      <w:smartTag w:uri="urn:schemas-microsoft-com:office:smarttags" w:element="place">
        <w:r w:rsidRPr="005B1B4F">
          <w:t>Po</w:t>
        </w:r>
      </w:smartTag>
      <w:r w:rsidRPr="005B1B4F">
        <w:t xml:space="preserve"> kështu të veprohet edhe në rastet e privatizimit të reparteve, linjave teknologjike etj., të një ndërmarrjeje shtetërore, që kanë përfituar ndihma shtetërore dhe nuk është bërë likuidimi i detyrimit përkatës.</w:t>
      </w:r>
    </w:p>
    <w:p w:rsidR="00E71A38" w:rsidRPr="005B1B4F" w:rsidRDefault="00E71A38" w:rsidP="00E71A38">
      <w:pPr>
        <w:pStyle w:val="Paragrafi"/>
      </w:pPr>
      <w:r w:rsidRPr="005B1B4F">
        <w:t>Në të gjitha rastet që pas privatizimeve personave fizikë a juridikë privatë u janë lënë në përdorim ndihma shtetërore në formën e kredisë mall, prej tyre të likuidohet brenda vitit 1994 e gjithë vlera e fondit kundërparti.</w:t>
      </w:r>
    </w:p>
    <w:p w:rsidR="00E71A38" w:rsidRPr="005B1B4F" w:rsidRDefault="00E71A38" w:rsidP="00E71A38">
      <w:pPr>
        <w:pStyle w:val="Paragrafi"/>
      </w:pPr>
      <w:r w:rsidRPr="005B1B4F">
        <w:t>Kur ndërmarrjet shtetërore kalojnë tërësisht në shoqëri të përbashkëta, janë të detyruara të likuidojnë më parë detyrimet për ndihmat shtetërore”.</w:t>
      </w:r>
    </w:p>
    <w:p w:rsidR="00E71A38" w:rsidRPr="005B1B4F" w:rsidRDefault="00E71A38" w:rsidP="00E71A38">
      <w:pPr>
        <w:pStyle w:val="Paragrafi"/>
      </w:pPr>
      <w:r w:rsidRPr="005B1B4F">
        <w:t>Ky vendim hyn në fuqi menjëherë.</w:t>
      </w:r>
    </w:p>
    <w:p w:rsidR="00E71A38" w:rsidRPr="005B1B4F" w:rsidRDefault="00E71A38" w:rsidP="00E71A38">
      <w:pPr>
        <w:pStyle w:val="Paragrafi"/>
      </w:pPr>
    </w:p>
    <w:p w:rsidR="00E71A38" w:rsidRPr="005B1B4F" w:rsidRDefault="00E71A38" w:rsidP="00E71A38">
      <w:pPr>
        <w:pStyle w:val="Autoriteti"/>
      </w:pPr>
      <w:r w:rsidRPr="005B1B4F">
        <w:t>KRYETARI I KËSHILLIT TË MINISTRAVE</w:t>
      </w:r>
    </w:p>
    <w:p w:rsidR="00E71A38" w:rsidRPr="005B1B4F" w:rsidRDefault="00E71A38" w:rsidP="00E71A38">
      <w:pPr>
        <w:pStyle w:val="AutoritetiEmer"/>
      </w:pPr>
      <w:r w:rsidRPr="005B1B4F">
        <w:t>Aleksandër Meksi</w:t>
      </w:r>
    </w:p>
    <w:p w:rsidR="00E71A38" w:rsidRPr="005B1B4F" w:rsidRDefault="00E71A38" w:rsidP="00E71A3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02C5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C6D6E"/>
    <w:rsid w:val="00E06AA7"/>
    <w:rsid w:val="00E624E2"/>
    <w:rsid w:val="00E645E3"/>
    <w:rsid w:val="00E71A38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0AA628-7D4C-4F83-BFC7-31CE92FF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71A3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