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7C5A99" w:rsidP="00212BEC">
      <w:pPr>
        <w:pStyle w:val="Akti"/>
      </w:pPr>
      <w:bookmarkStart w:id="0" w:name="_GoBack"/>
      <w:bookmarkEnd w:id="0"/>
      <w:r>
        <w:t>Vendim</w:t>
      </w:r>
    </w:p>
    <w:p w:rsidR="007C5A99" w:rsidRDefault="007C5A99" w:rsidP="00A11BCB">
      <w:pPr>
        <w:pStyle w:val="NumriData"/>
      </w:pPr>
      <w:r>
        <w:t>Nr.293, datë 8.5.1995</w:t>
      </w:r>
    </w:p>
    <w:p w:rsidR="007C5A99" w:rsidRDefault="007C5A99" w:rsidP="00116978">
      <w:pPr>
        <w:pStyle w:val="Paragrafi"/>
      </w:pPr>
    </w:p>
    <w:p w:rsidR="007C5A99" w:rsidRPr="007C5A99" w:rsidRDefault="007C5A99" w:rsidP="00212BEC">
      <w:pPr>
        <w:pStyle w:val="Titulli"/>
      </w:pPr>
      <w:r w:rsidRPr="007C5A99">
        <w:t>Për caktimin e vlerave minimale për çmimet e mallrave dhe tarifave t</w:t>
      </w:r>
      <w:r w:rsidR="00212BEC">
        <w:t>ë</w:t>
      </w:r>
      <w:r w:rsidRPr="007C5A99">
        <w:t xml:space="preserve"> transportit, q</w:t>
      </w:r>
      <w:r w:rsidR="00212BEC">
        <w:t>ë</w:t>
      </w:r>
      <w:r w:rsidRPr="007C5A99">
        <w:t xml:space="preserve"> do t</w:t>
      </w:r>
      <w:r w:rsidR="00212BEC">
        <w:t>ë</w:t>
      </w:r>
      <w:r w:rsidRPr="007C5A99">
        <w:t xml:space="preserve"> zbatohen nga organet doganore p</w:t>
      </w:r>
      <w:r w:rsidR="00212BEC">
        <w:t>ë</w:t>
      </w:r>
      <w:r w:rsidRPr="007C5A99">
        <w:t>r llogaritjen e vler</w:t>
      </w:r>
      <w:r w:rsidR="00212BEC">
        <w:t>ë</w:t>
      </w:r>
      <w:r w:rsidRPr="007C5A99">
        <w:t>s doganore</w:t>
      </w:r>
    </w:p>
    <w:p w:rsidR="007C5A99" w:rsidRDefault="007C5A99" w:rsidP="00116978">
      <w:pPr>
        <w:pStyle w:val="Paragrafi"/>
      </w:pPr>
    </w:p>
    <w:p w:rsidR="007C5A99" w:rsidRDefault="007C5A99" w:rsidP="00212BEC">
      <w:pPr>
        <w:pStyle w:val="BazLigjPropozues"/>
      </w:pPr>
      <w:r>
        <w:t>Në zbatim të nenit 17 të ligjit nr.7609, datë 22.9.1992 “Për tarifat doganore” ndryshuar me ligjin nr.7789, datë 9.2.1994 “Për miratimin me shtesë të dekretit nr.750, datë 11.1.1994”, me propozimin e Ministrit të Financave, Këshilli i Ministrave</w:t>
      </w:r>
    </w:p>
    <w:p w:rsidR="007C5A99" w:rsidRDefault="007C5A99" w:rsidP="00116978">
      <w:pPr>
        <w:pStyle w:val="Paragrafi"/>
      </w:pPr>
    </w:p>
    <w:p w:rsidR="007C5A99" w:rsidRDefault="007C5A99" w:rsidP="00212BEC">
      <w:pPr>
        <w:pStyle w:val="VENDOSI"/>
      </w:pPr>
      <w:r>
        <w:t>Vendosi:</w:t>
      </w:r>
    </w:p>
    <w:p w:rsidR="007C5A99" w:rsidRDefault="007C5A99" w:rsidP="00116978">
      <w:pPr>
        <w:pStyle w:val="Paragrafi"/>
      </w:pPr>
    </w:p>
    <w:p w:rsidR="007C5A99" w:rsidRDefault="007C5A99" w:rsidP="00116978">
      <w:pPr>
        <w:pStyle w:val="Paragrafi"/>
      </w:pPr>
      <w:r>
        <w:t>1.</w:t>
      </w:r>
      <w:r w:rsidR="00212BEC">
        <w:t xml:space="preserve"> </w:t>
      </w:r>
      <w:r>
        <w:t>Vlerat minimale për çmimet e mallrave të importit të jenë sipas listës së dhënë në aneksin 1 të këtij vendimi.</w:t>
      </w:r>
    </w:p>
    <w:p w:rsidR="007C5A99" w:rsidRDefault="007C5A99" w:rsidP="00116978">
      <w:pPr>
        <w:pStyle w:val="Paragrafi"/>
      </w:pPr>
      <w:r>
        <w:t>2.</w:t>
      </w:r>
      <w:r w:rsidR="00212BEC">
        <w:t xml:space="preserve"> </w:t>
      </w:r>
      <w:r>
        <w:t>Vlerat minimale për tarifat e trnsportit të mallrave që importohen, të jenë sipas listës së dhënë në aneksin 2 të këtij vendimi.,</w:t>
      </w:r>
    </w:p>
    <w:p w:rsidR="007C5A99" w:rsidRDefault="007C5A99" w:rsidP="00116978">
      <w:pPr>
        <w:pStyle w:val="Paragrafi"/>
      </w:pPr>
      <w:r>
        <w:t>3.</w:t>
      </w:r>
      <w:r w:rsidR="00212BEC">
        <w:t xml:space="preserve"> </w:t>
      </w:r>
      <w:r>
        <w:t>Vlerat minimale të dhëna në aneksin 1, do të shërbejnë edhe si vlera orientuese për llogaritjen e vlerës doganore të mallrave të ngjashme, që nuk janë përmendur shprehimisht.</w:t>
      </w:r>
    </w:p>
    <w:p w:rsidR="007C5A99" w:rsidRPr="007C5A99" w:rsidRDefault="007C5A99" w:rsidP="00116978">
      <w:pPr>
        <w:pStyle w:val="Paragrafi"/>
      </w:pPr>
      <w:r w:rsidRPr="007C5A99">
        <w:t>4.</w:t>
      </w:r>
      <w:r w:rsidR="00212BEC">
        <w:t xml:space="preserve"> </w:t>
      </w:r>
      <w:r w:rsidRPr="007C5A99">
        <w:t>Ngarkohet Ministria e Financave të nxjerrë udh</w:t>
      </w:r>
      <w:r w:rsidR="00212BEC">
        <w:t>ë</w:t>
      </w:r>
      <w:r w:rsidRPr="007C5A99">
        <w:t>zimet p</w:t>
      </w:r>
      <w:r w:rsidR="00212BEC">
        <w:t>ë</w:t>
      </w:r>
      <w:r w:rsidRPr="007C5A99">
        <w:t>rkat</w:t>
      </w:r>
      <w:r w:rsidR="00212BEC">
        <w:t>ë</w:t>
      </w:r>
      <w:r w:rsidRPr="007C5A99">
        <w:t>se, p</w:t>
      </w:r>
      <w:r w:rsidR="00212BEC">
        <w:t>ë</w:t>
      </w:r>
      <w:r w:rsidRPr="007C5A99">
        <w:t>r t</w:t>
      </w:r>
      <w:r w:rsidR="00212BEC">
        <w:t>ë</w:t>
      </w:r>
      <w:r w:rsidRPr="007C5A99">
        <w:t xml:space="preserve"> siguruar interpretimin uniform t</w:t>
      </w:r>
      <w:r w:rsidR="00212BEC">
        <w:t>ë</w:t>
      </w:r>
      <w:r w:rsidRPr="007C5A99">
        <w:t xml:space="preserve"> em</w:t>
      </w:r>
      <w:r w:rsidR="00212BEC">
        <w:t>ë</w:t>
      </w:r>
      <w:r w:rsidRPr="007C5A99">
        <w:t>rtimeve t</w:t>
      </w:r>
      <w:r w:rsidR="00212BEC">
        <w:t>ë</w:t>
      </w:r>
      <w:r w:rsidRPr="007C5A99">
        <w:t xml:space="preserve"> mallrave t</w:t>
      </w:r>
      <w:r w:rsidR="00212BEC">
        <w:t>ë</w:t>
      </w:r>
      <w:r w:rsidRPr="007C5A99">
        <w:t xml:space="preserve"> dh</w:t>
      </w:r>
      <w:r w:rsidR="00212BEC">
        <w:t>ë</w:t>
      </w:r>
      <w:r w:rsidRPr="007C5A99">
        <w:t>na n</w:t>
      </w:r>
      <w:r w:rsidR="00212BEC">
        <w:t>ë</w:t>
      </w:r>
      <w:r w:rsidRPr="007C5A99">
        <w:t xml:space="preserve"> aneksin 1 t</w:t>
      </w:r>
      <w:r w:rsidR="00212BEC">
        <w:t>ë</w:t>
      </w:r>
      <w:r w:rsidRPr="007C5A99">
        <w:t xml:space="preserve"> k</w:t>
      </w:r>
      <w:r w:rsidR="00212BEC">
        <w:t>ë</w:t>
      </w:r>
      <w:r w:rsidRPr="007C5A99">
        <w:t>tij vendimi,.</w:t>
      </w:r>
    </w:p>
    <w:p w:rsidR="007C5A99" w:rsidRDefault="007C5A99" w:rsidP="00116978">
      <w:pPr>
        <w:pStyle w:val="Paragrafi"/>
      </w:pPr>
      <w:r>
        <w:t>5.</w:t>
      </w:r>
      <w:r w:rsidR="00212BEC">
        <w:t xml:space="preserve"> </w:t>
      </w:r>
      <w:r>
        <w:t>Vendimet e Këshillit të Ministrave nr.82, datë 2.3.1994, nr.94, datë 11.3.1994; nr.147, datë 5.4.1994, nr.134, datë 11.7.1994 si dhe pika 3 e vendimit të Këshillit të Ministrave nr.179, datë 19.4.1994, shfuqizohen.</w:t>
      </w:r>
    </w:p>
    <w:p w:rsidR="007C5A99" w:rsidRDefault="007C5A99" w:rsidP="007C5A99">
      <w:pPr>
        <w:pStyle w:val="Paragrafi"/>
      </w:pPr>
      <w:r>
        <w:t>Ky vendim hyn në fuqi më 1 korrik 1995.</w:t>
      </w:r>
    </w:p>
    <w:p w:rsidR="007C5A99" w:rsidRDefault="007C5A99" w:rsidP="00116978">
      <w:pPr>
        <w:pStyle w:val="Paragrafi"/>
      </w:pPr>
    </w:p>
    <w:p w:rsidR="007C5A99" w:rsidRDefault="007C5A99" w:rsidP="00212BEC">
      <w:pPr>
        <w:pStyle w:val="Autoriteti"/>
      </w:pPr>
      <w:r>
        <w:t>Kryetari i Këshillit të Ministrave</w:t>
      </w:r>
    </w:p>
    <w:p w:rsidR="007C5A99" w:rsidRDefault="007C5A99" w:rsidP="00212BEC">
      <w:pPr>
        <w:pStyle w:val="AutoritetiEmer"/>
      </w:pPr>
      <w:r>
        <w:t>Aleksandër Meksi</w:t>
      </w:r>
    </w:p>
    <w:p w:rsidR="00A11BCB" w:rsidRDefault="00A11BCB" w:rsidP="00A11BCB">
      <w:pPr>
        <w:rPr>
          <w:lang w:val="en-GB"/>
        </w:rPr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4914900" cy="270510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1" b="5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76875" cy="7458075"/>
            <wp:effectExtent l="0" t="0" r="9525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86400" cy="7343775"/>
            <wp:effectExtent l="0" t="0" r="0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76875" cy="7753350"/>
            <wp:effectExtent l="0" t="0" r="9525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86400" cy="7820025"/>
            <wp:effectExtent l="0" t="0" r="0" b="9525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86400" cy="7543800"/>
            <wp:effectExtent l="0" t="0" r="0" b="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86400" cy="7391400"/>
            <wp:effectExtent l="0" t="0" r="0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86400" cy="6972300"/>
            <wp:effectExtent l="0" t="0" r="0" b="0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238750" cy="7381875"/>
            <wp:effectExtent l="0" t="0" r="0" b="9525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181600" cy="7429500"/>
            <wp:effectExtent l="0" t="0" r="0" b="0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86400" cy="7381875"/>
            <wp:effectExtent l="0" t="0" r="0" b="9525"/>
            <wp:docPr id="11" name="Picture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86400" cy="7172325"/>
            <wp:effectExtent l="0" t="0" r="0" b="9525"/>
            <wp:docPr id="12" name="Picture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A11BCB" w:rsidP="00A11BCB">
      <w:pPr>
        <w:pStyle w:val="Figure"/>
      </w:pPr>
    </w:p>
    <w:p w:rsidR="00A11BCB" w:rsidRPr="005179A6" w:rsidRDefault="00100948" w:rsidP="00A11BCB">
      <w:pPr>
        <w:pStyle w:val="Figure"/>
      </w:pPr>
      <w:r w:rsidRPr="005179A6">
        <w:rPr>
          <w:noProof/>
        </w:rPr>
        <w:drawing>
          <wp:inline distT="0" distB="0" distL="0" distR="0">
            <wp:extent cx="5476875" cy="7229475"/>
            <wp:effectExtent l="0" t="0" r="9525" b="9525"/>
            <wp:docPr id="13" name="Picture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CB" w:rsidRDefault="00A11BCB" w:rsidP="00A11BCB">
      <w:pPr>
        <w:pStyle w:val="Paragrafi"/>
      </w:pPr>
    </w:p>
    <w:p w:rsidR="00A11BCB" w:rsidRDefault="00A11BCB" w:rsidP="00A11BCB">
      <w:pPr>
        <w:pStyle w:val="Akti"/>
      </w:pPr>
    </w:p>
    <w:p w:rsidR="00A11BCB" w:rsidRDefault="00A11BCB" w:rsidP="00A11BCB">
      <w:pPr>
        <w:pStyle w:val="Akti"/>
      </w:pPr>
    </w:p>
    <w:p w:rsidR="00A11BCB" w:rsidRDefault="00A11BCB" w:rsidP="00A11BCB">
      <w:pPr>
        <w:pStyle w:val="Akti"/>
      </w:pPr>
    </w:p>
    <w:p w:rsidR="00A11BCB" w:rsidRPr="003941D1" w:rsidRDefault="00A11BCB" w:rsidP="00A11BCB">
      <w:pPr>
        <w:pStyle w:val="Paragrafi"/>
      </w:pPr>
    </w:p>
    <w:p w:rsidR="00A11BCB" w:rsidRDefault="00A11BCB" w:rsidP="00A11BCB"/>
    <w:p w:rsidR="00A11BCB" w:rsidRPr="00A11BCB" w:rsidRDefault="00A11BCB" w:rsidP="00A11BCB">
      <w:pPr>
        <w:rPr>
          <w:lang w:val="en-GB"/>
        </w:rPr>
      </w:pPr>
    </w:p>
    <w:sectPr w:rsidR="00A11BCB" w:rsidRPr="00A11BC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51B8F"/>
    <w:rsid w:val="000637B6"/>
    <w:rsid w:val="00074162"/>
    <w:rsid w:val="00075BF5"/>
    <w:rsid w:val="000B29AB"/>
    <w:rsid w:val="00100948"/>
    <w:rsid w:val="00116978"/>
    <w:rsid w:val="00134ADF"/>
    <w:rsid w:val="00187855"/>
    <w:rsid w:val="001A58B2"/>
    <w:rsid w:val="001C7978"/>
    <w:rsid w:val="00212BEC"/>
    <w:rsid w:val="0022170D"/>
    <w:rsid w:val="002C6BAB"/>
    <w:rsid w:val="00304413"/>
    <w:rsid w:val="00314F5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275F"/>
    <w:rsid w:val="006A37D8"/>
    <w:rsid w:val="00705463"/>
    <w:rsid w:val="0074183C"/>
    <w:rsid w:val="00767527"/>
    <w:rsid w:val="007B0B5A"/>
    <w:rsid w:val="007C5A99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1BC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8AD4EA-465C-47A9-A4E3-4836D948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BC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