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FDE" w:rsidRPr="000425D6" w:rsidRDefault="00645FDE" w:rsidP="00645FDE">
      <w:pPr>
        <w:pStyle w:val="Akti"/>
      </w:pPr>
      <w:bookmarkStart w:id="0" w:name="_GoBack"/>
      <w:bookmarkEnd w:id="0"/>
      <w:r w:rsidRPr="000425D6">
        <w:t>V E N D I M</w:t>
      </w:r>
    </w:p>
    <w:p w:rsidR="00645FDE" w:rsidRPr="000425D6" w:rsidRDefault="00645FDE" w:rsidP="00645FDE">
      <w:pPr>
        <w:pStyle w:val="NumriData"/>
      </w:pPr>
      <w:r w:rsidRPr="000425D6">
        <w:t>Nr.294, datë 29.5.1995</w:t>
      </w:r>
    </w:p>
    <w:p w:rsidR="00645FDE" w:rsidRPr="000425D6" w:rsidRDefault="00645FDE" w:rsidP="00645FDE">
      <w:pPr>
        <w:pStyle w:val="Paragrafi"/>
      </w:pPr>
    </w:p>
    <w:p w:rsidR="00645FDE" w:rsidRPr="000425D6" w:rsidRDefault="00645FDE" w:rsidP="00645FDE">
      <w:pPr>
        <w:pStyle w:val="Titulli"/>
      </w:pPr>
      <w:r w:rsidRPr="000425D6">
        <w:t>PËR NJË SHTESË NË VENDIMIN E KËSHILLIT TË MINISTRAVE NR.47, DATË 7.2.1994 “KRITERET E VLERËSIMIT TË PRONËS SHTETËRORE QË PRIVATIZOHET OSE VENDOSET NË SHOQËRITË E PËRBASHKËTA, SI DHE PËRCAKTIMI I QIRASË PËR OBJEKTE SHTETËRORE QË U JEPEN Në PËRDORIM TË TRETËVE"</w:t>
      </w:r>
    </w:p>
    <w:p w:rsidR="00645FDE" w:rsidRPr="000425D6" w:rsidRDefault="00645FDE" w:rsidP="00645FDE">
      <w:pPr>
        <w:pStyle w:val="Paragrafi"/>
      </w:pPr>
    </w:p>
    <w:p w:rsidR="00645FDE" w:rsidRPr="000425D6" w:rsidRDefault="00645FDE" w:rsidP="00645FDE">
      <w:pPr>
        <w:pStyle w:val="BazLigjPropozues"/>
      </w:pPr>
      <w:r w:rsidRPr="000425D6">
        <w:t>Me propozimin e Ministrisë së Burimeve Minerare dhe Energjetike, Këshilli i Ministrave</w:t>
      </w:r>
    </w:p>
    <w:p w:rsidR="00645FDE" w:rsidRPr="000425D6" w:rsidRDefault="00645FDE" w:rsidP="00645FDE">
      <w:pPr>
        <w:pStyle w:val="Paragrafi"/>
      </w:pPr>
    </w:p>
    <w:p w:rsidR="00645FDE" w:rsidRPr="000425D6" w:rsidRDefault="00645FDE" w:rsidP="00645FDE">
      <w:pPr>
        <w:pStyle w:val="VENDOSI"/>
      </w:pPr>
      <w:r w:rsidRPr="000425D6">
        <w:t>V E N D O S I:</w:t>
      </w:r>
    </w:p>
    <w:p w:rsidR="00645FDE" w:rsidRPr="000425D6" w:rsidRDefault="00645FDE" w:rsidP="00645FDE">
      <w:pPr>
        <w:pStyle w:val="Paragrafi"/>
      </w:pPr>
    </w:p>
    <w:p w:rsidR="00645FDE" w:rsidRPr="000425D6" w:rsidRDefault="00645FDE" w:rsidP="00645FDE">
      <w:pPr>
        <w:pStyle w:val="Paragrafi"/>
      </w:pPr>
      <w:r w:rsidRPr="000425D6">
        <w:t>Në vendimin e Këshillit të Ministrave nr.47, datë 7.2.1994, bëhen këto ndryshime:</w:t>
      </w:r>
    </w:p>
    <w:p w:rsidR="00645FDE" w:rsidRPr="000425D6" w:rsidRDefault="00645FDE" w:rsidP="00645FDE">
      <w:pPr>
        <w:pStyle w:val="Paragrafi"/>
      </w:pPr>
      <w:r w:rsidRPr="000425D6">
        <w:t>1. Në pikën I.1, në fund të paragrafit të parë shtohet: “ndërsa për objektet e filialeve elektroenergjetike ky koeficient nuk merret parasysh. Gjithashtu, për këto filiale sipërfaqja e objekteve elektrike të përcaktohet si më poshtë:</w:t>
      </w:r>
    </w:p>
    <w:p w:rsidR="00645FDE" w:rsidRPr="000425D6" w:rsidRDefault="00645FDE" w:rsidP="00645FDE">
      <w:pPr>
        <w:pStyle w:val="Paragrafi"/>
      </w:pPr>
      <w:r w:rsidRPr="000425D6">
        <w:t>a) Për linjat e tensionit të lartë sipërfaqja që zënë shtyllat metalike, konturi i jashtëm i bazamenteve të tyre, si dhe i tokëzimit plus 1 ml për anë, për shtyllat betonarme të jetë plus 1 ml për anë nga sipërfaqja në planimetri,</w:t>
      </w:r>
    </w:p>
    <w:p w:rsidR="00645FDE" w:rsidRPr="000425D6" w:rsidRDefault="00645FDE" w:rsidP="00645FDE">
      <w:pPr>
        <w:pStyle w:val="Paragrafi"/>
      </w:pPr>
      <w:r w:rsidRPr="000425D6">
        <w:t>b) Për nënstacionet, sipërfaqja në planimetri e tyre deri në rrethim.</w:t>
      </w:r>
    </w:p>
    <w:p w:rsidR="00645FDE" w:rsidRPr="000425D6" w:rsidRDefault="00645FDE" w:rsidP="00645FDE">
      <w:pPr>
        <w:pStyle w:val="Paragrafi"/>
      </w:pPr>
      <w:r w:rsidRPr="000425D6">
        <w:t>c) HEC-et me digë, sipërfaqja e ndërtesës së makinerisë digës, ujëmbledhësit, veprave të shkarkimit, tuneleve të furnizimit e shkarkimit dhe gjithë territori, nënstacionet që ndodhen midis objekteve dhe hidrocentralet.</w:t>
      </w:r>
    </w:p>
    <w:p w:rsidR="00645FDE" w:rsidRPr="000425D6" w:rsidRDefault="00645FDE" w:rsidP="00645FDE">
      <w:pPr>
        <w:pStyle w:val="Paragrafi"/>
      </w:pPr>
      <w:r w:rsidRPr="000425D6">
        <w:t>d) Për HEC-et me derivacion, njëlloj me pikën 3, duke përfshirë edhe tubacionin e presionit, basenin e presionit, kanalin e derivacionit e veprën e marrjes.</w:t>
      </w:r>
    </w:p>
    <w:p w:rsidR="00645FDE" w:rsidRPr="000425D6" w:rsidRDefault="00645FDE" w:rsidP="00645FDE">
      <w:pPr>
        <w:pStyle w:val="Paragrafi"/>
      </w:pPr>
      <w:r w:rsidRPr="000425D6">
        <w:t>dh) Për tokën bujqësore skicat miratohen në kadastrën e rrethit ose atë pyjore, sipas kritereve të përcaktuara në këtë vendim.”</w:t>
      </w:r>
    </w:p>
    <w:p w:rsidR="00645FDE" w:rsidRPr="000425D6" w:rsidRDefault="00645FDE" w:rsidP="00645FDE">
      <w:pPr>
        <w:pStyle w:val="Paragrafi"/>
      </w:pPr>
      <w:r w:rsidRPr="000425D6">
        <w:t>2. Në pikën I.1, në fund të paragrafit të tretë, pas kllapës shtohet:</w:t>
      </w:r>
    </w:p>
    <w:p w:rsidR="00645FDE" w:rsidRPr="000425D6" w:rsidRDefault="00645FDE" w:rsidP="00645FDE">
      <w:pPr>
        <w:pStyle w:val="Paragrafi"/>
      </w:pPr>
      <w:r w:rsidRPr="000425D6">
        <w:t>“ndërsa për filialet elektroenergjetike titullari “Ministri” miraton VAMI-n dhe objektet për të cilat miratohet VAMI, klasifikohen si më poshtë:</w:t>
      </w:r>
    </w:p>
    <w:p w:rsidR="00645FDE" w:rsidRPr="000425D6" w:rsidRDefault="00645FDE" w:rsidP="00645FDE">
      <w:pPr>
        <w:pStyle w:val="Paragrafi"/>
      </w:pPr>
      <w:r w:rsidRPr="000425D6">
        <w:t>A. Për filialet e shpërndarjes:</w:t>
      </w:r>
    </w:p>
    <w:p w:rsidR="00645FDE" w:rsidRPr="000425D6" w:rsidRDefault="00645FDE" w:rsidP="00645FDE">
      <w:pPr>
        <w:pStyle w:val="Paragrafi"/>
      </w:pPr>
      <w:r w:rsidRPr="000425D6">
        <w:t>1. Linja të tensionit të mesëm</w:t>
      </w:r>
    </w:p>
    <w:p w:rsidR="00645FDE" w:rsidRPr="000425D6" w:rsidRDefault="00645FDE" w:rsidP="00645FDE">
      <w:pPr>
        <w:pStyle w:val="Paragrafi"/>
      </w:pPr>
      <w:r w:rsidRPr="000425D6">
        <w:t>2. Linja të tensionit të ulët</w:t>
      </w:r>
    </w:p>
    <w:p w:rsidR="00645FDE" w:rsidRPr="000425D6" w:rsidRDefault="00645FDE" w:rsidP="00645FDE">
      <w:pPr>
        <w:pStyle w:val="Paragrafi"/>
      </w:pPr>
      <w:r w:rsidRPr="000425D6">
        <w:t>3. Të tjera</w:t>
      </w:r>
    </w:p>
    <w:p w:rsidR="00645FDE" w:rsidRPr="000425D6" w:rsidRDefault="00645FDE" w:rsidP="00645FDE">
      <w:pPr>
        <w:pStyle w:val="Paragrafi"/>
      </w:pPr>
      <w:r w:rsidRPr="000425D6">
        <w:t>B. Për filialet e prodhimit:</w:t>
      </w:r>
    </w:p>
    <w:p w:rsidR="00645FDE" w:rsidRPr="000425D6" w:rsidRDefault="00645FDE" w:rsidP="00645FDE">
      <w:pPr>
        <w:pStyle w:val="Paragrafi"/>
      </w:pPr>
      <w:r w:rsidRPr="000425D6">
        <w:t>1. Linja të TL</w:t>
      </w:r>
    </w:p>
    <w:p w:rsidR="00645FDE" w:rsidRPr="000425D6" w:rsidRDefault="00645FDE" w:rsidP="00645FDE">
      <w:pPr>
        <w:pStyle w:val="Paragrafi"/>
      </w:pPr>
      <w:r w:rsidRPr="000425D6">
        <w:t>2. Nënstacione</w:t>
      </w:r>
    </w:p>
    <w:p w:rsidR="00645FDE" w:rsidRPr="000425D6" w:rsidRDefault="00645FDE" w:rsidP="00645FDE">
      <w:pPr>
        <w:pStyle w:val="Paragrafi"/>
      </w:pPr>
      <w:r w:rsidRPr="000425D6">
        <w:t>3. HEC-e me digë</w:t>
      </w:r>
    </w:p>
    <w:p w:rsidR="00645FDE" w:rsidRPr="000425D6" w:rsidRDefault="00645FDE" w:rsidP="00645FDE">
      <w:pPr>
        <w:pStyle w:val="Paragrafi"/>
      </w:pPr>
      <w:r w:rsidRPr="000425D6">
        <w:t>4. HEC-e me derivacion</w:t>
      </w:r>
    </w:p>
    <w:p w:rsidR="00645FDE" w:rsidRPr="000425D6" w:rsidRDefault="00645FDE" w:rsidP="00645FDE">
      <w:pPr>
        <w:pStyle w:val="Paragrafi"/>
      </w:pPr>
      <w:r w:rsidRPr="000425D6">
        <w:t>5. TEC-e”</w:t>
      </w:r>
    </w:p>
    <w:p w:rsidR="00645FDE" w:rsidRPr="000425D6" w:rsidRDefault="00645FDE" w:rsidP="00645FDE">
      <w:pPr>
        <w:pStyle w:val="Paragrafi"/>
      </w:pPr>
      <w:r w:rsidRPr="000425D6">
        <w:t>3. Në pikat I.2 dhe I.3 në fund të paragrafit të dytë, pas kllapës shtohet:</w:t>
      </w:r>
    </w:p>
    <w:p w:rsidR="00645FDE" w:rsidRPr="000425D6" w:rsidRDefault="00645FDE" w:rsidP="00645FDE">
      <w:pPr>
        <w:pStyle w:val="Paragrafi"/>
      </w:pPr>
      <w:r w:rsidRPr="000425D6">
        <w:t>“ndërsa për filialet elektroenergjetike veprohet si në pikën I.1”.</w:t>
      </w:r>
    </w:p>
    <w:p w:rsidR="00645FDE" w:rsidRPr="000425D6" w:rsidRDefault="00645FDE" w:rsidP="00645FDE">
      <w:pPr>
        <w:pStyle w:val="Paragrafi"/>
      </w:pPr>
      <w:r w:rsidRPr="000425D6">
        <w:t xml:space="preserve">4. Në pikën I.2, në fund të paragrafit të parë shtohet: </w:t>
      </w:r>
    </w:p>
    <w:p w:rsidR="00645FDE" w:rsidRPr="000425D6" w:rsidRDefault="00645FDE" w:rsidP="00645FDE">
      <w:pPr>
        <w:pStyle w:val="Paragrafi"/>
      </w:pPr>
      <w:r w:rsidRPr="000425D6">
        <w:t>“ndërsa për objektet e filialeve elektroenergjetike ky koeficient nuk merret parasysh”.</w:t>
      </w:r>
    </w:p>
    <w:p w:rsidR="00645FDE" w:rsidRPr="000425D6" w:rsidRDefault="00645FDE" w:rsidP="00645FDE">
      <w:pPr>
        <w:pStyle w:val="Paragrafi"/>
      </w:pPr>
      <w:r w:rsidRPr="000425D6">
        <w:t>Ky vendim hyn në fuqi menjëherë.</w:t>
      </w:r>
    </w:p>
    <w:p w:rsidR="00645FDE" w:rsidRPr="000425D6" w:rsidRDefault="00645FDE" w:rsidP="00645FDE">
      <w:pPr>
        <w:pStyle w:val="Paragrafi"/>
      </w:pPr>
    </w:p>
    <w:p w:rsidR="00645FDE" w:rsidRPr="007446B5" w:rsidRDefault="00645FDE" w:rsidP="00645FDE">
      <w:pPr>
        <w:pStyle w:val="Autoriteti"/>
      </w:pPr>
      <w:r w:rsidRPr="007446B5">
        <w:t>KRYETARI I KËSHILLIT TË MINISTRAVE</w:t>
      </w:r>
    </w:p>
    <w:p w:rsidR="00645FDE" w:rsidRPr="000425D6" w:rsidRDefault="00645FDE" w:rsidP="00645FDE">
      <w:pPr>
        <w:pStyle w:val="AutoritetiEmer"/>
      </w:pPr>
      <w:r w:rsidRPr="000425D6">
        <w:t xml:space="preserve">Aleksandër Meksi </w:t>
      </w:r>
    </w:p>
    <w:p w:rsidR="00645FDE" w:rsidRPr="000425D6" w:rsidRDefault="00645FDE" w:rsidP="00645FD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45FDE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B5EE3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819AA3-07B0-4B77-9A55-B197988B4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2019-03-27T09:03:00Z</dcterms:created>
  <dcterms:modified xsi:type="dcterms:W3CDTF">2019-03-27T09:03:00Z</dcterms:modified>
</cp:coreProperties>
</file>