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01" w:rsidRPr="00E901A0" w:rsidRDefault="006E4C01" w:rsidP="006E4C01">
      <w:pPr>
        <w:pStyle w:val="Akti"/>
      </w:pPr>
      <w:bookmarkStart w:id="0" w:name="_GoBack"/>
      <w:bookmarkEnd w:id="0"/>
      <w:r w:rsidRPr="00E901A0">
        <w:t>V e n d i m</w:t>
      </w:r>
    </w:p>
    <w:p w:rsidR="006E4C01" w:rsidRPr="00E901A0" w:rsidRDefault="006E4C01" w:rsidP="006E4C01">
      <w:pPr>
        <w:pStyle w:val="NumriData"/>
      </w:pPr>
      <w:r w:rsidRPr="00E901A0">
        <w:t>Nr.526, datë 2.10.1995</w:t>
      </w:r>
    </w:p>
    <w:p w:rsidR="006E4C01" w:rsidRPr="00E901A0" w:rsidRDefault="006E4C01" w:rsidP="006E4C01">
      <w:pPr>
        <w:pStyle w:val="Paragrafi"/>
      </w:pPr>
    </w:p>
    <w:p w:rsidR="006E4C01" w:rsidRPr="00E901A0" w:rsidRDefault="006E4C01" w:rsidP="006E4C01">
      <w:pPr>
        <w:pStyle w:val="Titulli"/>
      </w:pPr>
      <w:r w:rsidRPr="00E901A0">
        <w:t>Për një ndryshim në vendimin e Këshillit të Ministrave nr.301, datë 14.6.1993 “Për masat për zbatimin e ligjit “Për kthimin dhe kompensimin e pronave ish-pronarëve”"</w:t>
      </w:r>
    </w:p>
    <w:p w:rsidR="006E4C01" w:rsidRPr="00E901A0" w:rsidRDefault="006E4C01" w:rsidP="006E4C01">
      <w:pPr>
        <w:pStyle w:val="Paragrafi"/>
      </w:pPr>
    </w:p>
    <w:p w:rsidR="006E4C01" w:rsidRPr="00E901A0" w:rsidRDefault="006E4C01" w:rsidP="006E4C01">
      <w:pPr>
        <w:pStyle w:val="BazLigjPropozues"/>
      </w:pPr>
      <w:r w:rsidRPr="00E901A0">
        <w:t>Në mbështetje të ligjit nr.7698, datë 15.4.1993 “Për kthimin dhe kompensimin e pronave ish-pronarëve”, Këshilli i Ministrave</w:t>
      </w:r>
    </w:p>
    <w:p w:rsidR="006E4C01" w:rsidRPr="00E901A0" w:rsidRDefault="006E4C01" w:rsidP="006E4C01">
      <w:pPr>
        <w:pStyle w:val="Paragrafi"/>
      </w:pPr>
    </w:p>
    <w:p w:rsidR="006E4C01" w:rsidRPr="00E901A0" w:rsidRDefault="006E4C01" w:rsidP="006E4C01">
      <w:pPr>
        <w:pStyle w:val="VENDOSI"/>
      </w:pPr>
      <w:r w:rsidRPr="00E901A0">
        <w:t>V e n d o s i :</w:t>
      </w:r>
    </w:p>
    <w:p w:rsidR="006E4C01" w:rsidRPr="00E901A0" w:rsidRDefault="006E4C01" w:rsidP="006E4C01">
      <w:pPr>
        <w:pStyle w:val="Paragrafi"/>
      </w:pPr>
    </w:p>
    <w:p w:rsidR="006E4C01" w:rsidRPr="00E901A0" w:rsidRDefault="006E4C01" w:rsidP="006E4C01">
      <w:pPr>
        <w:pStyle w:val="Paragrafi"/>
      </w:pPr>
      <w:r w:rsidRPr="00E901A0">
        <w:t>Në vendimin e Këshillit të Ministrave nr.301, datë 14.6.1993, pika 2, shkronja “b”, në paragrafin e parë, të katërt dhe të pestë, pas shprehjes “si rregull me funksionin”, të shtohet shprehja në kllapa “(me përjashtim të kryetarit të komisionit që duhet të jetë vetëm sekretari i këshillit)”. Ky ndryshim nuk përfshin komisionet e Bashkisë së Tiranës.</w:t>
      </w:r>
    </w:p>
    <w:p w:rsidR="006E4C01" w:rsidRPr="00E901A0" w:rsidRDefault="006E4C01" w:rsidP="006E4C01">
      <w:pPr>
        <w:pStyle w:val="Paragrafi"/>
      </w:pPr>
      <w:r w:rsidRPr="00E901A0">
        <w:t>Ky vendim hyn në fuqi menjëherë.</w:t>
      </w:r>
    </w:p>
    <w:p w:rsidR="006E4C01" w:rsidRDefault="006E4C01" w:rsidP="006E4C01">
      <w:pPr>
        <w:pStyle w:val="Autoriteti"/>
      </w:pPr>
    </w:p>
    <w:p w:rsidR="006E4C01" w:rsidRPr="00E901A0" w:rsidRDefault="006E4C01" w:rsidP="006E4C01">
      <w:pPr>
        <w:pStyle w:val="Autoriteti"/>
      </w:pPr>
      <w:r w:rsidRPr="00E901A0">
        <w:t>KRYETARI I KËSHILLIT TË MINISTRAVE</w:t>
      </w:r>
    </w:p>
    <w:p w:rsidR="006E4C01" w:rsidRPr="00E901A0" w:rsidRDefault="006E4C01" w:rsidP="006E4C01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4C01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6DD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3DE5CC-9D12-475A-9C97-4DDDB9D0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E4C0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