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C36" w:rsidRPr="004426A7" w:rsidRDefault="00A65C36" w:rsidP="00A65C36">
      <w:pPr>
        <w:pStyle w:val="Akti"/>
      </w:pPr>
      <w:bookmarkStart w:id="0" w:name="_GoBack"/>
      <w:bookmarkEnd w:id="0"/>
      <w:r w:rsidRPr="004426A7">
        <w:t>VENDIM</w:t>
      </w:r>
    </w:p>
    <w:p w:rsidR="00A65C36" w:rsidRPr="003D37CC" w:rsidRDefault="00A65C36" w:rsidP="00A65C36">
      <w:pPr>
        <w:pStyle w:val="NumriData"/>
      </w:pPr>
      <w:r w:rsidRPr="003D37CC">
        <w:t>Nr.353, datë 13.5.1996</w:t>
      </w:r>
    </w:p>
    <w:p w:rsidR="00A65C36" w:rsidRPr="004426A7" w:rsidRDefault="00A65C36" w:rsidP="00A65C36">
      <w:pPr>
        <w:pStyle w:val="Paragrafi"/>
        <w:rPr>
          <w:lang w:val="it-IT"/>
        </w:rPr>
      </w:pPr>
    </w:p>
    <w:p w:rsidR="00A65C36" w:rsidRPr="004426A7" w:rsidRDefault="00A65C36" w:rsidP="00A65C36">
      <w:pPr>
        <w:pStyle w:val="Titulli"/>
      </w:pPr>
      <w:r w:rsidRPr="004426A7">
        <w:t>PËR PRIVATIZIMIN E PJESSHËM TË SHOQËRISË TREGTARE “ALBKROM”</w:t>
      </w:r>
    </w:p>
    <w:p w:rsidR="00A65C36" w:rsidRPr="004426A7" w:rsidRDefault="00A65C36" w:rsidP="00A65C36">
      <w:pPr>
        <w:pStyle w:val="Paragrafi"/>
        <w:rPr>
          <w:lang w:val="it-IT"/>
        </w:rPr>
      </w:pPr>
    </w:p>
    <w:p w:rsidR="00A65C36" w:rsidRPr="004426A7" w:rsidRDefault="00A65C36" w:rsidP="00A65C36">
      <w:pPr>
        <w:pStyle w:val="Paragrafi"/>
        <w:rPr>
          <w:lang w:val="it-IT"/>
        </w:rPr>
      </w:pPr>
      <w:r w:rsidRPr="004426A7">
        <w:rPr>
          <w:lang w:val="it-IT"/>
        </w:rPr>
        <w:t xml:space="preserve">Në zbatim të ligjit nr.8026, datë 9.11.1995 “Për privatizimin e shoqërive tregtare që veprojnë në sektorin minerar”, me propozimin e Ministrisë së Burimeve Minerare dhe Energjetike, Këshilli i Ministrave </w:t>
      </w:r>
    </w:p>
    <w:p w:rsidR="00A65C36" w:rsidRPr="004426A7" w:rsidRDefault="00A65C36" w:rsidP="00A65C36">
      <w:pPr>
        <w:pStyle w:val="Paragrafi"/>
        <w:rPr>
          <w:lang w:val="it-IT"/>
        </w:rPr>
      </w:pPr>
    </w:p>
    <w:p w:rsidR="00A65C36" w:rsidRDefault="00A65C36" w:rsidP="00A65C36">
      <w:pPr>
        <w:pStyle w:val="VENDOSI"/>
      </w:pPr>
      <w:r w:rsidRPr="004426A7">
        <w:t>VENDOSI:</w:t>
      </w:r>
    </w:p>
    <w:p w:rsidR="00A65C36" w:rsidRPr="003D37CC" w:rsidRDefault="00A65C36" w:rsidP="00A65C36">
      <w:pPr>
        <w:pStyle w:val="Paragrafi"/>
      </w:pPr>
    </w:p>
    <w:p w:rsidR="00A65C36" w:rsidRPr="003D37CC" w:rsidRDefault="00A65C36" w:rsidP="00A65C36">
      <w:pPr>
        <w:pStyle w:val="Paragrafi"/>
        <w:rPr>
          <w:lang w:val="en-GB"/>
        </w:rPr>
      </w:pPr>
      <w:r w:rsidRPr="003D37CC">
        <w:rPr>
          <w:lang w:val="en-GB"/>
        </w:rPr>
        <w:t>1. Të privatizohet pjesa e Albkromit, e përbërë nga miniera e Bulqizës, miniera e Batrës, miniera e Tërnovës, impianti në Klos, uzina e ferrrokromit në Burrel dhe një pjesë e impiantit të eksport-importit në Durrës.</w:t>
      </w:r>
    </w:p>
    <w:p w:rsidR="00A65C36" w:rsidRPr="003D37CC" w:rsidRDefault="00A65C36" w:rsidP="00A65C36">
      <w:pPr>
        <w:pStyle w:val="Paragrafi"/>
        <w:rPr>
          <w:lang w:val="en-GB"/>
        </w:rPr>
      </w:pPr>
      <w:r w:rsidRPr="003D37CC">
        <w:rPr>
          <w:lang w:val="en-GB"/>
        </w:rPr>
        <w:t>2. Privatizimi i pjesës së Albkromit të bëhet me shitjen e 80 për qind të aksioneve shoqërisë gjermane Preussag Anlagenbau me çmim kuotues 3.5. milionë USD dhe pjesëmarrje me investime në infrastukturë.</w:t>
      </w:r>
    </w:p>
    <w:p w:rsidR="00A65C36" w:rsidRPr="003D37CC" w:rsidRDefault="00A65C36" w:rsidP="00A65C36">
      <w:pPr>
        <w:pStyle w:val="Paragrafi"/>
        <w:rPr>
          <w:lang w:val="en-GB"/>
        </w:rPr>
      </w:pPr>
      <w:r w:rsidRPr="003D37CC">
        <w:rPr>
          <w:lang w:val="en-GB"/>
        </w:rPr>
        <w:t>Investimet në infrastukturë të jenë pjesë përbërëse e kontratës së shitjes dhe të shprehen në vlerë dhe afate për realizimin e tyre.</w:t>
      </w:r>
    </w:p>
    <w:p w:rsidR="00A65C36" w:rsidRPr="006F7690" w:rsidRDefault="00A65C36" w:rsidP="00A65C36">
      <w:pPr>
        <w:pStyle w:val="Paragrafi"/>
      </w:pPr>
      <w:r w:rsidRPr="006F7690">
        <w:t xml:space="preserve">3. Hartimi i kontratës së shitjes të </w:t>
      </w:r>
      <w:r>
        <w:t>realizohet me asistencë të huaj</w:t>
      </w:r>
      <w:r w:rsidRPr="006F7690">
        <w:t>.</w:t>
      </w:r>
    </w:p>
    <w:p w:rsidR="00A65C36" w:rsidRPr="004426A7" w:rsidRDefault="00A65C36" w:rsidP="00A65C36">
      <w:pPr>
        <w:pStyle w:val="Paragrafi"/>
        <w:rPr>
          <w:lang w:val="it-IT"/>
        </w:rPr>
      </w:pPr>
      <w:r>
        <w:rPr>
          <w:lang w:val="it-IT"/>
        </w:rPr>
        <w:t>4. K</w:t>
      </w:r>
      <w:r w:rsidRPr="004426A7">
        <w:rPr>
          <w:lang w:val="it-IT"/>
        </w:rPr>
        <w:t>ontrata e shitjes miratohet nga Këshilli i Ministrave.</w:t>
      </w:r>
    </w:p>
    <w:p w:rsidR="00A65C36" w:rsidRPr="004426A7" w:rsidRDefault="00A65C36" w:rsidP="00A65C36">
      <w:pPr>
        <w:pStyle w:val="Paragrafi"/>
        <w:rPr>
          <w:lang w:val="it-IT"/>
        </w:rPr>
      </w:pPr>
      <w:r w:rsidRPr="004426A7">
        <w:rPr>
          <w:lang w:val="it-IT"/>
        </w:rPr>
        <w:t>5. Pjesa tjetër e Albkromit, që nuk i nënshtrohet këtij vendimi, mbetet në juridiksionin e shoqërisë tregtare me të njëjtin emërtim.</w:t>
      </w:r>
    </w:p>
    <w:p w:rsidR="00A65C36" w:rsidRPr="004426A7" w:rsidRDefault="00A65C36" w:rsidP="00A65C36">
      <w:pPr>
        <w:pStyle w:val="Paragrafi"/>
        <w:rPr>
          <w:lang w:val="it-IT"/>
        </w:rPr>
      </w:pPr>
      <w:r w:rsidRPr="004426A7">
        <w:rPr>
          <w:lang w:val="it-IT"/>
        </w:rPr>
        <w:t>6. Ngarkohet Ministria e Burimeve Minerare dhe Energjetike dhe Ministria e Financave për zbatimin e këtij vendimi.</w:t>
      </w:r>
    </w:p>
    <w:p w:rsidR="00A65C36" w:rsidRPr="004426A7" w:rsidRDefault="00A65C36" w:rsidP="00A65C36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A65C36" w:rsidRPr="004426A7" w:rsidRDefault="00A65C36" w:rsidP="00A65C36">
      <w:pPr>
        <w:pStyle w:val="Paragrafi"/>
        <w:rPr>
          <w:lang w:val="it-IT"/>
        </w:rPr>
      </w:pPr>
    </w:p>
    <w:p w:rsidR="00A65C36" w:rsidRPr="004426A7" w:rsidRDefault="00A65C36" w:rsidP="00A65C36">
      <w:pPr>
        <w:pStyle w:val="Autoriteti"/>
      </w:pPr>
      <w:r w:rsidRPr="004426A7">
        <w:t>KRYETARI I KËSHILLIT TË MINISTRAVE</w:t>
      </w:r>
    </w:p>
    <w:p w:rsidR="00A65C36" w:rsidRPr="004426A7" w:rsidRDefault="00A65C36" w:rsidP="00A65C36">
      <w:pPr>
        <w:pStyle w:val="AutoritetiEmer"/>
      </w:pPr>
      <w:r w:rsidRPr="004426A7">
        <w:t>Aleksandër Meksi</w:t>
      </w:r>
    </w:p>
    <w:p w:rsidR="00A65C36" w:rsidRPr="004426A7" w:rsidRDefault="00A65C36" w:rsidP="00A65C36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5E9D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5C36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DB9E2A-5343-4BD7-A9AD-41C76E75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