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4B7" w:rsidRPr="005179A6" w:rsidRDefault="005D54B7" w:rsidP="005D54B7">
      <w:pPr>
        <w:pStyle w:val="Akti"/>
      </w:pPr>
      <w:bookmarkStart w:id="0" w:name="_GoBack"/>
      <w:bookmarkEnd w:id="0"/>
      <w:r w:rsidRPr="005179A6">
        <w:t>V E N D I M</w:t>
      </w:r>
    </w:p>
    <w:p w:rsidR="005D54B7" w:rsidRPr="005179A6" w:rsidRDefault="005D54B7" w:rsidP="005D54B7">
      <w:pPr>
        <w:pStyle w:val="NumriData"/>
      </w:pPr>
      <w:r>
        <w:t xml:space="preserve">Nr.438, </w:t>
      </w:r>
      <w:r w:rsidRPr="005179A6">
        <w:t>datë 17.6.1996</w:t>
      </w:r>
    </w:p>
    <w:p w:rsidR="005D54B7" w:rsidRPr="005179A6" w:rsidRDefault="005D54B7" w:rsidP="005D54B7">
      <w:pPr>
        <w:pStyle w:val="Paragrafi"/>
      </w:pPr>
    </w:p>
    <w:p w:rsidR="005D54B7" w:rsidRPr="005179A6" w:rsidRDefault="005D54B7" w:rsidP="005D54B7">
      <w:pPr>
        <w:pStyle w:val="Titulli"/>
      </w:pPr>
      <w:r w:rsidRPr="005179A6">
        <w:t>PËR DISA SHTESA NË  VENDIMIN E KËSHILLIT TË MINISTRAVE NR.560,</w:t>
      </w:r>
      <w:r>
        <w:t xml:space="preserve"> </w:t>
      </w:r>
      <w:r w:rsidRPr="005179A6">
        <w:t xml:space="preserve">DATË 16.10.1995 “PËR MASAT PËR ZBATIMIN E LIGJIT NR.7699, DATË 21.4.1993 “PËR KOMPENSIMIN NË VLERË TË ISH-PRONARËVE TË TOKËS BUJQËSORE” </w:t>
      </w:r>
    </w:p>
    <w:p w:rsidR="005D54B7" w:rsidRPr="005179A6" w:rsidRDefault="005D54B7" w:rsidP="005D54B7">
      <w:pPr>
        <w:pStyle w:val="Paragrafi"/>
      </w:pPr>
    </w:p>
    <w:p w:rsidR="005D54B7" w:rsidRPr="005179A6" w:rsidRDefault="005D54B7" w:rsidP="005D54B7">
      <w:pPr>
        <w:pStyle w:val="BazLigjPropozues"/>
      </w:pPr>
      <w:r w:rsidRPr="005179A6">
        <w:t>Në zbatim të ligjit nr.7699, datë 21.4.1993 “Për kompensimin në vlerë të ish-pronarëve të tokës bujqësore”, mbështetur në nenet 7/1, 7/2 dhe 7/3 , me propozimin e Ministrisë së Bujqësisë e të Ushqimit dhe të Komitetit Shtetëror të Kthimit dhe Kompensimit të Pronave ish-Pronarëve, Këshilli i Ministrave</w:t>
      </w:r>
    </w:p>
    <w:p w:rsidR="005D54B7" w:rsidRPr="005179A6" w:rsidRDefault="005D54B7" w:rsidP="005D54B7">
      <w:pPr>
        <w:pStyle w:val="Paragrafi"/>
      </w:pPr>
    </w:p>
    <w:p w:rsidR="005D54B7" w:rsidRPr="005179A6" w:rsidRDefault="005D54B7" w:rsidP="005D54B7">
      <w:pPr>
        <w:pStyle w:val="VENDOSI"/>
      </w:pPr>
      <w:r w:rsidRPr="005179A6">
        <w:t>V E N D O S I:</w:t>
      </w:r>
    </w:p>
    <w:p w:rsidR="005D54B7" w:rsidRPr="005179A6" w:rsidRDefault="005D54B7" w:rsidP="005D54B7">
      <w:pPr>
        <w:pStyle w:val="Paragrafi"/>
      </w:pPr>
    </w:p>
    <w:p w:rsidR="005D54B7" w:rsidRPr="005179A6" w:rsidRDefault="005D54B7" w:rsidP="005D54B7">
      <w:pPr>
        <w:pStyle w:val="Paragrafi"/>
      </w:pPr>
      <w:r w:rsidRPr="005179A6">
        <w:t>1. Në vendimin e Këshillit të Ministrave nr.560, datë 16.10.1995, pas pikës 5 shtohet pika 5/1 me këtë përmbajtje:</w:t>
      </w:r>
    </w:p>
    <w:p w:rsidR="005D54B7" w:rsidRPr="005179A6" w:rsidRDefault="005D54B7" w:rsidP="005D54B7">
      <w:pPr>
        <w:pStyle w:val="Paragrafi"/>
      </w:pPr>
      <w:r w:rsidRPr="005179A6">
        <w:t>“Pretendentët ish-pronarë të kullotave, livadheve, tokave pyjore e pyjeve, në zbatim të neneve 7/1, 7/2 dhe 7/3 të ligjit nr.7699, datë 21.4.1993 , duhet të hapin dosje të veçantë, e cila, krahas dokumenteve të përcaktuara në shkronjat “a”, “b”, “c” dhe “d” të pikës 5, të përmbajë edhe këto dokumente:</w:t>
      </w:r>
    </w:p>
    <w:p w:rsidR="005D54B7" w:rsidRPr="005179A6" w:rsidRDefault="005D54B7" w:rsidP="005D54B7">
      <w:pPr>
        <w:pStyle w:val="Paragrafi"/>
      </w:pPr>
      <w:r w:rsidRPr="005179A6">
        <w:t>a) Aktet e pronësisë të lëshuara nga zyrat e hipotekës, të kadastrës ose Arkivi i Shtetit, me të cilat vërtetohet se kanë qenë pronarë deri momentin e daljes së ligjit nr.108, datë 29.8.1945.</w:t>
      </w:r>
    </w:p>
    <w:p w:rsidR="005D54B7" w:rsidRPr="005179A6" w:rsidRDefault="005D54B7" w:rsidP="005D54B7">
      <w:pPr>
        <w:pStyle w:val="Paragrafi"/>
      </w:pPr>
      <w:r w:rsidRPr="005179A6">
        <w:t>b) Planvendosjen me kufizimet sipas dokumentacionit të pronësisë nga kadastra.</w:t>
      </w:r>
    </w:p>
    <w:p w:rsidR="005D54B7" w:rsidRPr="005179A6" w:rsidRDefault="005D54B7" w:rsidP="005D54B7">
      <w:pPr>
        <w:pStyle w:val="Paragrafi"/>
      </w:pPr>
      <w:r w:rsidRPr="005179A6">
        <w:t>c) Vërtetimin e lëshuar nga drejtoritë e shërbimit pyjor ose kadastrat në rrethe, me të cilin përcaktohet gjendja kadastrale e sipërfaqes së pretenduar në datën 1.8.1991".</w:t>
      </w:r>
    </w:p>
    <w:p w:rsidR="005D54B7" w:rsidRPr="005179A6" w:rsidRDefault="005D54B7" w:rsidP="005D54B7">
      <w:pPr>
        <w:pStyle w:val="Paragrafi"/>
      </w:pPr>
      <w:r w:rsidRPr="005179A6">
        <w:t>2. Pas pikës 11 shtohet pika 11/1 me këtë përmbajtje:</w:t>
      </w:r>
    </w:p>
    <w:p w:rsidR="005D54B7" w:rsidRPr="005179A6" w:rsidRDefault="005D54B7" w:rsidP="005D54B7">
      <w:pPr>
        <w:pStyle w:val="Paragrafi"/>
      </w:pPr>
      <w:r w:rsidRPr="005179A6">
        <w:t>“ Një kopje e vendimit të komisionit të kthimit të pronës që trajton kthimin ose kompensimin e kullotave e livadheve, të tokës pyjore dhe pyjeve, paraqitet përkatësisht në drejtorinë e shërbimit pyjor ose në kadastër, sipas administrimit të pronës që kthehet. Organet administruese i dorëzojnë me procesverbal pronarit sipërfaqet e përcaktuara për zbritjen e fondit të asaj toke nga kadastrat përkatëse”.</w:t>
      </w:r>
    </w:p>
    <w:p w:rsidR="005D54B7" w:rsidRPr="005179A6" w:rsidRDefault="005D54B7" w:rsidP="005D54B7">
      <w:pPr>
        <w:pStyle w:val="Paragrafi"/>
      </w:pPr>
      <w:r w:rsidRPr="005179A6">
        <w:t>3. Pas pikës 11/1 shtohet pika 11/2 me këtë përmbajtje:</w:t>
      </w:r>
    </w:p>
    <w:p w:rsidR="005D54B7" w:rsidRPr="005179A6" w:rsidRDefault="005D54B7" w:rsidP="005D54B7">
      <w:pPr>
        <w:pStyle w:val="Paragrafi"/>
      </w:pPr>
      <w:r w:rsidRPr="005179A6">
        <w:t>“Ish- pronarët ose trashëgimtarët e kullotave e livadheve, tokave pyjore e pyjeve bëjnë regjistrimin e pasurisë së paluajtshme sipas kërkesave të ligjit nr.7843, datë 13.7.1994 “Për regjistrimin e pasurisë së paluajtshme”.</w:t>
      </w:r>
    </w:p>
    <w:p w:rsidR="005D54B7" w:rsidRPr="005179A6" w:rsidRDefault="005D54B7" w:rsidP="005D54B7">
      <w:pPr>
        <w:pStyle w:val="Paragrafi"/>
      </w:pPr>
      <w:r w:rsidRPr="005179A6">
        <w:t>4. Pas pikës 11/2 shtohet pika 11/3 me këtë përmbajtje:</w:t>
      </w:r>
    </w:p>
    <w:p w:rsidR="005D54B7" w:rsidRPr="005179A6" w:rsidRDefault="005D54B7" w:rsidP="005D54B7">
      <w:pPr>
        <w:pStyle w:val="Paragrafi"/>
      </w:pPr>
      <w:r w:rsidRPr="005179A6">
        <w:t>“Sipas përcaktimit të nenit 7/2 kullotat, livadhet, tokat pyjore dhe pyjet që ndodhen tërërisht ose pjesërisht brenda vijave kufizuese mbrojtëse të zonave me përparësi turizmi (rezervatet, parqet kombëtare, monumentet e natyrës, zonat strikt të mbrojtura), mbeten në pronësi shtetërore dhe për to ish-pronarët ose trashëgimtarët do të kompensohen”.</w:t>
      </w:r>
    </w:p>
    <w:p w:rsidR="005D54B7" w:rsidRPr="005179A6" w:rsidRDefault="005D54B7" w:rsidP="005D54B7">
      <w:pPr>
        <w:pStyle w:val="Paragrafi"/>
      </w:pPr>
      <w:r w:rsidRPr="005179A6">
        <w:t>5. Pika 14 të ndryshohet si vijon:</w:t>
      </w:r>
    </w:p>
    <w:p w:rsidR="005D54B7" w:rsidRPr="005179A6" w:rsidRDefault="005D54B7" w:rsidP="005D54B7">
      <w:pPr>
        <w:pStyle w:val="Paragrafi"/>
      </w:pPr>
      <w:r w:rsidRPr="005179A6">
        <w:t>“Për zbatimin e këtij vendimi ngarkohen Ministria e Bujqësisë dhe e Ushqimit (nëpërmjet Drejtorisë së Përgjithshme të Pyjeve dhe Kullotave), Ministria e Financave, Komiteti Shtetëror i Kthimit dhe Kompensimit të Pronave ish-Pronarëve, komisionet e kthimit dhe kompensimit të pronave ish-pronarëve në rrethe, si dhe Agjencia Kombëtare e Privatizimit e degët e saj në rrethe”</w:t>
      </w:r>
    </w:p>
    <w:p w:rsidR="005D54B7" w:rsidRPr="005179A6" w:rsidRDefault="005D54B7" w:rsidP="005D54B7">
      <w:pPr>
        <w:pStyle w:val="Paragrafi"/>
      </w:pPr>
      <w:r w:rsidRPr="005179A6">
        <w:t>Ky vendim hyn në fuqi menjëherë.</w:t>
      </w:r>
    </w:p>
    <w:p w:rsidR="005D54B7" w:rsidRPr="005179A6" w:rsidRDefault="005D54B7" w:rsidP="005D54B7">
      <w:pPr>
        <w:pStyle w:val="Paragrafi"/>
      </w:pPr>
    </w:p>
    <w:p w:rsidR="005D54B7" w:rsidRPr="005179A6" w:rsidRDefault="005D54B7" w:rsidP="005D54B7">
      <w:pPr>
        <w:pStyle w:val="Autoriteti"/>
      </w:pPr>
      <w:r w:rsidRPr="005179A6">
        <w:t>KRYETARI I KËSHILLIT TË MINISTRAVE</w:t>
      </w:r>
    </w:p>
    <w:p w:rsidR="005D54B7" w:rsidRPr="005179A6" w:rsidRDefault="005D54B7" w:rsidP="005D54B7">
      <w:pPr>
        <w:pStyle w:val="AutoritetiEmer"/>
      </w:pPr>
      <w:r w:rsidRPr="005179A6">
        <w:t>Aleksandër Meksi</w:t>
      </w:r>
    </w:p>
    <w:p w:rsidR="005D54B7" w:rsidRDefault="005D54B7" w:rsidP="005D54B7">
      <w:pPr>
        <w:pStyle w:val="Paragrafi"/>
      </w:pPr>
    </w:p>
    <w:p w:rsidR="005D54B7" w:rsidRDefault="005D54B7" w:rsidP="005D54B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D54B7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2C7E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759816-8611-4249-B30B-A2BE730FE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