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87D" w:rsidRPr="005179A6" w:rsidRDefault="006E187D" w:rsidP="006E187D">
      <w:pPr>
        <w:pStyle w:val="Akti"/>
      </w:pPr>
      <w:bookmarkStart w:id="0" w:name="_GoBack"/>
      <w:bookmarkEnd w:id="0"/>
      <w:r w:rsidRPr="005179A6">
        <w:t>V E N D I M</w:t>
      </w:r>
    </w:p>
    <w:p w:rsidR="006E187D" w:rsidRPr="005179A6" w:rsidRDefault="006E187D" w:rsidP="006E187D">
      <w:pPr>
        <w:pStyle w:val="NumriData"/>
      </w:pPr>
      <w:r w:rsidRPr="005179A6">
        <w:t>Nr.642, datë 23.9.1996</w:t>
      </w:r>
    </w:p>
    <w:p w:rsidR="006E187D" w:rsidRPr="005179A6" w:rsidRDefault="006E187D" w:rsidP="006E187D">
      <w:pPr>
        <w:pStyle w:val="Paragrafi"/>
      </w:pPr>
    </w:p>
    <w:p w:rsidR="006E187D" w:rsidRPr="005179A6" w:rsidRDefault="006E187D" w:rsidP="006E187D">
      <w:pPr>
        <w:pStyle w:val="Titulli"/>
      </w:pPr>
      <w:r w:rsidRPr="005179A6">
        <w:t>Për shpërndarjen e bonove të privatizimit të fazës së dytë të privatizimit masiv</w:t>
      </w:r>
    </w:p>
    <w:p w:rsidR="006E187D" w:rsidRPr="005179A6" w:rsidRDefault="006E187D" w:rsidP="006E187D">
      <w:pPr>
        <w:pStyle w:val="Paragrafi"/>
      </w:pPr>
    </w:p>
    <w:p w:rsidR="006E187D" w:rsidRPr="005179A6" w:rsidRDefault="006E187D" w:rsidP="006E187D">
      <w:pPr>
        <w:pStyle w:val="BazLigjPropozues"/>
      </w:pPr>
      <w:r w:rsidRPr="005179A6">
        <w:t>Në bazë të ligjit nr.7918, datë 13.4.1995 “Për miratimin me ndryshime të dekretit nr.1030, datë 23.2.1995 “Për emetimin dhe shpërndarjen e bonove të privatizimit (lekë privatizimi)” dhe dekretit nr.1049, datë 27.3.1995 “Për disa plotësime në dekretin nr.1030, datë 23.2.1995 “Për emetimin dhe shpërndarjen e bonove të privatizimit”", Këshilli i Ministrave</w:t>
      </w:r>
    </w:p>
    <w:p w:rsidR="006E187D" w:rsidRPr="005179A6" w:rsidRDefault="006E187D" w:rsidP="006E187D">
      <w:pPr>
        <w:pStyle w:val="Paragrafi"/>
      </w:pPr>
    </w:p>
    <w:p w:rsidR="006E187D" w:rsidRPr="005179A6" w:rsidRDefault="006E187D" w:rsidP="006E187D">
      <w:pPr>
        <w:pStyle w:val="VENDOSI"/>
      </w:pPr>
      <w:r w:rsidRPr="005179A6">
        <w:t>V e n d o s i:</w:t>
      </w:r>
    </w:p>
    <w:p w:rsidR="006E187D" w:rsidRPr="005179A6" w:rsidRDefault="006E187D" w:rsidP="006E187D">
      <w:pPr>
        <w:pStyle w:val="Paragrafi"/>
      </w:pPr>
    </w:p>
    <w:p w:rsidR="006E187D" w:rsidRPr="005179A6" w:rsidRDefault="006E187D" w:rsidP="006E187D">
      <w:pPr>
        <w:pStyle w:val="Paragrafi"/>
      </w:pPr>
      <w:r w:rsidRPr="005179A6">
        <w:t xml:space="preserve">1. Shpërndarja e bonove të privatizimit të fazës së dytë të privatizimit masiv realizohet nga </w:t>
      </w:r>
      <w:smartTag w:uri="urn:schemas-microsoft-com:office:smarttags" w:element="place">
        <w:r w:rsidRPr="005179A6">
          <w:t>Banka</w:t>
        </w:r>
      </w:smartTag>
      <w:r w:rsidRPr="005179A6">
        <w:t xml:space="preserve"> e Kursimeve, sipas listave të përfituesve të këtyre bonove, të dhëna nga Qendra e Informatizimit Financiar.</w:t>
      </w:r>
    </w:p>
    <w:p w:rsidR="006E187D" w:rsidRPr="005179A6" w:rsidRDefault="006E187D" w:rsidP="006E187D">
      <w:pPr>
        <w:pStyle w:val="Paragrafi"/>
      </w:pPr>
      <w:r w:rsidRPr="005179A6">
        <w:t>2. Listat e përfituesve të bonove të privatizimit të fazës së dytë, të ndara sipas rretheve mbi bazë vendbanimi, të plotësohen nga Qendra e Informatizimit Financiar, sipas formularit që i bashkëngjitet këtij vendimi, dhe të dorëzohen në Bankën e Kursimeve brenda datës 15.10.1996. Në këto lista nuk do të përfshihen personat që kanë përdorur vlerën e plotë të bonove të tyre të privatizimit, sipas vendimit të Këshillit të Ministrave nr.438, datë 14.8.1995  “Për privatizimin e ndërmarrjeve shtetërore të transformuara në shoqëri tregtare”.</w:t>
      </w:r>
    </w:p>
    <w:p w:rsidR="006E187D" w:rsidRPr="005179A6" w:rsidRDefault="006E187D" w:rsidP="006E187D">
      <w:pPr>
        <w:pStyle w:val="Paragrafi"/>
      </w:pPr>
      <w:r w:rsidRPr="005179A6">
        <w:t xml:space="preserve">3. </w:t>
      </w:r>
      <w:smartTag w:uri="urn:schemas-microsoft-com:office:smarttags" w:element="place">
        <w:r w:rsidRPr="005179A6">
          <w:t>Banka</w:t>
        </w:r>
      </w:smartTag>
      <w:r w:rsidRPr="005179A6">
        <w:t xml:space="preserve"> e Kursimeve të fillojë shpërndarjen e bonove të privatizimit nga data 1.11.1996 dhe të përfundojë brenda datës 15.1.1997. Shpërndarja do të realizohet sipas procedurës së ndjekur për shpërndarjen e bonove të privatizimit të fazës së parë të privatizimit masiv, në përputhje me vendimin e Këshillit të Ministrave nr.140, datë 22.3.1995 “Për regjistrimin dhe shpërndarjen e bonove të privatizimit”, dhe vendimit të Këshillit të Ministrave nr.201, datë 3.5.1995 “Për miratimin e disa ndryshimeve në vendimin e Këshillit të Ministrave nr.140, datë 22.3.1995 “Për regjistrimin dhe shpërndarjen e bonove të privatizimit””, si dhe me udhëzimin e Këshillit të Ministrave nr.2, datë 7.4.1995 “Për regjistrimin e përfituesve të bonove të privatizimit”.</w:t>
      </w:r>
    </w:p>
    <w:p w:rsidR="006E187D" w:rsidRPr="005179A6" w:rsidRDefault="006E187D" w:rsidP="006E187D">
      <w:pPr>
        <w:pStyle w:val="Paragrafi"/>
      </w:pPr>
      <w:r w:rsidRPr="005179A6">
        <w:t>4. Bonot e privatizimit të personave që kanë vdekur pas datës 1.1.1995 dhe që u takon bono privatizimi sipas kritereve të miratuara, do të merren nga trashëgimtarët e tyre sipas kritereve të përcaktuara në Kodin Civil për trashëgiminë.</w:t>
      </w:r>
    </w:p>
    <w:p w:rsidR="006E187D" w:rsidRPr="005179A6" w:rsidRDefault="006E187D" w:rsidP="006E187D">
      <w:pPr>
        <w:pStyle w:val="Paragrafi"/>
      </w:pPr>
      <w:r w:rsidRPr="005179A6">
        <w:t>5. Pas shpërndarjes së bonove të privatizimit, listat e përfituesve të tyre të plotësuara nga Banka e Kursimeve, të kthehen pranë Qendrës së Informatizimit Financiar për të realizuar kontrollin dhe analizën e procesit.</w:t>
      </w:r>
    </w:p>
    <w:p w:rsidR="006E187D" w:rsidRPr="005179A6" w:rsidRDefault="006E187D" w:rsidP="006E187D">
      <w:pPr>
        <w:pStyle w:val="Paragrafi"/>
      </w:pPr>
      <w:r w:rsidRPr="005179A6">
        <w:t>6. Për rastet e reklamave dhe denoncimeve për dhënien ose tërheqjen e bonove të privatizimit personave të interesuar, vepron komisioni i ngritur sipas vendimit të Këshillit të Ministrave nr.140, datë 22.3.1995 “Për regjistrimin dhe shpërndarjen e bonove të privatizimit”.</w:t>
      </w:r>
    </w:p>
    <w:p w:rsidR="006E187D" w:rsidRPr="005179A6" w:rsidRDefault="006E187D" w:rsidP="006E187D">
      <w:pPr>
        <w:pStyle w:val="Paragrafi"/>
      </w:pPr>
      <w:r w:rsidRPr="005179A6">
        <w:t>7. Bonot e privatizimit, të shpërndara për fazën e parë të privatizimit masiv, do të përdoren edhe për fazën e dytë, e cila përfundon në datën 31.12.1999.</w:t>
      </w:r>
    </w:p>
    <w:p w:rsidR="006E187D" w:rsidRPr="005179A6" w:rsidRDefault="006E187D" w:rsidP="006E187D">
      <w:pPr>
        <w:pStyle w:val="Paragrafi"/>
      </w:pPr>
      <w:r w:rsidRPr="005179A6">
        <w:t>8. Pika 2 dhe pika 4 në vendimin e Këshillit të Ministrave nr.284, datë 30.4.1996 “Për përcaktimin e fazës së dytë dhe përfundimtare të privatizimit masiv dhe shtypjen e bonove të privatizimit nga Banka e Shqipërisë”, shfuqizohen.</w:t>
      </w:r>
    </w:p>
    <w:p w:rsidR="006E187D" w:rsidRPr="005179A6" w:rsidRDefault="006E187D" w:rsidP="006E187D">
      <w:pPr>
        <w:pStyle w:val="Paragrafi"/>
      </w:pPr>
      <w:r w:rsidRPr="005179A6">
        <w:t>Ky vendim hyn në fuqi menjëherë.</w:t>
      </w:r>
    </w:p>
    <w:p w:rsidR="006E187D" w:rsidRDefault="006E187D" w:rsidP="006E187D">
      <w:pPr>
        <w:pStyle w:val="Autoriteti"/>
      </w:pPr>
    </w:p>
    <w:p w:rsidR="006E187D" w:rsidRPr="005179A6" w:rsidRDefault="006E187D" w:rsidP="006E187D">
      <w:pPr>
        <w:pStyle w:val="Autoriteti"/>
      </w:pPr>
      <w:r w:rsidRPr="005179A6">
        <w:t>Kryetari i këshillit të Ministrave</w:t>
      </w:r>
    </w:p>
    <w:p w:rsidR="006E187D" w:rsidRPr="005179A6" w:rsidRDefault="006E187D" w:rsidP="006E187D">
      <w:pPr>
        <w:pStyle w:val="AutoritetiEmer"/>
      </w:pPr>
      <w:r w:rsidRPr="005179A6">
        <w:t>Aleksandër Meksi</w:t>
      </w:r>
    </w:p>
    <w:p w:rsidR="006E187D" w:rsidRPr="005179A6" w:rsidRDefault="006E187D" w:rsidP="006E187D">
      <w:pPr>
        <w:pStyle w:val="Paragrafi"/>
      </w:pPr>
    </w:p>
    <w:p w:rsidR="006E187D" w:rsidRPr="005179A6" w:rsidRDefault="006E187D" w:rsidP="006E187D">
      <w:pPr>
        <w:pStyle w:val="Paragrafi"/>
      </w:pPr>
    </w:p>
    <w:p w:rsidR="006E187D" w:rsidRPr="005179A6" w:rsidRDefault="00F12379" w:rsidP="006E187D">
      <w:pPr>
        <w:pStyle w:val="Figure"/>
      </w:pPr>
      <w:r w:rsidRPr="005179A6">
        <w:rPr>
          <w:noProof/>
        </w:rPr>
        <w:lastRenderedPageBreak/>
        <w:drawing>
          <wp:inline distT="0" distB="0" distL="0" distR="0">
            <wp:extent cx="5486400" cy="7282815"/>
            <wp:effectExtent l="0" t="0" r="0" b="0"/>
            <wp:docPr id="3" name="Picture 3" descr="T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28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87D" w:rsidRDefault="006E187D" w:rsidP="006E187D">
      <w:pPr>
        <w:pStyle w:val="Akti"/>
      </w:pPr>
    </w:p>
    <w:p w:rsidR="006E187D" w:rsidRDefault="006E187D" w:rsidP="006E187D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187D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2379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D4FEDA-7980-49B9-B543-5A1F0C2E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