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FF2" w:rsidRPr="009B155D" w:rsidRDefault="00071FF2" w:rsidP="00071FF2">
      <w:pPr>
        <w:pStyle w:val="Akti"/>
      </w:pPr>
      <w:bookmarkStart w:id="0" w:name="_GoBack"/>
      <w:bookmarkEnd w:id="0"/>
      <w:r w:rsidRPr="009B155D">
        <w:t>VENDIM</w:t>
      </w:r>
    </w:p>
    <w:p w:rsidR="00071FF2" w:rsidRPr="009B155D" w:rsidRDefault="00071FF2" w:rsidP="00071FF2">
      <w:pPr>
        <w:pStyle w:val="NumriData"/>
      </w:pPr>
      <w:r w:rsidRPr="009B155D">
        <w:t>Nr.676, datë 14.10.1996</w:t>
      </w:r>
    </w:p>
    <w:p w:rsidR="00071FF2" w:rsidRPr="004D05CB" w:rsidRDefault="00071FF2" w:rsidP="00071FF2">
      <w:pPr>
        <w:pStyle w:val="Paragrafi"/>
        <w:rPr>
          <w:sz w:val="16"/>
          <w:lang w:val="it-IT"/>
        </w:rPr>
      </w:pPr>
    </w:p>
    <w:p w:rsidR="00071FF2" w:rsidRPr="009B155D" w:rsidRDefault="00071FF2" w:rsidP="00071FF2">
      <w:pPr>
        <w:pStyle w:val="Titulli"/>
      </w:pPr>
      <w:r w:rsidRPr="009B155D">
        <w:t>PËR FILLIMIN E PUNËS SË ZYRËS SË REGJISTRIMIT TË PASURISË SË PALUAJTSHME NË DISA RRETHE TË VENDIT</w:t>
      </w:r>
    </w:p>
    <w:p w:rsidR="00071FF2" w:rsidRPr="004D05CB" w:rsidRDefault="00071FF2" w:rsidP="00071FF2">
      <w:pPr>
        <w:pStyle w:val="Paragrafi"/>
        <w:rPr>
          <w:sz w:val="18"/>
          <w:lang w:val="it-IT"/>
        </w:rPr>
      </w:pPr>
    </w:p>
    <w:p w:rsidR="00071FF2" w:rsidRPr="009B155D" w:rsidRDefault="00071FF2" w:rsidP="00071FF2">
      <w:pPr>
        <w:pStyle w:val="BazLigjPropozues"/>
      </w:pPr>
      <w:r w:rsidRPr="009B155D">
        <w:t xml:space="preserve">Në mbështetje të neneve 56 dhe 57 të ligjit nr.7843, datë 13.7.1994 “Për regjistrimin e pasurive të paluajtshme”, me propozimin e Kryetarit të Këshillit të Ministrave, Këshilli i Ministrave </w:t>
      </w:r>
    </w:p>
    <w:p w:rsidR="00071FF2" w:rsidRPr="009B155D" w:rsidRDefault="00071FF2" w:rsidP="00071FF2">
      <w:pPr>
        <w:pStyle w:val="Paragrafi"/>
        <w:rPr>
          <w:lang w:val="it-IT"/>
        </w:rPr>
      </w:pPr>
    </w:p>
    <w:p w:rsidR="00071FF2" w:rsidRDefault="00071FF2" w:rsidP="00071FF2">
      <w:pPr>
        <w:pStyle w:val="VENDOSI"/>
        <w:keepNext w:val="0"/>
      </w:pPr>
    </w:p>
    <w:p w:rsidR="00071FF2" w:rsidRDefault="00071FF2" w:rsidP="00071FF2">
      <w:pPr>
        <w:pStyle w:val="VENDOSI"/>
      </w:pPr>
      <w:r w:rsidRPr="009B155D">
        <w:t>VENDOSI:</w:t>
      </w:r>
    </w:p>
    <w:p w:rsidR="00071FF2" w:rsidRPr="004D05CB" w:rsidRDefault="00071FF2" w:rsidP="00071FF2">
      <w:pPr>
        <w:pStyle w:val="Paragrafi"/>
      </w:pPr>
    </w:p>
    <w:p w:rsidR="00071FF2" w:rsidRPr="004D05CB" w:rsidRDefault="00071FF2" w:rsidP="00071FF2">
      <w:pPr>
        <w:pStyle w:val="Paragrafi"/>
        <w:rPr>
          <w:lang w:val="en-GB"/>
        </w:rPr>
      </w:pPr>
      <w:r w:rsidRPr="004D05CB">
        <w:rPr>
          <w:lang w:val="en-GB"/>
        </w:rPr>
        <w:t>1. Në rrethet Berat, Devoll, Dibër, Durrës, Fier, Korçë, Kuçovë, Mat, Tiranë(2) e Vlorë, me qendër në këto qytete, çelet dhe fillon punën  Zyra e Regjistrimit të Pasurisë së Paluajtshme.</w:t>
      </w:r>
    </w:p>
    <w:p w:rsidR="00071FF2" w:rsidRPr="004D05CB" w:rsidRDefault="00071FF2" w:rsidP="00071FF2">
      <w:pPr>
        <w:pStyle w:val="Paragrafi"/>
        <w:rPr>
          <w:lang w:val="en-GB"/>
        </w:rPr>
      </w:pPr>
      <w:r w:rsidRPr="004D05CB">
        <w:rPr>
          <w:lang w:val="en-GB"/>
        </w:rPr>
        <w:t>2. Ministria e Drejtësisë dhe kryeregjistrusi i pasurisë së paluajtshme të marrin masat për transportimin, sistemimin dhe sigurimin e regjistrave të zyrave të hipotekës së këtyre rretheve pranë gjykatës së shkallës së parë, për të mbajtur të paprekura vlerat provuese e historike të tyre.</w:t>
      </w:r>
    </w:p>
    <w:p w:rsidR="00071FF2" w:rsidRPr="004D05CB" w:rsidRDefault="00071FF2" w:rsidP="00071FF2">
      <w:pPr>
        <w:pStyle w:val="Paragrafi"/>
        <w:rPr>
          <w:lang w:val="en-GB"/>
        </w:rPr>
      </w:pPr>
      <w:r w:rsidRPr="004D05CB">
        <w:rPr>
          <w:lang w:val="en-GB"/>
        </w:rPr>
        <w:t>3. Personeli i hipotekave të këtyre  rretheve do të kalojë brenda strukturës administrative të zyrave të regjistrimit me urdhër të përbashkët të Ministrit të Drejtësisë dhe kryeregjistrusit të pasurisë së paluajtshme.</w:t>
      </w:r>
    </w:p>
    <w:p w:rsidR="00071FF2" w:rsidRPr="004D05CB" w:rsidRDefault="00071FF2" w:rsidP="00071FF2">
      <w:pPr>
        <w:pStyle w:val="Paragrafi"/>
        <w:rPr>
          <w:lang w:val="en-GB"/>
        </w:rPr>
      </w:pPr>
      <w:r w:rsidRPr="004D05CB">
        <w:rPr>
          <w:lang w:val="en-GB"/>
        </w:rPr>
        <w:t>4. Për zbatimin e këtij vendimi ngarkohet Ministria e Drejtësisë dhe kryeregjistrusi të pasurisë së paluajtshme.</w:t>
      </w:r>
    </w:p>
    <w:p w:rsidR="00071FF2" w:rsidRPr="009B155D" w:rsidRDefault="00071FF2" w:rsidP="00071FF2">
      <w:pPr>
        <w:pStyle w:val="Paragrafi"/>
        <w:rPr>
          <w:lang w:val="it-IT"/>
        </w:rPr>
      </w:pPr>
      <w:r w:rsidRPr="009B155D">
        <w:rPr>
          <w:lang w:val="it-IT"/>
        </w:rPr>
        <w:t>Ky vendim hyn në fuqi menjëherë.</w:t>
      </w:r>
    </w:p>
    <w:p w:rsidR="00071FF2" w:rsidRPr="004D05CB" w:rsidRDefault="00071FF2" w:rsidP="00071FF2">
      <w:pPr>
        <w:pStyle w:val="Paragrafi"/>
        <w:rPr>
          <w:sz w:val="18"/>
          <w:lang w:val="it-IT"/>
        </w:rPr>
      </w:pPr>
      <w:r w:rsidRPr="009B155D">
        <w:rPr>
          <w:lang w:val="it-IT"/>
        </w:rPr>
        <w:t xml:space="preserve">            </w:t>
      </w:r>
      <w:r w:rsidRPr="009B155D">
        <w:rPr>
          <w:lang w:val="it-IT"/>
        </w:rPr>
        <w:tab/>
        <w:t xml:space="preserve">  </w:t>
      </w:r>
      <w:r w:rsidRPr="009B155D">
        <w:rPr>
          <w:lang w:val="it-IT"/>
        </w:rPr>
        <w:tab/>
      </w:r>
    </w:p>
    <w:p w:rsidR="00071FF2" w:rsidRPr="009B155D" w:rsidRDefault="00071FF2" w:rsidP="00071FF2">
      <w:pPr>
        <w:pStyle w:val="Autoriteti"/>
      </w:pPr>
      <w:r w:rsidRPr="009B155D">
        <w:tab/>
      </w:r>
      <w:r w:rsidRPr="009B155D">
        <w:tab/>
        <w:t>KRYETARI I KËSHILLIT TË MINISTRAVE</w:t>
      </w:r>
    </w:p>
    <w:p w:rsidR="00071FF2" w:rsidRPr="009B155D" w:rsidRDefault="00071FF2" w:rsidP="00071FF2">
      <w:pPr>
        <w:pStyle w:val="AutoritetiEmer"/>
      </w:pPr>
      <w:r w:rsidRPr="009B155D">
        <w:t xml:space="preserve">            </w:t>
      </w:r>
      <w:r w:rsidRPr="009B155D">
        <w:tab/>
      </w:r>
      <w:r w:rsidRPr="009B155D">
        <w:tab/>
      </w:r>
      <w:r w:rsidRPr="009B155D">
        <w:tab/>
      </w:r>
      <w:r w:rsidRPr="009B155D">
        <w:tab/>
        <w:t xml:space="preserve">       </w:t>
      </w:r>
      <w:r w:rsidRPr="009B155D">
        <w:tab/>
      </w:r>
      <w:r w:rsidRPr="009B155D">
        <w:tab/>
      </w:r>
      <w:r w:rsidRPr="009B155D">
        <w:tab/>
        <w:t>Aleksandër Meks</w:t>
      </w:r>
      <w:r>
        <w:t>i</w:t>
      </w:r>
    </w:p>
    <w:p w:rsidR="00071FF2" w:rsidRPr="009B155D" w:rsidRDefault="00071FF2" w:rsidP="00071FF2">
      <w:pPr>
        <w:pStyle w:val="Paragrafi"/>
        <w:rPr>
          <w:lang w:val="it-IT"/>
        </w:rPr>
      </w:pPr>
    </w:p>
    <w:p w:rsidR="00071FF2" w:rsidRDefault="00071FF2" w:rsidP="00071FF2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1FF2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CF69A5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C8EB09-34AD-4F38-A1F3-156DF32E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