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2F9" w:rsidRPr="005179A6" w:rsidRDefault="00D472F9" w:rsidP="00D472F9">
      <w:pPr>
        <w:pStyle w:val="Akti"/>
      </w:pPr>
      <w:bookmarkStart w:id="0" w:name="_GoBack"/>
      <w:bookmarkEnd w:id="0"/>
      <w:r w:rsidRPr="005179A6">
        <w:t>V E N D I M</w:t>
      </w:r>
    </w:p>
    <w:p w:rsidR="00D472F9" w:rsidRPr="005179A6" w:rsidRDefault="00D472F9" w:rsidP="00D472F9">
      <w:pPr>
        <w:pStyle w:val="NumriData"/>
      </w:pPr>
      <w:r w:rsidRPr="005179A6">
        <w:t>Nr.781, datë 11.11.1996</w:t>
      </w:r>
    </w:p>
    <w:p w:rsidR="00D472F9" w:rsidRPr="005179A6" w:rsidRDefault="00D472F9" w:rsidP="00D472F9">
      <w:pPr>
        <w:pStyle w:val="Paragrafi"/>
      </w:pPr>
    </w:p>
    <w:p w:rsidR="00D472F9" w:rsidRPr="005179A6" w:rsidRDefault="00D472F9" w:rsidP="00D472F9">
      <w:pPr>
        <w:pStyle w:val="Titulli"/>
      </w:pPr>
      <w:r w:rsidRPr="005179A6">
        <w:t>PËR PRIVATIZIMIN E NDËRMARRJEVE DHE OBJEKTEVE SHTETËRORE</w:t>
      </w:r>
    </w:p>
    <w:p w:rsidR="00D472F9" w:rsidRPr="005179A6" w:rsidRDefault="00D472F9" w:rsidP="00D472F9">
      <w:pPr>
        <w:pStyle w:val="Paragrafi"/>
      </w:pPr>
    </w:p>
    <w:p w:rsidR="00D472F9" w:rsidRPr="005179A6" w:rsidRDefault="00D472F9" w:rsidP="00D472F9">
      <w:pPr>
        <w:pStyle w:val="BazLigjPropozues"/>
      </w:pPr>
      <w:r w:rsidRPr="005179A6">
        <w:t>Me propozimin e Ministrisë së Privatizimeve dhe Agjencisë Kombëtare të Privatizimit, Këshilli i Ministrave</w:t>
      </w:r>
    </w:p>
    <w:p w:rsidR="00D472F9" w:rsidRPr="005179A6" w:rsidRDefault="00D472F9" w:rsidP="00D472F9">
      <w:pPr>
        <w:pStyle w:val="Paragrafi"/>
      </w:pPr>
    </w:p>
    <w:p w:rsidR="00D472F9" w:rsidRPr="005179A6" w:rsidRDefault="00D472F9" w:rsidP="00D472F9">
      <w:pPr>
        <w:pStyle w:val="VENDOSI"/>
      </w:pPr>
      <w:r w:rsidRPr="005179A6">
        <w:t>V E N D O S I:</w:t>
      </w:r>
    </w:p>
    <w:p w:rsidR="00D472F9" w:rsidRPr="005179A6" w:rsidRDefault="00D472F9" w:rsidP="00D472F9">
      <w:pPr>
        <w:pStyle w:val="Paragrafi"/>
      </w:pPr>
    </w:p>
    <w:p w:rsidR="00D472F9" w:rsidRPr="005179A6" w:rsidRDefault="00D472F9" w:rsidP="00D472F9">
      <w:pPr>
        <w:pStyle w:val="Paragrafi"/>
      </w:pPr>
      <w:r w:rsidRPr="005179A6">
        <w:t>1. Me këtë vendim ndërmarrje dhe objekte konsiderohen çdo njësi prodhimi, shërbimi, pjesë të tyre, mjete lundrimi e mjete xhiroje që janë konsideruar të shiten si pasuri fizike, ose të shkëputura nga programi i privatizimit masiv.</w:t>
      </w:r>
    </w:p>
    <w:p w:rsidR="00D472F9" w:rsidRPr="005179A6" w:rsidRDefault="00D472F9" w:rsidP="00D472F9">
      <w:pPr>
        <w:pStyle w:val="Paragrafi"/>
      </w:pPr>
      <w:r w:rsidRPr="005179A6">
        <w:t>2. Privatizimi i ndërmarrjeve dhe objekteve do të bëhet nëpërmjet ankandit.</w:t>
      </w:r>
    </w:p>
    <w:p w:rsidR="00D472F9" w:rsidRPr="005179A6" w:rsidRDefault="00D472F9" w:rsidP="00D472F9">
      <w:pPr>
        <w:pStyle w:val="Paragrafi"/>
      </w:pPr>
      <w:r w:rsidRPr="005179A6">
        <w:t>Privatizimi bëhet pa ankand vetëm për këto raste:</w:t>
      </w:r>
    </w:p>
    <w:p w:rsidR="00D472F9" w:rsidRPr="005179A6" w:rsidRDefault="00D472F9" w:rsidP="00D472F9">
      <w:pPr>
        <w:pStyle w:val="Paragrafi"/>
      </w:pPr>
      <w:r w:rsidRPr="005179A6">
        <w:t>a) Për ish-pronarët e tokës, në zbatim të së drejtës së parablerjes, sipas ligjit “Për kthimin dhe kompensimin e pronave të ish-pronarëve”.</w:t>
      </w:r>
    </w:p>
    <w:p w:rsidR="00D472F9" w:rsidRPr="005179A6" w:rsidRDefault="00D472F9" w:rsidP="00D472F9">
      <w:pPr>
        <w:pStyle w:val="Paragrafi"/>
      </w:pPr>
      <w:r w:rsidRPr="005179A6">
        <w:t>b) Automjetet, makineritë, pajisjet e mjetet e punës, për të cilat do të jetë vendosur të shiten të shkëputura nga objektet, në favor të punonjësve që i kanë në përdorim. Në rast se punonjësit që i kanë pasur në përdorim, nuk bëjnë kërkesë për blerjen e tyre, atëherë ato kalojnë në ankand.</w:t>
      </w:r>
    </w:p>
    <w:p w:rsidR="00D472F9" w:rsidRPr="005179A6" w:rsidRDefault="00D472F9" w:rsidP="00D472F9">
      <w:pPr>
        <w:pStyle w:val="Paragrafi"/>
      </w:pPr>
      <w:r w:rsidRPr="005179A6">
        <w:t>3. Nuk lejohet të bëhet kalimi kapital i ndërmarrjes ose objekteve që janë publikuar për shitje.</w:t>
      </w:r>
    </w:p>
    <w:p w:rsidR="00D472F9" w:rsidRPr="005179A6" w:rsidRDefault="00D472F9" w:rsidP="00D472F9">
      <w:pPr>
        <w:pStyle w:val="Paragrafi"/>
      </w:pPr>
      <w:r w:rsidRPr="005179A6">
        <w:t>4. Procedura e publikimit fillon pasi të jenë dorëzuar në AKP ose në degën e AKP-së dokumentet e vlerësimit të objektit. AKP ose dega e AKP-së e pranon dosjen e objektit, në qoftë se ka dokument të rregullt se është kaluar në strukturat përkatëse të Ministrisë së Privatizimeve. Në të kundërtën kërkohet plotësimi i dokumentacionit.</w:t>
      </w:r>
    </w:p>
    <w:p w:rsidR="00D472F9" w:rsidRPr="005179A6" w:rsidRDefault="00D472F9" w:rsidP="00D472F9">
      <w:pPr>
        <w:pStyle w:val="Paragrafi"/>
      </w:pPr>
      <w:r w:rsidRPr="005179A6">
        <w:t>Kur ndërmarrja, e cila ka pasur objektin në administrim të saj, ka nënshkruar një kontratë bashkëpunimi a qiraje me një palë të tretë, në përputhje me dispozitat ligjore në fuqi, kontratat janë të detyrueshme për t’u pranuar nga pronari i ri. Ky fakt duhet të jetë pjesë e dokumenteve të objektit që dorëzohen në degën e AKP-së ose AKP nga strukturat e Ministrisë së Privatizimeve.</w:t>
      </w:r>
    </w:p>
    <w:p w:rsidR="00D472F9" w:rsidRPr="005179A6" w:rsidRDefault="00D472F9" w:rsidP="00D472F9">
      <w:pPr>
        <w:pStyle w:val="Paragrafi"/>
      </w:pPr>
      <w:r w:rsidRPr="005179A6">
        <w:t>Dega e AKP, me të pranuar dokumentet e vlerësimit të objektit, fillon publikimin për privatizim. Periudha e publikimit nuk duhet të zgjatë më tepër se 20 ditë nga njoftimi i parë.</w:t>
      </w:r>
    </w:p>
    <w:p w:rsidR="00D472F9" w:rsidRPr="005179A6" w:rsidRDefault="00D472F9" w:rsidP="00D472F9">
      <w:pPr>
        <w:pStyle w:val="Paragrafi"/>
      </w:pPr>
      <w:r w:rsidRPr="005179A6">
        <w:t xml:space="preserve">a) Vendoset një njoftim në dy gazetat me qarkullim kombëtar, të paktën katër herë në dy javët e para. </w:t>
      </w:r>
    </w:p>
    <w:p w:rsidR="00D472F9" w:rsidRPr="005179A6" w:rsidRDefault="00D472F9" w:rsidP="00D472F9">
      <w:pPr>
        <w:pStyle w:val="Paragrafi"/>
      </w:pPr>
      <w:r w:rsidRPr="005179A6">
        <w:t>b) Vendoset një njoftim në një gazetë të rrethit ku ndodhet objekti, të paktën dy herë në dy javët e para, dhe bëhet njoftim me afishe për periudhën që mbetet, por jo më pak se katër vende.</w:t>
      </w:r>
    </w:p>
    <w:p w:rsidR="00D472F9" w:rsidRPr="005179A6" w:rsidRDefault="00D472F9" w:rsidP="00D472F9">
      <w:pPr>
        <w:pStyle w:val="Paragrafi"/>
      </w:pPr>
      <w:r w:rsidRPr="005179A6">
        <w:t>Kur nuk ka mundësi botimi në gazetë lokale, njoftimi bëhet me afishe jo më pak se në gjashtë vende. Afishet detyrimisht vendosen në vendndodhjen e degës së AKP-së, në qendrën e banuar ku ndodhet objekti, si dhe në vetë objektin që privatizohet.</w:t>
      </w:r>
    </w:p>
    <w:p w:rsidR="00D472F9" w:rsidRPr="005179A6" w:rsidRDefault="00D472F9" w:rsidP="00D472F9">
      <w:pPr>
        <w:pStyle w:val="Paragrafi"/>
      </w:pPr>
      <w:r w:rsidRPr="005179A6">
        <w:t>Këto njoftime duhet të specifikojnë informacionin e mëposhtëm:</w:t>
      </w:r>
    </w:p>
    <w:p w:rsidR="00D472F9" w:rsidRPr="005179A6" w:rsidRDefault="00D472F9" w:rsidP="00D472F9">
      <w:pPr>
        <w:pStyle w:val="Paragrafi"/>
      </w:pPr>
      <w:r w:rsidRPr="005179A6">
        <w:t>- Emrat dhe vendet e objekteve që privtizohen.</w:t>
      </w:r>
    </w:p>
    <w:p w:rsidR="00D472F9" w:rsidRPr="005179A6" w:rsidRDefault="00D472F9" w:rsidP="00D472F9">
      <w:pPr>
        <w:pStyle w:val="Paragrafi"/>
      </w:pPr>
      <w:r w:rsidRPr="005179A6">
        <w:t>- Vlefta fillestare e ankandit, ku përfshihet vlera e objektit, investimet e bëra nga qiramarrësi etj.</w:t>
      </w:r>
    </w:p>
    <w:p w:rsidR="00D472F9" w:rsidRPr="005179A6" w:rsidRDefault="00D472F9" w:rsidP="00D472F9">
      <w:pPr>
        <w:pStyle w:val="Paragrafi"/>
      </w:pPr>
      <w:r w:rsidRPr="005179A6">
        <w:t>- Sipërfaqja e objektit.</w:t>
      </w:r>
    </w:p>
    <w:p w:rsidR="00D472F9" w:rsidRPr="005179A6" w:rsidRDefault="00D472F9" w:rsidP="00D472F9">
      <w:pPr>
        <w:pStyle w:val="Paragrafi"/>
      </w:pPr>
      <w:r w:rsidRPr="005179A6">
        <w:t>5. Kryetari i degës së AKP-së harton dhe arkivon një proces-verbal që mban: emrin e gazetës, datat kur janë botuar njoftimet, si dhe numrin e afisheve sipas vendeve ku janë vendosur.</w:t>
      </w:r>
    </w:p>
    <w:p w:rsidR="00D472F9" w:rsidRPr="005179A6" w:rsidRDefault="00D472F9" w:rsidP="00D472F9">
      <w:pPr>
        <w:pStyle w:val="Paragrafi"/>
      </w:pPr>
      <w:r w:rsidRPr="005179A6">
        <w:t>6. Kushdo që dëshiron të marrë pjesë në ankand duhet të paraqesë këto dokumente:</w:t>
      </w:r>
    </w:p>
    <w:p w:rsidR="00D472F9" w:rsidRPr="005179A6" w:rsidRDefault="00D472F9" w:rsidP="00D472F9">
      <w:pPr>
        <w:pStyle w:val="Paragrafi"/>
      </w:pPr>
      <w:r w:rsidRPr="005179A6">
        <w:t>a) Kërkesë me shkrim për blerjen e objektit.</w:t>
      </w:r>
    </w:p>
    <w:p w:rsidR="00D472F9" w:rsidRPr="005179A6" w:rsidRDefault="00D472F9" w:rsidP="00D472F9">
      <w:pPr>
        <w:pStyle w:val="Paragrafi"/>
      </w:pPr>
      <w:r w:rsidRPr="005179A6">
        <w:t>b) Një mandat që tregon pagesën e 20 % të vleftës së fillimit të ankandit në lekë, e cila paguhet në llogarinë përkatëse të AKP-së detyrimisht brenda afatit të pranimit të kërkesave.</w:t>
      </w:r>
    </w:p>
    <w:p w:rsidR="00D472F9" w:rsidRPr="005179A6" w:rsidRDefault="00D472F9" w:rsidP="00D472F9">
      <w:pPr>
        <w:pStyle w:val="Paragrafi"/>
      </w:pPr>
      <w:r w:rsidRPr="005179A6">
        <w:t>7. Ish-pronari i tokës, bashkëngjitur kërkesës për blerjen e ndërmarrjes ose objektit që shtrihet mbi tokën ish-pronë e tij, duhet të paraqesë në AKP ose në degën e saj, përveç sa kërkohet në pikën 6, edhe vendimin përkatës të komisionit të kthimit dhe kompensimit të pronave ish-pronarëve, që përcakton se ai është ish-pronar i tokës.</w:t>
      </w:r>
    </w:p>
    <w:p w:rsidR="00D472F9" w:rsidRPr="005179A6" w:rsidRDefault="00D472F9" w:rsidP="00D472F9">
      <w:pPr>
        <w:pStyle w:val="Paragrafi"/>
      </w:pPr>
      <w:r w:rsidRPr="005179A6">
        <w:t xml:space="preserve">Në raste të veçanta dega e AKP-së kërkon dokument shtesë nga komisioni i kthimit dhe kompensimit të pronave ish-pronarëve se toka nën objekt përputhet me tokën ish-pronë, duke </w:t>
      </w:r>
      <w:r w:rsidRPr="005179A6">
        <w:lastRenderedPageBreak/>
        <w:t>përcaktuar edhe përqindjen përkatëse të përputhjes, kur kjo nuk është përcaktuar qartë në vendimin përkatës të komisionit të kthimit dhe kompensimit të pronave ish-pronarëve. E drejta e parablerjes të ish-pronarit të tokës duhet të ushtrohet deri në 5000 metra katrorë nën objekt.</w:t>
      </w:r>
    </w:p>
    <w:p w:rsidR="00D472F9" w:rsidRPr="005179A6" w:rsidRDefault="00D472F9" w:rsidP="00D472F9">
      <w:pPr>
        <w:pStyle w:val="Paragrafi"/>
      </w:pPr>
      <w:r w:rsidRPr="005179A6">
        <w:t>Vendimi i komisionit të kthimit dhe kompensimit të pronave ish-pronarëve duhet të dorëzohet në degën e AKP-së ose AKP detyrimisht deri  para zhvillimit të ankandit. Në rastin e kundërt ish-pronari i truallit e humbet të drejtën e parablerjes dhe i nënshtrohet ankandit.</w:t>
      </w:r>
    </w:p>
    <w:p w:rsidR="00D472F9" w:rsidRPr="005179A6" w:rsidRDefault="00D472F9" w:rsidP="00D472F9">
      <w:pPr>
        <w:pStyle w:val="Paragrafi"/>
      </w:pPr>
      <w:r w:rsidRPr="005179A6">
        <w:t>Kur sipërfaqja e tokës ish-pronë private shtrihet mbi 80 % të gjithë tokës nën objekt, e drejta e parablerjes shtrihet në gjithë objektin. Kjo edhe për rastet kur ka disa bashkëpronarë e ndërmjet tyre ka një marrëveshje të dokumentuar.</w:t>
      </w:r>
    </w:p>
    <w:p w:rsidR="00D472F9" w:rsidRPr="005179A6" w:rsidRDefault="00D472F9" w:rsidP="00D472F9">
      <w:pPr>
        <w:pStyle w:val="Paragrafi"/>
      </w:pPr>
      <w:r w:rsidRPr="005179A6">
        <w:t>Në rastet kur objektit i është ulur vlefta e fillimit të ankandit (si pasojë e mosshitjes me çmimin fillestar të publikuar), ish-pronari, për të gëzuar të drejtën e parablerjes, duhet të bëjë pagesën e plotë sipas vleftës fillestare dhe jo sipas vleftës së ulur.</w:t>
      </w:r>
    </w:p>
    <w:p w:rsidR="00D472F9" w:rsidRPr="005179A6" w:rsidRDefault="00D472F9" w:rsidP="00D472F9">
      <w:pPr>
        <w:pStyle w:val="Paragrafi"/>
      </w:pPr>
      <w:r w:rsidRPr="005179A6">
        <w:t>8. Vendi dhe ora e saktë e fillimit të ankandit shpallet jo më vonë se 4 ditë nga afati i fundit i pranimit të kërkesave. Data, vendi dhe ora e zhvillimit të ankandit bëhet me njoftim publik.</w:t>
      </w:r>
    </w:p>
    <w:p w:rsidR="00D472F9" w:rsidRPr="005179A6" w:rsidRDefault="00D472F9" w:rsidP="00D472F9">
      <w:pPr>
        <w:pStyle w:val="Paragrafi"/>
      </w:pPr>
      <w:r w:rsidRPr="005179A6">
        <w:t>Nëse ndryshohet data e zhvillimit të ankandit nga AKP ose dega e AKP, duhet të përsëritet procedura e njoftimit në ankand për datën e re, e cila vendoset jo më vonë se 5 ditë nga data e parë.</w:t>
      </w:r>
    </w:p>
    <w:p w:rsidR="00D472F9" w:rsidRPr="005179A6" w:rsidRDefault="00D472F9" w:rsidP="00D472F9">
      <w:pPr>
        <w:pStyle w:val="Paragrafi"/>
      </w:pPr>
      <w:r w:rsidRPr="005179A6">
        <w:t>9. Komisioni i ankandit përbëhet nga këta persona:</w:t>
      </w:r>
    </w:p>
    <w:p w:rsidR="00D472F9" w:rsidRPr="005179A6" w:rsidRDefault="00D472F9" w:rsidP="00D472F9">
      <w:pPr>
        <w:pStyle w:val="Paragrafi"/>
      </w:pPr>
      <w:r w:rsidRPr="005179A6">
        <w:t xml:space="preserve">- Përfaqësuesi i AKP................................................ kryetar </w:t>
      </w:r>
    </w:p>
    <w:p w:rsidR="00D472F9" w:rsidRPr="005179A6" w:rsidRDefault="00D472F9" w:rsidP="00D472F9">
      <w:pPr>
        <w:pStyle w:val="Paragrafi"/>
      </w:pPr>
      <w:r w:rsidRPr="005179A6">
        <w:t>- Përfaqësuesi i Ministrisë së Privatizimeve ....................anëtar</w:t>
      </w:r>
    </w:p>
    <w:p w:rsidR="00D472F9" w:rsidRPr="005179A6" w:rsidRDefault="00D472F9" w:rsidP="00D472F9">
      <w:pPr>
        <w:pStyle w:val="Paragrafi"/>
      </w:pPr>
      <w:r w:rsidRPr="005179A6">
        <w:t>- Përfaqësuesi i organit që ka në administrim objektin........anëtar</w:t>
      </w:r>
    </w:p>
    <w:p w:rsidR="00D472F9" w:rsidRPr="005179A6" w:rsidRDefault="00D472F9" w:rsidP="00D472F9">
      <w:pPr>
        <w:pStyle w:val="Paragrafi"/>
      </w:pPr>
      <w:r w:rsidRPr="005179A6">
        <w:t>Për ankandet që zhvillohen në degët e AKP në rrethe, anëtarë të komisionit të ankandit janë:</w:t>
      </w:r>
    </w:p>
    <w:p w:rsidR="00D472F9" w:rsidRPr="005179A6" w:rsidRDefault="00D472F9" w:rsidP="00D472F9">
      <w:pPr>
        <w:pStyle w:val="Paragrafi"/>
      </w:pPr>
      <w:r w:rsidRPr="005179A6">
        <w:t>- Përfaqësuesi i degës së AKP ................................. kryetar</w:t>
      </w:r>
    </w:p>
    <w:p w:rsidR="00D472F9" w:rsidRPr="005179A6" w:rsidRDefault="00D472F9" w:rsidP="00D472F9">
      <w:pPr>
        <w:pStyle w:val="Paragrafi"/>
      </w:pPr>
      <w:r w:rsidRPr="005179A6">
        <w:t>- Përfaqësuesi i Ministrisë së Privatizimeve .................anëtar</w:t>
      </w:r>
    </w:p>
    <w:p w:rsidR="00D472F9" w:rsidRPr="005179A6" w:rsidRDefault="00D472F9" w:rsidP="00D472F9">
      <w:pPr>
        <w:pStyle w:val="Paragrafi"/>
      </w:pPr>
      <w:r w:rsidRPr="005179A6">
        <w:t>- Përfaqësuesi i organit që ka në administrim objektin.....anëtar</w:t>
      </w:r>
    </w:p>
    <w:p w:rsidR="00D472F9" w:rsidRPr="005179A6" w:rsidRDefault="00D472F9" w:rsidP="00D472F9">
      <w:pPr>
        <w:pStyle w:val="Paragrafi"/>
      </w:pPr>
      <w:r w:rsidRPr="005179A6">
        <w:t xml:space="preserve">Pjesëmarrja e komisionit të ankandit (kryetarit dhe anëtarit) në datën dhe orën e </w:t>
      </w:r>
    </w:p>
    <w:p w:rsidR="00D472F9" w:rsidRPr="005179A6" w:rsidRDefault="00D472F9" w:rsidP="00D472F9">
      <w:pPr>
        <w:pStyle w:val="Paragrafi"/>
      </w:pPr>
    </w:p>
    <w:p w:rsidR="00D472F9" w:rsidRPr="005179A6" w:rsidRDefault="00D472F9" w:rsidP="00D472F9">
      <w:pPr>
        <w:pStyle w:val="Paragrafi"/>
      </w:pPr>
      <w:r w:rsidRPr="005179A6">
        <w:t>caktuar për ankand është e detyrueshme.</w:t>
      </w:r>
    </w:p>
    <w:p w:rsidR="00D472F9" w:rsidRPr="005179A6" w:rsidRDefault="00D472F9" w:rsidP="00D472F9">
      <w:pPr>
        <w:pStyle w:val="Paragrafi"/>
      </w:pPr>
      <w:r w:rsidRPr="005179A6">
        <w:t>Komisioni i ankandit ka këto detyra:</w:t>
      </w:r>
    </w:p>
    <w:p w:rsidR="00D472F9" w:rsidRPr="005179A6" w:rsidRDefault="00D472F9" w:rsidP="00D472F9">
      <w:pPr>
        <w:pStyle w:val="Paragrafi"/>
      </w:pPr>
      <w:r w:rsidRPr="005179A6">
        <w:t>- Të sigurojë, që para nisjes së ankandit, nëse gjithë pjesëmarrësit në ankand janë të regjistruar dhe identifikuar sipas letërnjoftimit a certifikatës së gjendjes civile ose me prokurë të veçantë përfaqësimi.</w:t>
      </w:r>
    </w:p>
    <w:p w:rsidR="00D472F9" w:rsidRPr="005179A6" w:rsidRDefault="00D472F9" w:rsidP="00D472F9">
      <w:pPr>
        <w:pStyle w:val="Paragrafi"/>
      </w:pPr>
      <w:r w:rsidRPr="005179A6">
        <w:t>- Të paraqesë anëtarët e komisionit te pjesëmarrësit.</w:t>
      </w:r>
    </w:p>
    <w:p w:rsidR="00D472F9" w:rsidRPr="005179A6" w:rsidRDefault="00D472F9" w:rsidP="00D472F9">
      <w:pPr>
        <w:pStyle w:val="Paragrafi"/>
      </w:pPr>
      <w:r w:rsidRPr="005179A6">
        <w:t>- Të deklarojë vleftën fillestare të ankandit.</w:t>
      </w:r>
    </w:p>
    <w:p w:rsidR="00D472F9" w:rsidRPr="005179A6" w:rsidRDefault="00D472F9" w:rsidP="00D472F9">
      <w:pPr>
        <w:pStyle w:val="Paragrafi"/>
      </w:pPr>
      <w:r w:rsidRPr="005179A6">
        <w:t>- Të drejtojë marrjen e ofertave.</w:t>
      </w:r>
    </w:p>
    <w:p w:rsidR="00D472F9" w:rsidRPr="005179A6" w:rsidRDefault="00D472F9" w:rsidP="00D472F9">
      <w:pPr>
        <w:pStyle w:val="Paragrafi"/>
      </w:pPr>
      <w:r w:rsidRPr="005179A6">
        <w:t>Në raportin përfundimtar të ankandit duhet:</w:t>
      </w:r>
    </w:p>
    <w:p w:rsidR="00D472F9" w:rsidRPr="005179A6" w:rsidRDefault="00D472F9" w:rsidP="00D472F9">
      <w:pPr>
        <w:pStyle w:val="Paragrafi"/>
      </w:pPr>
      <w:r w:rsidRPr="005179A6">
        <w:t>- Të tregohet dhe vërtetohet rregullshmëria e drejtimit të ankandit.</w:t>
      </w:r>
    </w:p>
    <w:p w:rsidR="00D472F9" w:rsidRPr="005179A6" w:rsidRDefault="00D472F9" w:rsidP="00D472F9">
      <w:pPr>
        <w:pStyle w:val="Paragrafi"/>
      </w:pPr>
      <w:r w:rsidRPr="005179A6">
        <w:t>- Të dëshmohet se ofertat janë dhënë në përputhje me kushtet e caktuara.</w:t>
      </w:r>
    </w:p>
    <w:p w:rsidR="00D472F9" w:rsidRPr="005179A6" w:rsidRDefault="00D472F9" w:rsidP="00D472F9">
      <w:pPr>
        <w:pStyle w:val="Paragrafi"/>
      </w:pPr>
      <w:r w:rsidRPr="005179A6">
        <w:t>- Të regjistrohet vlefta dhe pala fituese.</w:t>
      </w:r>
    </w:p>
    <w:p w:rsidR="00D472F9" w:rsidRPr="005179A6" w:rsidRDefault="00D472F9" w:rsidP="00D472F9">
      <w:pPr>
        <w:pStyle w:val="Paragrafi"/>
      </w:pPr>
      <w:r w:rsidRPr="005179A6">
        <w:t>10. Fituesi i ankandit të ndërmarrjes ose objektit shpallet ai pjesëmarrës që ofron çmimin më të lartë.</w:t>
      </w:r>
    </w:p>
    <w:p w:rsidR="00D472F9" w:rsidRPr="005179A6" w:rsidRDefault="00D472F9" w:rsidP="00D472F9">
      <w:pPr>
        <w:pStyle w:val="Paragrafi"/>
      </w:pPr>
      <w:r w:rsidRPr="005179A6">
        <w:t>Pjesëmarrësve të tjerë (përveç fituesit) i kthehet 20 % e vleftës fillestare të paguar paraprakisht, sipas kërkesës me shkrim të bërë prej tyre.</w:t>
      </w:r>
    </w:p>
    <w:p w:rsidR="00D472F9" w:rsidRPr="005179A6" w:rsidRDefault="00D472F9" w:rsidP="00D472F9">
      <w:pPr>
        <w:pStyle w:val="Paragrafi"/>
      </w:pPr>
      <w:r w:rsidRPr="005179A6">
        <w:t>11. Personi që ka fituar të drejtën e blerjes së objektit nëpërmjet ankandit ose me të drejtën e parablerjes nga ana e AKP apo dega e saj, pajiset me autorizimin për kalim pronësie. Në këtë autorizim duhet të jenë përcaktuar qartë detyrimet e blerësit.</w:t>
      </w:r>
    </w:p>
    <w:p w:rsidR="00D472F9" w:rsidRPr="005179A6" w:rsidRDefault="00D472F9" w:rsidP="00D472F9">
      <w:pPr>
        <w:pStyle w:val="Paragrafi"/>
      </w:pPr>
      <w:r w:rsidRPr="005179A6">
        <w:t>12. Nëse personi që ka fituar të drejtën e blerjes së ndërmarrjes ose objektit nuk paguan brenda 30 ditëve vleftën e plotë nga dita e paraqitjes si pronar toke apo ankandit, ai e humbet të drejtën e blerjes dhe ndërmarrja ose objekti rishpallet për shitje nga fillimi.</w:t>
      </w:r>
    </w:p>
    <w:p w:rsidR="00D472F9" w:rsidRPr="005179A6" w:rsidRDefault="00D472F9" w:rsidP="00D472F9">
      <w:pPr>
        <w:pStyle w:val="Paragrafi"/>
      </w:pPr>
      <w:r w:rsidRPr="005179A6">
        <w:t>13. Blerësi ka të drejtë të bëjë pagesën në lekë dhe letra me vlerë të lëshuara për privatizim, ku 20 % e vleftës fillestare të ndërmarrjes ose objektit paguhet në lekë, nga të cilat 5 % mbahen si e ardhur e AKP-së.</w:t>
      </w:r>
    </w:p>
    <w:p w:rsidR="00D472F9" w:rsidRPr="005179A6" w:rsidRDefault="00D472F9" w:rsidP="00D472F9">
      <w:pPr>
        <w:pStyle w:val="Paragrafi"/>
      </w:pPr>
      <w:r w:rsidRPr="005179A6">
        <w:t>14. Pas realizimit të detyrimeve, nënshkruhet kontrata e shitjes nga pala shitëse (përfaqësuesi i AKP, drejtori ose likuidatori i objektit) dhe blerësi privat.</w:t>
      </w:r>
    </w:p>
    <w:p w:rsidR="00D472F9" w:rsidRPr="005179A6" w:rsidRDefault="00D472F9" w:rsidP="00D472F9">
      <w:pPr>
        <w:pStyle w:val="Paragrafi"/>
      </w:pPr>
      <w:r w:rsidRPr="005179A6">
        <w:t>Në rastet kur objekti nuk ka drejtor ose likuidator, në emër të tyre kontrata nënshkruhet nga drejtuesi që mbulon sektorin përkatës nga varet objekti, në ministri ose pushtetin lokal.</w:t>
      </w:r>
    </w:p>
    <w:p w:rsidR="00D472F9" w:rsidRPr="005179A6" w:rsidRDefault="00D472F9" w:rsidP="00D472F9">
      <w:pPr>
        <w:pStyle w:val="Paragrafi"/>
      </w:pPr>
      <w:r w:rsidRPr="005179A6">
        <w:lastRenderedPageBreak/>
        <w:t>Nënshkrimi i kontratës nga përfaqësuesit e shtetit dhe dorëzimi i objektit nga likuidatori ose drejtori është i detyrueshëm.</w:t>
      </w:r>
    </w:p>
    <w:p w:rsidR="00D472F9" w:rsidRPr="005179A6" w:rsidRDefault="00D472F9" w:rsidP="00D472F9">
      <w:pPr>
        <w:pStyle w:val="Paragrafi"/>
      </w:pPr>
      <w:r w:rsidRPr="005179A6">
        <w:t>Marrja në dorëzim e ndërmarrjes ose objektit nga blerësi bëhet sipas vendimit të Këshillit të Ministrave nr.589, datë 16.10.1995.</w:t>
      </w:r>
    </w:p>
    <w:p w:rsidR="00D472F9" w:rsidRPr="005179A6" w:rsidRDefault="00D472F9" w:rsidP="00D472F9">
      <w:pPr>
        <w:pStyle w:val="Paragrafi"/>
      </w:pPr>
      <w:r w:rsidRPr="005179A6">
        <w:t>15. Objektet, për të cilat procesi i privatizimit ka filluar sipas vendimit të Këshillit të Ministrave nr.203, datë 3.5.1995 dhe ndryshimet përkatëse, të vazhdojnë procedurën sipas atij vendimi.</w:t>
      </w:r>
    </w:p>
    <w:p w:rsidR="00D472F9" w:rsidRPr="005179A6" w:rsidRDefault="00D472F9" w:rsidP="00D472F9">
      <w:pPr>
        <w:pStyle w:val="Paragrafi"/>
      </w:pPr>
      <w:r w:rsidRPr="005179A6">
        <w:t>16. Vendimet e Këshillit të Ministrave nr.203, datë 3.5.1995 “Për privatizimin e ndërmarrjeve të vogla dhe të mesme”; nr.386, datë 26.7.1993 “Për dhënien me qira të objekteve shtetërore”; nr.403, datë 15.8.1994; nr.84, datë 12.2.1996; nr.185, datë 18.3.1996; nr.205, datë 25.3.1996 dhe të gjitha aktet e tjera nënligjore që bien në kundërshtim me këtë vendim, shfuqizohen.</w:t>
      </w:r>
    </w:p>
    <w:p w:rsidR="00D472F9" w:rsidRPr="005179A6" w:rsidRDefault="00D472F9" w:rsidP="00D472F9">
      <w:pPr>
        <w:pStyle w:val="Paragrafi"/>
      </w:pPr>
      <w:r w:rsidRPr="005179A6">
        <w:t>17. Për zbatimin e këtij vendimi ngarkohen Ministria e Privatizimeve dhe Agjencia Kombëtare e Privatizimit.</w:t>
      </w:r>
    </w:p>
    <w:p w:rsidR="00D472F9" w:rsidRPr="005179A6" w:rsidRDefault="00D472F9" w:rsidP="00D472F9">
      <w:pPr>
        <w:pStyle w:val="Paragrafi"/>
      </w:pPr>
      <w:r w:rsidRPr="005179A6">
        <w:t>Ky vendim hyn në fuqi menjëherë.</w:t>
      </w:r>
    </w:p>
    <w:p w:rsidR="00D472F9" w:rsidRPr="005179A6" w:rsidRDefault="00D472F9" w:rsidP="00D472F9">
      <w:pPr>
        <w:pStyle w:val="Paragrafi"/>
      </w:pPr>
    </w:p>
    <w:p w:rsidR="00D472F9" w:rsidRPr="005179A6" w:rsidRDefault="00D472F9" w:rsidP="00D472F9">
      <w:pPr>
        <w:pStyle w:val="Autoriteti"/>
      </w:pPr>
      <w:r w:rsidRPr="005179A6">
        <w:t>kryetari i këshillit të ministrave</w:t>
      </w:r>
    </w:p>
    <w:p w:rsidR="00D472F9" w:rsidRPr="005179A6" w:rsidRDefault="00D472F9" w:rsidP="00D472F9">
      <w:pPr>
        <w:pStyle w:val="AutoritetiEmer"/>
      </w:pPr>
      <w:r w:rsidRPr="005179A6">
        <w:t>Aleksandër Meksi</w:t>
      </w:r>
    </w:p>
    <w:p w:rsidR="00D472F9" w:rsidRDefault="00D472F9" w:rsidP="00D472F9">
      <w:pPr>
        <w:pStyle w:val="Paragrafi"/>
      </w:pPr>
    </w:p>
    <w:p w:rsidR="00D472F9" w:rsidRDefault="00D472F9" w:rsidP="00D472F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7831"/>
    <w:rsid w:val="00BB3954"/>
    <w:rsid w:val="00BB5AB5"/>
    <w:rsid w:val="00BC6B73"/>
    <w:rsid w:val="00C22BA7"/>
    <w:rsid w:val="00C36B40"/>
    <w:rsid w:val="00C40649"/>
    <w:rsid w:val="00C7710C"/>
    <w:rsid w:val="00D1319A"/>
    <w:rsid w:val="00D472F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616E1A-E437-4088-8B3A-52A126E0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