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B9E" w:rsidRPr="00A05FEE" w:rsidRDefault="00EC5B9E" w:rsidP="00EC5B9E">
      <w:pPr>
        <w:pStyle w:val="Akti"/>
      </w:pPr>
      <w:bookmarkStart w:id="0" w:name="_GoBack"/>
      <w:bookmarkEnd w:id="0"/>
      <w:r w:rsidRPr="00A05FEE">
        <w:t xml:space="preserve">Vendim </w:t>
      </w:r>
    </w:p>
    <w:p w:rsidR="00EC5B9E" w:rsidRPr="00A05FEE" w:rsidRDefault="00EC5B9E" w:rsidP="00EC5B9E">
      <w:pPr>
        <w:pStyle w:val="NumriData"/>
        <w:rPr>
          <w:szCs w:val="22"/>
        </w:rPr>
      </w:pPr>
      <w:r w:rsidRPr="00A05FEE">
        <w:rPr>
          <w:szCs w:val="22"/>
        </w:rPr>
        <w:t>Nr.66, datë 11.2.1997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Titulli"/>
      </w:pPr>
      <w:r w:rsidRPr="00A05FEE">
        <w:t>Për disa ndryshime në vendimin e këshillit të ministrave nr.560, datë 16.10.1995 “Për masat për zbatimin e ligjit nr.7699, datë 21.4.1993 “Për kompensimin në vlerë të ish-pronarëve të tokës bujqësore”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BazLigjPropozues"/>
      </w:pPr>
      <w:r w:rsidRPr="00A05FEE">
        <w:t>Në zbatim të nenit 4 të ligjit nr.7699, datë 21.4.1993 “Për kompensimin në vlerë ose me troje të ish-pronarëve të tokave bujqësore, kullotave, livadheve, tokave pyjore dhe pyjeve”, me propozimin e Komitetit Shtetëror të Kthimit dhe Kompensimit të Pronave ish-pronarëve, Këshilli i Ministrave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VENDOSI"/>
      </w:pPr>
      <w:r w:rsidRPr="00A05FEE">
        <w:t>Vendosi: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Në vendimin e Këshillit të Ministrave nr.560, datë 16.10.1995, ndryshuar me vendimin nr.438, datë 17.6.1996, pika 5/1 ndryshohet me këtë përmbajtje: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“Pretendentët ish-pronarë të kullotave, livadheve</w:t>
      </w:r>
      <w:r>
        <w:rPr>
          <w:szCs w:val="22"/>
        </w:rPr>
        <w:t>,</w:t>
      </w:r>
      <w:r w:rsidRPr="00A05FEE">
        <w:rPr>
          <w:szCs w:val="22"/>
        </w:rPr>
        <w:t xml:space="preserve"> tokave pyjore e pyjeve, në zbatim të neneve 4, 7/1, 7/2 dhe 7/3 të ligjit nr.7699, datë 21.4.1993, duhet të hapin dosje të veçanta, të cilat krahas dokumenteve të përcaktuara në shkronjat “b”, “c” dhe “d” të pikës 5, të përmbaj</w:t>
      </w:r>
      <w:r>
        <w:rPr>
          <w:szCs w:val="22"/>
        </w:rPr>
        <w:t>në</w:t>
      </w:r>
      <w:r w:rsidRPr="00A05FEE">
        <w:rPr>
          <w:szCs w:val="22"/>
        </w:rPr>
        <w:t xml:space="preserve"> edhe këto dokumente: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a) Aktet e pronësisë të lëshuara nga zyrat e hipotekës ose kadastrës, me të cilat vërtetohet se kanë qenë pronarë deri në momentin e daljes së ligjit nr.108, datë 29.8.1945.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Në mungesë të tyre pronësia do të vërtetohet me vendim të gjy</w:t>
      </w:r>
      <w:r>
        <w:rPr>
          <w:szCs w:val="22"/>
        </w:rPr>
        <w:t>katës së</w:t>
      </w:r>
      <w:r w:rsidRPr="00A05FEE">
        <w:rPr>
          <w:szCs w:val="22"/>
        </w:rPr>
        <w:t xml:space="preserve"> rrethit përkatës.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b) Planvendosjen e bërë nga kadastra, me kufizimet sipas dokumentacionit të pronësisë.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>c) Vërtetimin e lëshuar nga drejtoritë e shërbimit pyjor ose kadastral në rrethe, m</w:t>
      </w:r>
      <w:r>
        <w:rPr>
          <w:szCs w:val="22"/>
        </w:rPr>
        <w:t>e</w:t>
      </w:r>
      <w:r w:rsidRPr="00A05FEE">
        <w:rPr>
          <w:szCs w:val="22"/>
        </w:rPr>
        <w:t xml:space="preserve"> të cilin përcaktohet gjendja kadastrale në datën 1.8.1991 për sipërfaqen e pretenduar”</w:t>
      </w:r>
      <w:r>
        <w:rPr>
          <w:szCs w:val="22"/>
        </w:rPr>
        <w:t>.</w:t>
      </w:r>
    </w:p>
    <w:p w:rsidR="00EC5B9E" w:rsidRPr="00A05FEE" w:rsidRDefault="00EC5B9E" w:rsidP="00EC5B9E">
      <w:pPr>
        <w:pStyle w:val="Paragrafi"/>
        <w:rPr>
          <w:szCs w:val="22"/>
        </w:rPr>
      </w:pPr>
      <w:r w:rsidRPr="00A05FEE">
        <w:rPr>
          <w:szCs w:val="22"/>
        </w:rPr>
        <w:t xml:space="preserve"> Ky vendim hyn në fuqi menjëherë.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Autoriteti"/>
      </w:pPr>
      <w:r w:rsidRPr="00A05FEE">
        <w:t xml:space="preserve">Kryetari i këshillit të Ministrave </w:t>
      </w:r>
    </w:p>
    <w:p w:rsidR="00EC5B9E" w:rsidRPr="00A05FEE" w:rsidRDefault="00EC5B9E" w:rsidP="00EC5B9E">
      <w:pPr>
        <w:pStyle w:val="AutoritetiEmer"/>
      </w:pPr>
      <w:r w:rsidRPr="00A05FEE">
        <w:t xml:space="preserve">Aleksandër Meksi </w:t>
      </w:r>
    </w:p>
    <w:p w:rsidR="00EC5B9E" w:rsidRPr="00A05FEE" w:rsidRDefault="00EC5B9E" w:rsidP="00EC5B9E">
      <w:pPr>
        <w:pStyle w:val="Paragrafi"/>
        <w:rPr>
          <w:szCs w:val="22"/>
        </w:rPr>
      </w:pPr>
    </w:p>
    <w:p w:rsidR="00EC5B9E" w:rsidRPr="00A05FEE" w:rsidRDefault="00EC5B9E" w:rsidP="00EC5B9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C7181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B9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7879F5-22BC-4E92-8C1B-AB672F2E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C5B9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