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B74" w:rsidRPr="00660438" w:rsidRDefault="008D6B74" w:rsidP="008D6B74">
      <w:pPr>
        <w:pStyle w:val="Akti"/>
      </w:pPr>
      <w:bookmarkStart w:id="0" w:name="_GoBack"/>
      <w:bookmarkEnd w:id="0"/>
      <w:r w:rsidRPr="00660438">
        <w:t>VENDIM</w:t>
      </w:r>
    </w:p>
    <w:p w:rsidR="008D6B74" w:rsidRPr="00660438" w:rsidRDefault="008D6B74" w:rsidP="008D6B74">
      <w:pPr>
        <w:pStyle w:val="NumriData"/>
      </w:pPr>
      <w:r w:rsidRPr="00660438">
        <w:t>Nr.396, datë 26.9.1997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660438" w:rsidRDefault="008D6B74" w:rsidP="008D6B74">
      <w:pPr>
        <w:pStyle w:val="Titulli"/>
      </w:pPr>
      <w:r w:rsidRPr="00660438">
        <w:t>PËR DETYRAT E GRUPIT MBIKËQYRËS TË KONTROLLIT FINANCIAR TË PERSONAVE JURIDIKË JOBANKARË QË KANË MARRË HUA NGA PUBLIKU I GJERË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7F77A9" w:rsidRDefault="008D6B74" w:rsidP="008D6B74">
      <w:pPr>
        <w:pStyle w:val="BazLigjPropozues"/>
        <w:rPr>
          <w:lang w:val="it-IT"/>
        </w:rPr>
      </w:pPr>
      <w:r w:rsidRPr="007F77A9">
        <w:rPr>
          <w:lang w:val="it-IT"/>
        </w:rPr>
        <w:t>Në mbështetje  të neneve 2 dhe 3 të ligjit nr.8215, datë 9.5.1997 “Për kontrollin financiar të personave juridikë jobankarë që kanë marrë hua nga publiku i gjerë”, Këshilli i Ministrave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Default="008D6B74" w:rsidP="008D6B74">
      <w:pPr>
        <w:pStyle w:val="VENDOSI"/>
      </w:pPr>
      <w:r w:rsidRPr="00660438">
        <w:t>VENDOSI: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Grupi mbikëqyrës i kontrollit financiar të personave juridikë jobankarë që kanë marrë hua nga publiku i gjerë është organ e ba</w:t>
      </w:r>
      <w:r>
        <w:rPr>
          <w:lang w:val="it-IT"/>
        </w:rPr>
        <w:t>shkërendues pranë Këshillit të</w:t>
      </w:r>
      <w:r w:rsidRPr="00660438">
        <w:rPr>
          <w:lang w:val="it-IT"/>
        </w:rPr>
        <w:t xml:space="preserve"> Ministrave ndërmjet administratorëve e ekspertëve kontabël dhe subjekteve që i nënshtrohen kontrollit dhe administrimit.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Grupi mbikëqyrës ka këto detyra kryesore: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Ndjek, ndihmon dhe kontrollon zbatimin e drejtë e të njëllojtë në të gjitha subjektet e kontrollit të akteve ligjore e nënligjore për kontrollin financiar të personave juridikë jobankarë që kanë marrë hua nga publiku i gjerë.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Merr raporte dhe informacione periodike 10-ditore prej administratorëve të subjekteve të kontrollit për ecurinë e kontrollit financiar, problemet që dalin dhe masat që duhen marrë gjatë kontrollit financiar.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Kryen udhëheqjen metodologjike të punës së ekspertëve kontabël dhe administratorëve të subjekteve të kontrollit, duke kërkuar zbatimin me rreptësi të dispozitave të ligjit për kontabilitetin e të standardeve ndërkombëtare në këtë fushë.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Përgatit metodikat dhe udhëzimet në fushën e kontrollit financiar për të gjitha subjektet e kontrollit, duke kërkuar zbatimin e njëllojtë të tyre, pavarësisht nga veçoritë dhe specifikat që ato paraqesin.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Kërkon nga ekspertët kontabël dhe administratorët, për secilin subjekt të kontrollit, dokumentet e nevojshme financiare për numrin e kreditorëve, shumat e depozituara prej tyre, detyrimet financiare për t’u paguar, lëvizjen e parave, vleftat pasurore të objekteve në inventar, gjendjen e parave në arkë dhe bankë brenda dhe jashtë vendit, si dhe dokumente të tjera të nevojshme për transparencën e tyre.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Kërkon nga Ministria e Ekonomisë Publike dhe e Privatizimit, si dhe nga Agjencia Kombëtare e Privatizimit, të dhëna të sakta lidhur me objektet që kanë privatizuar subjektet e kontrollit, listën me vlerësimet fillestare të këtyre objekteve dhe mënyrën e pagesës.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Për shoqëritë huamarrëse që janë në proces hetimor ose gjyqësor, kërkon nga prokuroria shumat e përfituara nga subjektet politike, politikanët, deputetët, punonjësit e organeve tatimore, doganore e gjyqësore, ose nga personat e tjerë të administratës shtetërore dhe pjesëtarët e familjeve të tyre.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Mbikëqyr respektimin e të drejtave dhe interesave pasurore të pjesëmarrësve në veprimtaritë e huamarrjes, duke bërë rekomandimet e nevojshme.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Mbikëqyr zbatimin e legjislacionit civil të Republikës së Shqipërisë nga subjektet e kontrollit, duke bashkërenduar me administratorët e këtyre subjekteve.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Studion efektet e veprimtarisë së huamarrjes në ekonominë e vendit tonë dhe përvojën e vendeve të tjera, ku janë ndeshur dukuritë e huamarrjes, dhe mbi këtë bazë propozon zgjidhjet përkatëse.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Ruan karakterin konfidencial për të gjitha të dhënat e marra, me përjashtim të të dhënave që janë marrë nga burimet publike të informacionit ose që janë bërë të njohura njëkohësisht edhe prej këtyre të fundit.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Ndërhyn, sipas rastit, për zgjidhjen e mosmarrëveshjeve që lindin gjatë procesit të kontrollit ndërmjet subjekteve të kontrollit e administratorëve, duke informuar Këshillin e Ministrave.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Angazhon në kryerjen e detyrave të tij specialistë të fushave të ndryshme, të cilët janë të detyruar të plotësojnë kushtet për konfliktin e interesave dhe për ruajtjen e karakterit konfidencial të të dhënave.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- Informon, sa herë që e gjykon të nevojshme, Këshillin e Ministrave për ecurinë e kontrollit </w:t>
      </w:r>
      <w:r w:rsidRPr="00660438">
        <w:rPr>
          <w:lang w:val="it-IT"/>
        </w:rPr>
        <w:lastRenderedPageBreak/>
        <w:t>financiar, për problemet që kanë dalë gjatë ushtrimit të kontrollit, si dhe bën propozimet e nevojshme për zgjidhjen e tyre.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Bashkërendon punën me komisionin e ekonomisë, të buxhetit, financave dhe privatizimit për sigurimin e transparencës në veprimtarinë e huamarrjes.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- I propozon grupit të punës të caktuar nga Këshilli i Ministrave, për trajtimin e problemeve të transparencës së shoqërive huamarrëse dhe për ndryshime në aktet ligjore në fuqi për kontrollin e shoqërive huamarrëse. 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I propozon Këshillit të Ministrave projektligjin për skemën e shpërndarjes së parave, që do të evidencohen dhe mblidhen nga administratorët në subjektet e kontrollit.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I propozon Këshillit të Ministrave, sipas rastit, shkarkimin e administratorëve nga subjektet e kontrollit, kur vëren shkelje të ligjit, të kompetencave dhe të të drejtave që ato kanë gjatë ushtrimit të detyrës së tyre, sipas ligjit.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Mban lidhje të vazhdueshme me organet e shtypit dhe të medias publike, jep informacione e konferenca shtypi për publikun, duke e bërë sa më të plotë transparencën e shoqërive huamarrëse.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Grupi mbikëqyrës, për kryejen e detyrave që dalin nga ligji, harton rregulloren e brendshme të tij.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Anëtari i grupit mbikëqyrës, i caktuar nga Këshilli i Ministrave, është përfaqësuesi i këtij grupi.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Anëtarët e grupit mbikëqyrës mblidhen për të shqyrtuar</w:t>
      </w:r>
      <w:r>
        <w:rPr>
          <w:lang w:val="it-IT"/>
        </w:rPr>
        <w:t xml:space="preserve"> raporte e informacione të ndry</w:t>
      </w:r>
      <w:r w:rsidRPr="00660438">
        <w:rPr>
          <w:lang w:val="it-IT"/>
        </w:rPr>
        <w:t>shme dhe për t’ia paraqitur ato Këshillit të Ministrave sa herë që shihet e nevojshme dhe siç përcaktohet në rregulloren e brendshme të veprimtarisë së tij. Kur ndërmjet anëtarëve të grupit mbikëqyrës ka mendime të kundërta, materiali i paraqitet Këshillit të Ministrave me mendimet e veçanta të tyre.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Grupi mbikëqyrës, për kryejen e detyrave që dalin nga ligji, ka strukturën e tij organizative dhe pagat sipas lidhjeve nr.1, nr.2 dhe nr.3 që i bashkëngjitet këtij vendimi.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Klasifikimi dhe përfshirja e administratorëve të subjekteve të kontrollit në një nga grupet e nivelit të pagave të përcaktuara sipas lidhjes nr.3 të këtij vendimi, është në</w:t>
      </w:r>
      <w:r>
        <w:rPr>
          <w:lang w:val="it-IT"/>
        </w:rPr>
        <w:t xml:space="preserve"> kompetencë të grupit të mbikëqyrjes</w:t>
      </w:r>
      <w:r w:rsidRPr="00660438">
        <w:rPr>
          <w:lang w:val="it-IT"/>
        </w:rPr>
        <w:t>, i cili mban parasysh shtrirjen dhe përmasat e aktivitetit të kompanive huamarrëse, numrin e kreditorëve etj.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5. Për pagat e punonjësve të grupit dhe administratorëve të subjekteve të kontrollit, aparatit të Këshillit të Ministrave, në buxhetin e vitit 1997, i shtohen 7.0 milionë lekë, që përballohen nga fondi rezervë i Këshillit të Ministrave.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6. Ministria e Brendshme të marrë masa për të siguruar punën e grupit mbikëqyrës, në përputhje me dispozitat ligjore në fuqi.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660438" w:rsidRDefault="008D6B74" w:rsidP="008D6B74">
      <w:pPr>
        <w:pStyle w:val="Autoriteti"/>
      </w:pPr>
      <w:r w:rsidRPr="00660438">
        <w:t>KRYETARI I KËSHILLIT TË MINISTRAVE</w:t>
      </w:r>
    </w:p>
    <w:p w:rsidR="008D6B74" w:rsidRPr="00660438" w:rsidRDefault="008D6B74" w:rsidP="008D6B74">
      <w:pPr>
        <w:pStyle w:val="AutoritetiEmer"/>
      </w:pPr>
      <w:r w:rsidRPr="00660438">
        <w:t>Fatos Nano</w:t>
      </w:r>
    </w:p>
    <w:p w:rsidR="008D6B74" w:rsidRDefault="008D6B74" w:rsidP="008D6B74">
      <w:pPr>
        <w:pStyle w:val="Paragrafi"/>
        <w:ind w:firstLine="0"/>
        <w:rPr>
          <w:lang w:val="it-IT"/>
        </w:rPr>
      </w:pPr>
    </w:p>
    <w:p w:rsidR="008D6B74" w:rsidRDefault="008D6B74" w:rsidP="008D6B74">
      <w:pPr>
        <w:pStyle w:val="Paragrafi"/>
        <w:ind w:firstLine="0"/>
        <w:rPr>
          <w:lang w:val="it-IT"/>
        </w:rPr>
      </w:pP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660438" w:rsidRDefault="008D6B74" w:rsidP="008D6B74">
      <w:pPr>
        <w:pStyle w:val="Paragrafi"/>
        <w:ind w:firstLine="0"/>
        <w:jc w:val="right"/>
        <w:rPr>
          <w:lang w:val="it-IT"/>
        </w:rPr>
      </w:pPr>
      <w:r w:rsidRPr="00660438">
        <w:rPr>
          <w:lang w:val="it-IT"/>
        </w:rPr>
        <w:t>Lidhja</w:t>
      </w:r>
      <w:r>
        <w:rPr>
          <w:lang w:val="it-IT"/>
        </w:rPr>
        <w:t xml:space="preserve"> nr.</w:t>
      </w:r>
      <w:r w:rsidRPr="00660438">
        <w:rPr>
          <w:lang w:val="it-IT"/>
        </w:rPr>
        <w:t>1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2D1FCD" w:rsidRDefault="008D6B74" w:rsidP="008D6B74">
      <w:pPr>
        <w:pStyle w:val="TitulliTitull"/>
        <w:rPr>
          <w:lang w:val="it-IT"/>
        </w:rPr>
      </w:pPr>
      <w:r w:rsidRPr="002D1FCD">
        <w:rPr>
          <w:lang w:val="it-IT"/>
        </w:rPr>
        <w:t>STRUKTURA ORGANIZATIVE E GRUPIT MBIKËQYRËS</w:t>
      </w:r>
    </w:p>
    <w:p w:rsidR="008D6B74" w:rsidRPr="00660438" w:rsidRDefault="008D6B74" w:rsidP="008D6B74">
      <w:pPr>
        <w:pStyle w:val="Paragrafi"/>
        <w:ind w:firstLine="0"/>
        <w:rPr>
          <w:lang w:val="it-IT"/>
        </w:rPr>
      </w:pPr>
    </w:p>
    <w:p w:rsidR="008D6B74" w:rsidRPr="00A5709A" w:rsidRDefault="008D6B74" w:rsidP="008D6B74">
      <w:pPr>
        <w:pStyle w:val="Paragrafi"/>
        <w:rPr>
          <w:lang w:val="it-IT"/>
        </w:rPr>
      </w:pPr>
      <w:r w:rsidRPr="00A5709A">
        <w:rPr>
          <w:lang w:val="it-IT"/>
        </w:rPr>
        <w:t>- Anëtarë të grupit mbikëqyrës</w:t>
      </w:r>
      <w:r w:rsidRPr="00A5709A">
        <w:rPr>
          <w:lang w:val="it-IT"/>
        </w:rPr>
        <w:tab/>
      </w:r>
      <w:r w:rsidRPr="00A5709A">
        <w:rPr>
          <w:lang w:val="it-IT"/>
        </w:rPr>
        <w:tab/>
        <w:t>3 veta</w:t>
      </w:r>
    </w:p>
    <w:p w:rsidR="008D6B74" w:rsidRPr="00A5709A" w:rsidRDefault="008D6B74" w:rsidP="008D6B74">
      <w:pPr>
        <w:pStyle w:val="Paragrafi"/>
        <w:rPr>
          <w:lang w:val="it-IT"/>
        </w:rPr>
      </w:pPr>
      <w:r w:rsidRPr="00A5709A">
        <w:rPr>
          <w:lang w:val="it-IT"/>
        </w:rPr>
        <w:t>- Jurist</w:t>
      </w:r>
    </w:p>
    <w:p w:rsidR="008D6B74" w:rsidRPr="002D1FCD" w:rsidRDefault="008D6B74" w:rsidP="008D6B74">
      <w:pPr>
        <w:pStyle w:val="Paragrafi"/>
        <w:rPr>
          <w:lang w:val="it-IT"/>
        </w:rPr>
      </w:pPr>
      <w:r w:rsidRPr="002D1FCD">
        <w:rPr>
          <w:lang w:val="it-IT"/>
        </w:rPr>
        <w:t>- Ekonomist–arkivist</w:t>
      </w:r>
    </w:p>
    <w:p w:rsidR="008D6B74" w:rsidRPr="00A5709A" w:rsidRDefault="008D6B74" w:rsidP="008D6B74">
      <w:pPr>
        <w:pStyle w:val="Paragrafi"/>
      </w:pPr>
      <w:r w:rsidRPr="002D1FCD">
        <w:rPr>
          <w:lang w:val="it-IT"/>
        </w:rPr>
        <w:t>- Përkthye</w:t>
      </w:r>
      <w:r w:rsidRPr="00A5709A">
        <w:t>s (anglisht-frëngjisht)</w:t>
      </w:r>
    </w:p>
    <w:p w:rsidR="008D6B74" w:rsidRPr="00A5709A" w:rsidRDefault="008D6B74" w:rsidP="008D6B74">
      <w:pPr>
        <w:pStyle w:val="Paragrafi"/>
      </w:pPr>
      <w:r>
        <w:t xml:space="preserve">- </w:t>
      </w:r>
      <w:r w:rsidRPr="00A5709A">
        <w:t>Sekretar i grupit mbikëqyrës</w:t>
      </w:r>
      <w:r w:rsidRPr="00A5709A">
        <w:tab/>
      </w:r>
    </w:p>
    <w:p w:rsidR="008D6B74" w:rsidRPr="00A5709A" w:rsidRDefault="008D6B74" w:rsidP="008D6B74">
      <w:pPr>
        <w:pStyle w:val="Paragrafi"/>
      </w:pPr>
      <w:r>
        <w:t xml:space="preserve">- </w:t>
      </w:r>
      <w:r w:rsidRPr="00A5709A">
        <w:t>Shofer në grupin mbikëqyrës</w:t>
      </w:r>
    </w:p>
    <w:p w:rsidR="008D6B74" w:rsidRPr="00A5709A" w:rsidRDefault="008D6B74" w:rsidP="008D6B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43BE"/>
    <w:rsid w:val="008656D4"/>
    <w:rsid w:val="00872000"/>
    <w:rsid w:val="00877240"/>
    <w:rsid w:val="00881600"/>
    <w:rsid w:val="008D6B7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26CA1C-7007-4797-9B33-77FDDC94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