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728" w:rsidRDefault="00244728" w:rsidP="00244728">
      <w:pPr>
        <w:pStyle w:val="Akti"/>
      </w:pPr>
      <w:bookmarkStart w:id="0" w:name="_GoBack"/>
      <w:bookmarkEnd w:id="0"/>
    </w:p>
    <w:p w:rsidR="00244728" w:rsidRPr="00EC0DBF" w:rsidRDefault="00244728" w:rsidP="00244728">
      <w:pPr>
        <w:pStyle w:val="Akti"/>
      </w:pPr>
      <w:r w:rsidRPr="00EC0DBF">
        <w:t>V E N D i M</w:t>
      </w:r>
    </w:p>
    <w:p w:rsidR="00244728" w:rsidRPr="00EC0DBF" w:rsidRDefault="00244728" w:rsidP="00244728">
      <w:pPr>
        <w:pStyle w:val="NumriData"/>
      </w:pPr>
      <w:r w:rsidRPr="00EC0DBF">
        <w:t>Nr. 111, datë 19.2.1998</w:t>
      </w:r>
    </w:p>
    <w:p w:rsidR="00244728" w:rsidRPr="00EC0DBF" w:rsidRDefault="00244728" w:rsidP="00244728">
      <w:pPr>
        <w:pStyle w:val="Paragrafi"/>
      </w:pPr>
    </w:p>
    <w:p w:rsidR="00244728" w:rsidRPr="00EC0DBF" w:rsidRDefault="00244728" w:rsidP="00244728">
      <w:pPr>
        <w:pStyle w:val="Titulli"/>
      </w:pPr>
      <w:r w:rsidRPr="00EC0DBF">
        <w:t>PËR KRIJIMIN DHE FUNKSIONIMIN E SHËRBIMIT TË LUFTËS KUNDËR AKTEVE TERRORISTE DHE TRAFIKUT TË ARMËVE</w:t>
      </w:r>
    </w:p>
    <w:p w:rsidR="00244728" w:rsidRPr="00EC0DBF" w:rsidRDefault="00244728" w:rsidP="00244728">
      <w:pPr>
        <w:pStyle w:val="Paragrafi"/>
      </w:pPr>
    </w:p>
    <w:p w:rsidR="00244728" w:rsidRPr="00EC0DBF" w:rsidRDefault="00244728" w:rsidP="00244728">
      <w:pPr>
        <w:pStyle w:val="BazLigjPropozues"/>
      </w:pPr>
      <w:r w:rsidRPr="00EC0DBF">
        <w:t>Në mbështetje të nenit 9 të ligjit nr.7504, datë 30.7.1991 “Për policinë e rendit”, me propozimin e Ministrisë së Brendshme, Këshilli i Ministrave</w:t>
      </w:r>
    </w:p>
    <w:p w:rsidR="00244728" w:rsidRPr="00EC0DBF" w:rsidRDefault="00244728" w:rsidP="00244728">
      <w:pPr>
        <w:pStyle w:val="Paragrafi"/>
      </w:pPr>
    </w:p>
    <w:p w:rsidR="00244728" w:rsidRPr="00EC0DBF" w:rsidRDefault="00244728" w:rsidP="00244728">
      <w:pPr>
        <w:pStyle w:val="VENDOSI"/>
      </w:pPr>
      <w:r w:rsidRPr="00EC0DBF">
        <w:t>V E N D O S I:</w:t>
      </w:r>
    </w:p>
    <w:p w:rsidR="00244728" w:rsidRPr="00EC0DBF" w:rsidRDefault="00244728" w:rsidP="00244728">
      <w:pPr>
        <w:pStyle w:val="Paragrafi"/>
      </w:pPr>
    </w:p>
    <w:p w:rsidR="00244728" w:rsidRPr="00EC0DBF" w:rsidRDefault="00244728" w:rsidP="00244728">
      <w:pPr>
        <w:pStyle w:val="Paragrafi"/>
      </w:pPr>
      <w:r w:rsidRPr="00EC0DBF">
        <w:t>1. Krijimin e Shërbimit të luftës kundër akteve terroriste dhe trafikut të armëve, si shërbim i specializuar, gjurmues-hetimor i policisë kriminale, për parandalimin, zbulimin, dokumentimin dhe goditjen e veprimtarisë kriminale të akteve terroriste dhe trafikut të armëve.</w:t>
      </w:r>
    </w:p>
    <w:p w:rsidR="00244728" w:rsidRPr="00EC0DBF" w:rsidRDefault="00244728" w:rsidP="00244728">
      <w:pPr>
        <w:pStyle w:val="Paragrafi"/>
      </w:pPr>
      <w:r w:rsidRPr="00EC0DBF">
        <w:t>2. Shërbimi i luftës kundër akteve terroriste dhe trafikut të armëve organizohet në:</w:t>
      </w:r>
    </w:p>
    <w:p w:rsidR="00244728" w:rsidRPr="00EC0DBF" w:rsidRDefault="00244728" w:rsidP="00244728">
      <w:pPr>
        <w:pStyle w:val="Paragrafi"/>
      </w:pPr>
      <w:r w:rsidRPr="00EC0DBF">
        <w:t>a) sektorin e luftës kundër akteve terroriste dhe trafikut të armëve në përbërje të Drejtorisë së Policisë Kriminale;</w:t>
      </w:r>
    </w:p>
    <w:p w:rsidR="00244728" w:rsidRPr="00EC0DBF" w:rsidRDefault="00244728" w:rsidP="00244728">
      <w:pPr>
        <w:pStyle w:val="Paragrafi"/>
      </w:pPr>
      <w:r w:rsidRPr="00EC0DBF">
        <w:t>b) zyrat rajonale të luftës kundër akteve terroriste dhe trafikut të armëve pranë drejtorive të policisë në shkallë prefekture.</w:t>
      </w:r>
    </w:p>
    <w:p w:rsidR="00244728" w:rsidRPr="00EC0DBF" w:rsidRDefault="00244728" w:rsidP="00244728">
      <w:pPr>
        <w:pStyle w:val="Paragrafi"/>
      </w:pPr>
      <w:r w:rsidRPr="00EC0DBF">
        <w:t>3. Sektori i luftës kundër akteve terroriste dhe trafikut të armëve në Drejtorinë e Policisë Kriminale ka në përbërje të tij zyrën e luftës kundër akteve terroriste dhe zyrën e luftës kundër trafikut të armëve.</w:t>
      </w:r>
    </w:p>
    <w:p w:rsidR="00244728" w:rsidRPr="00EC0DBF" w:rsidRDefault="00244728" w:rsidP="00244728">
      <w:pPr>
        <w:pStyle w:val="Paragrafi"/>
      </w:pPr>
      <w:r w:rsidRPr="00EC0DBF">
        <w:t>Detyrat funksionale, kompetencat e sektorit dhe të zyrave rajonale përcaktohen me rregullore të veçantë të Ministrit të Brendshëm.</w:t>
      </w:r>
    </w:p>
    <w:p w:rsidR="00244728" w:rsidRPr="00EC0DBF" w:rsidRDefault="00244728" w:rsidP="00244728">
      <w:pPr>
        <w:pStyle w:val="Paragrafi"/>
      </w:pPr>
      <w:r w:rsidRPr="00EC0DBF">
        <w:t>4. Zyrat rajonale të luftës kundër akteve terroriste dhe trafikut të armëve janë në vartësi të drejtpërdrejtë të sektorit “S.K.A.T.E.T” në Drejtorinë e Policisë Kriminale dhe funksionojnë në përbërje të sektorit të policisë kriminale në drejtorinë e policisë në shkallë prefekture.</w:t>
      </w:r>
    </w:p>
    <w:p w:rsidR="00244728" w:rsidRPr="00EC0DBF" w:rsidRDefault="00244728" w:rsidP="00244728">
      <w:pPr>
        <w:pStyle w:val="Paragrafi"/>
      </w:pPr>
      <w:r w:rsidRPr="00EC0DBF">
        <w:t>5. Ministritë dhe strukturat e tjera qendrore të administratës shtetërore që lidhen me problemet e luftës kundër akteve terroriste dhe trafikut të armëve, në bashkëpunim me Ministrinë e Brendshme, të përcaktojnë me akte të përbashkëta format dhe mënyrat e bashkëveprimit të tyre.</w:t>
      </w:r>
    </w:p>
    <w:p w:rsidR="00244728" w:rsidRPr="00EC0DBF" w:rsidRDefault="00244728" w:rsidP="00244728">
      <w:pPr>
        <w:pStyle w:val="Paragrafi"/>
      </w:pPr>
      <w:r w:rsidRPr="00EC0DBF">
        <w:t>6. Ngarkohet Ministri i Brendshëm të nxjerrë aktet përkatëse për limitin organik dhe mënyrën e funksionimit të këtij shërbimi.</w:t>
      </w:r>
    </w:p>
    <w:p w:rsidR="00244728" w:rsidRPr="00EC0DBF" w:rsidRDefault="00244728" w:rsidP="00244728">
      <w:pPr>
        <w:pStyle w:val="Paragrafi"/>
      </w:pPr>
      <w:r w:rsidRPr="00EC0DBF">
        <w:t>7. Efektet financiare përballohen nga buxheti i miratuar për Ministrinë e Brendshme për vitin 1998.</w:t>
      </w:r>
    </w:p>
    <w:p w:rsidR="00244728" w:rsidRPr="00EC0DBF" w:rsidRDefault="00244728" w:rsidP="00244728">
      <w:pPr>
        <w:pStyle w:val="Paragrafi"/>
      </w:pPr>
      <w:r w:rsidRPr="00EC0DBF">
        <w:t>Ky vendim hyn në fuqi menjëherë.</w:t>
      </w:r>
    </w:p>
    <w:p w:rsidR="00244728" w:rsidRPr="00EC0DBF" w:rsidRDefault="00244728" w:rsidP="00244728">
      <w:pPr>
        <w:pStyle w:val="Paragrafi"/>
      </w:pPr>
    </w:p>
    <w:p w:rsidR="00244728" w:rsidRPr="00EC0DBF" w:rsidRDefault="00244728" w:rsidP="00244728">
      <w:pPr>
        <w:pStyle w:val="Autoriteti"/>
      </w:pPr>
      <w:r w:rsidRPr="00EC0DBF">
        <w:t>KRYEMINISTRI</w:t>
      </w:r>
    </w:p>
    <w:p w:rsidR="00244728" w:rsidRPr="00EC0DBF" w:rsidRDefault="00244728" w:rsidP="00244728">
      <w:pPr>
        <w:pStyle w:val="AutoritetiEmer"/>
      </w:pPr>
      <w:r w:rsidRPr="00EC0DBF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4603"/>
    <w:rsid w:val="00134ADF"/>
    <w:rsid w:val="00187855"/>
    <w:rsid w:val="001A58B2"/>
    <w:rsid w:val="001B5566"/>
    <w:rsid w:val="001C7978"/>
    <w:rsid w:val="0022170D"/>
    <w:rsid w:val="0024472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AD3BBD-0B6E-4F25-A640-1DC649D9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