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772" w:rsidRPr="00EC0DBF" w:rsidRDefault="00710772" w:rsidP="00710772">
      <w:pPr>
        <w:pStyle w:val="Paragrafi"/>
      </w:pPr>
      <w:bookmarkStart w:id="0" w:name="_GoBack"/>
      <w:bookmarkEnd w:id="0"/>
    </w:p>
    <w:p w:rsidR="00710772" w:rsidRPr="00EC0DBF" w:rsidRDefault="00710772" w:rsidP="00710772">
      <w:pPr>
        <w:pStyle w:val="Akti"/>
      </w:pPr>
      <w:r w:rsidRPr="00EC0DBF">
        <w:t>V E N D i M</w:t>
      </w:r>
    </w:p>
    <w:p w:rsidR="00710772" w:rsidRPr="00EC0DBF" w:rsidRDefault="00710772" w:rsidP="00710772">
      <w:pPr>
        <w:pStyle w:val="NumriData"/>
      </w:pPr>
      <w:r w:rsidRPr="00EC0DBF">
        <w:t>Nr. 157, datë 26.2.1998</w:t>
      </w:r>
    </w:p>
    <w:p w:rsidR="00710772" w:rsidRPr="00EC0DBF" w:rsidRDefault="00710772" w:rsidP="00710772">
      <w:pPr>
        <w:pStyle w:val="Paragrafi"/>
      </w:pPr>
    </w:p>
    <w:p w:rsidR="00710772" w:rsidRPr="00EC0DBF" w:rsidRDefault="00710772" w:rsidP="00710772">
      <w:pPr>
        <w:pStyle w:val="Titulli"/>
      </w:pPr>
      <w:r w:rsidRPr="00EC0DBF">
        <w:t>PËR FILLIMIN E PUNËS SË ZYRËS SË REGJISTRIMIT TË PASURISË SË PALUAJTSHME NË DISA RRETHE</w:t>
      </w:r>
    </w:p>
    <w:p w:rsidR="00710772" w:rsidRPr="00EC0DBF" w:rsidRDefault="00710772" w:rsidP="00710772">
      <w:pPr>
        <w:pStyle w:val="Paragrafi"/>
      </w:pPr>
    </w:p>
    <w:p w:rsidR="00710772" w:rsidRPr="00EC0DBF" w:rsidRDefault="00710772" w:rsidP="00710772">
      <w:pPr>
        <w:pStyle w:val="BazLigjPropozues"/>
      </w:pPr>
      <w:r w:rsidRPr="00EC0DBF">
        <w:t xml:space="preserve">Në mbështetje të ligjit nr. 7843, datë 13.7.1994 “Për regjistrimin e pasurive të paluajtshme”, me propozimin e Ministrisë së Bujqësisë dhe të Ushqimit, Këshilli i Ministrave </w:t>
      </w:r>
    </w:p>
    <w:p w:rsidR="00710772" w:rsidRPr="00EC0DBF" w:rsidRDefault="00710772" w:rsidP="00710772">
      <w:pPr>
        <w:pStyle w:val="Paragrafi"/>
      </w:pPr>
    </w:p>
    <w:p w:rsidR="00710772" w:rsidRPr="00EC0DBF" w:rsidRDefault="00710772" w:rsidP="00710772">
      <w:pPr>
        <w:pStyle w:val="VENDOSI"/>
      </w:pPr>
      <w:r w:rsidRPr="00EC0DBF">
        <w:t>V E N D O S I:</w:t>
      </w:r>
    </w:p>
    <w:p w:rsidR="00710772" w:rsidRPr="00EC0DBF" w:rsidRDefault="00710772" w:rsidP="00710772">
      <w:pPr>
        <w:pStyle w:val="Paragrafi"/>
      </w:pPr>
    </w:p>
    <w:p w:rsidR="00710772" w:rsidRPr="00EC0DBF" w:rsidRDefault="00710772" w:rsidP="00710772">
      <w:pPr>
        <w:pStyle w:val="Paragrafi"/>
      </w:pPr>
      <w:r w:rsidRPr="00EC0DBF">
        <w:t>1. Në rrethet Tropojë, Pukë, Peqin, Kurbin, Mallakastër, Gjirokastër, Kolonjë dhe Sarandë, me qendër në këto qytete, hapen dhe fillojnë punën zyrat e regjistrimit të pasurisë së paluajtshme.</w:t>
      </w:r>
    </w:p>
    <w:p w:rsidR="00710772" w:rsidRPr="00EC0DBF" w:rsidRDefault="00710772" w:rsidP="00710772">
      <w:pPr>
        <w:pStyle w:val="Paragrafi"/>
      </w:pPr>
      <w:r w:rsidRPr="00EC0DBF">
        <w:t>2. Veprimtaria e regjistrimit të pasurive të paluajtshme në rrethet Has, Malësi e Madhe dhe Delvinë të mbulohet përkatësisht nga zyrat e regjistrimit të pasurive të paluajtëshme të rretheve Kukës, Shkodër dhe Sarandë.</w:t>
      </w:r>
    </w:p>
    <w:p w:rsidR="00710772" w:rsidRPr="00EC0DBF" w:rsidRDefault="00710772" w:rsidP="00710772">
      <w:pPr>
        <w:pStyle w:val="Paragrafi"/>
      </w:pPr>
      <w:r w:rsidRPr="00EC0DBF">
        <w:t>3. Për rrethet Fier, Berat, Korçë, Sarandë, Mallakastër, Shkodër dhe Kurbin, këshillat e rretheve, brenda muajit mars të vitit 1998, të sigurojnë mjediset e përshtatshme prej 300m2 në dispozicion të Zyrës Qendrore të Regjistrimit të Pasurive të Paluajtshme.</w:t>
      </w:r>
    </w:p>
    <w:p w:rsidR="00710772" w:rsidRPr="00EC0DBF" w:rsidRDefault="00710772" w:rsidP="00710772">
      <w:pPr>
        <w:pStyle w:val="Paragrafi"/>
      </w:pPr>
      <w:r w:rsidRPr="00EC0DBF">
        <w:t>4. Ministria e Drejtësisë dhe kryeregjistruesi i pasurisë së paluajtshme të marrin masa për transportimin, sistemimin dhe sigurimin e regjistrave të zyrave të hipotekave të këtyre rretheve pranë gjykatës së shkallës së parë, për të mbajtur të paprekura vlerat provuese dhe historike të tyre.</w:t>
      </w:r>
    </w:p>
    <w:p w:rsidR="00710772" w:rsidRPr="00EC0DBF" w:rsidRDefault="00710772" w:rsidP="00710772">
      <w:pPr>
        <w:pStyle w:val="Paragrafi"/>
      </w:pPr>
      <w:r w:rsidRPr="00EC0DBF">
        <w:t>5. Personeli i hipotekave të këtyre rretheve të kalojë brenda strukturës organizative të zyrave të regjistrimit me urdhër të përbashkët të Ministrit të Drejtësisë dhe kryeregjistruesit të pasurisë së paluajtshme.</w:t>
      </w:r>
    </w:p>
    <w:p w:rsidR="00710772" w:rsidRPr="00EC0DBF" w:rsidRDefault="00710772" w:rsidP="00710772">
      <w:pPr>
        <w:pStyle w:val="Paragrafi"/>
      </w:pPr>
      <w:r w:rsidRPr="00EC0DBF">
        <w:t>Numri i punonjësve të hipotekave që kalojnë pranë këtyre 8 zyrave të regjistrimit është 9 veta.</w:t>
      </w:r>
    </w:p>
    <w:p w:rsidR="00710772" w:rsidRPr="00EC0DBF" w:rsidRDefault="00710772" w:rsidP="00710772">
      <w:pPr>
        <w:pStyle w:val="Paragrafi"/>
      </w:pPr>
      <w:r w:rsidRPr="00EC0DBF">
        <w:t>6. Ministria e Financave dhe Zyra Qendrore e Regjistrimit të Pasurive të Paluajtshme të përcaktojnë në buxhetin e vitit 1998, mbulimin e shpenzimeve për financimin e veprimtarisë së zyrave të regjistrimit.</w:t>
      </w:r>
    </w:p>
    <w:p w:rsidR="00710772" w:rsidRPr="00EC0DBF" w:rsidRDefault="00710772" w:rsidP="00710772">
      <w:pPr>
        <w:pStyle w:val="Paragrafi"/>
      </w:pPr>
      <w:r w:rsidRPr="00EC0DBF">
        <w:t>7. Për zbatimin e këtij vendimi ngarkohen Ministria e Drejtësisë, Ministria e Financave, Ministria e Bujqësisë dhe Ushqimit, Sekretariati Shtetëror për Pushtetin Lokal dhe kryeregjistruesi i pasurisë së paluajtshme.</w:t>
      </w:r>
    </w:p>
    <w:p w:rsidR="00710772" w:rsidRPr="00EC0DBF" w:rsidRDefault="00710772" w:rsidP="00710772">
      <w:pPr>
        <w:pStyle w:val="Paragrafi"/>
      </w:pPr>
      <w:r w:rsidRPr="00EC0DBF">
        <w:t>Ky vendim hyn në fuqi menjëherë.</w:t>
      </w:r>
    </w:p>
    <w:p w:rsidR="00710772" w:rsidRPr="00EC0DBF" w:rsidRDefault="00710772" w:rsidP="00710772">
      <w:pPr>
        <w:pStyle w:val="Paragrafi"/>
      </w:pPr>
    </w:p>
    <w:p w:rsidR="00710772" w:rsidRPr="00EC0DBF" w:rsidRDefault="00710772" w:rsidP="00710772">
      <w:pPr>
        <w:pStyle w:val="Autoriteti"/>
      </w:pPr>
      <w:r w:rsidRPr="00EC0DBF">
        <w:t>KRYEMINISTRI</w:t>
      </w:r>
    </w:p>
    <w:p w:rsidR="00710772" w:rsidRPr="00EC0DBF" w:rsidRDefault="00710772" w:rsidP="00710772">
      <w:pPr>
        <w:pStyle w:val="AutoritetiEmer"/>
      </w:pPr>
      <w:r w:rsidRPr="00EC0DBF">
        <w:t>Fatos Nano</w:t>
      </w:r>
    </w:p>
    <w:p w:rsidR="00710772" w:rsidRPr="00EC0DBF" w:rsidRDefault="00710772" w:rsidP="0071077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0772"/>
    <w:rsid w:val="0074183C"/>
    <w:rsid w:val="00756F26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5B1BED-E36C-4BF1-91B3-9BFF3592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