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F56" w:rsidRPr="005D64A6" w:rsidRDefault="00632F56" w:rsidP="00632F56">
      <w:pPr>
        <w:pStyle w:val="Paragrafi"/>
      </w:pPr>
      <w:bookmarkStart w:id="0" w:name="_GoBack"/>
      <w:bookmarkEnd w:id="0"/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Akti"/>
      </w:pPr>
      <w:r w:rsidRPr="005D64A6">
        <w:t>V E N D i M</w:t>
      </w:r>
    </w:p>
    <w:p w:rsidR="00632F56" w:rsidRPr="005D64A6" w:rsidRDefault="00632F56" w:rsidP="00632F56">
      <w:pPr>
        <w:pStyle w:val="NumriData"/>
      </w:pPr>
      <w:r w:rsidRPr="005D64A6">
        <w:t>Nr. 195, datë 20.3.1998</w:t>
      </w:r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Titulli"/>
      </w:pPr>
      <w:r w:rsidRPr="005D64A6">
        <w:t>PËR  PRIVATIZIMIN E NDËRMARRJEVE QË NUK MUND TË TRANSFORMOHEN</w:t>
      </w:r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BazLigjPropozues"/>
      </w:pPr>
      <w:r w:rsidRPr="005D64A6">
        <w:t xml:space="preserve"> Në mbështetje të ligjit nr. 7512, datë 10.8.1991 “Për sanksionimin dhe mbrojtjen e pronës private, të nismës së lirë, të veprimtarive private të pavarura dhe privatizimit”, ndryshuar me ligjin nr.8159, datë 7.11.1996, me propozimin e Ministrisë së Ekonomisë Publike dhe Privatizimit, Këshilli i Ministrave </w:t>
      </w:r>
    </w:p>
    <w:p w:rsidR="00632F56" w:rsidRPr="005D64A6" w:rsidRDefault="00632F56" w:rsidP="00632F56">
      <w:pPr>
        <w:pStyle w:val="VENDOSI"/>
      </w:pPr>
    </w:p>
    <w:p w:rsidR="00632F56" w:rsidRPr="005D64A6" w:rsidRDefault="00632F56" w:rsidP="00632F56">
      <w:pPr>
        <w:pStyle w:val="VENDOSI"/>
      </w:pPr>
      <w:r w:rsidRPr="005D64A6">
        <w:t>V E N D O S I:</w:t>
      </w:r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Paragrafi"/>
      </w:pPr>
      <w:r w:rsidRPr="005D64A6">
        <w:t>1. Objekti i këtij vendimi janë ndërmarrjet, të cilat sot  për sot e kanë ndërprerë veprimtarinë ekonomike dhe nuk plotësojnë kriteret  e transformimit në shoqëri tregtare, në zbatim të ligjit nr. 7926, datë 20.4.1995 “Për transformimin  e ndërmarrjeve shtetërore në shoqëritë tregtare”, ndryshuar me ligjin nr.8237, datë 1.9.1997 dhe ligjit nr. 7638, datë 19.11.1992 “Për shoqëritë tregtare”.</w:t>
      </w:r>
    </w:p>
    <w:p w:rsidR="00632F56" w:rsidRPr="005D64A6" w:rsidRDefault="00632F56" w:rsidP="00632F56">
      <w:pPr>
        <w:pStyle w:val="Paragrafi"/>
      </w:pPr>
      <w:r w:rsidRPr="005D64A6">
        <w:t xml:space="preserve">2. Lista e ndërmarrjeve me të dhënat përkatëse i dërgohet Ministrisë së Ekonomisë Publike dhe Privatizimit nga organet qendrore dhe pushteti lokal, sipas vartësisë administrative  të ndërmarrjeve.Kjo listë publikohet me urdhër të Ministrit të Ekonomisë Publike dhe Privatizimit  </w:t>
      </w:r>
    </w:p>
    <w:p w:rsidR="00632F56" w:rsidRPr="005D64A6" w:rsidRDefault="00632F56" w:rsidP="00632F56">
      <w:pPr>
        <w:pStyle w:val="Paragrafi"/>
      </w:pPr>
      <w:r w:rsidRPr="005D64A6">
        <w:t>3. Format e privatizimit janë:</w:t>
      </w:r>
    </w:p>
    <w:p w:rsidR="00632F56" w:rsidRPr="005D64A6" w:rsidRDefault="00632F56" w:rsidP="00632F56">
      <w:pPr>
        <w:pStyle w:val="Paragrafi"/>
      </w:pPr>
      <w:r w:rsidRPr="005D64A6">
        <w:t xml:space="preserve">- shitja;  </w:t>
      </w:r>
    </w:p>
    <w:p w:rsidR="00632F56" w:rsidRPr="005D64A6" w:rsidRDefault="00632F56" w:rsidP="00632F56">
      <w:pPr>
        <w:pStyle w:val="Paragrafi"/>
      </w:pPr>
      <w:r w:rsidRPr="005D64A6">
        <w:t>- shitja me rezervë;</w:t>
      </w:r>
    </w:p>
    <w:p w:rsidR="00632F56" w:rsidRPr="005D64A6" w:rsidRDefault="00632F56" w:rsidP="00632F56">
      <w:pPr>
        <w:pStyle w:val="Paragrafi"/>
      </w:pPr>
      <w:r w:rsidRPr="005D64A6">
        <w:t>- kontrata e enfiteozës;</w:t>
      </w:r>
    </w:p>
    <w:p w:rsidR="00632F56" w:rsidRPr="005D64A6" w:rsidRDefault="00632F56" w:rsidP="00632F56">
      <w:pPr>
        <w:pStyle w:val="Paragrafi"/>
      </w:pPr>
      <w:r w:rsidRPr="005D64A6">
        <w:t xml:space="preserve">4. Përzgjedhja e formës së privatizimit bëhet nga Ministria e Ekonomisë Publike dhe Privatizimit, sipas propozimeve të bëra në ofertat parakualifikuese, duke i dhënë përparësi shitjes. </w:t>
      </w:r>
    </w:p>
    <w:p w:rsidR="00632F56" w:rsidRPr="005D64A6" w:rsidRDefault="00632F56" w:rsidP="00632F56">
      <w:pPr>
        <w:pStyle w:val="Paragrafi"/>
      </w:pPr>
      <w:r w:rsidRPr="005D64A6">
        <w:t>5. Për shitjen dhe shitjen me rezervë ngarkohet AKP-ja ta realizojë atë  në zbatim të vendimit të Këshillit të Ministrave nr. 192, datë 20.3.1998 “Për kriteret  e vlerësimit të pronës shtetërore që privatizohet, si dhe procedura e shitjes”.</w:t>
      </w:r>
    </w:p>
    <w:p w:rsidR="00632F56" w:rsidRPr="005D64A6" w:rsidRDefault="00632F56" w:rsidP="00632F56">
      <w:pPr>
        <w:pStyle w:val="Paragrafi"/>
      </w:pPr>
      <w:r w:rsidRPr="005D64A6">
        <w:t>6. Kontrata e enfiteozës lidhet nga Ministria e Ekonomisë Publike dhe Privatizimit sipas dispozitave të Kodit Civil në fuqi.</w:t>
      </w:r>
    </w:p>
    <w:p w:rsidR="00632F56" w:rsidRPr="005D64A6" w:rsidRDefault="00632F56" w:rsidP="00632F56">
      <w:pPr>
        <w:pStyle w:val="Paragrafi"/>
      </w:pPr>
      <w:r w:rsidRPr="005D64A6">
        <w:t>7. Vlerësimi i kapitalit të ndërmarrjeve dhe dokumentacioni përkatës për privatizim përgatiten  sipas vendimit të Këshillit të Ministrave nr. 192, datë 20.3.1998 “Për kriteret e vlerësimit të pronës shtetërore  që privatizohen, si dhe procedura e shitjes”. Afatet e vlerësimit përcaktohen me urdhër  të Ministrit. Për drejtuesit  që pengojnë procesin e privatizimit, të merren masa disiplinore sipas nenit 7 të ligjit nr. 7926, datë 20.4.1995 “Për transformimin e ndërmarrjeve shtetërore në shoqërie tregtare”, ndryshuar me ligjin nr. 8237, datë 1.9.1997.</w:t>
      </w:r>
    </w:p>
    <w:p w:rsidR="00632F56" w:rsidRPr="005D64A6" w:rsidRDefault="00632F56" w:rsidP="00632F56">
      <w:pPr>
        <w:pStyle w:val="Paragrafi"/>
      </w:pPr>
      <w:r w:rsidRPr="005D64A6">
        <w:t>8. Ndryshimet  në kapitalet e ndërmarrjeve për nevojë të ristrukturimit bëhen me urdhër të Ministrit të Ekonomisë Publike dhe Privatizimit.</w:t>
      </w:r>
    </w:p>
    <w:p w:rsidR="00632F56" w:rsidRPr="005D64A6" w:rsidRDefault="00632F56" w:rsidP="00632F56">
      <w:pPr>
        <w:pStyle w:val="Paragrafi"/>
      </w:pPr>
      <w:r w:rsidRPr="005D64A6">
        <w:t>Ky vendim hyn në fuqi menjëherë.</w:t>
      </w:r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Autoriteti"/>
      </w:pPr>
      <w:r w:rsidRPr="005D64A6">
        <w:t>KRYEMINISTRI</w:t>
      </w:r>
    </w:p>
    <w:p w:rsidR="00632F56" w:rsidRPr="005D64A6" w:rsidRDefault="00632F56" w:rsidP="00632F56">
      <w:pPr>
        <w:pStyle w:val="AutoritetiEmer"/>
      </w:pPr>
      <w:r w:rsidRPr="005D64A6">
        <w:t>Fatos Nano</w:t>
      </w:r>
    </w:p>
    <w:p w:rsidR="00632F56" w:rsidRPr="005D64A6" w:rsidRDefault="00632F56" w:rsidP="00632F5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2F56"/>
    <w:rsid w:val="0068414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CDF476-0DA8-4AA9-8C4D-E5F9A909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