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Nr.230, datë 4.4.1998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PRIVATIZIMIN E PJESËVE TË KAPITALIT TË ZOTËRUARA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NGA SHTETI NË SHOQËRITË ME KAPITAL TË PËRBASHKËT</w:t>
      </w:r>
    </w:p>
    <w:p w:rsidR="00E62E44" w:rsidRPr="00AC732D" w:rsidRDefault="00E62E44" w:rsidP="00E62E44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bookmarkStart w:id="0" w:name="_Hlk227754784"/>
      <w:r w:rsidRPr="00AC732D">
        <w:rPr>
          <w:rFonts w:ascii="Garamond" w:hAnsi="Garamond"/>
          <w:b w:val="0"/>
          <w:i/>
          <w:sz w:val="24"/>
          <w:szCs w:val="24"/>
        </w:rPr>
        <w:t xml:space="preserve">(Ndryshuar me </w:t>
      </w:r>
      <w:bookmarkStart w:id="1" w:name="_Hlk227231382"/>
      <w:r w:rsidRPr="00AC732D">
        <w:rPr>
          <w:rFonts w:ascii="Garamond" w:hAnsi="Garamond"/>
          <w:b w:val="0"/>
          <w:i/>
          <w:sz w:val="24"/>
          <w:szCs w:val="24"/>
        </w:rPr>
        <w:t xml:space="preserve">vendimin nr. </w:t>
      </w:r>
      <w:r w:rsidRPr="00E62E44">
        <w:rPr>
          <w:rFonts w:ascii="Garamond" w:hAnsi="Garamond"/>
          <w:b w:val="0"/>
          <w:i/>
          <w:sz w:val="24"/>
          <w:szCs w:val="24"/>
          <w:lang w:val="it-IT"/>
        </w:rPr>
        <w:t>777, datë 11.10.2006</w:t>
      </w:r>
      <w:r w:rsidRPr="00AC732D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E62E44" w:rsidRPr="00AC732D" w:rsidRDefault="00E62E44" w:rsidP="00E62E4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AC732D"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3D487C" w:rsidRDefault="003D487C" w:rsidP="003D487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Në mbështetje të ligjit nr.7512, datë 10.8.1991 “Për sanksionimin dhe mbrojtjen e pronës private, të nismës së lirë, të veprimtarive të pavarura dhe privatizimit”, me propozimin e Ministrisë së Ekonomisë Publike dhe Privatizimit, Këshilli i Ministrave</w:t>
      </w:r>
    </w:p>
    <w:p w:rsidR="003D487C" w:rsidRDefault="003D487C" w:rsidP="003D487C">
      <w:pPr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BodyText"/>
        <w:rPr>
          <w:szCs w:val="24"/>
        </w:rPr>
      </w:pPr>
      <w:r>
        <w:rPr>
          <w:szCs w:val="24"/>
        </w:rPr>
        <w:t xml:space="preserve">V E N D </w:t>
      </w:r>
      <w:bookmarkStart w:id="2" w:name="_GoBack"/>
      <w:bookmarkEnd w:id="2"/>
      <w:r>
        <w:rPr>
          <w:szCs w:val="24"/>
        </w:rPr>
        <w:t>O S I:</w:t>
      </w:r>
    </w:p>
    <w:p w:rsidR="003D487C" w:rsidRDefault="003D487C" w:rsidP="003D487C">
      <w:pPr>
        <w:jc w:val="both"/>
        <w:rPr>
          <w:rFonts w:ascii="CG Times" w:hAnsi="CG Times"/>
          <w:sz w:val="24"/>
          <w:szCs w:val="24"/>
          <w:lang w:val="en-US"/>
        </w:rPr>
      </w:pP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1. </w:t>
      </w:r>
      <w:r w:rsidR="00E62E44" w:rsidRPr="00E62E44">
        <w:rPr>
          <w:i/>
          <w:szCs w:val="22"/>
          <w:lang w:val="it-IT"/>
        </w:rPr>
        <w:t>Privatizimi i pjesëve të kapitalit, të zotëruar nga shteti, në shoqëritë me kapital të përbashkët, të formës sh.p.k. dhe sh.a., bëhet duke u mbështetur në dispozitat e Kodit Civil dhe në ligjin nr.7638, datë 19.11.1992 “Për shoqëritë tregtare”, të ndryshuar.</w:t>
      </w:r>
    </w:p>
    <w:p w:rsidR="003D487C" w:rsidRDefault="003D487C" w:rsidP="00E62E44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2. Ministria e Ekonomisë Publike dhe Privatizimit, si përfaqësuese e pronarit për pjesët e kapitalit të zotëruara nga shteti, miraton kalimin e privatizimit të këtyre pjesëve të kapitalit.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Ministria, institucioni qendror ose organi i pushtetit lokal, nga i cili ka pasur vartësinë ndërmarrja shtetërore në momentin e nënshkrimit të kontratës për krijimin e shoqërive me kapital të përbashkët, i kërkon ortakut joshtetëror mendimin për transferimin e këtyre pjesëve të kapitalit që ortaku shtetëror ofron për privatizimin.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Miratimi i kërkesës do të konsiderohet i dhënë me akt të njohur të shoqërisë me kapital të përbashkët, në përputhje me kërkesat e ligjit “Për shoqëritë tregtare” dhe aktet e themelimit të shoqërisë.</w:t>
      </w: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3. </w:t>
      </w:r>
      <w:r w:rsidR="00E62E44" w:rsidRPr="00E62E44">
        <w:rPr>
          <w:i/>
          <w:szCs w:val="22"/>
          <w:lang w:val="it-IT"/>
        </w:rPr>
        <w:t>Pas miratimit të kërkesës për privatizim, shoqëria, me kërkesë të ortakut shtetëror, cakton 2 ekspertë, vlerësues të pasurisë dhe kontabël të autorizuar, për përcaktimin e vlerës së shoqërisë, për efekt të shitjes së pjesëve të kapitalit shtetëror. Çasti i caktimit të ekspertëve shënon fillimin e procesit të privatizimit.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4. Momenti i caktimit të ekspertëve konsiderohet fillimi i procesit të privatizimit të pjesëve të kapitalit të zotëruara nga shteti.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Organi shtetëror, sipas përcaktimit në paragrafin e dytë të pikës 2, fton shoqërinë të caktojë një ekspert tjetër për vlerësimin e pjesëve të kapitalit që do të shiten.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Miratimi i ekspertëve miratohet me akt të njohur të shoqërisë.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Kur ortakët nuk merren vesh ndërmjet tyre, eksperti caktohet nga gjykata me procedurë të ngutshme dhe vendim të formës së prerë.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5. Ekspertët, së bashku me organin shtetëror, sipas përcaktimit në paragrafin e dytë të pikës 2, do të plotësojnë dosjen e privatizimit të kapitalit shtetëror të shoqërisë, e cila duhet të ketë domosdoshmërisht këto dokumente: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miratimin nga shoqëria të kërkesës për transferimin e pjesëve të kapitalit të zotëruara nga shteti;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b) bilancin e plotë ekonomiko-financiar të shoqërisë nga data e themelimit deri në datën e emërimit të grupit të ekspertëve;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c) relacionin e vlerësimit të pjesëve të kapitalit të zotëruara nga shteti, që do të privatizohen;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d) aktet e themelimit të shoqërisë dhe ndryshimet e bëra në to;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e) dokumentacionin përkatës për truallin, ku e zhvillon veprimtarinë shoqëria dhe të dhëna për pozicionin gjeografik të saj.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lastRenderedPageBreak/>
        <w:t>6. Përgatitja e dokumentacionit dhe dërgimi i tij në organin shtetëror, që ka filluar procesin e privatizimit, bëhet brenda 30 ditëve kalendarike nga data e emërimit të ekspertëve.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Dokumentacioni i privatizimit, pas dorëzimit në organin shtetëror që ka filluar procesin e privatizimit, brenda 7 ditëve kalendarike duhet të përcillet në Ministrinë e Ekonomisë Publike dhe Privatizimit, e cila e përcjell në Agjencinë Kombëtare të Privatizimit.</w:t>
      </w: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7. </w:t>
      </w:r>
      <w:r w:rsidR="00E62E44" w:rsidRPr="00E62E44">
        <w:rPr>
          <w:i/>
          <w:szCs w:val="22"/>
          <w:lang w:val="it-IT"/>
        </w:rPr>
        <w:t>Vlera e shitjes së pjesës shtetërore, në shoqëritë me kapital të përbashkët, përcaktohet sipas standardeve europiane të vlerësimit të pasurisë dhe standardeve të raportimit financiar (metoda e vlerësimit të tregut). Investigimet të bazohen në vlerën e kontributit të palës shqiptare, të vendosur nga çasti i themelimit të shoqërisë, dhe në kapitalin e investuar në vite, deri në fillimin e procesit të privatizimit.</w:t>
      </w:r>
    </w:p>
    <w:p w:rsidR="00E62E44" w:rsidRPr="00E62E44" w:rsidRDefault="00E62E44" w:rsidP="00E62E44">
      <w:pPr>
        <w:widowControl w:val="0"/>
        <w:ind w:firstLine="720"/>
        <w:jc w:val="both"/>
        <w:rPr>
          <w:rFonts w:ascii="CG Times" w:hAnsi="CG Times"/>
          <w:i/>
          <w:sz w:val="22"/>
          <w:szCs w:val="22"/>
          <w:lang w:val="it-IT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Vlera minimale e pjesëve të kapitalit, të zotëruar nga shteti, që do të privatizohen, në asnjë rast, nuk do të jetë më e vogël se vlera e kontributeve të palës shqiptare, e vendosur në çastin e themelimit të shoqërisë.</w:t>
      </w:r>
    </w:p>
    <w:p w:rsidR="00E62E44" w:rsidRPr="00E62E44" w:rsidRDefault="00E62E44" w:rsidP="00E62E44">
      <w:pPr>
        <w:widowControl w:val="0"/>
        <w:ind w:firstLine="720"/>
        <w:jc w:val="both"/>
        <w:rPr>
          <w:rFonts w:ascii="CG Times" w:hAnsi="CG Times"/>
          <w:i/>
          <w:sz w:val="22"/>
          <w:szCs w:val="22"/>
          <w:lang w:val="it-IT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Shitja e pjesëve të kapitalit, të zotëruar nga shteti, bëhet me lekë.</w:t>
      </w:r>
    </w:p>
    <w:p w:rsidR="003D487C" w:rsidRDefault="003D487C" w:rsidP="00E62E44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8. Agjencia Kombëtare e Privatizimit, deri në 15 ditë nga marrja në dorëzim e dokumentacionit, bën publikimin për shitje të kuotës shtetërore.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Publikimi për shitjen e kuotave të kapitalit shtetëror në organet e shtypit bëhet jo më pak se tri herë në tri gazeta të ndryshme me qarkullim kombëtar.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9. Publikimi përmban: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pjesët e kapitalit të zotëruara nga shteti si përqindje ndaj kapitalit të shoqërisë;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vlerën minimale të pjesëve të kapitalit të zotëruara nga shteti që do të vihen në shitje (në lekë);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llojin e veprimtarisë dhe </w:t>
      </w:r>
      <w:proofErr w:type="gramStart"/>
      <w:r>
        <w:rPr>
          <w:rFonts w:ascii="CG Times" w:hAnsi="CG Times"/>
          <w:sz w:val="24"/>
          <w:lang w:val="fr-FR"/>
        </w:rPr>
        <w:t>vendndodhjes;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- datën, orën dhe vendin e zhvillimit të ankandit.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10. Kërkesa me shkrim për blerje </w:t>
      </w:r>
      <w:proofErr w:type="gramStart"/>
      <w:r>
        <w:rPr>
          <w:rFonts w:ascii="CG Times" w:hAnsi="CG Times"/>
          <w:sz w:val="24"/>
          <w:lang w:val="fr-FR"/>
        </w:rPr>
        <w:t>përmban: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emrin dhe adresën e saktë të subjektit fizik ose juridik, që dëshiron të blejë pjesët e kapitalit të zotëruara nga </w:t>
      </w:r>
      <w:proofErr w:type="gramStart"/>
      <w:r>
        <w:rPr>
          <w:rFonts w:ascii="CG Times" w:hAnsi="CG Times"/>
          <w:sz w:val="24"/>
          <w:lang w:val="fr-FR"/>
        </w:rPr>
        <w:t>shteti;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dokumentin bankar që vërteton pagesën paraprake të 20% të vlerës së publikuar për blerje në </w:t>
      </w:r>
      <w:proofErr w:type="gramStart"/>
      <w:r>
        <w:rPr>
          <w:rFonts w:ascii="CG Times" w:hAnsi="CG Times"/>
          <w:sz w:val="24"/>
          <w:lang w:val="fr-FR"/>
        </w:rPr>
        <w:t>lekë;</w:t>
      </w:r>
      <w:proofErr w:type="gramEnd"/>
      <w:r>
        <w:rPr>
          <w:rFonts w:ascii="CG Times" w:hAnsi="CG Times"/>
          <w:sz w:val="24"/>
          <w:lang w:val="fr-FR"/>
        </w:rPr>
        <w:t xml:space="preserve">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- mandatarkëtimi ose garanci bankare apo aktmarrëveshje për ngrirjen e shumës prej 20% për llogari të Agjencisë Kombëtare të Privatizimit.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11. Komisioni i ankandit përbëhet nga: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përfaqësuesi i AKP-së;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Anëtar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juristi i AKP-së;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Anëtar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përfaqësuesi i Ministrisë së </w:t>
      </w:r>
      <w:proofErr w:type="gramStart"/>
      <w:r>
        <w:rPr>
          <w:rFonts w:ascii="CG Times" w:hAnsi="CG Times"/>
          <w:sz w:val="24"/>
        </w:rPr>
        <w:t>Ekonomisë  Publike</w:t>
      </w:r>
      <w:proofErr w:type="gramEnd"/>
      <w:r>
        <w:rPr>
          <w:rFonts w:ascii="CG Times" w:hAnsi="CG Times"/>
          <w:sz w:val="24"/>
        </w:rPr>
        <w:t xml:space="preserve"> dhe Privatizimit;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Anëtar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përfaqësuesi i organit shtetëror, sipas përcaktimit në paragrafin e dytë të pikës 2;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Sekretar 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>- punonjësi i AKP-së, pa të drejtë vote.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12. Pjesëmarrja në komision në datën dhe orën e caktuar për zhvillimin e ankandit është e detyrueshme për gjithë anëtarët.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13. Komisioni i ankandit ka këto detyra: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sigurojë që para nisjes së ankandit, nëse të gjithë pjesëmarrësit në ankand janë të regjistruar dhe të identifikuar sipas dokumenteve që kërkon ligji;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paraqesë anëtarët e komisionit te pjesëmarrësit;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deklarojë vleftën fillestare të ankandit, që është vlera e publikuar e kuotës;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drejtojë marrjen e ofertave;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të hartojë dokumentacionin për ecurinë e ankandit, që përbëhet nga procesverbali dhe </w:t>
      </w:r>
      <w:r>
        <w:rPr>
          <w:rFonts w:ascii="CG Times" w:hAnsi="CG Times"/>
          <w:sz w:val="24"/>
        </w:rPr>
        <w:lastRenderedPageBreak/>
        <w:t>raporti për përfundimin e ankandit. Ky dokumentacion nënshkruhet nga të gjithë anëtarët e komisionit të ankandit dhe pjesëmarrësit në ankand.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14. Vlera më e lartë e dhënë në ankand për blerjen e pjesëve të kapitalit të zotëruara nga shteti, i ofrohet fillimisht ortakut ose ortakëve joshtetërorë, të përcaktuar në aktet e themelimit të shoqërisë.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15. Nëse ortaku (ose ortakët), të cilit i është bërë oferta me vleftën më të lartë të ankandit, brenda një afati prej jo më shumë se 10 ditësh nga dita e njoftimit, shpreh gatishmërinë për blerjen e pjesëve të kapitalit me këtë vleftë, duke e vërtetuar këtë me pagesën brenda afatit të lartpërmendur të vlerës prej 30% të vleftës më të lartë të ankandit, lëshohet autorizimi përkatës dhe njoftohet menjëherë personi që ka ofruar këtë çmim për tërheqjen e shumës së depozituar.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16. Në rast se miratimi nuk është dhënë brenda afatit të mësipërm, oferta quhet e refuzuar dhe pjesët e kapitalit të zotëruara nga shteti i ofrohen personit, që ka dhënë vleftën më të lartë të ankandit.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17. Në autorizimin që lëshohet përcaktohet pagesa e plotë në lekë. Kjo pagesë do të bëhet brenda një afati prej 30 ditësh nga data e lëshimit të autorizimit. Në rast se pagesa e plotë nuk kryhet, atëherë mbahet 20% e pagesës paraprake dhe procedurat fillojnë nga pika 9 e këtij vendimi.</w:t>
      </w:r>
    </w:p>
    <w:p w:rsidR="00E62E44" w:rsidRPr="00E62E44" w:rsidRDefault="00E62E44" w:rsidP="003D487C">
      <w:pPr>
        <w:widowControl w:val="0"/>
        <w:ind w:firstLine="720"/>
        <w:jc w:val="both"/>
        <w:rPr>
          <w:rFonts w:ascii="CG Times" w:hAnsi="CG Times"/>
          <w:i/>
          <w:sz w:val="24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17/1. Përfaqësuesi i pronarit për pjesën e kapitalit shtetëror miraton ndryshimin e përqindjes së kapitalit shtetëror apo çdo transaksioni tjetër, që çon në ndryshim të kuotave në shoqëritë me kapital të përbashkët.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18. Kur nuk paraqitet asnjë pjesëmarrës në ankand, ortakut joshtetëror i ofrohen pjesët e kapitalit me çmimin e publikuar.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19. Nga të ardhurat e shitjes së pjesëve të kapitalit të zotëruara nga shteti 5% mbahen nga AKP-ja.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20. Të gjitha mosmarrëveshjet gjyqësore ndërmjet ortakëve në shoqëri ndiqen nga ministria, institucioni qendror ose organi i pushtetit lokal, nga i cili ka pasur vartësinë ndërmarrja shtetërore në momentin e nënshkrimit të kontratës për krijimin e shoqërive me kapital të përbashkët.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21. Për ish-pronarin e truallit, të cilit i është njohur prona nga komisioni i kthimit dhe kompensimit të pronave, dhe ky truall është futur në kapitalin e zotëruar nga shteti në shoqëritë me kapital të përbashkët, kompensimi do të bëhet sipas legjislacionit në fuqi.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22. Vendimi i Këshillit të Ministrave nr.909, datë 18.11.1996, shfuqizohet.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Ky vendim hyn në fuqi menjëherë.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Heading2"/>
        <w:keepNext w:val="0"/>
        <w:widowControl w:val="0"/>
        <w:ind w:left="4"/>
        <w:jc w:val="right"/>
        <w:rPr>
          <w:b w:val="0"/>
          <w:bCs/>
          <w:sz w:val="24"/>
        </w:rPr>
      </w:pPr>
      <w:r>
        <w:rPr>
          <w:b w:val="0"/>
          <w:bCs/>
          <w:sz w:val="24"/>
        </w:rPr>
        <w:t>KRYEMINISTRI</w:t>
      </w:r>
    </w:p>
    <w:p w:rsidR="003D487C" w:rsidRDefault="003D487C" w:rsidP="003D487C">
      <w:pPr>
        <w:pStyle w:val="Heading4"/>
        <w:keepNext w:val="0"/>
        <w:widowControl w:val="0"/>
        <w:ind w:left="4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E62E44">
        <w:rPr>
          <w:sz w:val="24"/>
        </w:rPr>
        <w:t xml:space="preserve">                          </w:t>
      </w:r>
      <w:r>
        <w:rPr>
          <w:sz w:val="24"/>
        </w:rPr>
        <w:t xml:space="preserve">     Fatos Nano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7C"/>
    <w:rsid w:val="003D487C"/>
    <w:rsid w:val="00452EA2"/>
    <w:rsid w:val="00E62E4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C40D"/>
  <w15:chartTrackingRefBased/>
  <w15:docId w15:val="{5A498910-DC3F-4862-BACD-958BA677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3D487C"/>
    <w:pPr>
      <w:keepNext/>
      <w:jc w:val="center"/>
      <w:outlineLvl w:val="1"/>
    </w:pPr>
    <w:rPr>
      <w:rFonts w:ascii="CG Times" w:hAnsi="CG Times"/>
      <w:b/>
      <w:sz w:val="32"/>
      <w:lang w:val="en-US"/>
    </w:rPr>
  </w:style>
  <w:style w:type="paragraph" w:styleId="Heading4">
    <w:name w:val="heading 4"/>
    <w:basedOn w:val="Normal"/>
    <w:next w:val="Normal"/>
    <w:link w:val="Heading4Char"/>
    <w:qFormat/>
    <w:rsid w:val="003D487C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D487C"/>
    <w:rPr>
      <w:rFonts w:ascii="CG Times" w:eastAsia="Times New Roman" w:hAnsi="CG Times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3D487C"/>
    <w:rPr>
      <w:rFonts w:ascii="CG Times" w:eastAsia="Times New Roman" w:hAnsi="CG Times" w:cs="Times New Roman"/>
      <w:b/>
      <w:sz w:val="28"/>
      <w:szCs w:val="20"/>
    </w:rPr>
  </w:style>
  <w:style w:type="paragraph" w:customStyle="1" w:styleId="StyleCentered">
    <w:name w:val="Style Centered"/>
    <w:next w:val="Normal"/>
    <w:autoRedefine/>
    <w:rsid w:val="003D487C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3D487C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D487C"/>
    <w:rPr>
      <w:rFonts w:ascii="CG Times" w:eastAsia="Times New Roman" w:hAnsi="CG Times" w:cs="Times New Roman"/>
      <w:sz w:val="24"/>
      <w:szCs w:val="20"/>
    </w:rPr>
  </w:style>
  <w:style w:type="paragraph" w:customStyle="1" w:styleId="NumriData">
    <w:name w:val="Numri_Data"/>
    <w:next w:val="Normal"/>
    <w:rsid w:val="00E62E4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E62E4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basedOn w:val="DefaultParagraphFont"/>
    <w:link w:val="Paragrafi"/>
    <w:rsid w:val="00E62E44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2026-04-27T10:38:00Z</dcterms:created>
  <dcterms:modified xsi:type="dcterms:W3CDTF">2026-04-27T10:38:00Z</dcterms:modified>
</cp:coreProperties>
</file>