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8FC" w:rsidRDefault="001618FC" w:rsidP="001618FC">
      <w:pPr>
        <w:widowControl w:val="0"/>
        <w:jc w:val="center"/>
        <w:outlineLvl w:val="0"/>
        <w:rPr>
          <w:rFonts w:ascii="CG Times" w:hAnsi="CG Times"/>
          <w:b/>
          <w:sz w:val="24"/>
        </w:rPr>
      </w:pPr>
      <w:r>
        <w:rPr>
          <w:rFonts w:ascii="CG Times" w:hAnsi="CG Times"/>
          <w:b/>
          <w:sz w:val="24"/>
        </w:rPr>
        <w:t>V E N D I M</w:t>
      </w:r>
    </w:p>
    <w:p w:rsidR="001618FC" w:rsidRDefault="001618FC" w:rsidP="001618FC">
      <w:pPr>
        <w:widowControl w:val="0"/>
        <w:jc w:val="center"/>
        <w:outlineLvl w:val="0"/>
        <w:rPr>
          <w:rFonts w:ascii="CG Times" w:hAnsi="CG Times"/>
          <w:b/>
          <w:sz w:val="24"/>
        </w:rPr>
      </w:pPr>
      <w:r>
        <w:rPr>
          <w:rFonts w:ascii="CG Times" w:hAnsi="CG Times"/>
          <w:b/>
          <w:sz w:val="24"/>
        </w:rPr>
        <w:t>Nr.271, datë 9.5.1998</w:t>
      </w:r>
    </w:p>
    <w:p w:rsidR="001618FC" w:rsidRDefault="001618FC" w:rsidP="001618FC">
      <w:pPr>
        <w:widowControl w:val="0"/>
        <w:jc w:val="center"/>
        <w:rPr>
          <w:rFonts w:ascii="CG Times" w:hAnsi="CG Times"/>
          <w:b/>
          <w:sz w:val="24"/>
        </w:rPr>
      </w:pPr>
    </w:p>
    <w:p w:rsidR="001618FC" w:rsidRDefault="001618FC" w:rsidP="001618FC">
      <w:pPr>
        <w:widowControl w:val="0"/>
        <w:jc w:val="center"/>
        <w:rPr>
          <w:rFonts w:ascii="CG Times" w:hAnsi="CG Times"/>
          <w:b/>
          <w:sz w:val="24"/>
        </w:rPr>
      </w:pPr>
      <w:r>
        <w:rPr>
          <w:rFonts w:ascii="CG Times" w:hAnsi="CG Times"/>
          <w:b/>
          <w:sz w:val="24"/>
        </w:rPr>
        <w:t>PËR MIRATIMIN E STATUTIT TIP TË SHOQËRIVE ANONIME SHTETËRORE</w:t>
      </w:r>
    </w:p>
    <w:p w:rsidR="001618FC" w:rsidRDefault="001618FC" w:rsidP="001618FC">
      <w:pPr>
        <w:widowControl w:val="0"/>
        <w:jc w:val="both"/>
        <w:rPr>
          <w:rFonts w:ascii="CG Times" w:hAnsi="CG Times"/>
          <w:b/>
          <w:sz w:val="24"/>
        </w:rPr>
      </w:pP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Në zbatim të ligjit nr.8237, datë 1.9.1997 “Për disa shtesa dhe ndryshime në ligjin nr.7296, datë 20.4.1995  “Për trasformimin e ndërrmarjeve shtetërore në shoqëri tregtare”, me propozimin e Ministrisë së Ekonomisë Publike dhe Privatizimit, Këshilli i Ministrave </w:t>
      </w:r>
    </w:p>
    <w:p w:rsidR="001618FC" w:rsidRDefault="001618FC" w:rsidP="001618FC">
      <w:pPr>
        <w:widowControl w:val="0"/>
        <w:jc w:val="both"/>
        <w:rPr>
          <w:rFonts w:ascii="CG Times" w:hAnsi="CG Times"/>
          <w:sz w:val="24"/>
        </w:rPr>
      </w:pPr>
    </w:p>
    <w:p w:rsidR="001618FC" w:rsidRDefault="001618FC" w:rsidP="001618FC">
      <w:pPr>
        <w:pStyle w:val="BodyText"/>
        <w:widowControl w:val="0"/>
        <w:rPr>
          <w:szCs w:val="24"/>
        </w:rPr>
      </w:pPr>
      <w:r>
        <w:rPr>
          <w:szCs w:val="24"/>
        </w:rPr>
        <w:t>V E N D O S I:</w:t>
      </w:r>
    </w:p>
    <w:p w:rsidR="001618FC" w:rsidRDefault="001618FC" w:rsidP="001618FC">
      <w:pPr>
        <w:pStyle w:val="BodyText"/>
        <w:widowControl w:val="0"/>
        <w:jc w:val="both"/>
        <w:rPr>
          <w:szCs w:val="24"/>
        </w:rPr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rPr>
          <w:szCs w:val="24"/>
        </w:rPr>
        <w:t xml:space="preserve">1. </w:t>
      </w:r>
      <w:r>
        <w:t>Miratimin e statutit tip të shoqërive anonime shtetërore që i bashkëngjitet këtij vendimi, të cilat do të krijohen nga transformimi i ndërmarrjeve shtetërore në shoqëri anonime.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2. Për shoqëritë anonime që e zhvillojnë veprimtarinë e tyre ekonomike në sektorë me rëndësi të veçantë të ekonomisë, Ministri i Ekonomisë Publike dhe Privatizimit ka kompetencë t’a ndryshojë këtë statut në përputhje me ligjin për shoqërinë tregtare.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Sektorët me rëndësi të veçantë janë sektorët e përcaktuar në paragrafin e dytë të nenit 3 të ligjit nr.7512, datë 10.8.1991 “Për sanksionimin dhe mbrojtjen e pronës private, nismës së lirë, të veprimtarive të pavarura private dhe privatizimit”.</w:t>
      </w: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3. Për shoqëritë anonime të regjistruara duhet të kryhet depozitimi në regjistrin tregtar i ndryshimit të statutit  sipas përcaktimeve të statutit tip të miratuar në këtë vendim.</w:t>
      </w: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Vendimi i Këshillit të Ministrave nr.356, datë 12.6.1995 “Për miratimin e akteve tip të themelimit të shoqërive shtetërore”, si dhe vendimi nr.519, datë 25.9.1995 “Për disa ndryshime në vendimin e Këshillit të Ministrave nr.356, datë 12.6.1995  “Për miratimin e akteve tip të themelimit të shoqërive shtetërore”” shfuqizohen. </w:t>
      </w: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5. Për zbatimin e këtij vendimi ngarkohet Ministria e Ekonomisë Publike dhe Privatizimit.</w:t>
      </w: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Ky vendim hyn në fyqi menjëherë.</w:t>
      </w:r>
    </w:p>
    <w:p w:rsidR="001618FC" w:rsidRDefault="001618FC" w:rsidP="001618FC">
      <w:pPr>
        <w:widowControl w:val="0"/>
        <w:ind w:firstLine="720"/>
        <w:jc w:val="both"/>
        <w:outlineLvl w:val="0"/>
        <w:rPr>
          <w:rFonts w:ascii="CG Times" w:hAnsi="CG Times"/>
          <w:sz w:val="24"/>
        </w:rPr>
      </w:pPr>
    </w:p>
    <w:p w:rsidR="001618FC" w:rsidRDefault="001618FC" w:rsidP="001618FC">
      <w:pPr>
        <w:widowControl w:val="0"/>
        <w:jc w:val="right"/>
        <w:outlineLvl w:val="0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KRYEMINISTRI </w:t>
      </w:r>
    </w:p>
    <w:p w:rsidR="001618FC" w:rsidRDefault="001618FC" w:rsidP="001618FC">
      <w:pPr>
        <w:pStyle w:val="StyleCentered"/>
      </w:pPr>
      <w:r>
        <w:t xml:space="preserve">                                                                                                        Fatos Nano</w:t>
      </w:r>
    </w:p>
    <w:p w:rsidR="001618FC" w:rsidRDefault="001618FC" w:rsidP="001618FC">
      <w:pPr>
        <w:rPr>
          <w:rFonts w:ascii="CG Times" w:hAnsi="CG Times"/>
          <w:sz w:val="24"/>
          <w:lang w:val="en-US"/>
        </w:rPr>
      </w:pPr>
    </w:p>
    <w:p w:rsidR="001618FC" w:rsidRDefault="001618FC" w:rsidP="001618FC">
      <w:pPr>
        <w:rPr>
          <w:rFonts w:ascii="CG Times" w:hAnsi="CG Times"/>
          <w:sz w:val="24"/>
          <w:lang w:val="en-US"/>
        </w:rPr>
      </w:pPr>
    </w:p>
    <w:p w:rsidR="001618FC" w:rsidRDefault="001618FC" w:rsidP="001618FC">
      <w:pPr>
        <w:jc w:val="center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STATUT  I  SHOQËRISË ANONIME</w:t>
      </w:r>
    </w:p>
    <w:p w:rsidR="001618FC" w:rsidRDefault="001618FC" w:rsidP="001618FC">
      <w:pPr>
        <w:pStyle w:val="Heading5"/>
        <w:keepNext w:val="0"/>
        <w:widowControl w:val="0"/>
        <w:jc w:val="center"/>
        <w:rPr>
          <w:b w:val="0"/>
          <w:sz w:val="24"/>
        </w:rPr>
      </w:pPr>
    </w:p>
    <w:p w:rsidR="001618FC" w:rsidRDefault="001618FC" w:rsidP="001618FC">
      <w:pPr>
        <w:pStyle w:val="Heading5"/>
        <w:keepNext w:val="0"/>
        <w:widowControl w:val="0"/>
        <w:jc w:val="center"/>
        <w:rPr>
          <w:b w:val="0"/>
          <w:sz w:val="24"/>
        </w:rPr>
      </w:pPr>
      <w:r>
        <w:rPr>
          <w:b w:val="0"/>
          <w:sz w:val="24"/>
        </w:rPr>
        <w:t>Neni 1</w:t>
      </w:r>
    </w:p>
    <w:p w:rsidR="001618FC" w:rsidRDefault="001618FC" w:rsidP="001618FC">
      <w:pPr>
        <w:pStyle w:val="Heading4"/>
        <w:keepNext w:val="0"/>
        <w:widowControl w:val="0"/>
        <w:rPr>
          <w:sz w:val="24"/>
        </w:rPr>
      </w:pPr>
      <w:r>
        <w:rPr>
          <w:sz w:val="24"/>
        </w:rPr>
        <w:t>Emërtimi dhe selia</w:t>
      </w:r>
    </w:p>
    <w:p w:rsidR="001618FC" w:rsidRDefault="001618FC" w:rsidP="001618FC">
      <w:pPr>
        <w:widowControl w:val="0"/>
        <w:jc w:val="both"/>
        <w:rPr>
          <w:rFonts w:ascii="CG Times" w:hAnsi="CG Times"/>
          <w:b/>
          <w:sz w:val="24"/>
        </w:rPr>
      </w:pP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Shoqëria anonime krijohet nga transformimi i ndërmarrjes shtetërore____________.</w:t>
      </w: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Shoqëria e krijuar në këtë mënyrë emërohet sh.a.____________.</w:t>
      </w: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Selia e shoqërisë është në adresë ______________.</w:t>
      </w:r>
    </w:p>
    <w:p w:rsidR="001618FC" w:rsidRDefault="001618FC" w:rsidP="001618FC">
      <w:pPr>
        <w:widowControl w:val="0"/>
        <w:jc w:val="center"/>
        <w:rPr>
          <w:rFonts w:ascii="CG Times" w:hAnsi="CG Times"/>
          <w:bCs/>
          <w:sz w:val="24"/>
        </w:rPr>
      </w:pPr>
      <w:r>
        <w:rPr>
          <w:rFonts w:ascii="CG Times" w:hAnsi="CG Times"/>
          <w:b/>
          <w:sz w:val="24"/>
        </w:rPr>
        <w:br/>
      </w:r>
      <w:r>
        <w:rPr>
          <w:rFonts w:ascii="CG Times" w:hAnsi="CG Times"/>
          <w:bCs/>
          <w:sz w:val="24"/>
        </w:rPr>
        <w:t>Neni 2</w:t>
      </w:r>
    </w:p>
    <w:p w:rsidR="001618FC" w:rsidRDefault="001618FC" w:rsidP="001618FC">
      <w:pPr>
        <w:pStyle w:val="StyleCentered"/>
      </w:pPr>
      <w:r>
        <w:t>Objekti i shoqërisë</w:t>
      </w:r>
    </w:p>
    <w:p w:rsidR="001618FC" w:rsidRDefault="001618FC" w:rsidP="001618FC">
      <w:pPr>
        <w:widowControl w:val="0"/>
        <w:jc w:val="both"/>
        <w:rPr>
          <w:rFonts w:ascii="CG Times" w:hAnsi="CG Times"/>
          <w:b/>
          <w:sz w:val="24"/>
        </w:rPr>
      </w:pP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Objekti i veprimtarisë së shoqërisë është _________________. Shoqëria brenda caqeve  të parashikuara nga legjislacioni në fuqi, do të kryejë çdo operacion tregtar dhe financiar, që lidhet </w:t>
      </w:r>
      <w:r>
        <w:rPr>
          <w:rFonts w:ascii="CG Times" w:hAnsi="CG Times"/>
          <w:sz w:val="24"/>
        </w:rPr>
        <w:lastRenderedPageBreak/>
        <w:t>drejtpërdrejtë ose tërthorazi me objektin e saj. Kjo përfshin gjithashtu hapjen e veprimtarive dhe krijimin e shoqërive të tjera brenda dhe jashtë vendit.</w:t>
      </w:r>
    </w:p>
    <w:p w:rsidR="001618FC" w:rsidRDefault="001618FC" w:rsidP="001618FC">
      <w:pPr>
        <w:widowControl w:val="0"/>
        <w:jc w:val="both"/>
        <w:rPr>
          <w:rFonts w:ascii="CG Times" w:hAnsi="CG Times"/>
          <w:sz w:val="24"/>
        </w:rPr>
      </w:pPr>
    </w:p>
    <w:p w:rsidR="001618FC" w:rsidRDefault="001618FC" w:rsidP="001618FC">
      <w:pPr>
        <w:widowControl w:val="0"/>
        <w:jc w:val="center"/>
        <w:rPr>
          <w:rFonts w:ascii="CG Times" w:hAnsi="CG Times"/>
          <w:bCs/>
          <w:sz w:val="24"/>
        </w:rPr>
      </w:pPr>
      <w:r>
        <w:rPr>
          <w:rFonts w:ascii="CG Times" w:hAnsi="CG Times"/>
          <w:bCs/>
          <w:sz w:val="24"/>
        </w:rPr>
        <w:t>Neni 3</w:t>
      </w:r>
    </w:p>
    <w:p w:rsidR="001618FC" w:rsidRDefault="001618FC" w:rsidP="001618FC">
      <w:pPr>
        <w:pStyle w:val="StyleCentered"/>
      </w:pPr>
      <w:r>
        <w:t>Kapitali themeltar</w:t>
      </w:r>
    </w:p>
    <w:p w:rsidR="001618FC" w:rsidRDefault="001618FC" w:rsidP="001618FC">
      <w:pPr>
        <w:pStyle w:val="StyleCentered"/>
      </w:pP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Kapitali themeltar i shoqërisë është ____________ lekë.</w:t>
      </w: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Nga kjo vlera e truallit është ____________  lekë. Numri i aksioneve është ______.</w:t>
      </w:r>
    </w:p>
    <w:p w:rsidR="001618FC" w:rsidRDefault="001618FC" w:rsidP="001618F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Vlera nominale e aksionit është 1000 lekë.</w:t>
      </w:r>
    </w:p>
    <w:p w:rsidR="001618FC" w:rsidRDefault="001618FC" w:rsidP="001618FC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1618FC" w:rsidRDefault="001618FC" w:rsidP="001618FC">
      <w:pPr>
        <w:pStyle w:val="Heading1"/>
        <w:keepNext w:val="0"/>
        <w:widowControl w:val="0"/>
        <w:jc w:val="center"/>
        <w:rPr>
          <w:bCs/>
          <w:sz w:val="24"/>
        </w:rPr>
      </w:pPr>
      <w:r>
        <w:rPr>
          <w:bCs/>
          <w:sz w:val="24"/>
        </w:rPr>
        <w:t>Neni 4</w:t>
      </w:r>
    </w:p>
    <w:p w:rsidR="001618FC" w:rsidRDefault="001618FC" w:rsidP="001618FC">
      <w:pPr>
        <w:pStyle w:val="StyleCentered"/>
      </w:pPr>
      <w:r>
        <w:t>Transferimi i aksioneve në rast privatizimi</w:t>
      </w:r>
    </w:p>
    <w:p w:rsidR="001618FC" w:rsidRDefault="001618FC" w:rsidP="001618FC">
      <w:pPr>
        <w:pStyle w:val="02NRDATE"/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>Transferimi i aksioneve në rastin e privatizimit do të kryhet me urdhër të Ministrit të Ekonomisë Publike dhe Privatizimit në bazë të legjislacionit në fuqi për privatizimin.</w:t>
      </w: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rPr>
          <w:bCs/>
        </w:rPr>
      </w:pPr>
      <w:r>
        <w:rPr>
          <w:bCs/>
        </w:rPr>
        <w:t>Neni 5</w:t>
      </w:r>
    </w:p>
    <w:p w:rsidR="001618FC" w:rsidRDefault="001618FC" w:rsidP="001618FC">
      <w:pPr>
        <w:pStyle w:val="BodyText"/>
        <w:widowControl w:val="0"/>
        <w:rPr>
          <w:b/>
        </w:rPr>
      </w:pPr>
      <w:r>
        <w:rPr>
          <w:b/>
        </w:rPr>
        <w:t>Organet drejtuese të shoqërisë</w:t>
      </w:r>
    </w:p>
    <w:p w:rsidR="001618FC" w:rsidRDefault="001618FC" w:rsidP="001618FC">
      <w:pPr>
        <w:pStyle w:val="BodyText"/>
        <w:widowControl w:val="0"/>
        <w:jc w:val="both"/>
        <w:rPr>
          <w:b/>
        </w:rPr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>Organet drejtuese të shoqërisë janë: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1. Këshilli mbikëqyrës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2. Drejtori</w:t>
      </w: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rPr>
          <w:bCs/>
        </w:rPr>
      </w:pPr>
      <w:r>
        <w:rPr>
          <w:bCs/>
        </w:rPr>
        <w:t>Neni 6</w:t>
      </w:r>
    </w:p>
    <w:p w:rsidR="001618FC" w:rsidRDefault="001618FC" w:rsidP="001618FC">
      <w:pPr>
        <w:pStyle w:val="BodyText"/>
        <w:widowControl w:val="0"/>
        <w:rPr>
          <w:b/>
          <w:bCs/>
        </w:rPr>
      </w:pPr>
      <w:r>
        <w:rPr>
          <w:b/>
          <w:bCs/>
        </w:rPr>
        <w:t>Këshilli mbikëqyrës</w:t>
      </w:r>
    </w:p>
    <w:p w:rsidR="001618FC" w:rsidRDefault="001618FC" w:rsidP="001618FC">
      <w:pPr>
        <w:pStyle w:val="BodyText"/>
        <w:widowControl w:val="0"/>
        <w:jc w:val="both"/>
        <w:rPr>
          <w:b/>
          <w:bCs/>
        </w:rPr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>1. Këshilli mbikëqyrës përbëhet nga _____ (________) anëtarë. Anëtarët e këshillit mbikëqyrës emërohen nga Ministri i Ekonomisë Publike dhe Privatizimit.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2. Kohëzgjatja e funksionit të tyre është 4 (katër) vjet. Anëtarët e këshillit mbikëqyrës janë të gjithë të rizgjedhshëm. Ata mund të revokohen nga titullari i organit që i ka emëruar për shkaqe të përligjura.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3. Anëtarët e këshillit mbikëqyrës janë persona fizikë. Ata nuk mund të jenë të punësuar në shoqëri.</w:t>
      </w:r>
    </w:p>
    <w:p w:rsidR="001618FC" w:rsidRDefault="001618FC" w:rsidP="001618FC">
      <w:pPr>
        <w:pStyle w:val="BodyText"/>
        <w:widowControl w:val="0"/>
        <w:ind w:firstLine="720"/>
        <w:jc w:val="both"/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>4. Nëse një ose disa vende të anëtarëve të këshillit mbikëqyrës mbeten bosh, për shkak vdekjeje, shkarkimi ose dorëheqjeje, zëvendësimi duhet të kryhet jo më vonë se 3 (tre) muaj. Anëtari i këshillit mbikëqyrës i emëruar me zëvendësim të një anëtari tjetër, përfundon mandatin e paraardhësit.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5. Anëtarët e këshillit mbikëqyrës nuk mund të bëjnë pjesë në më shumë se 1(një) këshill mbikëqyrës të shoqërive anonime që e kanë selinë në territorin e Repuplikës së Shqipërisë.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6. Anëtarët e këshillit mbikëqyrës të moshës mbi 65 (gjashtëdhjetë e pesë) vjeç nuk mund të jenë më shumë se 1/3 (një e treta) e numrit të përgjithshëm të këshillit  mbikëqyrës.   Nëse ky raport tejkalohet, anëtari më i moshuar do të konsiderohet i shkarkuar zyrtarisht.</w:t>
      </w:r>
    </w:p>
    <w:p w:rsidR="001618FC" w:rsidRDefault="001618FC" w:rsidP="001618FC">
      <w:pPr>
        <w:pStyle w:val="BodyText"/>
        <w:widowControl w:val="0"/>
        <w:ind w:firstLine="720"/>
        <w:jc w:val="both"/>
      </w:pPr>
    </w:p>
    <w:p w:rsidR="001618FC" w:rsidRDefault="001618FC" w:rsidP="001618FC">
      <w:pPr>
        <w:pStyle w:val="BodyText"/>
        <w:widowControl w:val="0"/>
        <w:ind w:firstLine="720"/>
        <w:jc w:val="both"/>
      </w:pPr>
    </w:p>
    <w:p w:rsidR="001618FC" w:rsidRDefault="001618FC" w:rsidP="001618FC">
      <w:pPr>
        <w:pStyle w:val="BodyText"/>
        <w:widowControl w:val="0"/>
        <w:ind w:firstLine="720"/>
        <w:jc w:val="both"/>
      </w:pPr>
    </w:p>
    <w:p w:rsidR="001618FC" w:rsidRDefault="001618FC" w:rsidP="001618FC">
      <w:pPr>
        <w:pStyle w:val="BodyText"/>
        <w:widowControl w:val="0"/>
        <w:ind w:firstLine="720"/>
        <w:jc w:val="both"/>
      </w:pPr>
    </w:p>
    <w:p w:rsidR="001618FC" w:rsidRDefault="001618FC" w:rsidP="001618FC">
      <w:pPr>
        <w:pStyle w:val="BodyText"/>
        <w:widowControl w:val="0"/>
      </w:pPr>
      <w:r>
        <w:t>Neni 7</w:t>
      </w:r>
    </w:p>
    <w:p w:rsidR="001618FC" w:rsidRDefault="001618FC" w:rsidP="001618FC">
      <w:pPr>
        <w:pStyle w:val="BodyText"/>
        <w:widowControl w:val="0"/>
        <w:rPr>
          <w:bCs/>
        </w:rPr>
      </w:pPr>
      <w:r>
        <w:rPr>
          <w:b/>
        </w:rPr>
        <w:t>Kryetari dhe zëvendëskryetari i këshillit mbikëqyrës</w:t>
      </w: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>Këshilli mbikëqyrës zgjedh ndërmjet anëtarëve të tij një anëtar dhe një zëvendëskryetar, të cilët thërrasin mbledhjen e këshillit dhe drejtojnë diskutimet. Ata zgjidhen për të gjithë kohën e mandatit të tyre dhe janë të rizgjedhshëm.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Këshilli mbikëqyrës mund të ngarkojë një person si sekretar edhe jashtë anëtarëve të tij.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Në rast mungese ose pengimi të kryetarit, mbledhjet e këshillit mbikëqyrës drejtohen  nga zëvendëskryetari.</w:t>
      </w:r>
    </w:p>
    <w:p w:rsidR="001618FC" w:rsidRDefault="001618FC" w:rsidP="001618FC">
      <w:pPr>
        <w:pStyle w:val="BodyText"/>
        <w:widowControl w:val="0"/>
        <w:jc w:val="both"/>
        <w:rPr>
          <w:bCs/>
          <w:lang w:val="fr-FR"/>
        </w:rPr>
      </w:pPr>
    </w:p>
    <w:p w:rsidR="001618FC" w:rsidRDefault="001618FC" w:rsidP="001618FC">
      <w:pPr>
        <w:pStyle w:val="BodyText"/>
        <w:widowControl w:val="0"/>
        <w:rPr>
          <w:bCs/>
          <w:lang w:val="fr-FR"/>
        </w:rPr>
      </w:pPr>
      <w:r>
        <w:rPr>
          <w:bCs/>
          <w:lang w:val="fr-FR"/>
        </w:rPr>
        <w:t>Neni  8</w:t>
      </w:r>
    </w:p>
    <w:p w:rsidR="001618FC" w:rsidRDefault="001618FC" w:rsidP="001618FC">
      <w:pPr>
        <w:pStyle w:val="BodyText"/>
        <w:widowControl w:val="0"/>
        <w:rPr>
          <w:b/>
          <w:lang w:val="fr-FR"/>
        </w:rPr>
      </w:pPr>
      <w:r>
        <w:rPr>
          <w:b/>
          <w:lang w:val="fr-FR"/>
        </w:rPr>
        <w:t>Vendimet e këshillit mbikëqyrës</w:t>
      </w:r>
    </w:p>
    <w:p w:rsidR="001618FC" w:rsidRDefault="001618FC" w:rsidP="001618FC">
      <w:pPr>
        <w:pStyle w:val="BodyText"/>
        <w:widowControl w:val="0"/>
        <w:jc w:val="both"/>
        <w:rPr>
          <w:bCs/>
          <w:lang w:val="fr-FR"/>
        </w:rPr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rPr>
          <w:lang w:val="fr-FR"/>
        </w:rPr>
        <w:t xml:space="preserve">Këshilli mbikëqyrës mblidhet sa herë që e kërkon interesi i shoqërisë, me thirrjen e kryetarit, ose në mungesë të tij, të zëvendëskryetarit. Kryetari duhet të thërrasë mbledhjen e këshillit mbikëqyrës brenda 15 (pesëmbëdhjetë) ditëve, kur drejtoria ose 1/3  (një e treta) e anëtarëve të këshillit mbikëqyrës i paraqesin atij një kërkesë të motivuar për këtë qëllim. Nëse kërkesa mbetet pa përgjigje, atëherë anëtarët mund të thërrasin  mbledhjen e këshillit  mbikëqyrës, duke i përcaktuar rendin e ditës. </w:t>
      </w:r>
      <w:r>
        <w:t>Në parim thirrja  duhet të bëhet 3 (tre) ditë përpara, me letër, telegram, teleks ose faks. Por thirrja mund të jetë e vlefshme edhe me gojë dhe pa afat, nëse anëtarët e këshillit mbikëqyrës do ta pranojnë atë. Çdo thirrje duhet të përcaktojë rendin e ditës.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 xml:space="preserve">Mbledhja e këshillit mbikëqyrës zhvillohet në selinë e shoqërisë ose në çdo vend tjetër të përcaktuar në thirrje. Këshilli mbikëqyrës mund të marrë një vendim të vlefshëm vetëm nëse janë të pranishëm ose  jo më pak se gjysma e anëtarëve të tij. Vendimet merren me shumicë të thjeshtë votash të anëtarëve të pranishëm, në rast barazimi votash, ajo e kryetarit është përcaktuese. Këshilli mbikëqyrës mban një regjistër të pjesëmarrjes në mbledhjen e tij, i cili nënshkruhet nga anëtarët e pranishëm në mbedhje. Vendimet e këshillit mbikëqyrës evidentohen, në pajtim me dispozitat  ligjore në fuqi nga kryetari dhe një anëtar i këshillit ose në mungesë të tij, nga dy anëtarë të këshillit mbikëqyrës. 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Kopjet e vendimeve vërtetohen nga kryetari ose zëvendëskryetari i këshillit  mbikëqyrës.</w:t>
      </w:r>
    </w:p>
    <w:p w:rsidR="001618FC" w:rsidRDefault="001618FC" w:rsidP="001618FC">
      <w:pPr>
        <w:pStyle w:val="BodyText"/>
        <w:widowControl w:val="0"/>
        <w:jc w:val="left"/>
        <w:rPr>
          <w:bCs/>
        </w:rPr>
      </w:pPr>
    </w:p>
    <w:p w:rsidR="001618FC" w:rsidRDefault="001618FC" w:rsidP="001618FC">
      <w:pPr>
        <w:pStyle w:val="BodyText"/>
        <w:widowControl w:val="0"/>
        <w:rPr>
          <w:bCs/>
        </w:rPr>
      </w:pPr>
      <w:r>
        <w:rPr>
          <w:bCs/>
        </w:rPr>
        <w:t>Neni 9</w:t>
      </w:r>
    </w:p>
    <w:p w:rsidR="001618FC" w:rsidRDefault="001618FC" w:rsidP="001618FC">
      <w:pPr>
        <w:pStyle w:val="BodyText"/>
        <w:widowControl w:val="0"/>
        <w:rPr>
          <w:b/>
        </w:rPr>
      </w:pPr>
      <w:r>
        <w:rPr>
          <w:b/>
        </w:rPr>
        <w:t>Kompetencat e këshillit mbikëqyrës</w:t>
      </w:r>
    </w:p>
    <w:p w:rsidR="001618FC" w:rsidRDefault="001618FC" w:rsidP="001618FC">
      <w:pPr>
        <w:pStyle w:val="BodyText"/>
        <w:widowControl w:val="0"/>
        <w:jc w:val="both"/>
        <w:rPr>
          <w:bCs/>
        </w:rPr>
      </w:pPr>
    </w:p>
    <w:p w:rsidR="001618FC" w:rsidRDefault="001618FC" w:rsidP="001618FC">
      <w:pPr>
        <w:pStyle w:val="BodyText"/>
        <w:widowControl w:val="0"/>
        <w:ind w:firstLine="720"/>
        <w:jc w:val="both"/>
        <w:rPr>
          <w:b/>
        </w:rPr>
      </w:pPr>
      <w:r>
        <w:rPr>
          <w:bCs/>
        </w:rPr>
        <w:t xml:space="preserve">1. </w:t>
      </w:r>
      <w:r>
        <w:t>Këshilli mbikëqyrës ushtron kontroll të përhershëm për administrimin e shoqërisë nga drejtoria dhe i jep kësaj të fundit  autorizimin për kryerjen e operacioneve që mund të kryhen nga drejtoria pa autorizimin e këshillit mbikëqyrës.</w:t>
      </w:r>
    </w:p>
    <w:p w:rsidR="001618FC" w:rsidRDefault="001618FC" w:rsidP="001618FC">
      <w:pPr>
        <w:pStyle w:val="BodyText"/>
        <w:widowControl w:val="0"/>
        <w:ind w:firstLine="720"/>
        <w:jc w:val="both"/>
        <w:rPr>
          <w:b/>
        </w:rPr>
      </w:pPr>
      <w:r>
        <w:rPr>
          <w:bCs/>
        </w:rPr>
        <w:t xml:space="preserve">2. </w:t>
      </w:r>
      <w:r>
        <w:t>Këshilli mbikëqyrës emëron drejtorinë. Këshilli mbikëqyrës cakton njërin prej anëtarëve të drejtorisë me cilësinë e drejtorit.</w:t>
      </w:r>
    </w:p>
    <w:p w:rsidR="001618FC" w:rsidRDefault="001618FC" w:rsidP="001618FC">
      <w:pPr>
        <w:pStyle w:val="BodyText"/>
        <w:widowControl w:val="0"/>
        <w:ind w:firstLine="720"/>
        <w:jc w:val="both"/>
        <w:rPr>
          <w:b/>
        </w:rPr>
      </w:pPr>
      <w:r>
        <w:t>3. Me emërimin e anëtarëve të drejtorisë, këshilli mbikëqyrës lidh kontrata me ta për detyrimet që rrjedhin në administrimin e shoqërisë.</w:t>
      </w:r>
    </w:p>
    <w:p w:rsidR="001618FC" w:rsidRDefault="001618FC" w:rsidP="001618FC">
      <w:pPr>
        <w:pStyle w:val="BodyText"/>
        <w:widowControl w:val="0"/>
        <w:ind w:firstLine="720"/>
        <w:jc w:val="both"/>
        <w:rPr>
          <w:b/>
        </w:rPr>
      </w:pPr>
      <w:r>
        <w:rPr>
          <w:bCs/>
        </w:rPr>
        <w:t xml:space="preserve">4. </w:t>
      </w:r>
      <w:r>
        <w:t>Këshilli mbikëqyrës, autorizon  drejtorinë që të kryejë  veprimet dhe të realizojë marrëveshjet e parashikuara në nenet 12 dhe 13 të statutit.</w:t>
      </w:r>
    </w:p>
    <w:p w:rsidR="001618FC" w:rsidRDefault="001618FC" w:rsidP="001618FC">
      <w:pPr>
        <w:pStyle w:val="BodyText"/>
        <w:widowControl w:val="0"/>
        <w:ind w:firstLine="720"/>
        <w:jc w:val="both"/>
        <w:rPr>
          <w:b/>
        </w:rPr>
      </w:pPr>
      <w:r>
        <w:t xml:space="preserve">5. Këshilli mbikëqyrës ka të drejtë të kryejë në çdo kohë verifikime dhe kontrolle, që ai i çmon të përshtatshme dhe të njihet me dokumentacionin që e gjykon të nevojshëm për </w:t>
      </w:r>
      <w:r>
        <w:lastRenderedPageBreak/>
        <w:t>përmbushjen e detyrës së tij.</w:t>
      </w:r>
    </w:p>
    <w:p w:rsidR="001618FC" w:rsidRDefault="001618FC" w:rsidP="001618FC">
      <w:pPr>
        <w:pStyle w:val="BodyText"/>
        <w:widowControl w:val="0"/>
        <w:ind w:firstLine="720"/>
        <w:jc w:val="both"/>
        <w:rPr>
          <w:b/>
        </w:rPr>
      </w:pPr>
      <w:r>
        <w:t>6. Drejtoria i paraqet raport këshillit mbikëqyrës të paktën një herë në tre muaj. Brenda tre muajve nga data e mbylljes së ushtrimit  financiar, drejtoria duhet t’i paraqesë këshillit mbikëqyrës llogaritë vjetore me qëllim verifikimi dhe kontrolli.</w:t>
      </w:r>
    </w:p>
    <w:p w:rsidR="001618FC" w:rsidRDefault="001618FC" w:rsidP="001618FC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7. Këshilli mbikëqyrës i propozon Ministrit të Ekonomisë Publike dhe Privatizimit lidhur me këtë çështje:</w:t>
      </w:r>
    </w:p>
    <w:p w:rsidR="001618FC" w:rsidRDefault="001618FC" w:rsidP="001618FC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a) përcaktimin dhe ndyshimin e programit të veprimtarisë afatshkurtër, afatmesme         dhe afatgjatë të shoqërisë;</w:t>
      </w:r>
    </w:p>
    <w:p w:rsidR="001618FC" w:rsidRDefault="001618FC" w:rsidP="001618FC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b) kryerjen e investimeve dhe financimeve për vitin financiar, si dhe masat e tjera që do të kërkonin ndryshimin e kapitalit themeltar të shoqërisë; </w:t>
      </w:r>
    </w:p>
    <w:p w:rsidR="001618FC" w:rsidRDefault="001618FC" w:rsidP="001618FC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c) hapjen e veprimtarive ose njësive të reja dhe ndryshimin e objektit të shoqërisë; </w:t>
      </w:r>
    </w:p>
    <w:p w:rsidR="001618FC" w:rsidRDefault="001618FC" w:rsidP="001618FC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d) shitjen e pasurive që përbëjnë aktivin e qëndrueshëm të shoqërisë;</w:t>
      </w:r>
    </w:p>
    <w:p w:rsidR="001618FC" w:rsidRDefault="001618FC" w:rsidP="001618FC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e) krijimin e shoqërive të reja dhe pjesëmarrjen në kapitalin e shoqërive të tjera; </w:t>
      </w:r>
    </w:p>
    <w:p w:rsidR="001618FC" w:rsidRDefault="001618FC" w:rsidP="001618FC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f) marrjen e huave afatmesme, afatgjata; </w:t>
      </w:r>
    </w:p>
    <w:p w:rsidR="001618FC" w:rsidRDefault="001618FC" w:rsidP="001618FC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g) si dhe për çdo çështje tjetër që në bazë të ligjit “Për shoqëritë tregtare” është                kompetencë e Asamblesë së Përgjithshme.</w:t>
      </w:r>
    </w:p>
    <w:p w:rsidR="001618FC" w:rsidRDefault="001618FC" w:rsidP="001618FC">
      <w:pPr>
        <w:pStyle w:val="BodyText"/>
        <w:widowControl w:val="0"/>
        <w:ind w:firstLine="720"/>
        <w:jc w:val="both"/>
        <w:rPr>
          <w:sz w:val="16"/>
        </w:rPr>
      </w:pPr>
    </w:p>
    <w:p w:rsidR="001618FC" w:rsidRDefault="001618FC" w:rsidP="001618FC">
      <w:pPr>
        <w:pStyle w:val="BodyText"/>
        <w:widowControl w:val="0"/>
        <w:rPr>
          <w:bCs/>
        </w:rPr>
      </w:pPr>
      <w:r>
        <w:rPr>
          <w:bCs/>
        </w:rPr>
        <w:t>Neni 10</w:t>
      </w:r>
    </w:p>
    <w:p w:rsidR="001618FC" w:rsidRDefault="001618FC" w:rsidP="001618FC">
      <w:pPr>
        <w:pStyle w:val="BodyText"/>
        <w:widowControl w:val="0"/>
        <w:rPr>
          <w:b/>
        </w:rPr>
      </w:pPr>
      <w:r>
        <w:rPr>
          <w:b/>
        </w:rPr>
        <w:t>Shpërblimi i anëtarëve të këshillit mbikëqyrës</w:t>
      </w:r>
    </w:p>
    <w:p w:rsidR="001618FC" w:rsidRDefault="001618FC" w:rsidP="001618FC">
      <w:pPr>
        <w:pStyle w:val="BodyText"/>
        <w:widowControl w:val="0"/>
        <w:jc w:val="both"/>
        <w:rPr>
          <w:bCs/>
        </w:rPr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rPr>
          <w:bCs/>
        </w:rPr>
        <w:t>Shpërblimi i anëtarëve të këshillit mbikëq</w:t>
      </w:r>
      <w:r>
        <w:t>yrës do të bëhet në përputhje me kriteret e përcaktuara me vendimin e Këshillit të Ministrave.</w:t>
      </w:r>
    </w:p>
    <w:p w:rsidR="001618FC" w:rsidRDefault="001618FC" w:rsidP="001618FC">
      <w:pPr>
        <w:pStyle w:val="BodyText"/>
        <w:widowControl w:val="0"/>
        <w:jc w:val="both"/>
        <w:rPr>
          <w:sz w:val="16"/>
        </w:rPr>
      </w:pPr>
    </w:p>
    <w:p w:rsidR="001618FC" w:rsidRDefault="001618FC" w:rsidP="001618FC">
      <w:pPr>
        <w:pStyle w:val="BodyText"/>
        <w:widowControl w:val="0"/>
        <w:rPr>
          <w:bCs/>
        </w:rPr>
      </w:pPr>
      <w:r>
        <w:rPr>
          <w:bCs/>
        </w:rPr>
        <w:t>Neni 11</w:t>
      </w:r>
    </w:p>
    <w:p w:rsidR="001618FC" w:rsidRDefault="001618FC" w:rsidP="001618FC">
      <w:pPr>
        <w:pStyle w:val="BodyText"/>
        <w:widowControl w:val="0"/>
        <w:rPr>
          <w:b/>
        </w:rPr>
      </w:pPr>
      <w:r>
        <w:rPr>
          <w:b/>
        </w:rPr>
        <w:t>Drejtoria</w:t>
      </w:r>
    </w:p>
    <w:p w:rsidR="001618FC" w:rsidRDefault="001618FC" w:rsidP="001618FC">
      <w:pPr>
        <w:pStyle w:val="BodyText"/>
        <w:widowControl w:val="0"/>
        <w:jc w:val="both"/>
        <w:rPr>
          <w:b/>
          <w:sz w:val="16"/>
        </w:rPr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>1. Shoqëria  administrohet nga drejtoria, e cila mund të përbëhet nga një ose disa anëtarë. Numri i anëtarëve të drejtorisë caktohet nga këshilli mbikëqyrës me një vendim të tij.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 xml:space="preserve">2. Drejtoria emërohet nga këshilli mbikëqyrës kur për të janë dakord jo më pak se 2/3 (dy të tretat) e gjithë anëtarëve të këtij këshilli.                                                                                                                                                            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3. Anëtarët e drejtorisë janë persona fizikë, në të kundërt emërimi i tyre është i pavlefshëm. Ata mund të zgjidhen edhe jashtë të punësuarve në shoqëri. Nëse një anëtar i këshillit mbikëqyrës emërohet anëtar i drejtorisë, mandati i tij në këshillin mbikëqyrës përfundon. Një person nuk mund të emërohet anëtar drejtorie ose drejtor në më shumë se një shoqëri. Anëtarët e drejtorisë mund të shkarkohen nga këshilli mbikëqyrës për shkaqe të përligjura. Në rastin kur i interesuari ka lidhur kontratë punësimi me shoqërinë, shkarkimi i tij nga funksioni i anëtarit të drejtorisë nuk është shkak  për zgjidhjen e kontratës.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4. Anëtarët e drejtorisë emërohen për një periudhë kohe prej 4 (katër) vjetësh. Në rastet e pushimeve dhe mungesave të zgjatura, këshilli mbikëqyrës bën zëvendësimin e tyre.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ab/>
        <w:t>Anëtarët e drejtorisë janë të riemërueshëm. Ata nuk mund të jenë mbi moshën 65      (gjashtëdhjetë e pesë) vjeç. Anëtari i drejtorisë që mbush moshën 65 (gjashtëdhjetë e pesë) vjeç konsiderohet i shkarkuar  zyrtarisht.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5. Paga e anëtarëve të drejtorisë caktohet nga këshilli mbikëqyrës në aktin e emërimit të tyre.</w:t>
      </w:r>
    </w:p>
    <w:p w:rsidR="001618FC" w:rsidRDefault="001618FC" w:rsidP="001618FC">
      <w:pPr>
        <w:pStyle w:val="BodyText"/>
        <w:widowControl w:val="0"/>
        <w:jc w:val="both"/>
        <w:rPr>
          <w:b/>
          <w:sz w:val="18"/>
        </w:rPr>
      </w:pPr>
    </w:p>
    <w:p w:rsidR="001618FC" w:rsidRDefault="001618FC" w:rsidP="001618FC">
      <w:pPr>
        <w:pStyle w:val="BodyText"/>
        <w:widowControl w:val="0"/>
        <w:jc w:val="both"/>
        <w:rPr>
          <w:b/>
          <w:sz w:val="18"/>
        </w:rPr>
      </w:pPr>
    </w:p>
    <w:p w:rsidR="001618FC" w:rsidRDefault="001618FC" w:rsidP="001618FC">
      <w:pPr>
        <w:pStyle w:val="BodyText"/>
        <w:widowControl w:val="0"/>
        <w:jc w:val="both"/>
        <w:rPr>
          <w:b/>
          <w:sz w:val="18"/>
        </w:rPr>
      </w:pPr>
    </w:p>
    <w:p w:rsidR="001618FC" w:rsidRDefault="001618FC" w:rsidP="001618FC">
      <w:pPr>
        <w:pStyle w:val="BodyText"/>
        <w:widowControl w:val="0"/>
        <w:jc w:val="both"/>
        <w:rPr>
          <w:b/>
          <w:sz w:val="18"/>
        </w:rPr>
      </w:pPr>
    </w:p>
    <w:p w:rsidR="001618FC" w:rsidRDefault="001618FC" w:rsidP="001618FC">
      <w:pPr>
        <w:pStyle w:val="BodyText"/>
        <w:widowControl w:val="0"/>
        <w:jc w:val="both"/>
        <w:rPr>
          <w:b/>
          <w:sz w:val="18"/>
        </w:rPr>
      </w:pPr>
    </w:p>
    <w:p w:rsidR="001618FC" w:rsidRDefault="001618FC" w:rsidP="001618FC">
      <w:pPr>
        <w:pStyle w:val="BodyText"/>
        <w:widowControl w:val="0"/>
        <w:rPr>
          <w:bCs/>
        </w:rPr>
      </w:pPr>
      <w:r>
        <w:rPr>
          <w:bCs/>
        </w:rPr>
        <w:lastRenderedPageBreak/>
        <w:t>Neni 12</w:t>
      </w:r>
    </w:p>
    <w:p w:rsidR="001618FC" w:rsidRDefault="001618FC" w:rsidP="001618FC">
      <w:pPr>
        <w:pStyle w:val="BodyText"/>
        <w:widowControl w:val="0"/>
        <w:rPr>
          <w:b/>
        </w:rPr>
      </w:pPr>
      <w:r>
        <w:rPr>
          <w:b/>
        </w:rPr>
        <w:t>Kompetencat e drejtorisë</w:t>
      </w:r>
    </w:p>
    <w:p w:rsidR="001618FC" w:rsidRDefault="001618FC" w:rsidP="001618FC">
      <w:pPr>
        <w:pStyle w:val="BodyText"/>
        <w:widowControl w:val="0"/>
        <w:jc w:val="both"/>
        <w:rPr>
          <w:b/>
        </w:rPr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>1. Drejtoria ka kompetenca të plota për të vepruar në emër të shoqërisë.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2. Në marrëdhëniet me të tretët, shoqëria merr përsipër detyrimet që rrjedhin nga aktet e drejtorisë të nënshkruara nga anëtari me cilësinë e drejtorit, edhe kur këto e tejkalojnë objektin e veprimtarisë së shoqërisë, përveç rastit,  kur shoqëria provon se të tretët e dinin që akti i drejtorisë kapërcente objektin e veprimtarisë së shoqërisë dhe vepronte me keqbesim, ose kur të tretët nuk mund të injoronin këtë akt, duke pasur parasysh faktin se shpallja e statutit nuk është provë e mjaftueshme.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3. Aktet me të cilat shoqëria merr përsipër detyrimet ndaj të tretëve duhet të nënshkruhen nga anëtari me cilësinë e drejtorit ose personi i autorizuar rregullisht nga ky i fundit për këto akte.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4. Drejtoria merr vendim me shumicë të thjeshtë votash të anëtarëve të pranishëm, kur janë prezent jo më pak se gjysma e anëtarëve të saj. Në rast barazimi votash, vota e anëtarit të caktuar me cilësinë e drejtorit është përcaktuese.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5. Lidhja e kontratave me afat mbi 2 (dy) vjet dhe me vlerë mbi 2 (dy) milionë lekë bëhet me autorizim të këshillit mbikëqyrës.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6. Marrëdhëniet brenda shoqërisë përcaktohen me rregullore që miratohet nga këshilli mbikëqyrës.</w:t>
      </w:r>
    </w:p>
    <w:p w:rsidR="001618FC" w:rsidRDefault="001618FC" w:rsidP="001618FC">
      <w:pPr>
        <w:pStyle w:val="BodyText"/>
        <w:widowControl w:val="0"/>
        <w:ind w:firstLine="720"/>
        <w:jc w:val="both"/>
      </w:pPr>
      <w:r>
        <w:t>7. Drejtoria bën strukturën e organizimit të shoqërisë, të cilën e miraton këshilli mbikëqyrës.</w:t>
      </w:r>
    </w:p>
    <w:p w:rsidR="001618FC" w:rsidRDefault="001618FC" w:rsidP="001618FC">
      <w:pPr>
        <w:pStyle w:val="BodyText"/>
        <w:widowControl w:val="0"/>
        <w:jc w:val="both"/>
        <w:rPr>
          <w:sz w:val="18"/>
        </w:rPr>
      </w:pPr>
    </w:p>
    <w:p w:rsidR="001618FC" w:rsidRDefault="001618FC" w:rsidP="001618FC">
      <w:pPr>
        <w:pStyle w:val="BodyText"/>
        <w:widowControl w:val="0"/>
      </w:pPr>
      <w:r>
        <w:t>Neni 13</w:t>
      </w:r>
    </w:p>
    <w:p w:rsidR="001618FC" w:rsidRDefault="001618FC" w:rsidP="001618FC">
      <w:pPr>
        <w:pStyle w:val="BodyText"/>
        <w:widowControl w:val="0"/>
      </w:pPr>
      <w:r>
        <w:rPr>
          <w:b/>
          <w:bCs/>
        </w:rPr>
        <w:t>Marrëveshjet ndërmjet shoqërisë dhe drejtorisë ose të një anëtari të këshillit mbikëqyrës</w:t>
      </w: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 xml:space="preserve">Çdo marrëveshje ndërmjet shoqërisë dhe anëtarëve të drejtorisë ose një anëtari të këshillit mbikëqyrës, qoftë e drejtpërdrejtë ose jo e drejtpërdrejtë duhet t’i nënshtrohet autorizimit paraprak të këshillit mbikëqyrës. Përcaktimi i mësipërm është i vlefshëm edhe për marrëveshjet ndërmjet shoqërisë dhe një shoqërie tjetër, kur një anëtar i këshillit mbikëqyrës është dhe anëtar i këshillit mbikëqyrës të një shoqërie tjetër, me të cilën propozohet të lidhet marrëveshje. Kjo nuk është e zbatueshme për marrëveshjet që kanë të bëjnë me veprimtarinë rrjedhëse të shoqërisë që kryhet në kushte normale. Anëtari i drejtorisë ose i këshillit mbikëqyrës i interesuar duhet të njoftojë këshillin mbikëqyrës për një marrëveshje për të cilën zbatohen kërkesat e këtij neni të statutit. Anëtari i interesuar i këshillit mbikëqyrës nuk merr pjesë në votimin për dhënien e autorizimit. </w:t>
      </w: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rPr>
          <w:bCs/>
        </w:rPr>
      </w:pPr>
      <w:r>
        <w:rPr>
          <w:bCs/>
        </w:rPr>
        <w:t>Neni 14</w:t>
      </w:r>
    </w:p>
    <w:p w:rsidR="001618FC" w:rsidRDefault="001618FC" w:rsidP="001618FC">
      <w:pPr>
        <w:pStyle w:val="BodyText"/>
        <w:widowControl w:val="0"/>
        <w:rPr>
          <w:b/>
        </w:rPr>
      </w:pPr>
      <w:r>
        <w:rPr>
          <w:b/>
        </w:rPr>
        <w:t>Eksperti kontabël i autorizuar</w:t>
      </w:r>
    </w:p>
    <w:p w:rsidR="001618FC" w:rsidRDefault="001618FC" w:rsidP="001618FC">
      <w:pPr>
        <w:pStyle w:val="BodyText"/>
        <w:widowControl w:val="0"/>
        <w:jc w:val="both"/>
        <w:rPr>
          <w:bCs/>
        </w:rPr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>Kontrolli i shoqërisë ushtrohet nga   ( ________ ) ekspertë kontabël të autorizuar, të cilët emërohen nga aksionmbajtësi i vetëm dhe që kryejnë misionin e tyre në pajtim me ligjin.</w:t>
      </w: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rPr>
          <w:bCs/>
        </w:rPr>
      </w:pPr>
      <w:r>
        <w:rPr>
          <w:bCs/>
        </w:rPr>
        <w:t>Neni 15</w:t>
      </w:r>
    </w:p>
    <w:p w:rsidR="001618FC" w:rsidRDefault="001618FC" w:rsidP="001618FC">
      <w:pPr>
        <w:pStyle w:val="BodyText"/>
        <w:widowControl w:val="0"/>
        <w:rPr>
          <w:b/>
        </w:rPr>
      </w:pPr>
      <w:r>
        <w:rPr>
          <w:b/>
        </w:rPr>
        <w:t>Ushtrimi financiar</w:t>
      </w:r>
    </w:p>
    <w:p w:rsidR="001618FC" w:rsidRDefault="001618FC" w:rsidP="001618FC">
      <w:pPr>
        <w:pStyle w:val="BodyText"/>
        <w:widowControl w:val="0"/>
        <w:jc w:val="both"/>
        <w:rPr>
          <w:b/>
          <w:u w:val="single"/>
        </w:rPr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lastRenderedPageBreak/>
        <w:t>Ushtrimi financiar fillon më 1 janar dhe mbaron më 31 dhjetor të çdo viti.</w:t>
      </w:r>
    </w:p>
    <w:p w:rsidR="001618FC" w:rsidRDefault="001618FC" w:rsidP="001618FC">
      <w:pPr>
        <w:pStyle w:val="BodyText"/>
        <w:widowControl w:val="0"/>
        <w:ind w:firstLine="720"/>
        <w:jc w:val="both"/>
        <w:rPr>
          <w:lang w:val="fr-FR"/>
        </w:rPr>
      </w:pPr>
      <w:r>
        <w:t xml:space="preserve">Përjashtimisht ushtrimi i parë financiar përfshin kohën nga data e regjistrimit në regjistrin  </w:t>
      </w:r>
      <w:r>
        <w:rPr>
          <w:lang w:val="fr-FR"/>
        </w:rPr>
        <w:t>tregtar deri më 31 dhjetor.</w:t>
      </w:r>
    </w:p>
    <w:p w:rsidR="001618FC" w:rsidRDefault="001618FC" w:rsidP="001618FC">
      <w:pPr>
        <w:pStyle w:val="BodyText"/>
        <w:widowControl w:val="0"/>
        <w:jc w:val="both"/>
        <w:rPr>
          <w:lang w:val="fr-FR"/>
        </w:rPr>
      </w:pPr>
    </w:p>
    <w:p w:rsidR="001618FC" w:rsidRDefault="001618FC" w:rsidP="001618FC">
      <w:pPr>
        <w:pStyle w:val="BodyText"/>
        <w:widowControl w:val="0"/>
        <w:rPr>
          <w:bCs/>
          <w:lang w:val="fr-FR"/>
        </w:rPr>
      </w:pPr>
      <w:r>
        <w:rPr>
          <w:bCs/>
          <w:lang w:val="fr-FR"/>
        </w:rPr>
        <w:t>Neni 16</w:t>
      </w:r>
    </w:p>
    <w:p w:rsidR="001618FC" w:rsidRDefault="001618FC" w:rsidP="001618FC">
      <w:pPr>
        <w:pStyle w:val="BodyText"/>
        <w:widowControl w:val="0"/>
        <w:rPr>
          <w:b/>
          <w:lang w:val="fr-FR"/>
        </w:rPr>
      </w:pPr>
      <w:r>
        <w:rPr>
          <w:b/>
          <w:lang w:val="fr-FR"/>
        </w:rPr>
        <w:t>Inventari – llogari vjetore</w:t>
      </w:r>
    </w:p>
    <w:p w:rsidR="001618FC" w:rsidRDefault="001618FC" w:rsidP="001618FC">
      <w:pPr>
        <w:pStyle w:val="BodyText"/>
        <w:widowControl w:val="0"/>
        <w:jc w:val="both"/>
        <w:rPr>
          <w:b/>
          <w:u w:val="single"/>
          <w:lang w:val="fr-FR"/>
        </w:rPr>
      </w:pPr>
    </w:p>
    <w:p w:rsidR="001618FC" w:rsidRDefault="001618FC" w:rsidP="001618FC">
      <w:pPr>
        <w:pStyle w:val="BodyText"/>
        <w:widowControl w:val="0"/>
        <w:ind w:firstLine="720"/>
        <w:jc w:val="both"/>
        <w:rPr>
          <w:lang w:val="fr-FR"/>
        </w:rPr>
      </w:pPr>
      <w:r>
        <w:rPr>
          <w:lang w:val="fr-FR"/>
        </w:rPr>
        <w:t>Shoqëria do të mbajë një kontabilitet të rregullt të pasurisë dhe të veprimtarisë së saj në pajtim me kërkesat ligjore. Në mbylljen e ushtrimit drejtoria harton inventarin e pasurisë në këtë datë dhe llogaritë  vjetore për ushtrimin financiar. Drejtoria përgatit gjithashtu edhe raportin e administrimit për gjendjen e shoqërisë gjatë ushtrimit financiar.</w:t>
      </w:r>
    </w:p>
    <w:p w:rsidR="001618FC" w:rsidRDefault="001618FC" w:rsidP="001618FC">
      <w:pPr>
        <w:pStyle w:val="BodyText"/>
        <w:widowControl w:val="0"/>
        <w:jc w:val="both"/>
        <w:rPr>
          <w:lang w:val="fr-FR"/>
        </w:rPr>
      </w:pPr>
    </w:p>
    <w:p w:rsidR="001618FC" w:rsidRDefault="001618FC" w:rsidP="001618FC">
      <w:pPr>
        <w:pStyle w:val="BodyText"/>
        <w:widowControl w:val="0"/>
        <w:rPr>
          <w:bCs/>
          <w:lang w:val="fr-FR"/>
        </w:rPr>
      </w:pPr>
      <w:r>
        <w:rPr>
          <w:bCs/>
          <w:lang w:val="fr-FR"/>
        </w:rPr>
        <w:t>Neni  17</w:t>
      </w:r>
    </w:p>
    <w:p w:rsidR="001618FC" w:rsidRDefault="001618FC" w:rsidP="001618FC">
      <w:pPr>
        <w:pStyle w:val="BodyText"/>
        <w:widowControl w:val="0"/>
        <w:rPr>
          <w:b/>
          <w:lang w:val="fr-FR"/>
        </w:rPr>
      </w:pPr>
      <w:r>
        <w:rPr>
          <w:b/>
          <w:lang w:val="fr-FR"/>
        </w:rPr>
        <w:t>Rezultati ushtrimor dhe përcaktimi i fitimit</w:t>
      </w:r>
    </w:p>
    <w:p w:rsidR="001618FC" w:rsidRDefault="001618FC" w:rsidP="001618FC">
      <w:pPr>
        <w:pStyle w:val="BodyText"/>
        <w:widowControl w:val="0"/>
        <w:jc w:val="both"/>
        <w:rPr>
          <w:b/>
          <w:lang w:val="fr-FR"/>
        </w:rPr>
      </w:pPr>
    </w:p>
    <w:p w:rsidR="001618FC" w:rsidRDefault="001618FC" w:rsidP="001618FC">
      <w:pPr>
        <w:pStyle w:val="BodyText"/>
        <w:widowControl w:val="0"/>
        <w:ind w:firstLine="720"/>
        <w:jc w:val="both"/>
        <w:rPr>
          <w:lang w:val="fr-FR"/>
        </w:rPr>
      </w:pPr>
      <w:r>
        <w:rPr>
          <w:lang w:val="fr-FR"/>
        </w:rPr>
        <w:t>Rezultati i ushtrimit përcaktohet si diferencë ndërmjet të ardhurave dhe shpenzimeve të ushtrimit, pasi të jenë zbritur humbjet e vitit të mëparshëm. Nga fitimet e ushtrimit, të pakësuara kur është rasti me humbjet e mëparshme, hiqet të paktën  5% (pesë për qind) për të krijuar rezervën e domosdoshme. Heqja nga fitimet për rezervën e domosdoshme nuk është e detyrueshme, kur kjo rezervë arrin 1/10 (një të dhjetën) e kapitalit themeltar. Ajo rifillon për një arsye çfarëdo, kur rezerva e domosdoshme ka zbritur nën 1/10 (një të dhjetën) e kapitalit.</w:t>
      </w:r>
    </w:p>
    <w:p w:rsidR="001618FC" w:rsidRDefault="001618FC" w:rsidP="001618FC">
      <w:pPr>
        <w:pStyle w:val="BodyText"/>
        <w:widowControl w:val="0"/>
        <w:ind w:firstLine="720"/>
        <w:jc w:val="both"/>
        <w:rPr>
          <w:lang w:val="fr-FR"/>
        </w:rPr>
      </w:pPr>
      <w:r>
        <w:rPr>
          <w:lang w:val="fr-FR"/>
        </w:rPr>
        <w:t>Përdorimi i fitimit pas zbritjes së rezervës ligjore bëhet me urdhër të Ministrit të Ekonomisë Publike dhe Privatizimit.</w:t>
      </w:r>
    </w:p>
    <w:p w:rsidR="001618FC" w:rsidRDefault="001618FC" w:rsidP="001618FC">
      <w:pPr>
        <w:pStyle w:val="BodyText"/>
        <w:widowControl w:val="0"/>
        <w:jc w:val="both"/>
        <w:rPr>
          <w:lang w:val="fr-FR"/>
        </w:rPr>
      </w:pPr>
    </w:p>
    <w:p w:rsidR="001618FC" w:rsidRDefault="001618FC" w:rsidP="001618FC">
      <w:pPr>
        <w:pStyle w:val="BodyText"/>
        <w:widowControl w:val="0"/>
        <w:rPr>
          <w:bCs/>
          <w:lang w:val="fr-FR"/>
        </w:rPr>
      </w:pPr>
      <w:r>
        <w:rPr>
          <w:bCs/>
          <w:lang w:val="fr-FR"/>
        </w:rPr>
        <w:t>Neni 18</w:t>
      </w:r>
    </w:p>
    <w:p w:rsidR="001618FC" w:rsidRDefault="001618FC" w:rsidP="001618FC">
      <w:pPr>
        <w:pStyle w:val="BodyText"/>
        <w:widowControl w:val="0"/>
        <w:rPr>
          <w:bCs/>
          <w:lang w:val="fr-FR"/>
        </w:rPr>
      </w:pPr>
      <w:r>
        <w:rPr>
          <w:b/>
          <w:lang w:val="fr-FR"/>
        </w:rPr>
        <w:t>Emërimi i anëtarëve të parë të këshillit mbikëqyrës</w:t>
      </w:r>
    </w:p>
    <w:p w:rsidR="001618FC" w:rsidRDefault="001618FC" w:rsidP="001618FC">
      <w:pPr>
        <w:pStyle w:val="BodyText"/>
        <w:widowControl w:val="0"/>
        <w:jc w:val="both"/>
        <w:rPr>
          <w:bCs/>
          <w:lang w:val="fr-FR"/>
        </w:rPr>
      </w:pPr>
    </w:p>
    <w:p w:rsidR="001618FC" w:rsidRDefault="001618FC" w:rsidP="001618FC">
      <w:pPr>
        <w:pStyle w:val="BodyText"/>
        <w:widowControl w:val="0"/>
        <w:ind w:firstLine="720"/>
        <w:jc w:val="both"/>
        <w:rPr>
          <w:lang w:val="fr-FR"/>
        </w:rPr>
      </w:pPr>
      <w:r>
        <w:rPr>
          <w:lang w:val="fr-FR"/>
        </w:rPr>
        <w:t>Si anëtarë të parë të këshillit mbikëqyrës emërohen:</w:t>
      </w:r>
    </w:p>
    <w:p w:rsidR="001618FC" w:rsidRDefault="001618FC" w:rsidP="001618FC">
      <w:pPr>
        <w:pStyle w:val="BodyText"/>
        <w:widowControl w:val="0"/>
        <w:numPr>
          <w:ilvl w:val="0"/>
          <w:numId w:val="1"/>
        </w:numPr>
        <w:tabs>
          <w:tab w:val="clear" w:pos="360"/>
        </w:tabs>
        <w:ind w:left="0" w:firstLine="720"/>
        <w:jc w:val="both"/>
        <w:rPr>
          <w:lang w:val="fr-FR"/>
        </w:rPr>
      </w:pPr>
      <w:r>
        <w:rPr>
          <w:lang w:val="fr-FR"/>
        </w:rPr>
        <w:t>__________________________________</w:t>
      </w:r>
    </w:p>
    <w:p w:rsidR="001618FC" w:rsidRDefault="001618FC" w:rsidP="001618FC">
      <w:pPr>
        <w:pStyle w:val="BodyText"/>
        <w:widowControl w:val="0"/>
        <w:numPr>
          <w:ilvl w:val="0"/>
          <w:numId w:val="1"/>
        </w:numPr>
        <w:tabs>
          <w:tab w:val="clear" w:pos="360"/>
        </w:tabs>
        <w:ind w:left="0" w:firstLine="720"/>
        <w:jc w:val="both"/>
        <w:rPr>
          <w:lang w:val="fr-FR"/>
        </w:rPr>
      </w:pPr>
      <w:r>
        <w:rPr>
          <w:lang w:val="fr-FR"/>
        </w:rPr>
        <w:t>__________________________________</w:t>
      </w:r>
    </w:p>
    <w:p w:rsidR="001618FC" w:rsidRDefault="001618FC" w:rsidP="001618FC">
      <w:pPr>
        <w:pStyle w:val="BodyText"/>
        <w:widowControl w:val="0"/>
        <w:numPr>
          <w:ilvl w:val="0"/>
          <w:numId w:val="1"/>
        </w:numPr>
        <w:tabs>
          <w:tab w:val="clear" w:pos="360"/>
        </w:tabs>
        <w:ind w:left="0" w:firstLine="720"/>
        <w:jc w:val="both"/>
        <w:rPr>
          <w:lang w:val="fr-FR"/>
        </w:rPr>
      </w:pPr>
      <w:r>
        <w:rPr>
          <w:lang w:val="fr-FR"/>
        </w:rPr>
        <w:t>__________________________________</w:t>
      </w:r>
    </w:p>
    <w:p w:rsidR="001618FC" w:rsidRDefault="001618FC" w:rsidP="001618FC">
      <w:pPr>
        <w:pStyle w:val="BodyText"/>
        <w:widowControl w:val="0"/>
        <w:ind w:firstLine="720"/>
        <w:jc w:val="both"/>
        <w:rPr>
          <w:lang w:val="fr-FR"/>
        </w:rPr>
      </w:pPr>
    </w:p>
    <w:p w:rsidR="001618FC" w:rsidRDefault="001618FC" w:rsidP="001618FC">
      <w:pPr>
        <w:pStyle w:val="BodyText"/>
        <w:widowControl w:val="0"/>
        <w:jc w:val="both"/>
        <w:rPr>
          <w:lang w:val="fr-FR"/>
        </w:rPr>
      </w:pPr>
    </w:p>
    <w:p w:rsidR="001618FC" w:rsidRDefault="001618FC" w:rsidP="001618FC">
      <w:pPr>
        <w:pStyle w:val="BodyText"/>
        <w:widowControl w:val="0"/>
        <w:rPr>
          <w:bCs/>
          <w:lang w:val="fr-FR"/>
        </w:rPr>
      </w:pPr>
      <w:r>
        <w:rPr>
          <w:bCs/>
          <w:lang w:val="fr-FR"/>
        </w:rPr>
        <w:t>Neni 19</w:t>
      </w:r>
    </w:p>
    <w:p w:rsidR="001618FC" w:rsidRDefault="001618FC" w:rsidP="001618FC">
      <w:pPr>
        <w:pStyle w:val="BodyText"/>
        <w:widowControl w:val="0"/>
        <w:rPr>
          <w:b/>
          <w:lang w:val="fr-FR"/>
        </w:rPr>
      </w:pPr>
      <w:r>
        <w:rPr>
          <w:b/>
          <w:lang w:val="fr-FR"/>
        </w:rPr>
        <w:t>Emërimi i ekspertit  kontabël të parë të autorizuar</w:t>
      </w:r>
    </w:p>
    <w:p w:rsidR="001618FC" w:rsidRDefault="001618FC" w:rsidP="001618FC">
      <w:pPr>
        <w:pStyle w:val="BodyText"/>
        <w:widowControl w:val="0"/>
        <w:jc w:val="both"/>
        <w:rPr>
          <w:b/>
          <w:u w:val="single"/>
          <w:lang w:val="fr-FR"/>
        </w:rPr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>Ekspert i (të) parë kontabël i (të) autorizuar emërohet (n) :</w:t>
      </w:r>
    </w:p>
    <w:p w:rsidR="001618FC" w:rsidRDefault="001618FC" w:rsidP="001618FC">
      <w:pPr>
        <w:pStyle w:val="BodyText"/>
        <w:widowControl w:val="0"/>
        <w:ind w:firstLine="720"/>
        <w:jc w:val="both"/>
      </w:pPr>
    </w:p>
    <w:p w:rsidR="001618FC" w:rsidRDefault="001618FC" w:rsidP="001618FC">
      <w:pPr>
        <w:pStyle w:val="BodyText"/>
        <w:widowControl w:val="0"/>
        <w:numPr>
          <w:ilvl w:val="0"/>
          <w:numId w:val="2"/>
        </w:numPr>
        <w:tabs>
          <w:tab w:val="clear" w:pos="360"/>
        </w:tabs>
        <w:ind w:left="0" w:firstLine="720"/>
        <w:jc w:val="both"/>
      </w:pPr>
      <w:r>
        <w:t>__________________________________</w:t>
      </w:r>
    </w:p>
    <w:p w:rsidR="001618FC" w:rsidRDefault="001618FC" w:rsidP="001618FC">
      <w:pPr>
        <w:pStyle w:val="BodyText"/>
        <w:widowControl w:val="0"/>
        <w:numPr>
          <w:ilvl w:val="0"/>
          <w:numId w:val="2"/>
        </w:numPr>
        <w:tabs>
          <w:tab w:val="clear" w:pos="360"/>
        </w:tabs>
        <w:ind w:left="0" w:firstLine="720"/>
        <w:jc w:val="both"/>
      </w:pPr>
      <w:r>
        <w:t>__________________________________</w:t>
      </w:r>
    </w:p>
    <w:p w:rsidR="001618FC" w:rsidRDefault="001618FC" w:rsidP="001618FC">
      <w:pPr>
        <w:pStyle w:val="BodyText"/>
        <w:widowControl w:val="0"/>
        <w:numPr>
          <w:ilvl w:val="0"/>
          <w:numId w:val="2"/>
        </w:numPr>
        <w:tabs>
          <w:tab w:val="clear" w:pos="360"/>
        </w:tabs>
        <w:ind w:left="0" w:firstLine="720"/>
        <w:jc w:val="both"/>
      </w:pPr>
      <w:r>
        <w:t>__________________________________</w:t>
      </w: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rPr>
          <w:bCs/>
        </w:rPr>
      </w:pPr>
      <w:r>
        <w:rPr>
          <w:bCs/>
        </w:rPr>
        <w:t>Neni 20</w:t>
      </w:r>
    </w:p>
    <w:p w:rsidR="001618FC" w:rsidRDefault="001618FC" w:rsidP="001618FC">
      <w:pPr>
        <w:pStyle w:val="BodyText"/>
        <w:widowControl w:val="0"/>
        <w:rPr>
          <w:b/>
        </w:rPr>
      </w:pPr>
      <w:r>
        <w:rPr>
          <w:b/>
        </w:rPr>
        <w:t>Asambleja e përgjithshme</w:t>
      </w: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ab/>
      </w:r>
      <w:r>
        <w:tab/>
        <w:t>Të gjitha kompetencat e asamblesë së përgjithshme të parashikuara nga ligji nr.7638, datë 19.11.1992 “Për shoqëritë tregtare”, që nuk janë shprehur në këtë statut, ushtrohen nga  Ministri i Ekonomisë Publike dhe Privatizimit me cilësinë e aksionerit të vetëm.</w:t>
      </w:r>
    </w:p>
    <w:p w:rsidR="001618FC" w:rsidRDefault="001618FC" w:rsidP="001618FC">
      <w:pPr>
        <w:pStyle w:val="BodyText"/>
        <w:widowControl w:val="0"/>
        <w:rPr>
          <w:bCs/>
        </w:rPr>
      </w:pPr>
    </w:p>
    <w:p w:rsidR="001618FC" w:rsidRDefault="001618FC" w:rsidP="001618FC">
      <w:pPr>
        <w:pStyle w:val="BodyText"/>
        <w:widowControl w:val="0"/>
        <w:rPr>
          <w:b/>
        </w:rPr>
      </w:pPr>
      <w:r>
        <w:rPr>
          <w:bCs/>
        </w:rPr>
        <w:t>Neni 21</w:t>
      </w:r>
      <w:r>
        <w:rPr>
          <w:b/>
        </w:rPr>
        <w:t xml:space="preserve"> </w:t>
      </w:r>
    </w:p>
    <w:p w:rsidR="001618FC" w:rsidRDefault="001618FC" w:rsidP="001618FC">
      <w:pPr>
        <w:pStyle w:val="BodyText"/>
        <w:widowControl w:val="0"/>
        <w:rPr>
          <w:b/>
        </w:rPr>
      </w:pPr>
      <w:r>
        <w:rPr>
          <w:b/>
        </w:rPr>
        <w:t>Dispozita e fundit</w:t>
      </w:r>
    </w:p>
    <w:p w:rsidR="001618FC" w:rsidRDefault="001618FC" w:rsidP="001618FC">
      <w:pPr>
        <w:pStyle w:val="BodyText"/>
        <w:widowControl w:val="0"/>
        <w:jc w:val="both"/>
        <w:rPr>
          <w:b/>
        </w:rPr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ab/>
        <w:t>Në një afat prej 6 (gjashtë) muaj nga data e regjistrimit të shoqërisë në regjistrin tregtar, drejtor i shoqërisë do të jetë drejtori i ish – ndërmarrjes shtetërore. Gjatë këtij afati ai mund të shkarkohet nga Ministri i Ekonomisë Publike dhe Privatizimt veç për shkaqe të përligjura.</w:t>
      </w: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rPr>
          <w:bCs/>
        </w:rPr>
      </w:pPr>
      <w:r>
        <w:rPr>
          <w:bCs/>
        </w:rPr>
        <w:t>Neni 22</w:t>
      </w:r>
    </w:p>
    <w:p w:rsidR="001618FC" w:rsidRDefault="001618FC" w:rsidP="001618FC">
      <w:pPr>
        <w:pStyle w:val="BodyText"/>
        <w:widowControl w:val="0"/>
        <w:jc w:val="both"/>
      </w:pPr>
    </w:p>
    <w:p w:rsidR="001618FC" w:rsidRDefault="001618FC" w:rsidP="001618FC">
      <w:pPr>
        <w:pStyle w:val="BodyText"/>
        <w:widowControl w:val="0"/>
        <w:ind w:firstLine="720"/>
        <w:jc w:val="both"/>
      </w:pPr>
      <w:r>
        <w:tab/>
        <w:t>Për çfarë nuk është shprehur në këtë statut, i referohet dispozitave të legjislacionit në fuqi për shoqëritë  tregtare.</w:t>
      </w:r>
    </w:p>
    <w:p w:rsidR="001618FC" w:rsidRDefault="001618FC" w:rsidP="001618FC">
      <w:pPr>
        <w:widowControl w:val="0"/>
        <w:jc w:val="both"/>
        <w:rPr>
          <w:rFonts w:ascii="CG Times" w:hAnsi="CG Times"/>
          <w:b/>
          <w:bCs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F0680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FE44ED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8FC"/>
    <w:rsid w:val="001618FC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5CE75-E98E-4952-8C72-73547131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618FC"/>
    <w:pPr>
      <w:keepNext/>
      <w:outlineLvl w:val="0"/>
    </w:pPr>
    <w:rPr>
      <w:rFonts w:ascii="CG Times" w:hAnsi="CG Times"/>
      <w:sz w:val="28"/>
      <w:lang w:val="en-US"/>
    </w:rPr>
  </w:style>
  <w:style w:type="paragraph" w:styleId="Heading4">
    <w:name w:val="heading 4"/>
    <w:basedOn w:val="Normal"/>
    <w:next w:val="Normal"/>
    <w:link w:val="Heading4Char"/>
    <w:qFormat/>
    <w:rsid w:val="001618FC"/>
    <w:pPr>
      <w:keepNext/>
      <w:jc w:val="center"/>
      <w:outlineLvl w:val="3"/>
    </w:pPr>
    <w:rPr>
      <w:rFonts w:ascii="CG Times" w:hAnsi="CG Times"/>
      <w:b/>
      <w:sz w:val="28"/>
      <w:lang w:val="en-US"/>
    </w:rPr>
  </w:style>
  <w:style w:type="paragraph" w:styleId="Heading5">
    <w:name w:val="heading 5"/>
    <w:basedOn w:val="Normal"/>
    <w:next w:val="Normal"/>
    <w:link w:val="Heading5Char"/>
    <w:qFormat/>
    <w:rsid w:val="001618FC"/>
    <w:pPr>
      <w:keepNext/>
      <w:outlineLvl w:val="4"/>
    </w:pPr>
    <w:rPr>
      <w:rFonts w:ascii="CG Times" w:hAnsi="CG Times"/>
      <w:b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18FC"/>
    <w:rPr>
      <w:rFonts w:ascii="CG Times" w:eastAsia="Times New Roman" w:hAnsi="CG Times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1618FC"/>
    <w:rPr>
      <w:rFonts w:ascii="CG Times" w:eastAsia="Times New Roman" w:hAnsi="CG Times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1618FC"/>
    <w:rPr>
      <w:rFonts w:ascii="CG Times" w:eastAsia="Times New Roman" w:hAnsi="CG Times" w:cs="Times New Roman"/>
      <w:b/>
      <w:sz w:val="28"/>
      <w:szCs w:val="20"/>
    </w:rPr>
  </w:style>
  <w:style w:type="paragraph" w:customStyle="1" w:styleId="StyleCentered">
    <w:name w:val="Style Centered"/>
    <w:next w:val="Normal"/>
    <w:autoRedefine/>
    <w:rsid w:val="001618FC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1618FC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1618FC"/>
    <w:rPr>
      <w:rFonts w:ascii="CG Times" w:eastAsia="Times New Roman" w:hAnsi="CG Times" w:cs="Times New Roman"/>
      <w:sz w:val="24"/>
      <w:szCs w:val="20"/>
    </w:rPr>
  </w:style>
  <w:style w:type="paragraph" w:customStyle="1" w:styleId="02NRDATE">
    <w:name w:val="02NR_DATE"/>
    <w:next w:val="Normal"/>
    <w:autoRedefine/>
    <w:rsid w:val="001618FC"/>
    <w:pPr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bCs/>
      <w:sz w:val="24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2265</Words>
  <Characters>12913</Characters>
  <Application>Microsoft Office Word</Application>
  <DocSecurity>0</DocSecurity>
  <Lines>107</Lines>
  <Paragraphs>30</Paragraphs>
  <ScaleCrop>false</ScaleCrop>
  <Company/>
  <LinksUpToDate>false</LinksUpToDate>
  <CharactersWithSpaces>15148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2019-02-18T12:37:00Z</dcterms:created>
  <dcterms:modified xsi:type="dcterms:W3CDTF">2019-02-18T12:38:00Z</dcterms:modified>
</cp:coreProperties>
</file>