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8FC" w:rsidRPr="006B34AE" w:rsidRDefault="001618FC" w:rsidP="001618FC">
      <w:pPr>
        <w:widowControl w:val="0"/>
        <w:jc w:val="center"/>
        <w:outlineLvl w:val="0"/>
        <w:rPr>
          <w:rFonts w:ascii="Garamond" w:hAnsi="Garamond"/>
          <w:b/>
          <w:sz w:val="24"/>
          <w:szCs w:val="24"/>
        </w:rPr>
      </w:pPr>
      <w:r w:rsidRPr="006B34AE">
        <w:rPr>
          <w:rFonts w:ascii="Garamond" w:hAnsi="Garamond"/>
          <w:b/>
          <w:sz w:val="24"/>
          <w:szCs w:val="24"/>
        </w:rPr>
        <w:t>V E N D I M</w:t>
      </w:r>
    </w:p>
    <w:p w:rsidR="001618FC" w:rsidRPr="006B34AE" w:rsidRDefault="001618FC" w:rsidP="001618FC">
      <w:pPr>
        <w:widowControl w:val="0"/>
        <w:jc w:val="center"/>
        <w:outlineLvl w:val="0"/>
        <w:rPr>
          <w:rFonts w:ascii="Garamond" w:hAnsi="Garamond"/>
          <w:b/>
          <w:sz w:val="24"/>
          <w:szCs w:val="24"/>
        </w:rPr>
      </w:pPr>
      <w:r w:rsidRPr="006B34AE">
        <w:rPr>
          <w:rFonts w:ascii="Garamond" w:hAnsi="Garamond"/>
          <w:b/>
          <w:sz w:val="24"/>
          <w:szCs w:val="24"/>
        </w:rPr>
        <w:t>Nr.271, datë 9.5.1998</w:t>
      </w:r>
    </w:p>
    <w:p w:rsidR="001618FC" w:rsidRPr="006B34AE" w:rsidRDefault="001618FC" w:rsidP="001618FC">
      <w:pPr>
        <w:widowControl w:val="0"/>
        <w:jc w:val="center"/>
        <w:rPr>
          <w:rFonts w:ascii="Garamond" w:hAnsi="Garamond"/>
          <w:b/>
          <w:sz w:val="24"/>
          <w:szCs w:val="24"/>
        </w:rPr>
      </w:pPr>
      <w:r w:rsidRPr="006B34AE">
        <w:rPr>
          <w:rFonts w:ascii="Garamond" w:hAnsi="Garamond"/>
          <w:b/>
          <w:sz w:val="24"/>
          <w:szCs w:val="24"/>
        </w:rPr>
        <w:t>PËR MIRATIMIN E STATUTIT TIP TË SHOQËRIVE ANONIME SHTETËRORE</w:t>
      </w:r>
    </w:p>
    <w:p w:rsidR="006B34AE" w:rsidRPr="00544FBD" w:rsidRDefault="006B34AE" w:rsidP="00544FBD">
      <w:pPr>
        <w:jc w:val="center"/>
        <w:rPr>
          <w:rFonts w:ascii="Garamond" w:hAnsi="Garamond" w:cstheme="majorBidi"/>
          <w:i/>
          <w:sz w:val="24"/>
          <w:szCs w:val="24"/>
          <w:lang w:val="sq-AL"/>
        </w:rPr>
      </w:pPr>
      <w:r w:rsidRPr="00544FBD">
        <w:rPr>
          <w:rFonts w:ascii="Garamond" w:hAnsi="Garamond"/>
          <w:i/>
          <w:sz w:val="24"/>
          <w:szCs w:val="24"/>
        </w:rPr>
        <w:t xml:space="preserve">(Ndryshuar me </w:t>
      </w:r>
      <w:bookmarkStart w:id="0" w:name="_Hlk227231382"/>
      <w:r w:rsidRPr="00544FBD">
        <w:rPr>
          <w:rFonts w:ascii="Garamond" w:hAnsi="Garamond"/>
          <w:i/>
          <w:sz w:val="24"/>
          <w:szCs w:val="24"/>
        </w:rPr>
        <w:t xml:space="preserve">vendimin nr. </w:t>
      </w:r>
      <w:r w:rsidR="00544FBD" w:rsidRPr="00544FBD">
        <w:rPr>
          <w:rFonts w:ascii="Garamond" w:hAnsi="Garamond" w:cstheme="majorBidi"/>
          <w:i/>
          <w:sz w:val="24"/>
          <w:szCs w:val="24"/>
          <w:lang w:val="sq-AL"/>
        </w:rPr>
        <w:t>526, datë 21.8.1998</w:t>
      </w:r>
      <w:r w:rsidR="00D83CB0">
        <w:rPr>
          <w:rFonts w:ascii="Garamond" w:hAnsi="Garamond" w:cstheme="majorBidi"/>
          <w:i/>
          <w:sz w:val="24"/>
          <w:szCs w:val="24"/>
          <w:lang w:val="sq-AL"/>
        </w:rPr>
        <w:t>; n</w:t>
      </w:r>
      <w:r w:rsidR="00D83CB0" w:rsidRPr="00D83CB0">
        <w:rPr>
          <w:rFonts w:ascii="Garamond" w:hAnsi="Garamond" w:cstheme="majorBidi"/>
          <w:i/>
          <w:sz w:val="24"/>
          <w:szCs w:val="24"/>
          <w:lang w:val="sq-AL"/>
        </w:rPr>
        <w:t>r.</w:t>
      </w:r>
      <w:r w:rsidR="00D83CB0">
        <w:rPr>
          <w:rFonts w:ascii="Garamond" w:hAnsi="Garamond" w:cstheme="majorBidi"/>
          <w:i/>
          <w:sz w:val="24"/>
          <w:szCs w:val="24"/>
          <w:lang w:val="sq-AL"/>
        </w:rPr>
        <w:t xml:space="preserve"> </w:t>
      </w:r>
      <w:r w:rsidR="00D83CB0" w:rsidRPr="00D83CB0">
        <w:rPr>
          <w:rFonts w:ascii="Garamond" w:hAnsi="Garamond" w:cstheme="majorBidi"/>
          <w:i/>
          <w:sz w:val="24"/>
          <w:szCs w:val="24"/>
          <w:lang w:val="sq-AL"/>
        </w:rPr>
        <w:t>678, datë 3.10.2007</w:t>
      </w:r>
      <w:r w:rsidRPr="00544FBD">
        <w:rPr>
          <w:rFonts w:ascii="Garamond" w:hAnsi="Garamond"/>
          <w:i/>
          <w:sz w:val="24"/>
          <w:szCs w:val="24"/>
        </w:rPr>
        <w:t>)</w:t>
      </w:r>
      <w:bookmarkEnd w:id="0"/>
    </w:p>
    <w:p w:rsidR="006B34AE" w:rsidRDefault="006B34AE" w:rsidP="006B34AE">
      <w:pPr>
        <w:pStyle w:val="Paragrafi"/>
        <w:ind w:firstLine="0"/>
        <w:jc w:val="right"/>
        <w:rPr>
          <w:rFonts w:ascii="Garamond" w:hAnsi="Garamond"/>
          <w:i/>
          <w:sz w:val="24"/>
          <w:szCs w:val="24"/>
          <w:lang w:val="it-IT"/>
        </w:rPr>
      </w:pPr>
      <w:r w:rsidRPr="006B34AE">
        <w:rPr>
          <w:rFonts w:ascii="Garamond" w:hAnsi="Garamond"/>
          <w:i/>
          <w:sz w:val="24"/>
          <w:szCs w:val="24"/>
          <w:lang w:val="it-IT"/>
        </w:rPr>
        <w:t>(I përditësuar)</w:t>
      </w:r>
    </w:p>
    <w:p w:rsidR="00E179A7" w:rsidRPr="006B34AE" w:rsidRDefault="00E179A7" w:rsidP="006B34AE">
      <w:pPr>
        <w:pStyle w:val="Paragrafi"/>
        <w:ind w:firstLine="0"/>
        <w:jc w:val="right"/>
        <w:rPr>
          <w:rFonts w:ascii="Garamond" w:hAnsi="Garamond"/>
          <w:i/>
          <w:sz w:val="24"/>
          <w:szCs w:val="24"/>
          <w:lang w:val="it-IT"/>
        </w:rPr>
      </w:pPr>
    </w:p>
    <w:p w:rsidR="001618FC" w:rsidRPr="006B34AE" w:rsidRDefault="001618FC" w:rsidP="001618FC">
      <w:pPr>
        <w:widowControl w:val="0"/>
        <w:ind w:firstLine="720"/>
        <w:jc w:val="both"/>
        <w:rPr>
          <w:rFonts w:ascii="Garamond" w:hAnsi="Garamond"/>
          <w:sz w:val="24"/>
          <w:szCs w:val="24"/>
        </w:rPr>
      </w:pPr>
      <w:r w:rsidRPr="006B34AE">
        <w:rPr>
          <w:rFonts w:ascii="Garamond" w:hAnsi="Garamond"/>
          <w:sz w:val="24"/>
          <w:szCs w:val="24"/>
        </w:rPr>
        <w:t>Në zbatim të ligjit nr.8237, datë 1.9.1997</w:t>
      </w:r>
      <w:bookmarkStart w:id="1" w:name="_GoBack"/>
      <w:bookmarkEnd w:id="1"/>
      <w:r w:rsidRPr="006B34AE">
        <w:rPr>
          <w:rFonts w:ascii="Garamond" w:hAnsi="Garamond"/>
          <w:sz w:val="24"/>
          <w:szCs w:val="24"/>
        </w:rPr>
        <w:t xml:space="preserve"> “Për disa shtesa dhe ndryshime në ligjin nr.7296, datë 20.4.1995 “Për trasformimin e ndërrmarjeve shtetërore në shoqëri tregtare”, me propozimin e Ministrisë së Ekonomisë Publike dhe Privatizimit, Këshilli i Ministrave </w:t>
      </w:r>
    </w:p>
    <w:p w:rsidR="001618FC" w:rsidRPr="006B34AE" w:rsidRDefault="001618FC" w:rsidP="001618FC">
      <w:pPr>
        <w:widowControl w:val="0"/>
        <w:jc w:val="both"/>
        <w:rPr>
          <w:rFonts w:ascii="Garamond" w:hAnsi="Garamond"/>
          <w:sz w:val="24"/>
          <w:szCs w:val="24"/>
        </w:rPr>
      </w:pPr>
    </w:p>
    <w:p w:rsidR="001618FC" w:rsidRPr="006B34AE" w:rsidRDefault="001618FC" w:rsidP="001618FC">
      <w:pPr>
        <w:pStyle w:val="BodyText"/>
        <w:widowControl w:val="0"/>
        <w:rPr>
          <w:rFonts w:ascii="Garamond" w:hAnsi="Garamond"/>
          <w:szCs w:val="24"/>
        </w:rPr>
      </w:pPr>
      <w:r w:rsidRPr="006B34AE">
        <w:rPr>
          <w:rFonts w:ascii="Garamond" w:hAnsi="Garamond"/>
          <w:szCs w:val="24"/>
        </w:rPr>
        <w:t>V E N D O S I:</w:t>
      </w:r>
    </w:p>
    <w:p w:rsidR="001618FC" w:rsidRPr="006B34AE" w:rsidRDefault="001618FC" w:rsidP="001618FC">
      <w:pPr>
        <w:pStyle w:val="BodyText"/>
        <w:widowControl w:val="0"/>
        <w:jc w:val="both"/>
        <w:rPr>
          <w:rFonts w:ascii="Garamond" w:hAnsi="Garamond"/>
          <w:szCs w:val="24"/>
        </w:rPr>
      </w:pPr>
    </w:p>
    <w:p w:rsidR="001618FC" w:rsidRPr="006B34AE" w:rsidRDefault="001618FC" w:rsidP="001618FC">
      <w:pPr>
        <w:pStyle w:val="BodyText"/>
        <w:widowControl w:val="0"/>
        <w:ind w:firstLine="720"/>
        <w:jc w:val="both"/>
        <w:rPr>
          <w:rFonts w:ascii="Garamond" w:hAnsi="Garamond"/>
          <w:szCs w:val="24"/>
        </w:rPr>
      </w:pPr>
      <w:r w:rsidRPr="006B34AE">
        <w:rPr>
          <w:rFonts w:ascii="Garamond" w:hAnsi="Garamond"/>
          <w:szCs w:val="24"/>
        </w:rPr>
        <w:t>1. Miratimin e statutit tip të shoqërive anonime shtetërore që i bashkëngjitet këtij vendimi, të cilat do të krijohen nga transformimi i ndërmarrjeve shtetërore në shoqëri anonime.</w:t>
      </w:r>
    </w:p>
    <w:p w:rsidR="001618FC" w:rsidRPr="006B34AE" w:rsidRDefault="001618FC" w:rsidP="001618FC">
      <w:pPr>
        <w:pStyle w:val="BodyText"/>
        <w:widowControl w:val="0"/>
        <w:ind w:firstLine="720"/>
        <w:jc w:val="both"/>
        <w:rPr>
          <w:rFonts w:ascii="Garamond" w:hAnsi="Garamond"/>
          <w:szCs w:val="24"/>
        </w:rPr>
      </w:pPr>
      <w:r w:rsidRPr="006B34AE">
        <w:rPr>
          <w:rFonts w:ascii="Garamond" w:hAnsi="Garamond"/>
          <w:szCs w:val="24"/>
        </w:rPr>
        <w:t>2. Për shoqëritë anonime që e zhvillojnë veprimtarinë e tyre ekonomike në sektorë me rëndësi të veçantë të ekonomisë, Ministri i Ekonomisë Publike dhe Privatizimit ka kompetencë t’a ndryshojë këtë statut në përputhje me ligjin për shoqërinë tregtare.</w:t>
      </w:r>
    </w:p>
    <w:p w:rsidR="001618FC" w:rsidRDefault="001618FC" w:rsidP="001618FC">
      <w:pPr>
        <w:pStyle w:val="BodyText"/>
        <w:widowControl w:val="0"/>
        <w:ind w:firstLine="720"/>
        <w:jc w:val="both"/>
        <w:rPr>
          <w:rFonts w:ascii="Garamond" w:hAnsi="Garamond"/>
          <w:szCs w:val="24"/>
        </w:rPr>
      </w:pPr>
      <w:r w:rsidRPr="006B34AE">
        <w:rPr>
          <w:rFonts w:ascii="Garamond" w:hAnsi="Garamond"/>
          <w:szCs w:val="24"/>
        </w:rPr>
        <w:t>Sektorët me rëndësi të veçantë janë sektorët e përcaktuar në paragrafin e dytë të nenit 3 të ligjit nr.7512, datë 10.8.1991 “Për sanksionimin dhe mbrojtjen e pronës private, nismës së lirë, të veprimtarive të pavarura private dhe privatizimit”.</w:t>
      </w:r>
    </w:p>
    <w:p w:rsidR="00D83CB0" w:rsidRPr="00D83CB0" w:rsidRDefault="00D83CB0" w:rsidP="00D83CB0">
      <w:pPr>
        <w:widowControl w:val="0"/>
        <w:ind w:firstLine="720"/>
        <w:jc w:val="both"/>
        <w:rPr>
          <w:rFonts w:ascii="Garamond" w:hAnsi="Garamond"/>
          <w:i/>
          <w:sz w:val="24"/>
          <w:szCs w:val="24"/>
        </w:rPr>
      </w:pPr>
      <w:r w:rsidRPr="00D83CB0">
        <w:rPr>
          <w:rFonts w:ascii="Garamond" w:hAnsi="Garamond"/>
          <w:i/>
          <w:sz w:val="24"/>
          <w:szCs w:val="24"/>
          <w:lang w:val="it-IT"/>
        </w:rPr>
        <w:t>2/1.Për shoqëritë anonime të ujësjellës-kanalizimeve, statuti tip do të jetë sipas tekstit, që i bashkëlidhet këtij vendimi.</w:t>
      </w:r>
    </w:p>
    <w:p w:rsidR="001618FC" w:rsidRPr="006B34AE" w:rsidRDefault="001618FC" w:rsidP="001618FC">
      <w:pPr>
        <w:widowControl w:val="0"/>
        <w:ind w:firstLine="720"/>
        <w:jc w:val="both"/>
        <w:rPr>
          <w:rFonts w:ascii="Garamond" w:hAnsi="Garamond"/>
          <w:sz w:val="24"/>
          <w:szCs w:val="24"/>
        </w:rPr>
      </w:pPr>
      <w:r w:rsidRPr="006B34AE">
        <w:rPr>
          <w:rFonts w:ascii="Garamond" w:hAnsi="Garamond"/>
          <w:sz w:val="24"/>
          <w:szCs w:val="24"/>
        </w:rPr>
        <w:t xml:space="preserve">3. Për shoqëritë anonime të regjistruara duhet të kryhet depozitimi në regjistrin tregtar i ndryshimit të </w:t>
      </w:r>
      <w:proofErr w:type="gramStart"/>
      <w:r w:rsidRPr="006B34AE">
        <w:rPr>
          <w:rFonts w:ascii="Garamond" w:hAnsi="Garamond"/>
          <w:sz w:val="24"/>
          <w:szCs w:val="24"/>
        </w:rPr>
        <w:t>statutit  sipas</w:t>
      </w:r>
      <w:proofErr w:type="gramEnd"/>
      <w:r w:rsidRPr="006B34AE">
        <w:rPr>
          <w:rFonts w:ascii="Garamond" w:hAnsi="Garamond"/>
          <w:sz w:val="24"/>
          <w:szCs w:val="24"/>
        </w:rPr>
        <w:t xml:space="preserve"> përcaktimeve të statutit tip të miratuar në këtë vendim.</w:t>
      </w:r>
    </w:p>
    <w:p w:rsidR="001618FC" w:rsidRPr="006B34AE" w:rsidRDefault="001618FC" w:rsidP="001618FC">
      <w:pPr>
        <w:widowControl w:val="0"/>
        <w:ind w:firstLine="720"/>
        <w:jc w:val="both"/>
        <w:rPr>
          <w:rFonts w:ascii="Garamond" w:hAnsi="Garamond"/>
          <w:sz w:val="24"/>
          <w:szCs w:val="24"/>
        </w:rPr>
      </w:pPr>
      <w:r w:rsidRPr="006B34AE">
        <w:rPr>
          <w:rFonts w:ascii="Garamond" w:hAnsi="Garamond"/>
          <w:sz w:val="24"/>
          <w:szCs w:val="24"/>
        </w:rPr>
        <w:t xml:space="preserve">4. Vendimi i Këshillit të Ministrave nr.356, datë 12.6.1995 “Për miratimin e akteve tip të themelimit të shoqërive shtetërore”, si dhe vendimi nr.519, datë 25.9.1995 “Për disa ndryshime në vendimin e Këshillit të Ministrave nr.356, datë 12.6.1995 “Për miratimin e akteve tip të themelimit të shoqërive shtetërore”” shfuqizohen. </w:t>
      </w:r>
    </w:p>
    <w:p w:rsidR="001618FC" w:rsidRPr="006B34AE" w:rsidRDefault="001618FC" w:rsidP="001618FC">
      <w:pPr>
        <w:widowControl w:val="0"/>
        <w:ind w:firstLine="720"/>
        <w:jc w:val="both"/>
        <w:rPr>
          <w:rFonts w:ascii="Garamond" w:hAnsi="Garamond"/>
          <w:sz w:val="24"/>
          <w:szCs w:val="24"/>
        </w:rPr>
      </w:pPr>
      <w:r w:rsidRPr="006B34AE">
        <w:rPr>
          <w:rFonts w:ascii="Garamond" w:hAnsi="Garamond"/>
          <w:sz w:val="24"/>
          <w:szCs w:val="24"/>
        </w:rPr>
        <w:t>5. Për zbatimin e këtij vendimi ngarkohet Ministria e Ekonomisë Publike dhe Privatizimit.</w:t>
      </w:r>
    </w:p>
    <w:p w:rsidR="001618FC" w:rsidRPr="006B34AE" w:rsidRDefault="001618FC" w:rsidP="001618FC">
      <w:pPr>
        <w:widowControl w:val="0"/>
        <w:ind w:firstLine="720"/>
        <w:jc w:val="both"/>
        <w:rPr>
          <w:rFonts w:ascii="Garamond" w:hAnsi="Garamond"/>
          <w:sz w:val="24"/>
          <w:szCs w:val="24"/>
        </w:rPr>
      </w:pPr>
      <w:r w:rsidRPr="006B34AE">
        <w:rPr>
          <w:rFonts w:ascii="Garamond" w:hAnsi="Garamond"/>
          <w:sz w:val="24"/>
          <w:szCs w:val="24"/>
        </w:rPr>
        <w:t>Ky vendim hyn në fyqi menjëherë.</w:t>
      </w:r>
    </w:p>
    <w:p w:rsidR="001618FC" w:rsidRPr="006B34AE" w:rsidRDefault="001618FC" w:rsidP="001618FC">
      <w:pPr>
        <w:widowControl w:val="0"/>
        <w:ind w:firstLine="720"/>
        <w:jc w:val="both"/>
        <w:outlineLvl w:val="0"/>
        <w:rPr>
          <w:rFonts w:ascii="Garamond" w:hAnsi="Garamond"/>
          <w:sz w:val="24"/>
          <w:szCs w:val="24"/>
        </w:rPr>
      </w:pPr>
    </w:p>
    <w:p w:rsidR="001618FC" w:rsidRPr="006B34AE" w:rsidRDefault="001618FC" w:rsidP="001618FC">
      <w:pPr>
        <w:widowControl w:val="0"/>
        <w:jc w:val="right"/>
        <w:outlineLvl w:val="0"/>
        <w:rPr>
          <w:rFonts w:ascii="Garamond" w:hAnsi="Garamond"/>
          <w:sz w:val="24"/>
          <w:szCs w:val="24"/>
        </w:rPr>
      </w:pPr>
      <w:r w:rsidRPr="006B34AE">
        <w:rPr>
          <w:rFonts w:ascii="Garamond" w:hAnsi="Garamond"/>
          <w:sz w:val="24"/>
          <w:szCs w:val="24"/>
        </w:rPr>
        <w:t xml:space="preserve">KRYEMINISTRI </w:t>
      </w:r>
    </w:p>
    <w:p w:rsidR="001618FC" w:rsidRPr="006B34AE" w:rsidRDefault="001618FC" w:rsidP="001618FC">
      <w:pPr>
        <w:pStyle w:val="StyleCentered"/>
        <w:rPr>
          <w:rFonts w:ascii="Garamond" w:hAnsi="Garamond"/>
          <w:szCs w:val="24"/>
        </w:rPr>
      </w:pPr>
      <w:r w:rsidRPr="006B34AE">
        <w:rPr>
          <w:rFonts w:ascii="Garamond" w:hAnsi="Garamond"/>
          <w:szCs w:val="24"/>
        </w:rPr>
        <w:t xml:space="preserve">                                                                                                        Fatos Nano</w:t>
      </w:r>
    </w:p>
    <w:p w:rsidR="001618FC" w:rsidRPr="006B34AE" w:rsidRDefault="001618FC" w:rsidP="001618FC">
      <w:pPr>
        <w:rPr>
          <w:rFonts w:ascii="Garamond" w:hAnsi="Garamond"/>
          <w:sz w:val="24"/>
          <w:szCs w:val="24"/>
          <w:lang w:val="en-US"/>
        </w:rPr>
      </w:pPr>
    </w:p>
    <w:p w:rsidR="00D83CB0" w:rsidRPr="00544FBD" w:rsidRDefault="00D83CB0" w:rsidP="00D83CB0">
      <w:pPr>
        <w:jc w:val="center"/>
        <w:rPr>
          <w:rFonts w:ascii="Garamond" w:hAnsi="Garamond" w:cstheme="majorBidi"/>
          <w:i/>
          <w:sz w:val="24"/>
          <w:szCs w:val="24"/>
          <w:lang w:val="sq-AL"/>
        </w:rPr>
      </w:pPr>
      <w:r w:rsidRPr="00544FBD">
        <w:rPr>
          <w:rFonts w:ascii="Garamond" w:hAnsi="Garamond"/>
          <w:i/>
          <w:sz w:val="24"/>
          <w:szCs w:val="24"/>
        </w:rPr>
        <w:t>(Ndryshuar me vendimin nr.</w:t>
      </w:r>
      <w:r>
        <w:rPr>
          <w:rFonts w:ascii="Garamond" w:hAnsi="Garamond" w:cstheme="majorBidi"/>
          <w:i/>
          <w:sz w:val="24"/>
          <w:szCs w:val="24"/>
          <w:lang w:val="sq-AL"/>
        </w:rPr>
        <w:t xml:space="preserve"> </w:t>
      </w:r>
      <w:r w:rsidRPr="00D83CB0">
        <w:rPr>
          <w:rFonts w:ascii="Garamond" w:hAnsi="Garamond" w:cstheme="majorBidi"/>
          <w:i/>
          <w:sz w:val="24"/>
          <w:szCs w:val="24"/>
          <w:lang w:val="sq-AL"/>
        </w:rPr>
        <w:t>678, datë 3.10.2007</w:t>
      </w:r>
      <w:r w:rsidRPr="00544FBD">
        <w:rPr>
          <w:rFonts w:ascii="Garamond" w:hAnsi="Garamond"/>
          <w:i/>
          <w:sz w:val="24"/>
          <w:szCs w:val="24"/>
        </w:rPr>
        <w:t>)</w:t>
      </w:r>
    </w:p>
    <w:p w:rsidR="001618FC" w:rsidRPr="006B34AE" w:rsidRDefault="001618FC" w:rsidP="001618FC">
      <w:pPr>
        <w:rPr>
          <w:rFonts w:ascii="Garamond" w:hAnsi="Garamond"/>
          <w:sz w:val="24"/>
          <w:szCs w:val="24"/>
          <w:lang w:val="en-US"/>
        </w:rPr>
      </w:pPr>
    </w:p>
    <w:p w:rsidR="00D83CB0" w:rsidRPr="00D83CB0" w:rsidRDefault="00D83CB0" w:rsidP="00D83CB0">
      <w:pPr>
        <w:widowControl w:val="0"/>
        <w:jc w:val="center"/>
        <w:outlineLvl w:val="0"/>
        <w:rPr>
          <w:rFonts w:ascii="CG Times" w:hAnsi="CG Times"/>
          <w:caps/>
          <w:sz w:val="22"/>
          <w:szCs w:val="22"/>
          <w:lang w:val="it-IT"/>
        </w:rPr>
      </w:pPr>
      <w:r w:rsidRPr="00D83CB0">
        <w:rPr>
          <w:rFonts w:ascii="CG Times" w:hAnsi="CG Times"/>
          <w:caps/>
          <w:sz w:val="22"/>
          <w:szCs w:val="22"/>
          <w:lang w:val="it-IT"/>
        </w:rPr>
        <w:t>Statut i shoqërisë anonime “________________”</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Emërtimi</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Shoqëria emërtohet “______________”. Shkurtimi i emërtimit të shoqërisë është “_____” sh.a. Emërtimi i shoqërisë mund të shkruhet me shkronja të mëdha ose të vogla.</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2</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Selia</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Selia e shoqërisë është në “_________”, ________. Shoqëria mund të ushtrojë aktivitetin e saj në të gjithë territorin e Republikës së Shqipërisë ashtu dhe jashtë saj.</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lastRenderedPageBreak/>
        <w:t>Neni 3</w:t>
      </w:r>
    </w:p>
    <w:p w:rsidR="00D83CB0" w:rsidRPr="00D83CB0" w:rsidRDefault="00D83CB0" w:rsidP="00D83CB0">
      <w:pPr>
        <w:widowControl w:val="0"/>
        <w:ind w:firstLine="720"/>
        <w:jc w:val="both"/>
        <w:rPr>
          <w:rFonts w:ascii="CG Times" w:hAnsi="CG Times"/>
          <w:sz w:val="12"/>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Shoqëria sipas parashikimeve të këtij statuti dhe legjislacioni në fuqi, mund të hapë si në Shqipëri ashtu edhe jashtë saj, qendra dhe përfaqësi apo filiale, degë dhe shoqëri të tjera.</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4</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Kohëzgjatja</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Kohëzgjatja e kompanisë është pa afat të caktuar. Ky afat mund të ndryshohet një ose më shumë herë, me vendim të asamblesë së aksionarëve.</w:t>
      </w:r>
    </w:p>
    <w:p w:rsidR="00D83CB0" w:rsidRPr="00D83CB0" w:rsidRDefault="00D83CB0" w:rsidP="00D83CB0">
      <w:pPr>
        <w:widowControl w:val="0"/>
        <w:jc w:val="center"/>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5</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Objekti</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Objekti i shoqërisë është: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1. Shërbimi i furnizimit me ujë të pijshëm i konsumatorëve dhe shitja e tij;</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Mirëmbajtjen e sistemit(eve) të furnizimit me ujë të pijshëm;</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3. Prodhimi dhe/ose blerja e ujit për plotësimin e kërkesës së konsumatorëve;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4. Shërbimi i grumbullimit, largimit dhe trajtimit të ujërave të ndotura dhe shitja e tij;</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5. Mirëmbajtja e sistemeve të ujërave të ndotura, si dhe të impianteve të pastrimit të tyre.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Shoqëria mundet të realizojë çdo lloj operacioni financiar apo tregtar që lidhet direkt apo indirekt me objektin e saj, brenda limiteve të parashikuara nga legjislacioni në fuqi.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Shoqëria do të kryejë çdo veprim me qëllim marrjen e lejeve, autorizimeve, licencave dhe miratimeve të nevojshme për realizimin e veprimtarive të saj, për të cilat kërkohen këto dokumente administrative.</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6</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Kapitali</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Kapitali themeltar i shoqërisë është __________lekë dhe është i ndarë në ____________aksione me vlerë nominale 1000 (një mijë) lekë secili. Kapitali i shoqërisë është derdhur dhe nënshkruar tërësisht.</w:t>
      </w: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7</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Aksionet</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1. Aksionet janë të formës nominative dhe lirisht të transferueshme sipas legjislacionit shqiptar në fuqi.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Pronësia mbi aksionet rezulton nga regjistrimi i tyre në emër të titullarit apo titullarëve në librin e aksioneve të mbajtura nga ana e shoqërisë apo ndërmjetësve financiarë.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3. Aksionet zotërohen në masën 100% nga Ministria e Ekonomisë, Tregtisë dhe Energjetikës si përfaqësuese e pronarit shtet.</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8</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Asambleja e aksionarëve</w:t>
      </w:r>
    </w:p>
    <w:p w:rsidR="00D83CB0" w:rsidRPr="00D83CB0" w:rsidRDefault="00D83CB0" w:rsidP="00D83CB0">
      <w:pPr>
        <w:widowControl w:val="0"/>
        <w:ind w:firstLine="720"/>
        <w:jc w:val="both"/>
        <w:rPr>
          <w:rFonts w:ascii="CG Times" w:hAnsi="CG Times"/>
          <w:sz w:val="18"/>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Asambleja e aksionarëve, e zakonshmja dhe e jashtëzakonshmja, mblidhet në selinë e shoqërisë. Ajo thirret nga Këshilli Mbikëqyrës apo Drejtori i Përgjithshëm. Në mungesë ajo mund të thirret gjithashtu nga: a) eksperti kontabël i autorizuar, b) nga një mandatmbajtës, i caktuar nga gjyqi, me kërkesën e çdo personi të autorizuar për një rast urgjent, ose c) nga likuiduesi si dhe me kërkesë të aksionarëve që zotërojnë të paktën 10% të aksioneve të shoqërisë.</w:t>
      </w:r>
    </w:p>
    <w:p w:rsidR="00D83CB0" w:rsidRPr="00D83CB0" w:rsidRDefault="00D83CB0" w:rsidP="00D83CB0">
      <w:pPr>
        <w:widowControl w:val="0"/>
        <w:ind w:firstLine="720"/>
        <w:jc w:val="both"/>
        <w:rPr>
          <w:rFonts w:ascii="CG Times" w:hAnsi="CG Times"/>
          <w:sz w:val="18"/>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9</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Kompetencat e asamblesë së zakonshme</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xml:space="preserve">Asambleja e zakonshme merr çdo vendim, përveç atyre që në bazë të ligjit apo këtij statuti duhen </w:t>
      </w:r>
      <w:r w:rsidRPr="00D83CB0">
        <w:rPr>
          <w:rFonts w:ascii="CG Times" w:hAnsi="CG Times"/>
          <w:sz w:val="22"/>
          <w:lang w:val="it-IT"/>
        </w:rPr>
        <w:lastRenderedPageBreak/>
        <w:t>marrë nga asambleja e jashtëzakonshme. Asambleja e zakonshme thirret në mbledhje të paktën një herë në vit, brenda 6 muajve që pasojnë mbylljen e vitit financiar.</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Ajo merr vendime të vlefshme në mbledhjen e parë, vetëm në qoftë se aksionarët e pranishëm ose të përfaqësuar zotërojnë së bashku të paktën 1/2 e aksioneve me të drejtë vote. Në rast se kjo mbledhje nuk realizohet, në të dytën duhet të marrin pjesë aksionarët e pranishëm ose të përfaqësuar, që zotërojnë së bashku të paktën 1/4 të aksioneve me të drejtë vote.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Asambleja e zakonshme merr vendimin me shumicën e votave që zotërojnë aksionarët e pranishëm ose të përfaqësuar.</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10</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Kompetencat e asamblesë së jashtëzakonshme</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Vetëm asambleja e jashtëzakonshme ka kompetenca të ndryshojë statutin me të gjitha dispozitat e tij. Çdo klauzolë e kundërt konsiderohet e pavlefshme.</w:t>
      </w:r>
    </w:p>
    <w:p w:rsidR="00D83CB0" w:rsidRPr="00D83CB0" w:rsidRDefault="00D83CB0" w:rsidP="00D83CB0">
      <w:pPr>
        <w:widowControl w:val="0"/>
        <w:ind w:firstLine="720"/>
        <w:jc w:val="both"/>
        <w:rPr>
          <w:rFonts w:ascii="CG Times" w:hAnsi="CG Times"/>
          <w:sz w:val="21"/>
          <w:szCs w:val="21"/>
          <w:lang w:val="it-IT"/>
        </w:rPr>
      </w:pPr>
      <w:r w:rsidRPr="00D83CB0">
        <w:rPr>
          <w:rFonts w:ascii="CG Times" w:hAnsi="CG Times"/>
          <w:sz w:val="21"/>
          <w:szCs w:val="21"/>
          <w:lang w:val="it-IT"/>
        </w:rPr>
        <w:t>Asambleja e jashtëzakonshme mund të marrë vendime të vlefshme në rast se aksionarët e pranishëm ose të përfaqësuar në mbledhjen e parë zotërojnë së bashku të paktën 2/3 e aksioneve. Në mungesë të këtij kuorumi mbledhja e dytë e asamblesë thirret në një datë të mëvonshme, jo më larg se dy muaj nga data e thirrjes së parë, dhe mund të marrë vendime të vlefshme në rast se aksionarët e pranishëm ose të përfaqësuar në mbledhjen e dytë zotërojnë jo më pak se 1/2 e aksioneve me të drejtë vote.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Asambleja e jashtëzakonshme merr vendim me një shumicë votash prej 4/5 (80%) e votave që u përkasin aksionarëve të pranishëm ose të përfaqësuar.</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11</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Kryetari dhe sekretari i asamblesë së aksionarëve</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Asambleja e aksionarëve drejtohet nga kryetari i Këshillit Mbikëqyrës apo në mungesë të tij nga një person i autorizuar nga kryetari.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Kryetari i asamblesë asistohet nga një sekretar i emëruar nga asambleja e aksionarëve.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Procesveverbali i çështjeve të shqyrtuara në mbledhjen e asamblesë tregon datën dhe vendin e mbledhjes, mënyrën e thirrjes, rendin e ditës, emrat e drejtuesit dhe sekretarit të asamblesë, kuorumi i arritur dhe numrin e aksioneve me të cilat është votuar, dokumentet dhe raportet e shqyrtuara në mbledhjen e asamblesë, një përmbledhje të diskutimeve, tekstin e vendimeve të kaluara për votim dhe rezultatin e votimit. Procesverbali firmoset nga kryetari dhe sekretari i asamblesë dhe duhet noterizuar nga një noter i pranishëm në mbledhjen e asamblesë.</w:t>
      </w:r>
    </w:p>
    <w:p w:rsidR="00D83CB0" w:rsidRPr="00D83CB0" w:rsidRDefault="00D83CB0" w:rsidP="00D83CB0">
      <w:pPr>
        <w:widowControl w:val="0"/>
        <w:jc w:val="center"/>
        <w:rPr>
          <w:rFonts w:ascii="CG Times" w:hAnsi="CG Times"/>
          <w:sz w:val="22"/>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12</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Thirrja e asamblesë së aksionarëve</w:t>
      </w:r>
    </w:p>
    <w:p w:rsidR="00D83CB0" w:rsidRPr="00D83CB0" w:rsidRDefault="00D83CB0" w:rsidP="00D83CB0">
      <w:pPr>
        <w:widowControl w:val="0"/>
        <w:ind w:firstLine="720"/>
        <w:jc w:val="both"/>
        <w:rPr>
          <w:rFonts w:ascii="CG Times" w:hAnsi="CG Times"/>
          <w:sz w:val="18"/>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Thirrja e mbledhjeve të asamblesë së aksionarëve bëhet nëpërmjet lajmërimit që botohet në një gazetë të autorizuar për publikimin e njoftimeve ligjore.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Në rast se të gjitha aksionet janë nominative apo në rast se shoqëria ka një aksionar të vetëm, përveç botimeve të parashikuara në paragrafin e mësipërm duhet të dërgohet dhe një njoftim i dërguar me letër rekomande në adresën e çdo aksionari me shpenzimet e shoqërisë.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Njoftimi, që duhet të bjerë në dorën e aksionarëve apo të njihet prej tyre të paktën 15 ditë përpara mbledhjes së asamblesë, përcakton ditën, orën dhe vendin ku bëhet mbledhja, natyrën e mbledhjes, të zakonshme apo të jashtëzakonshme dhe rendin e ditës. Në rast nevoje, ai tregon vendin ku duhet të depozitohen aksionet për prurësin ose certifikata e depozitimit të këtyre aksioneve, për të lejuar të drejtën e pjesëmarrjes në asamble dhe afatin e fundit të këtij depozitimi.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Çdo mbledhje asambleje që thirret në mënyrë të parregullt duhet të anulohet.</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Megjithatë, kur të gjithë aksionarët janë prezentë apo të përfaqësuar ligjërisht, veprimi i anulimit nuk pranohet.</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xml:space="preserve">Legjislacioni i referimit për mënyrën dhe formën e njoftimit të aksionarëve dhe të zhvillimit të </w:t>
      </w:r>
      <w:r w:rsidRPr="00D83CB0">
        <w:rPr>
          <w:rFonts w:ascii="CG Times" w:hAnsi="CG Times"/>
          <w:sz w:val="22"/>
          <w:lang w:val="it-IT"/>
        </w:rPr>
        <w:lastRenderedPageBreak/>
        <w:t>mbledhjes së asamblesë është ligji shqiptar për shoqëritë tregtare.</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13</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Rendi i ditës së asamblesë së aksionarëve</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Rendi i ditës i mbledhjeve të asamblesë së aksionarëve përcaktohet nga autori i lajmërimit.</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Megjithatë një apo disa aksionarë që përfaqësojnë të paktën 5% të kapitalit, u njihet e drejta për të futur në rendin e ditës disa projektrezoluta.</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Këto projektrezoluta dërgohen në selinë e shoqërisë të shoqëruara me shkresë përcjellëse dhe me dokumentin ku vërtetohet zotërimi apo përfaqësimi i pjesës së kapitalit të kërkuar sipas paragrafit të dytë të këtij neni.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Asambleja nuk mund të shqyrtojë një çështje që nuk përcaktohet në rendin e ditës, megjithatë ajo mund të shkarkojë një ose disa anëtarë të Këshillit Mbikëqyrës dhe të procedojë për zëvendësimin e tyre në çdo rrethanë sipas parashikimeve të neneve 15 deri 18 të këtij statuti.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Në rast se mbledhja e parë e asamblesë nuk realizohet, rendi i ditës i mbledhjes së asamblesë nuk mund të ndryshohet në lajmërimin për mbledhjen e dytë.</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14</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Organet drejtuese të shoqërisë</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Organet drejtuese të sh.a. __________janë: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1. Këshilli Mbikëqyrës</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Drejtori i Përgjithshëm</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15</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Këshilli Mbikëqyrës</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Përveç rasteve të parashikuara në pikën 1 të vendimit nr.642, datë 11.10.2007 të Këshillit të Ministrave “Për këshillat mbikëqyrës të shoqërive anonime shtetërore”, të ndryshuar, Këshilli Mbikëqyrës përbëhet nga 6 anëtarë, të cilët emërohen nga asambleja e zakonshme e aksionarëve.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Nëse një aksionar i vetëm zotëron më shumë se 1/2 e aksioneve të shoqërisë, anëtarët e Këshillit Mikëqyrës zgjidhen si më poshtë: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Aksionari që zotëron më shumë se 1/2 e aksioneve të shoqërisë zgjedh 50+1 të numrit të anëtarëve të Këshillit mbikëqyrës.</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Anëtarët e tjerë të Këshillit Mbikëqyrës zgjidhen nga aksionarët e tjerë.</w:t>
      </w:r>
    </w:p>
    <w:p w:rsidR="00D83CB0" w:rsidRPr="00D83CB0" w:rsidRDefault="00D83CB0" w:rsidP="00D83CB0">
      <w:pPr>
        <w:widowControl w:val="0"/>
        <w:ind w:firstLine="720"/>
        <w:jc w:val="both"/>
        <w:rPr>
          <w:rFonts w:ascii="CG Times" w:hAnsi="CG Times"/>
          <w:sz w:val="21"/>
          <w:szCs w:val="21"/>
          <w:lang w:val="it-IT"/>
        </w:rPr>
      </w:pPr>
      <w:r w:rsidRPr="00D83CB0">
        <w:rPr>
          <w:rFonts w:ascii="CG Times" w:hAnsi="CG Times"/>
          <w:sz w:val="21"/>
          <w:szCs w:val="21"/>
          <w:lang w:val="it-IT"/>
        </w:rPr>
        <w:t>Nëse aksionarët që zotërojnë më pak se 1/2 e aksioneve të shoqërisë nuk arrijnë të bien në konsensus për të zgjedhur anëtarët e Këshillit Mbikëqyrës, emërimi i këtyre të fundit bëhet si më poshtë: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Aksionari që zotëron më shumë aksione pas atij (aksionarit) që zotëron më shumë se 1/2 e aksioneve të shoqërisë, cakton 1 anëtar të Këshillit Mbikëqyrës.</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Anëtari/ët e tjerë përcaktohen për një periudhë 1-vjeçare me rotacion. Në këtë rast vendimi i asamblesë përcakton ditën e fillimit dhe mbarimit të mandatit të aksionarit/eve të emëruar, sipas kësaj pike dhe aksionarin që ka të drejtë të përcaktojë anëtarin e Këshillit Mbikëqyrës. Me mbarimin e këtij afati, aksionari, që ka të drejtën e caktimit të anëtarit të Këshillit Mbikëqyrës, nëse nuk e ka përcaktuar emrin e tij në mbledhjen e asamblesë, i dërgon Drejtorit të Përgjithshëm të shoqërisë, si dhe organeve përkatëse që mbajnë regjistrin tregtar njoftim me emrin e anëtarit që do të caktohet në Këshillin Mbikëqyrës.</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Drejtori i Përgjithshëm i shoqërisë, njofton aksionarin që ka të drejtën e caktimit të anëtarit të Këshillit Mbikëqyrës, 1 muaj përpara mbarimit të mandatit të anëtarit të Këshillit Mbikëqyrës të caktuar me rotacion.</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Çdo emërim, i bërë në kundërshtim me këtë nen, është i pavlefshëm.</w:t>
      </w:r>
    </w:p>
    <w:p w:rsidR="00D83CB0" w:rsidRPr="00D83CB0" w:rsidRDefault="00D83CB0" w:rsidP="00D83CB0">
      <w:pPr>
        <w:widowControl w:val="0"/>
        <w:ind w:firstLine="720"/>
        <w:jc w:val="both"/>
        <w:rPr>
          <w:rFonts w:ascii="CG Times" w:hAnsi="CG Times"/>
          <w:sz w:val="18"/>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16</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Kohëzgjatja e mandatit të Këshillit Mbikëqyrës</w:t>
      </w:r>
    </w:p>
    <w:p w:rsidR="00D83CB0" w:rsidRPr="00D83CB0" w:rsidRDefault="00D83CB0" w:rsidP="00D83CB0">
      <w:pPr>
        <w:widowControl w:val="0"/>
        <w:ind w:firstLine="720"/>
        <w:jc w:val="both"/>
        <w:rPr>
          <w:rFonts w:ascii="CG Times" w:hAnsi="CG Times"/>
          <w:sz w:val="18"/>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lastRenderedPageBreak/>
        <w:t>1. Kohëzgjatja e mandatit të Këshillit Mbikëqyrës është 3 vjet. Ata mund të rizgjidhen pa kufizim.</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Anëtarët e Këshillit Mbikëqyrës janë persona fizikë. Ata duhet:</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Të kenë të paktën eksperiencë jo më pak se 8 vjet në degë të njëjta ose të përafërta me objektin e veprimtarisë së shoqërisë;</w:t>
      </w:r>
    </w:p>
    <w:p w:rsidR="00D83CB0" w:rsidRPr="00D83CB0" w:rsidRDefault="00D83CB0" w:rsidP="00D83CB0">
      <w:pPr>
        <w:widowControl w:val="0"/>
        <w:ind w:firstLine="720"/>
        <w:jc w:val="both"/>
        <w:rPr>
          <w:rFonts w:ascii="CG Times" w:hAnsi="CG Times"/>
          <w:sz w:val="21"/>
          <w:szCs w:val="21"/>
          <w:lang w:val="it-IT"/>
        </w:rPr>
      </w:pPr>
      <w:r w:rsidRPr="00D83CB0">
        <w:rPr>
          <w:rFonts w:ascii="CG Times" w:hAnsi="CG Times"/>
          <w:sz w:val="21"/>
          <w:szCs w:val="21"/>
          <w:lang w:val="it-IT"/>
        </w:rPr>
        <w:t>- Të jenë me profesion inxhinier, ekonomist, jurist, dhe mundësisht me formim pasuniversitar;</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Të njohin minimumi një gjuhë të huaj.</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3. Anëtarët e Këshillit Mbikëqyrës të zgjedhur nga asambleja mund të shkarkohen në çdo moment nga kjo e fundit për shkaqe të përligjura. Pavarësisht parashikimeve të kësaj pike, anëtarët e Këshillit Mbikëqyrës, të përcaktuar nga aksionarët që zotërojnë më pak se 1/2 e aksioneve të shoqërisë, nuk mund të shkarkohen pa propozimin e këtyre aksionarëve.</w:t>
      </w:r>
    </w:p>
    <w:p w:rsidR="00D83CB0" w:rsidRPr="00D83CB0" w:rsidRDefault="00D83CB0" w:rsidP="00D83CB0">
      <w:pPr>
        <w:widowControl w:val="0"/>
        <w:jc w:val="center"/>
        <w:rPr>
          <w:rFonts w:ascii="CG Times" w:hAnsi="CG Times"/>
          <w:sz w:val="22"/>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17</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Zëvendësimi i anëtarëve të Këshillit Mbikëqyrës</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1. Në rastin e vendeve bosh, që krijohen nga vdekja apo dorëheqja e një apo disa anëtarëve të Këshillit Mbikëqyrës, ky këshill mundet, për periudhën midis dy mbledhjeve të asamblesë, të bëjë emërime të përkohshme duke pasur parasysh parashikimet e nenit 15 të statutit.</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Kur numri i anëtarëve të Këshillit Mbikëqyrës ka zbritur nën minimumin ligjor, Drejtori i Përgjithshëm duhet të thërrasë urgjentisht mbledhjen e zakonshme të asamblesë për të plotësuar numrin e anëtarëve të Këshillit Mbikëqyrës.</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3. Emërimet e bëra nga Këshilli Mbikëqyrës, në bazë të paragrafit 1 të këtij neni, i nënshtrohen ratifikimit në mbledhjen e radhës të asamblesë së zakonshme. Në mungesë të ratifikimit, shqyrtimet e bëra dhe vendimet e marra më parë nga Këshilli Mbikëqyrës mbeten gjithmonë të vlefshme.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4. Nëse një ose disa vende të Këshillit Mbikëqyrës mbeten bosh për shkak vdekjeje, shkarkimi ose dorëheqje të anëtarëve të Këshillit Mbikëqyrës, zëvendësimi i tyre duhet të kryhet jo më vonë se 3 (tre) muaj nga koha në të cilën vendi ka mbetur bosh.</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5. Anëtari i Këshillit Mbikëqyrës i emëruar në zëvendësim të një anëtari tjetër, përfundon mandatin e paraardhësit.</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p>
    <w:p w:rsidR="00D83CB0" w:rsidRPr="00D83CB0" w:rsidRDefault="00D83CB0" w:rsidP="00D83CB0">
      <w:pPr>
        <w:widowControl w:val="0"/>
        <w:jc w:val="center"/>
        <w:rPr>
          <w:rFonts w:ascii="CG Times" w:hAnsi="CG Times"/>
          <w:sz w:val="22"/>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18</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Kufizimi i mandateve</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Anëtarët e Këshillit Mbikëqyrës të shoqërisë ____________, të emëruar nga asambleja e aksionarëve, nuk mund të jenë të punësuar në këtë shoqëri.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Asnjë anëtar i Këshillit Mbikëqyrës nuk mund të bëjë pjesë në më shumë se 2 (dy) Këshilla Mbikëqyrës të shoqërive anonime që kanë seli në territorin e Republikës së Shqipërisë.</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19</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Kryetari dhe zëvendëskryetari i Këshillit Mbikëqyrës</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1. Këshilli Mbikëqyrës zgjedh ndërmjet anëtarëve të tij një kryetar dhe një zëvendëskryetar, të cilët thërrasin mbledhjen e Këshillit dhe drejtojnë diskutimet. Ata emërohen për të gjithë kohën e mandatit të tyre në Këshillin Mbikëqyrës dhe mund të jenë të rizgjedhshëm.</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Këshilli Mbikëqyrës mund të emërojë një sekretar jashtë anëtarëve të tij dhe i cakton këtij dhe pagën.</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3. Në rast mungese ose pengimi të kryetarit, mbledhjet e Këshillit Mbikëqyrës drejtohet nga zëvendëskryetari.</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20</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Vendimet e Këshillit Mbikëqyrës</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lastRenderedPageBreak/>
        <w:t>1. Këshilli Mbikëqyrës mblidhet jo më pak se njëherë në tre muaj dhe sa herë e kërkon interesi i shoqërisë anonime, me thirrjen e kryetarit ose, në mungesë të tij, të zëvendëskryetarit.</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Kryetari, dhe në mungesë të tij zëvendëskryetari, duhet të thërrasë mbledhjen e Këshillit Mbikëqyrës brenda 15 (pesëmbëdhjetë) ditëve nga data kur Drejtori i Përgjithshëm ose 1/3 (një e treta) e anëtarëve të Këshillit Mbikëqyrës, i paraqesin atij një kërkesë të motivuar për këtë qëllim.</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3. Nëse kërkesa mbetet pa përgjigje, atëherë anëtarët kërkues mund të thërrasin Këshillin Mbikëqyrës duke i përcaktuar rendin e ditës.</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4. Njoftimi për thirrjen e mbledhjes bëhet me shkrim jo më vonë se 3 (tre) ditë përpara mbledhjes dhe dërgohet me postë, telegram, fax ose telex.</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5. Çdo thirrje për mbledhjen e Këshillit Mbikëqyrës duhet të përmbajë çështjet kryesore të rendit të ditës.</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6. Mbledhja e Këshillit Mbikëqyrës zhvillohet në selinë e shoqërisë ose në çdo vend tjetër të treguar në thirrje.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7. Këshilli Mbikëqyrës mund të marrë një vendim të vlefshëm, në qoftë se janë të pranishëm jo më pak se 5 anëtarë të tij.</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8. Këshilli Mbikëqyrës mban një regjistër të pjesëmarrjes në mbledhje, i cili nënshkruhet në çdo mbledhje nga anëtarët e këshillit të pranishëm në atë mbledhje.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9. Vendimet e Këshillit Mbikëqyrës pasqyrohen në procesverbalet e mbajtura gjatë mbledhjes nga sekretari i Këshillit Mbikëqyrës në pajtim me dispozitat ligjore në fuqi. Vendimet e Këshillit Mbikëqyrës duhet të nënshkruhen nga anëtarët pjesëmarrës në mbledhje.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10. Kopje të këtyre procesverbaleve vërtetohen nga kryetari (ose në mugnesë të tij zëvendëskryetari) dhe sekretari.</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21</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Kompetencat e Këshillit Mbikëqyrës</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1. Këshilli Mbikëqyrës emëron dhe shkarkon Drejtorin e Përgjithshëm të shoqërisë, kur për këtë bien dakord/votojnë pro 5 anëtarë të tij.</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Këshilli Mbikëqyrës ushtron kontroll të përhershëm për administrimin e shoqërisë nga drejtoria dhe i jep kësaj të fundit autorizimin për kryerjen e operacioneve që nuk mund të kryhen nga drejtoria pa autorizimin e Këshillit Mbikëqyrës.</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3. Me emërimin e Drejtorit të Përgjithshëm Këshilli Mbikëqyrës lidh kontratë me të për detyrimet që rrjedhin në administrimin e shoqërisë.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4. Këshilli Mbikëqyrës autorizon Drejtorin e Përgjithshëm që të kryejë veprimet dhe të realizojë marrëveshjet e parashikuara në nenet 23 dhe 24 të statutit.</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5. Këshilli Mbikëqyrës ka të drejtë të kryejë në çdo kohë verifikime dhe kontrolle që ai i çmon të përshtatshme dhe të njihet me dokumentacionin që e gjykon të nevojshëm për përmbushjen e detyrës së tij.</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6. Drejtori i Përgjithshëm i paraqet raport Këshillit Mbikëqyrës të paktën njëherë në tre muaj. Brenda tre muajve nga data e mbylljes së ushtrimit financiar Drejtori i Përgjithshëm duhet t’i paraqesë Këshillit Mbikëqyrës llogaritë vjetore me qëllim verifikimi dhe kontrolli.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Këshilli Mbikëqyrës i propozon Aaamblesë së ortakëve lidhur me këto çështje: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a) Përcaktimin dhe ndryshimin e programit të veprimtarisë afatshkurtër, afatmesme dhe afatgjatë të shoqërisë.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b) Treguesit e performancës që duhet të arrijë shoqëria në fund të vitit fiskal, si element bazë i vlerësimit të punës së drejtorisë së shoqërisë.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c) Kryerjen e investimeve dhe financimeve për vitin financiar, si dhe masat e tjera që do të kërkonin ndryshimin e kapitalit themeltar të shoqërisë.</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d) Hapjen e veprimtarive ose njësive të reja dhe ndryshimin e objektit të shoqërisë.</w:t>
      </w:r>
    </w:p>
    <w:p w:rsidR="00D83CB0" w:rsidRPr="00D83CB0" w:rsidRDefault="00D83CB0" w:rsidP="00D83CB0">
      <w:pPr>
        <w:widowControl w:val="0"/>
        <w:ind w:firstLine="720"/>
        <w:jc w:val="both"/>
        <w:rPr>
          <w:rFonts w:ascii="CG Times" w:hAnsi="CG Times"/>
          <w:sz w:val="21"/>
          <w:szCs w:val="21"/>
          <w:lang w:val="it-IT"/>
        </w:rPr>
      </w:pPr>
      <w:r w:rsidRPr="00D83CB0">
        <w:rPr>
          <w:rFonts w:ascii="CG Times" w:hAnsi="CG Times"/>
          <w:sz w:val="21"/>
          <w:szCs w:val="21"/>
          <w:lang w:val="it-IT"/>
        </w:rPr>
        <w:t>e) Shitjen e pasurive që përbëjnë aktivin e qëndrueshëm të shoqërive sipas legjislacionit në fuqi.</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f) Krijimin e shoqërive të reja dhe pjesëmarrjen në kapitalin e shoqërive të tjera.</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g) Marrjen e huave afatmesme, afatgjata.</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lastRenderedPageBreak/>
        <w:t>h) Si dhe për çdo çështje tjetër që në bazë të ligjit “Për shoqëritë tregtare” është kompetencë e asamblesë së përgjithshme.</w:t>
      </w:r>
    </w:p>
    <w:p w:rsidR="00D83CB0" w:rsidRPr="00D83CB0" w:rsidRDefault="00D83CB0" w:rsidP="00D83CB0">
      <w:pPr>
        <w:widowControl w:val="0"/>
        <w:ind w:firstLine="720"/>
        <w:jc w:val="both"/>
        <w:rPr>
          <w:rFonts w:ascii="CG Times" w:hAnsi="CG Times"/>
          <w:sz w:val="22"/>
          <w:lang w:val="es-CL"/>
        </w:rPr>
      </w:pPr>
    </w:p>
    <w:p w:rsidR="00D83CB0" w:rsidRPr="00D83CB0" w:rsidRDefault="00D83CB0" w:rsidP="00D83CB0">
      <w:pPr>
        <w:widowControl w:val="0"/>
        <w:jc w:val="center"/>
        <w:rPr>
          <w:rFonts w:ascii="CG Times" w:hAnsi="CG Times"/>
          <w:sz w:val="22"/>
          <w:lang w:val="es-CL"/>
        </w:rPr>
      </w:pPr>
      <w:r w:rsidRPr="00D83CB0">
        <w:rPr>
          <w:rFonts w:ascii="CG Times" w:hAnsi="CG Times"/>
          <w:sz w:val="22"/>
          <w:lang w:val="es-CL"/>
        </w:rPr>
        <w:t>Neni 22</w:t>
      </w:r>
    </w:p>
    <w:p w:rsidR="00D83CB0" w:rsidRPr="00D83CB0" w:rsidRDefault="00D83CB0" w:rsidP="00D83CB0">
      <w:pPr>
        <w:widowControl w:val="0"/>
        <w:jc w:val="center"/>
        <w:outlineLvl w:val="2"/>
        <w:rPr>
          <w:rFonts w:ascii="CG Times" w:hAnsi="CG Times"/>
          <w:b/>
          <w:sz w:val="22"/>
          <w:lang w:val="es-CL"/>
        </w:rPr>
      </w:pPr>
      <w:r w:rsidRPr="00D83CB0">
        <w:rPr>
          <w:rFonts w:ascii="CG Times" w:hAnsi="CG Times"/>
          <w:b/>
          <w:sz w:val="22"/>
          <w:lang w:val="es-CL"/>
        </w:rPr>
        <w:t>Shpërblimi i anëtarëve të Këshillit Mbikëqyrës</w:t>
      </w:r>
    </w:p>
    <w:p w:rsidR="00D83CB0" w:rsidRPr="00D83CB0" w:rsidRDefault="00D83CB0" w:rsidP="00D83CB0">
      <w:pPr>
        <w:widowControl w:val="0"/>
        <w:ind w:firstLine="720"/>
        <w:jc w:val="both"/>
        <w:rPr>
          <w:rFonts w:ascii="CG Times" w:hAnsi="CG Times"/>
          <w:lang w:val="es-CL"/>
        </w:rPr>
      </w:pP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Shpërblimi i anëtarëve të Këshillit Mbikëqyrës do të caktohet nga asambleja e aksionarëve, sipas dispozitave përkatëse ligjore apo nënligjore dhe mbulohet nga shoqëria.</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Shoqëria njeh gjithashtu dhe shpenzimet e bëra nga anëtarë të Këshillit Mbikëqyrës, kur këta të fundit dërgohen me shërbim nga vetë Këshilli Mbikëqyrës për probleme të kompanisë.</w:t>
      </w:r>
    </w:p>
    <w:p w:rsidR="00D83CB0" w:rsidRPr="00D83CB0" w:rsidRDefault="00D83CB0" w:rsidP="00D83CB0">
      <w:pPr>
        <w:widowControl w:val="0"/>
        <w:ind w:firstLine="720"/>
        <w:jc w:val="both"/>
        <w:rPr>
          <w:rFonts w:ascii="CG Times" w:hAnsi="CG Times"/>
          <w:sz w:val="24"/>
          <w:lang w:val="es-CL"/>
        </w:rPr>
      </w:pPr>
    </w:p>
    <w:p w:rsidR="00D83CB0" w:rsidRPr="00D83CB0" w:rsidRDefault="00D83CB0" w:rsidP="00D83CB0">
      <w:pPr>
        <w:widowControl w:val="0"/>
        <w:jc w:val="center"/>
        <w:rPr>
          <w:rFonts w:ascii="CG Times" w:hAnsi="CG Times"/>
          <w:sz w:val="22"/>
          <w:lang w:val="es-CL"/>
        </w:rPr>
      </w:pPr>
      <w:r w:rsidRPr="00D83CB0">
        <w:rPr>
          <w:rFonts w:ascii="CG Times" w:hAnsi="CG Times"/>
          <w:sz w:val="22"/>
          <w:lang w:val="es-CL"/>
        </w:rPr>
        <w:t>Neni 23</w:t>
      </w:r>
    </w:p>
    <w:p w:rsidR="00D83CB0" w:rsidRPr="00D83CB0" w:rsidRDefault="00D83CB0" w:rsidP="00D83CB0">
      <w:pPr>
        <w:widowControl w:val="0"/>
        <w:jc w:val="center"/>
        <w:outlineLvl w:val="2"/>
        <w:rPr>
          <w:rFonts w:ascii="CG Times" w:hAnsi="CG Times"/>
          <w:sz w:val="22"/>
          <w:lang w:val="es-CL"/>
        </w:rPr>
      </w:pPr>
      <w:r w:rsidRPr="00D83CB0">
        <w:rPr>
          <w:rFonts w:ascii="CG Times" w:hAnsi="CG Times"/>
          <w:b/>
          <w:sz w:val="22"/>
          <w:lang w:val="es-CL"/>
        </w:rPr>
        <w:t>Drejtori i Përgjithshëm</w:t>
      </w:r>
    </w:p>
    <w:p w:rsidR="00D83CB0" w:rsidRPr="00D83CB0" w:rsidRDefault="00D83CB0" w:rsidP="00D83CB0">
      <w:pPr>
        <w:widowControl w:val="0"/>
        <w:ind w:firstLine="720"/>
        <w:jc w:val="both"/>
        <w:rPr>
          <w:rFonts w:ascii="CG Times" w:hAnsi="CG Times"/>
          <w:sz w:val="16"/>
          <w:lang w:val="es-CL"/>
        </w:rPr>
      </w:pP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1. Shoqëria administrohet nga Drejtori i Përgjithshëm.</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2. Drejtori i Përgjithshëm ka të drejtë, që brenda kompetencave të tij t’u japë një ose disa punonjësve të kompanisë, të drejtën për të kryer veprime të veçanta apo kategori veprimesh, me të drejtën e nëndelegimit.</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3. Drejtori i Përgjithshëm është person fizik, në të kundërt emërimi i tij është i pavlefshëm. Për t’u zgjedhur Drejtor i Përgjithshëm, personi duhet të plotësojë kushtet e parashikuara në vendimin e Këshillit të Ministrave nr.400, datë 19.08.1999. Ai mund të zgjidhet edhe jashtë të punësuarve në shoqëri. Nëse një anëtar i Këshillit Mbikëqyrës emërohet Drejtor i Përgjithshëm, mandati i tij në Këshillin Mbikëqyrës përfundon. Një person nuk mund të emërohet Drejtor i Përgjithshëm në më shumë se një shoqëri. Ai nuk mund të jetë mbi moshën 65 vjeç.</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4. Drejtori i Përgjithshëm mund të shkarkohet nga Këshilli Mbikëqyrës për shkaqe të përligjura. Drejtori i Përgjithshëm emërohet për një periudhë kohe prej 4 (katër) vjetësh, por mbi baza kontratash të rinovueshme vjetore. Drejtori i Përgjithshëm mund të riemërohet.</w:t>
      </w:r>
    </w:p>
    <w:p w:rsidR="00D83CB0" w:rsidRPr="00D83CB0" w:rsidRDefault="00D83CB0" w:rsidP="00D83CB0">
      <w:pPr>
        <w:widowControl w:val="0"/>
        <w:ind w:firstLine="720"/>
        <w:jc w:val="both"/>
        <w:rPr>
          <w:rFonts w:ascii="CG Times" w:hAnsi="CG Times"/>
          <w:sz w:val="21"/>
          <w:szCs w:val="21"/>
          <w:lang w:val="es-CL"/>
        </w:rPr>
      </w:pPr>
      <w:r w:rsidRPr="00D83CB0">
        <w:rPr>
          <w:rFonts w:ascii="CG Times" w:hAnsi="CG Times"/>
          <w:sz w:val="21"/>
          <w:szCs w:val="21"/>
          <w:lang w:val="es-CL"/>
        </w:rPr>
        <w:t>5. Paga e Drejtorit të Përgjithshëm caktohet nga Këshilli Mbikëqyrës në aktin e emërimit të tij.</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6. Drejtori i Përgjithshëm ka kompetenca të plota për të vepruar në emër të shoqërisë.</w:t>
      </w:r>
    </w:p>
    <w:p w:rsidR="00D83CB0" w:rsidRPr="00D83CB0" w:rsidRDefault="00D83CB0" w:rsidP="00D83CB0">
      <w:pPr>
        <w:widowControl w:val="0"/>
        <w:ind w:firstLine="720"/>
        <w:jc w:val="both"/>
        <w:rPr>
          <w:rFonts w:ascii="CG Times" w:hAnsi="CG Times"/>
          <w:sz w:val="22"/>
          <w:szCs w:val="22"/>
          <w:lang w:val="es-CL"/>
        </w:rPr>
      </w:pPr>
      <w:r w:rsidRPr="00D83CB0">
        <w:rPr>
          <w:rFonts w:ascii="CG Times" w:hAnsi="CG Times"/>
          <w:sz w:val="22"/>
          <w:szCs w:val="22"/>
          <w:lang w:val="es-CL"/>
        </w:rPr>
        <w:t>7. Në marrëdhëniet me të tretët, shoqëria merr përsipër detyrimet që rrjedhin nga aktet e nënshkruara nga Drejtori i Përgjithshëm edhe kur këto akte e tejkalojnë objektin e veprimtarisë së shoqërisë, përveç rastit kur shoqëria provon se të tretët e dinin që akti i Drejtorit të Përgjithshëm kapërcen objektin e veprimtarisë së Shoqërisë dhe vepronte me keqbesim, ose kur të tretët nuk mund ta injoronin këtë akt, duke pasur parasysh faktin se shpallja e statutit nuk është provë e mjaftueshme. Klauzolat e statutit që kufizojnë kompetencat e Drejtorit të Përgjithshëm duhet të respektohen nga të tretët.</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8. Aktet, me të cilat shoqëria merr përsipër detyrimet ndaj të tretëve, duhet të nënshkruhen nga Drejtori i Përgjithshëm ose personi i autorizuar rregullisht nga ky i fundit për këto akte.</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 xml:space="preserve">9. Lidhja e kontratave me afat mbi 2 (dy) vjet apo me vlerë mbi 2 (dy) milion lekë bëhet me autorizim të Këshillit Mbikëqyrës. Në rastet emergjente dhe pamundësie për të mbledhur Këshillin Mbikëqyrës, për kontrata që i kalojnë limitet e mësipërme duhet marrë miratimi me shkrim i Kryetarit të Këshillit </w:t>
      </w:r>
      <w:proofErr w:type="gramStart"/>
      <w:r w:rsidRPr="00D83CB0">
        <w:rPr>
          <w:rFonts w:ascii="CG Times" w:hAnsi="CG Times"/>
          <w:sz w:val="22"/>
          <w:lang w:val="es-CL"/>
        </w:rPr>
        <w:t>Mbikëqyrës  dhe</w:t>
      </w:r>
      <w:proofErr w:type="gramEnd"/>
      <w:r w:rsidRPr="00D83CB0">
        <w:rPr>
          <w:rFonts w:ascii="CG Times" w:hAnsi="CG Times"/>
          <w:sz w:val="22"/>
          <w:lang w:val="es-CL"/>
        </w:rPr>
        <w:t xml:space="preserve"> në mungesë të tij zëvendëskryetarit. Këta të fundit njoftojnë në mbledhjen e parë të Këshillit Mbikëqyrës, këtë të fundit, për autorizimin e dhënë.</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10. Marrëdhëniet brenda shoqërisë përcaktohen me rregullore që miratohet nga Këshilli Mbikëqyrës.</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11. Drejtori i Përgjithshëm bën strukturën e organizimit të shoqërisë të cilën e miraton këshilli mbikëqyrës.</w:t>
      </w:r>
    </w:p>
    <w:p w:rsidR="00D83CB0" w:rsidRPr="00D83CB0" w:rsidRDefault="00D83CB0" w:rsidP="00D83CB0">
      <w:pPr>
        <w:widowControl w:val="0"/>
        <w:jc w:val="center"/>
        <w:rPr>
          <w:rFonts w:ascii="CG Times" w:hAnsi="CG Times"/>
          <w:b/>
          <w:sz w:val="16"/>
          <w:lang w:val="es-CL"/>
        </w:rPr>
      </w:pPr>
    </w:p>
    <w:p w:rsidR="00D83CB0" w:rsidRPr="00D83CB0" w:rsidRDefault="00D83CB0" w:rsidP="00D83CB0">
      <w:pPr>
        <w:widowControl w:val="0"/>
        <w:jc w:val="center"/>
        <w:rPr>
          <w:rFonts w:ascii="CG Times" w:hAnsi="CG Times"/>
          <w:sz w:val="22"/>
          <w:lang w:val="es-CL"/>
        </w:rPr>
      </w:pPr>
      <w:r w:rsidRPr="00D83CB0">
        <w:rPr>
          <w:rFonts w:ascii="CG Times" w:hAnsi="CG Times"/>
          <w:sz w:val="22"/>
          <w:lang w:val="es-CL"/>
        </w:rPr>
        <w:t>Neni 24</w:t>
      </w:r>
    </w:p>
    <w:p w:rsidR="00D83CB0" w:rsidRPr="00D83CB0" w:rsidRDefault="00D83CB0" w:rsidP="00D83CB0">
      <w:pPr>
        <w:widowControl w:val="0"/>
        <w:jc w:val="center"/>
        <w:outlineLvl w:val="2"/>
        <w:rPr>
          <w:rFonts w:ascii="CG Times" w:hAnsi="CG Times"/>
          <w:b/>
          <w:sz w:val="22"/>
          <w:lang w:val="es-CL"/>
        </w:rPr>
      </w:pPr>
      <w:r w:rsidRPr="00D83CB0">
        <w:rPr>
          <w:rFonts w:ascii="CG Times" w:hAnsi="CG Times"/>
          <w:b/>
          <w:sz w:val="22"/>
          <w:lang w:val="es-CL"/>
        </w:rPr>
        <w:t xml:space="preserve">Marrëveshjet që kërkojnë autorizim paraprak të Këshillit Mbikëqyrës </w:t>
      </w:r>
    </w:p>
    <w:p w:rsidR="00D83CB0" w:rsidRPr="00D83CB0" w:rsidRDefault="00D83CB0" w:rsidP="00D83CB0">
      <w:pPr>
        <w:widowControl w:val="0"/>
        <w:ind w:firstLine="720"/>
        <w:jc w:val="both"/>
        <w:rPr>
          <w:rFonts w:ascii="CG Times" w:hAnsi="CG Times"/>
          <w:sz w:val="16"/>
          <w:lang w:val="es-CL"/>
        </w:rPr>
      </w:pP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Marrëveshjet që kërkojnë autorizim paraprak të Këshillit Mbikëqyrës janë:</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 xml:space="preserve">1. Të gjitha marrëveshjet që bëhen ndërmjet shoqërisë dhe Drejtorit të Përgjithshëm apo ndonjë </w:t>
      </w:r>
      <w:r w:rsidRPr="00D83CB0">
        <w:rPr>
          <w:rFonts w:ascii="CG Times" w:hAnsi="CG Times"/>
          <w:sz w:val="22"/>
          <w:lang w:val="es-CL"/>
        </w:rPr>
        <w:lastRenderedPageBreak/>
        <w:t>anëtari të Këshillit Mbikëqyrës të shoqërisë;</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2. Marrëveshjet, me të cilat një nga personat e sipërpërmendur lidhet indirekt, apo në të cilat ai lidhet me shoqërinë nëpërmjet një personi ndërmjetës;</w:t>
      </w:r>
    </w:p>
    <w:p w:rsidR="00D83CB0" w:rsidRPr="00D83CB0" w:rsidRDefault="00D83CB0" w:rsidP="00D83CB0">
      <w:pPr>
        <w:widowControl w:val="0"/>
        <w:ind w:firstLine="720"/>
        <w:jc w:val="both"/>
        <w:rPr>
          <w:rFonts w:ascii="CG Times" w:hAnsi="CG Times"/>
          <w:sz w:val="21"/>
          <w:szCs w:val="21"/>
          <w:lang w:val="es-CL"/>
        </w:rPr>
      </w:pPr>
      <w:r w:rsidRPr="00D83CB0">
        <w:rPr>
          <w:rFonts w:ascii="CG Times" w:hAnsi="CG Times"/>
          <w:sz w:val="21"/>
          <w:szCs w:val="21"/>
          <w:lang w:val="es-CL"/>
        </w:rPr>
        <w:t>3. Marrëveshjet që veprojnë ndërmjet shoqërisë dhe një subjekti tjetër ekonomik të një lloji të çfarëdoshëm, në rast se Drejtori i Përgjithshëm apo një nga anëtarët e Këshillit Mbikëqyrës të shoqërisë është pronar, ortak “i pakufizuar”, administrator apo anëtar i drejtorisë së subjektit tjetër ekonomik.</w:t>
      </w:r>
    </w:p>
    <w:p w:rsidR="00D83CB0" w:rsidRPr="00D83CB0" w:rsidRDefault="00D83CB0" w:rsidP="00D83CB0">
      <w:pPr>
        <w:widowControl w:val="0"/>
        <w:ind w:firstLine="720"/>
        <w:jc w:val="both"/>
        <w:rPr>
          <w:rFonts w:ascii="CG Times" w:hAnsi="CG Times"/>
          <w:sz w:val="16"/>
          <w:lang w:val="es-CL"/>
        </w:rPr>
      </w:pPr>
    </w:p>
    <w:p w:rsidR="00D83CB0" w:rsidRPr="00D83CB0" w:rsidRDefault="00D83CB0" w:rsidP="00D83CB0">
      <w:pPr>
        <w:widowControl w:val="0"/>
        <w:jc w:val="center"/>
        <w:rPr>
          <w:rFonts w:ascii="CG Times" w:hAnsi="CG Times"/>
          <w:sz w:val="22"/>
          <w:lang w:val="es-CL"/>
        </w:rPr>
      </w:pPr>
      <w:r w:rsidRPr="00D83CB0">
        <w:rPr>
          <w:rFonts w:ascii="CG Times" w:hAnsi="CG Times"/>
          <w:sz w:val="22"/>
          <w:lang w:val="es-CL"/>
        </w:rPr>
        <w:t>Neni 25</w:t>
      </w:r>
    </w:p>
    <w:p w:rsidR="00D83CB0" w:rsidRPr="00D83CB0" w:rsidRDefault="00D83CB0" w:rsidP="00D83CB0">
      <w:pPr>
        <w:widowControl w:val="0"/>
        <w:jc w:val="center"/>
        <w:outlineLvl w:val="2"/>
        <w:rPr>
          <w:rFonts w:ascii="CG Times" w:hAnsi="CG Times"/>
          <w:b/>
          <w:sz w:val="22"/>
          <w:lang w:val="es-CL"/>
        </w:rPr>
      </w:pPr>
      <w:r w:rsidRPr="00D83CB0">
        <w:rPr>
          <w:rFonts w:ascii="CG Times" w:hAnsi="CG Times"/>
          <w:b/>
          <w:sz w:val="22"/>
          <w:lang w:val="es-CL"/>
        </w:rPr>
        <w:t>Ekspertët kontabël të autorizuar</w:t>
      </w:r>
    </w:p>
    <w:p w:rsidR="00D83CB0" w:rsidRPr="00D83CB0" w:rsidRDefault="00D83CB0" w:rsidP="00D83CB0">
      <w:pPr>
        <w:widowControl w:val="0"/>
        <w:ind w:firstLine="720"/>
        <w:jc w:val="both"/>
        <w:rPr>
          <w:rFonts w:ascii="CG Times" w:hAnsi="CG Times"/>
          <w:sz w:val="16"/>
          <w:lang w:val="es-CL"/>
        </w:rPr>
      </w:pP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Kontrolli i shoqërisë ushtrohet nga ekspertë kontabël të autorizuar, të cilët emërohen nga Asambleja e Aksionerëve dhe kryejnë misionin e tyre në pajtim me ligjin.</w:t>
      </w:r>
    </w:p>
    <w:p w:rsidR="00D83CB0" w:rsidRPr="00D83CB0" w:rsidRDefault="00D83CB0" w:rsidP="00D83CB0">
      <w:pPr>
        <w:widowControl w:val="0"/>
        <w:jc w:val="center"/>
        <w:rPr>
          <w:rFonts w:ascii="CG Times" w:hAnsi="CG Times"/>
          <w:sz w:val="22"/>
          <w:lang w:val="es-CL"/>
        </w:rPr>
      </w:pPr>
    </w:p>
    <w:p w:rsidR="00D83CB0" w:rsidRPr="00D83CB0" w:rsidRDefault="00D83CB0" w:rsidP="00D83CB0">
      <w:pPr>
        <w:widowControl w:val="0"/>
        <w:jc w:val="center"/>
        <w:rPr>
          <w:rFonts w:ascii="CG Times" w:hAnsi="CG Times"/>
          <w:sz w:val="22"/>
          <w:lang w:val="es-CL"/>
        </w:rPr>
      </w:pPr>
      <w:r w:rsidRPr="00D83CB0">
        <w:rPr>
          <w:rFonts w:ascii="CG Times" w:hAnsi="CG Times"/>
          <w:sz w:val="22"/>
          <w:lang w:val="es-CL"/>
        </w:rPr>
        <w:t>Neni 26</w:t>
      </w:r>
    </w:p>
    <w:p w:rsidR="00D83CB0" w:rsidRPr="00D83CB0" w:rsidRDefault="00D83CB0" w:rsidP="00D83CB0">
      <w:pPr>
        <w:widowControl w:val="0"/>
        <w:jc w:val="center"/>
        <w:outlineLvl w:val="2"/>
        <w:rPr>
          <w:rFonts w:ascii="CG Times" w:hAnsi="CG Times"/>
          <w:b/>
          <w:sz w:val="22"/>
          <w:lang w:val="es-CL"/>
        </w:rPr>
      </w:pPr>
      <w:r w:rsidRPr="00D83CB0">
        <w:rPr>
          <w:rFonts w:ascii="CG Times" w:hAnsi="CG Times"/>
          <w:b/>
          <w:sz w:val="22"/>
          <w:lang w:val="es-CL"/>
        </w:rPr>
        <w:t>Ushtrimi financiar</w:t>
      </w:r>
    </w:p>
    <w:p w:rsidR="00D83CB0" w:rsidRPr="00D83CB0" w:rsidRDefault="00D83CB0" w:rsidP="00D83CB0">
      <w:pPr>
        <w:widowControl w:val="0"/>
        <w:ind w:firstLine="720"/>
        <w:jc w:val="both"/>
        <w:rPr>
          <w:rFonts w:ascii="CG Times" w:hAnsi="CG Times"/>
          <w:sz w:val="22"/>
          <w:lang w:val="es-CL"/>
        </w:rPr>
      </w:pP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Ushtrimi financiar fillon më 1 janar dhe mbaron më 31 dhjetor të çdo viti.</w:t>
      </w:r>
    </w:p>
    <w:p w:rsidR="00D83CB0" w:rsidRPr="00D83CB0" w:rsidRDefault="00D83CB0" w:rsidP="00D83CB0">
      <w:pPr>
        <w:widowControl w:val="0"/>
        <w:ind w:firstLine="720"/>
        <w:jc w:val="both"/>
        <w:rPr>
          <w:rFonts w:ascii="CG Times" w:hAnsi="CG Times"/>
          <w:sz w:val="16"/>
          <w:lang w:val="es-CL"/>
        </w:rPr>
      </w:pPr>
    </w:p>
    <w:p w:rsidR="00D83CB0" w:rsidRPr="00D83CB0" w:rsidRDefault="00D83CB0" w:rsidP="00D83CB0">
      <w:pPr>
        <w:widowControl w:val="0"/>
        <w:jc w:val="center"/>
        <w:rPr>
          <w:rFonts w:ascii="CG Times" w:hAnsi="CG Times"/>
          <w:sz w:val="22"/>
          <w:lang w:val="es-CL"/>
        </w:rPr>
      </w:pPr>
      <w:r w:rsidRPr="00D83CB0">
        <w:rPr>
          <w:rFonts w:ascii="CG Times" w:hAnsi="CG Times"/>
          <w:sz w:val="22"/>
          <w:lang w:val="es-CL"/>
        </w:rPr>
        <w:t>Neni 27</w:t>
      </w:r>
    </w:p>
    <w:p w:rsidR="00D83CB0" w:rsidRPr="00D83CB0" w:rsidRDefault="00D83CB0" w:rsidP="00D83CB0">
      <w:pPr>
        <w:widowControl w:val="0"/>
        <w:jc w:val="center"/>
        <w:outlineLvl w:val="2"/>
        <w:rPr>
          <w:rFonts w:ascii="CG Times" w:hAnsi="CG Times"/>
          <w:b/>
          <w:sz w:val="22"/>
          <w:lang w:val="es-CL"/>
        </w:rPr>
      </w:pPr>
      <w:r w:rsidRPr="00D83CB0">
        <w:rPr>
          <w:rFonts w:ascii="CG Times" w:hAnsi="CG Times"/>
          <w:b/>
          <w:sz w:val="22"/>
          <w:lang w:val="es-CL"/>
        </w:rPr>
        <w:t>Inventari-llogaritë vjetore</w:t>
      </w:r>
    </w:p>
    <w:p w:rsidR="00D83CB0" w:rsidRPr="00D83CB0" w:rsidRDefault="00D83CB0" w:rsidP="00D83CB0">
      <w:pPr>
        <w:widowControl w:val="0"/>
        <w:ind w:firstLine="720"/>
        <w:jc w:val="both"/>
        <w:rPr>
          <w:rFonts w:ascii="CG Times" w:hAnsi="CG Times"/>
          <w:sz w:val="18"/>
          <w:lang w:val="es-CL"/>
        </w:rPr>
      </w:pP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1. Shoqëria do të mbajë një kontabilitet të rregullt të pasurisë dhe veprimtarisë së saj, në pajtim me kërkesat ligjore.</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2. Në mbylljen e ushtrimit financiar, Drejtori i Përgjithshëm harton inventarin e pasurisë në këtë datë dhe llogaritë vjetore për ushtrimin financiar.</w:t>
      </w:r>
    </w:p>
    <w:p w:rsidR="00D83CB0" w:rsidRPr="00D83CB0" w:rsidRDefault="00D83CB0" w:rsidP="00D83CB0">
      <w:pPr>
        <w:widowControl w:val="0"/>
        <w:ind w:firstLine="720"/>
        <w:jc w:val="both"/>
        <w:rPr>
          <w:rFonts w:ascii="CG Times" w:hAnsi="CG Times"/>
          <w:sz w:val="22"/>
          <w:lang w:val="es-CL"/>
        </w:rPr>
      </w:pPr>
      <w:r w:rsidRPr="00D83CB0">
        <w:rPr>
          <w:rFonts w:ascii="CG Times" w:hAnsi="CG Times"/>
          <w:sz w:val="22"/>
          <w:lang w:val="es-CL"/>
        </w:rPr>
        <w:t>3. Drejtori i Përgjithshëm përgatit gjithashtu edhe raportin e administrimit për gjendjen e shoqërisë gjatë ushtrimit financiar.</w:t>
      </w:r>
    </w:p>
    <w:p w:rsidR="00D83CB0" w:rsidRPr="00D83CB0" w:rsidRDefault="00D83CB0" w:rsidP="00D83CB0">
      <w:pPr>
        <w:widowControl w:val="0"/>
        <w:jc w:val="center"/>
        <w:rPr>
          <w:rFonts w:ascii="CG Times" w:hAnsi="CG Times"/>
          <w:sz w:val="16"/>
          <w:lang w:val="es-CL"/>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28</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Rezultati i ushtrimit dhe përcaktimi i fitimit</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1. Rezultati i veprimtarisë përcaktohet nga diferenca ndërmjet të ardhurave dhe shpenzimeve, pas zbritjes së amortizimeve dhe provizioneve.</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2. Nga fitimet e ushtrimit, pasi të jenë zbritur, kur është rasti humbjet e mëparshme, hiqet të paktën 5 (pesë) % për të krijuar fondet e rezervës së domosdoshme. Kur kjo rezervë arrin 1/10 (një të dhjetën) e kapitalit themeltar nuk bëhen më heqje nga fitimet e ushtrimit.</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3. Ajo (heqja) rifillon, kur për një arsye të çfarëdoshme, rezerva e domosdoshme ka zbritur në 1/10 )një të dhjetën) e kapitalit themeltar.</w:t>
      </w: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4. Përdorimi i fitimit bëhet me vendim të asamblesë së aksionarëve.</w:t>
      </w:r>
    </w:p>
    <w:p w:rsidR="00D83CB0" w:rsidRPr="00D83CB0" w:rsidRDefault="00D83CB0" w:rsidP="00D83CB0">
      <w:pPr>
        <w:widowControl w:val="0"/>
        <w:ind w:firstLine="720"/>
        <w:jc w:val="both"/>
        <w:rPr>
          <w:rFonts w:ascii="CG Times" w:hAnsi="CG Times"/>
          <w:sz w:val="12"/>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29</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Likuidimi i shoqërisë</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Likuidimi i shoqërisë do të bëhet sipas mënyrës dhe formës të përcaktuar me ligj.</w:t>
      </w:r>
    </w:p>
    <w:p w:rsidR="00D83CB0" w:rsidRPr="00D83CB0" w:rsidRDefault="00D83CB0" w:rsidP="00D83CB0">
      <w:pPr>
        <w:widowControl w:val="0"/>
        <w:ind w:firstLine="720"/>
        <w:jc w:val="both"/>
        <w:rPr>
          <w:rFonts w:ascii="CG Times" w:hAnsi="CG Times"/>
          <w:sz w:val="16"/>
          <w:lang w:val="it-IT"/>
        </w:rPr>
      </w:pPr>
    </w:p>
    <w:p w:rsidR="00D83CB0" w:rsidRPr="00D83CB0" w:rsidRDefault="00D83CB0" w:rsidP="00D83CB0">
      <w:pPr>
        <w:widowControl w:val="0"/>
        <w:jc w:val="center"/>
        <w:rPr>
          <w:rFonts w:ascii="CG Times" w:hAnsi="CG Times"/>
          <w:sz w:val="22"/>
          <w:lang w:val="it-IT"/>
        </w:rPr>
      </w:pPr>
      <w:r w:rsidRPr="00D83CB0">
        <w:rPr>
          <w:rFonts w:ascii="CG Times" w:hAnsi="CG Times"/>
          <w:sz w:val="22"/>
          <w:lang w:val="it-IT"/>
        </w:rPr>
        <w:t>Neni 30</w:t>
      </w:r>
    </w:p>
    <w:p w:rsidR="00D83CB0" w:rsidRPr="00D83CB0" w:rsidRDefault="00D83CB0" w:rsidP="00D83CB0">
      <w:pPr>
        <w:widowControl w:val="0"/>
        <w:jc w:val="center"/>
        <w:outlineLvl w:val="2"/>
        <w:rPr>
          <w:rFonts w:ascii="CG Times" w:hAnsi="CG Times"/>
          <w:b/>
          <w:sz w:val="22"/>
          <w:lang w:val="it-IT"/>
        </w:rPr>
      </w:pPr>
      <w:r w:rsidRPr="00D83CB0">
        <w:rPr>
          <w:rFonts w:ascii="CG Times" w:hAnsi="CG Times"/>
          <w:b/>
          <w:sz w:val="22"/>
          <w:lang w:val="it-IT"/>
        </w:rPr>
        <w:t>Dispozita të përgjithshme</w:t>
      </w:r>
    </w:p>
    <w:p w:rsidR="00D83CB0" w:rsidRPr="00D83CB0" w:rsidRDefault="00D83CB0" w:rsidP="00D83CB0">
      <w:pPr>
        <w:widowControl w:val="0"/>
        <w:ind w:firstLine="720"/>
        <w:jc w:val="both"/>
        <w:rPr>
          <w:rFonts w:ascii="CG Times" w:hAnsi="CG Times"/>
          <w:sz w:val="14"/>
          <w:lang w:val="it-IT"/>
        </w:rPr>
      </w:pPr>
    </w:p>
    <w:p w:rsidR="00D83CB0" w:rsidRPr="00D83CB0" w:rsidRDefault="00D83CB0" w:rsidP="00D83CB0">
      <w:pPr>
        <w:widowControl w:val="0"/>
        <w:ind w:firstLine="720"/>
        <w:jc w:val="both"/>
        <w:rPr>
          <w:rFonts w:ascii="CG Times" w:hAnsi="CG Times"/>
          <w:sz w:val="22"/>
          <w:lang w:val="it-IT"/>
        </w:rPr>
      </w:pPr>
      <w:r w:rsidRPr="00D83CB0">
        <w:rPr>
          <w:rFonts w:ascii="CG Times" w:hAnsi="CG Times"/>
          <w:sz w:val="22"/>
          <w:lang w:val="it-IT"/>
        </w:rPr>
        <w:t xml:space="preserve">Për çfarë nuk është shprehur në statut, referimi bëhet te dispozitat e legjislacionit shqiptar në fuqi për shoqëritë tregtare.    </w:t>
      </w:r>
    </w:p>
    <w:p w:rsidR="00D83CB0" w:rsidRPr="00D83CB0" w:rsidRDefault="00D83CB0" w:rsidP="00D83CB0">
      <w:pPr>
        <w:widowControl w:val="0"/>
        <w:ind w:firstLine="720"/>
        <w:jc w:val="both"/>
        <w:rPr>
          <w:rFonts w:ascii="CG Times" w:hAnsi="CG Times"/>
          <w:sz w:val="16"/>
          <w:lang w:val="it-IT"/>
        </w:rPr>
      </w:pPr>
      <w:r w:rsidRPr="00D83CB0">
        <w:rPr>
          <w:rFonts w:ascii="CG Times" w:hAnsi="CG Times"/>
          <w:sz w:val="22"/>
          <w:lang w:val="it-IT"/>
        </w:rPr>
        <w:t xml:space="preserve"> </w:t>
      </w:r>
    </w:p>
    <w:p w:rsidR="00D83CB0" w:rsidRPr="00D83CB0" w:rsidRDefault="00D83CB0" w:rsidP="00D83CB0">
      <w:pPr>
        <w:widowControl w:val="0"/>
        <w:jc w:val="both"/>
        <w:rPr>
          <w:rFonts w:ascii="CG Times" w:hAnsi="CG Times"/>
          <w:sz w:val="16"/>
          <w:lang w:val="it-IT"/>
        </w:rPr>
      </w:pPr>
    </w:p>
    <w:p w:rsidR="00D83CB0" w:rsidRPr="00D83CB0" w:rsidRDefault="00D83CB0" w:rsidP="00D83CB0">
      <w:pPr>
        <w:widowControl w:val="0"/>
        <w:ind w:firstLine="720"/>
        <w:jc w:val="both"/>
        <w:rPr>
          <w:rFonts w:ascii="CG Times" w:hAnsi="CG Times"/>
          <w:sz w:val="22"/>
          <w:lang w:val="it-IT"/>
        </w:rPr>
      </w:pPr>
    </w:p>
    <w:p w:rsidR="00F949EF" w:rsidRPr="006B34AE" w:rsidRDefault="00F949EF" w:rsidP="00D83CB0">
      <w:pPr>
        <w:jc w:val="center"/>
        <w:rPr>
          <w:rFonts w:ascii="Garamond" w:hAnsi="Garamond"/>
          <w:sz w:val="24"/>
          <w:szCs w:val="24"/>
        </w:rPr>
      </w:pPr>
    </w:p>
    <w:sectPr w:rsidR="00F949EF" w:rsidRPr="006B34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F0680A"/>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6FE44ED8"/>
    <w:multiLevelType w:val="singleLevel"/>
    <w:tmpl w:val="0409000F"/>
    <w:lvl w:ilvl="0">
      <w:start w:val="1"/>
      <w:numFmt w:val="decimal"/>
      <w:lvlText w:val="%1."/>
      <w:lvlJc w:val="left"/>
      <w:pPr>
        <w:tabs>
          <w:tab w:val="num" w:pos="360"/>
        </w:tabs>
        <w:ind w:left="36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8FC"/>
    <w:rsid w:val="001618FC"/>
    <w:rsid w:val="00452EA2"/>
    <w:rsid w:val="00544FBD"/>
    <w:rsid w:val="006B34AE"/>
    <w:rsid w:val="00AC1084"/>
    <w:rsid w:val="00D83CB0"/>
    <w:rsid w:val="00E13736"/>
    <w:rsid w:val="00E179A7"/>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01E27"/>
  <w15:chartTrackingRefBased/>
  <w15:docId w15:val="{81A5CE75-E98E-4952-8C72-73547131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8FC"/>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1618FC"/>
    <w:pPr>
      <w:keepNext/>
      <w:outlineLvl w:val="0"/>
    </w:pPr>
    <w:rPr>
      <w:rFonts w:ascii="CG Times" w:hAnsi="CG Times"/>
      <w:sz w:val="28"/>
      <w:lang w:val="en-US"/>
    </w:rPr>
  </w:style>
  <w:style w:type="paragraph" w:styleId="Heading4">
    <w:name w:val="heading 4"/>
    <w:basedOn w:val="Normal"/>
    <w:next w:val="Normal"/>
    <w:link w:val="Heading4Char"/>
    <w:qFormat/>
    <w:rsid w:val="001618FC"/>
    <w:pPr>
      <w:keepNext/>
      <w:jc w:val="center"/>
      <w:outlineLvl w:val="3"/>
    </w:pPr>
    <w:rPr>
      <w:rFonts w:ascii="CG Times" w:hAnsi="CG Times"/>
      <w:b/>
      <w:sz w:val="28"/>
      <w:lang w:val="en-US"/>
    </w:rPr>
  </w:style>
  <w:style w:type="paragraph" w:styleId="Heading5">
    <w:name w:val="heading 5"/>
    <w:basedOn w:val="Normal"/>
    <w:next w:val="Normal"/>
    <w:link w:val="Heading5Char"/>
    <w:qFormat/>
    <w:rsid w:val="001618FC"/>
    <w:pPr>
      <w:keepNext/>
      <w:outlineLvl w:val="4"/>
    </w:pPr>
    <w:rPr>
      <w:rFonts w:ascii="CG Times" w:hAnsi="CG Times"/>
      <w:b/>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8FC"/>
    <w:rPr>
      <w:rFonts w:ascii="CG Times" w:eastAsia="Times New Roman" w:hAnsi="CG Times" w:cs="Times New Roman"/>
      <w:sz w:val="28"/>
      <w:szCs w:val="20"/>
    </w:rPr>
  </w:style>
  <w:style w:type="character" w:customStyle="1" w:styleId="Heading4Char">
    <w:name w:val="Heading 4 Char"/>
    <w:basedOn w:val="DefaultParagraphFont"/>
    <w:link w:val="Heading4"/>
    <w:rsid w:val="001618FC"/>
    <w:rPr>
      <w:rFonts w:ascii="CG Times" w:eastAsia="Times New Roman" w:hAnsi="CG Times" w:cs="Times New Roman"/>
      <w:b/>
      <w:sz w:val="28"/>
      <w:szCs w:val="20"/>
    </w:rPr>
  </w:style>
  <w:style w:type="character" w:customStyle="1" w:styleId="Heading5Char">
    <w:name w:val="Heading 5 Char"/>
    <w:basedOn w:val="DefaultParagraphFont"/>
    <w:link w:val="Heading5"/>
    <w:rsid w:val="001618FC"/>
    <w:rPr>
      <w:rFonts w:ascii="CG Times" w:eastAsia="Times New Roman" w:hAnsi="CG Times" w:cs="Times New Roman"/>
      <w:b/>
      <w:sz w:val="28"/>
      <w:szCs w:val="20"/>
    </w:rPr>
  </w:style>
  <w:style w:type="paragraph" w:customStyle="1" w:styleId="StyleCentered">
    <w:name w:val="Style Centered"/>
    <w:next w:val="Normal"/>
    <w:autoRedefine/>
    <w:rsid w:val="001618FC"/>
    <w:pPr>
      <w:spacing w:after="0" w:line="240" w:lineRule="auto"/>
      <w:jc w:val="center"/>
    </w:pPr>
    <w:rPr>
      <w:rFonts w:ascii="CG Times" w:eastAsia="Times New Roman" w:hAnsi="CG Times" w:cs="Times New Roman"/>
      <w:b/>
      <w:bCs/>
      <w:sz w:val="24"/>
      <w:szCs w:val="20"/>
      <w:lang w:val="en-GB"/>
    </w:rPr>
  </w:style>
  <w:style w:type="paragraph" w:styleId="BodyText">
    <w:name w:val="Body Text"/>
    <w:basedOn w:val="Normal"/>
    <w:link w:val="BodyTextChar"/>
    <w:rsid w:val="001618FC"/>
    <w:pPr>
      <w:jc w:val="center"/>
    </w:pPr>
    <w:rPr>
      <w:rFonts w:ascii="CG Times" w:hAnsi="CG Times"/>
      <w:sz w:val="24"/>
      <w:lang w:val="en-US"/>
    </w:rPr>
  </w:style>
  <w:style w:type="character" w:customStyle="1" w:styleId="BodyTextChar">
    <w:name w:val="Body Text Char"/>
    <w:basedOn w:val="DefaultParagraphFont"/>
    <w:link w:val="BodyText"/>
    <w:rsid w:val="001618FC"/>
    <w:rPr>
      <w:rFonts w:ascii="CG Times" w:eastAsia="Times New Roman" w:hAnsi="CG Times" w:cs="Times New Roman"/>
      <w:sz w:val="24"/>
      <w:szCs w:val="20"/>
    </w:rPr>
  </w:style>
  <w:style w:type="paragraph" w:customStyle="1" w:styleId="02NRDATE">
    <w:name w:val="02NR_DATE"/>
    <w:next w:val="Normal"/>
    <w:autoRedefine/>
    <w:rsid w:val="001618FC"/>
    <w:pPr>
      <w:spacing w:after="0" w:line="240" w:lineRule="auto"/>
      <w:jc w:val="center"/>
      <w:outlineLvl w:val="0"/>
    </w:pPr>
    <w:rPr>
      <w:rFonts w:ascii="CG Times" w:eastAsia="Times New Roman" w:hAnsi="CG Times" w:cs="Times New Roman"/>
      <w:b/>
      <w:bCs/>
      <w:sz w:val="24"/>
      <w:szCs w:val="20"/>
      <w:lang w:val="it-IT"/>
    </w:rPr>
  </w:style>
  <w:style w:type="paragraph" w:customStyle="1" w:styleId="Paragrafi">
    <w:name w:val="Paragrafi"/>
    <w:rsid w:val="006B34AE"/>
    <w:pPr>
      <w:widowControl w:val="0"/>
      <w:spacing w:after="0" w:line="240" w:lineRule="auto"/>
      <w:ind w:firstLine="720"/>
      <w:jc w:val="both"/>
    </w:pPr>
    <w:rPr>
      <w:rFonts w:ascii="CG Times" w:eastAsia="Times New Roman" w:hAnsi="CG Times" w:cs="Times New Roman"/>
      <w:szCs w:val="20"/>
    </w:rPr>
  </w:style>
  <w:style w:type="paragraph" w:customStyle="1" w:styleId="NumriData">
    <w:name w:val="Numri_Data"/>
    <w:next w:val="Normal"/>
    <w:rsid w:val="006B34AE"/>
    <w:pPr>
      <w:keepNext/>
      <w:widowControl w:val="0"/>
      <w:spacing w:after="0" w:line="240" w:lineRule="auto"/>
      <w:jc w:val="center"/>
      <w:outlineLvl w:val="0"/>
    </w:pPr>
    <w:rPr>
      <w:rFonts w:ascii="CG Times" w:eastAsia="Times New Roman" w:hAnsi="CG Times" w:cs="Times New Roman"/>
      <w:b/>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3572</Words>
  <Characters>20361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Rovena Lipe</cp:lastModifiedBy>
  <cp:revision>2</cp:revision>
  <dcterms:created xsi:type="dcterms:W3CDTF">2026-05-05T12:49:00Z</dcterms:created>
  <dcterms:modified xsi:type="dcterms:W3CDTF">2026-05-05T12:49:00Z</dcterms:modified>
</cp:coreProperties>
</file>