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160" w:rsidRDefault="00F17160" w:rsidP="00F17160">
      <w:pPr>
        <w:jc w:val="center"/>
        <w:rPr>
          <w:rFonts w:ascii="CG Times" w:hAnsi="CG Times"/>
          <w:b/>
          <w:bCs/>
          <w:color w:val="333333"/>
          <w:sz w:val="24"/>
        </w:rPr>
      </w:pPr>
      <w:r>
        <w:rPr>
          <w:rFonts w:ascii="CG Times" w:hAnsi="CG Times"/>
          <w:b/>
          <w:bCs/>
          <w:color w:val="333333"/>
          <w:sz w:val="24"/>
        </w:rPr>
        <w:t>Nr.430, datë 9.7.1998</w:t>
      </w:r>
    </w:p>
    <w:p w:rsidR="00F17160" w:rsidRDefault="00F17160" w:rsidP="00F17160">
      <w:pPr>
        <w:jc w:val="center"/>
        <w:rPr>
          <w:rFonts w:ascii="CG Times" w:hAnsi="CG Times"/>
          <w:b/>
          <w:bCs/>
          <w:color w:val="333333"/>
          <w:sz w:val="24"/>
        </w:rPr>
      </w:pPr>
    </w:p>
    <w:p w:rsidR="00F17160" w:rsidRDefault="00F17160" w:rsidP="00F17160">
      <w:pPr>
        <w:jc w:val="center"/>
        <w:rPr>
          <w:rFonts w:ascii="CG Times" w:hAnsi="CG Times"/>
          <w:b/>
          <w:bCs/>
          <w:color w:val="333333"/>
          <w:sz w:val="24"/>
        </w:rPr>
      </w:pPr>
      <w:r>
        <w:rPr>
          <w:rFonts w:ascii="CG Times" w:hAnsi="CG Times"/>
          <w:b/>
          <w:bCs/>
          <w:color w:val="333333"/>
          <w:sz w:val="24"/>
        </w:rPr>
        <w:t>PËR DHËNIEN ME QIRA TË OBJEKTEVE TË NDËRMARRJEVE, SHOQËRIVE OSE INSTITUCIONEVE SHTETËRORE</w:t>
      </w:r>
    </w:p>
    <w:p w:rsidR="00F17160" w:rsidRDefault="00F17160" w:rsidP="00F17160">
      <w:pPr>
        <w:jc w:val="both"/>
        <w:rPr>
          <w:rFonts w:ascii="CG Times" w:hAnsi="CG Times"/>
          <w:color w:val="333333"/>
          <w:sz w:val="24"/>
        </w:rPr>
      </w:pP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Në zbatim të ligjit nr.8333, datë 23.4.1998 “Për një ndryshim në ligjin nr.7512, datë 10.8.1991 “Për sanskionimin dhe mbrojtjen e pronës private, të nismës së lirë të veprimtarive private të pavarura dhe privatizimit””, me propozimin e Ministrisë së Ekonomisë Publike dhe Privatizimit, Këshilli i Ministrave</w:t>
      </w:r>
    </w:p>
    <w:p w:rsidR="00F17160" w:rsidRDefault="00F17160" w:rsidP="00F17160">
      <w:pPr>
        <w:jc w:val="both"/>
        <w:rPr>
          <w:rFonts w:ascii="CG Times" w:hAnsi="CG Times"/>
          <w:color w:val="333333"/>
          <w:sz w:val="24"/>
        </w:rPr>
      </w:pPr>
    </w:p>
    <w:p w:rsidR="00F17160" w:rsidRDefault="00F17160" w:rsidP="00F17160">
      <w:pPr>
        <w:jc w:val="center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V E N D O S I:</w:t>
      </w:r>
    </w:p>
    <w:p w:rsidR="00F17160" w:rsidRDefault="00F17160" w:rsidP="00F17160">
      <w:pPr>
        <w:jc w:val="both"/>
        <w:rPr>
          <w:rFonts w:ascii="CG Times" w:hAnsi="CG Times"/>
          <w:color w:val="333333"/>
          <w:sz w:val="24"/>
        </w:rPr>
      </w:pP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1. Objektet e ndërmarrjeve, shoqërive ose institucioneve shtetërore, ku përfshihen ndërtesa, trualli dhe makineritë e pajisjet, mund t’u jepen me qira të tretëve në kushtet e mëposhtme: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a) Objektet me sipërfaqe deri 200 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 xml:space="preserve"> jepen me qira për një afat jo më shumë se një vit kalendarik. Të drejtën e lidhjes së kontratës së qirasë e ka vetë ndërmarrja, shoqëria a institucioni.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b) Objektet me sipërfaqe 200-500 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>, si dhe grup ndërtimesh kapacitive (rezervuarë dhe depozita karburanti, sillose etj.) jepen më qira për një afat jo më shumë se 5 vite kalendarike. Të drejtën e lidhjes së kontratës e ka ministria ose organi i pushtetit lokal, në administrimin e të cilit është ndërmarrja, shoqëria a insitucioni shtetëror.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c) Objektet me sipërfaqe mbi 501 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>, si dhe grup ndërtimesh kapacitive (rezervuarë dhe depozita karburanti, sillose etj.) jepen me qira për një afat jo më shumë se 20 vite kalendarike. Të drejtën e lidhjes së kontratës e ka Ministria e Ekonomisë Publike dhe Privatizimit.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Në rastet e parashikuara në gërmën “a” dhe “b” dhënia me qira bëhet vetëm për objekte të veçanta të ndërmarrjeve, shoqërive ose institucioneve shtetërore, pa cenuar objektin kryesor të veprimtarisë ose tërësinë e objekteve të tyre.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2. Në rastin kur jepen me qira ose enfiteozë tërësia e objekteve të ndërmarrjes, shoqërisë ose institucionit shtetëror, pavarësisht  nga madhësia e sipërfaqes, lidhja e kontratës përkatëse bëhet nga Ministria e Ekonomisë Publike dhe Privatizimit, në përputhje me dispozitat e vendimit të Këshillit të Ministrave nr.195, datë 20.3.1998 “Për privatizimin e ndërmarrjeve që nuk mund të transformohen”.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3. Çmimi i qirasë për ndërtesat dhe ndërtimet kapacitive caktohet sipas kritereve të mëposhtme: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a) Në rrugët kryesore dhe në segmente rrugësh me trafik të dendur në qytetet Tiranë, Berat, Durrës, Fier, Korçë, Lushnjë, Progradec, Sarandë, Shkodër, Elbasan, Vlorë, Delvinë, Gjirokastër, Kavajë, Krujë, Laç e Lezhë, si dhe brenda vijave kufizuese të këtyre qyteteve ose në qendrat e banuara turistike, çmimi i qirasë për ndërtesat është 1 USD/m</w:t>
      </w:r>
      <w:r>
        <w:rPr>
          <w:rFonts w:ascii="CG Times" w:hAnsi="CG Times"/>
          <w:color w:val="333333"/>
          <w:sz w:val="24"/>
          <w:vertAlign w:val="superscript"/>
        </w:rPr>
        <w:t xml:space="preserve">2 </w:t>
      </w:r>
      <w:r>
        <w:rPr>
          <w:rFonts w:ascii="CG Times" w:hAnsi="CG Times"/>
          <w:color w:val="333333"/>
          <w:sz w:val="24"/>
        </w:rPr>
        <w:t>në muaj.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Për ndërtimet kapacitive, çmimi i qirasë është 3 USD/m</w:t>
      </w:r>
      <w:r>
        <w:rPr>
          <w:rFonts w:ascii="CG Times" w:hAnsi="CG Times"/>
          <w:color w:val="333333"/>
          <w:sz w:val="24"/>
          <w:vertAlign w:val="superscript"/>
        </w:rPr>
        <w:t>3</w:t>
      </w:r>
      <w:r>
        <w:rPr>
          <w:rFonts w:ascii="CG Times" w:hAnsi="CG Times"/>
          <w:color w:val="333333"/>
          <w:sz w:val="24"/>
        </w:rPr>
        <w:t xml:space="preserve"> në muaj.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Përjashtimisht, për institucionet, ndërmarrjet ose shoqëritë shtetërore, me karakter kombëtar të sistemit të kulturës, rinisë dhe sporteve, çmimi dysheme i qirasë është 3 USD/m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 xml:space="preserve"> në muaj. Inistitucionet, ndërmarrjet dhe shoqëritë shtetërore të karakterit kombëtar, përcaktohen nga Ministri i Kulturës Rinisë dhe Sporteve.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b) Në territorin e rretheve jashtë vijave kufizuese të qyteteve të mësipërme, çmimi i qirasë për ndërtesat është 0,5 USD/m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 xml:space="preserve"> në muaj;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Për ndërtimet kapacitive, çmimi i qirasë është 2 USD/m</w:t>
      </w:r>
      <w:r>
        <w:rPr>
          <w:rFonts w:ascii="CG Times" w:hAnsi="CG Times"/>
          <w:color w:val="333333"/>
          <w:sz w:val="24"/>
          <w:vertAlign w:val="superscript"/>
        </w:rPr>
        <w:t>3</w:t>
      </w:r>
      <w:r>
        <w:rPr>
          <w:rFonts w:ascii="CG Times" w:hAnsi="CG Times"/>
          <w:color w:val="333333"/>
          <w:sz w:val="24"/>
        </w:rPr>
        <w:t xml:space="preserve"> në muaj.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lastRenderedPageBreak/>
        <w:t>c) Në rrethet e Devollit, Kolonjës, Mallakastrës, Peqinit, Tepelenës, Peshkopisë, Kukësit, Përmetit, Bulqizës, Gramshit, Hasit, Kuçovës, Librazhdit, Malësisë së Madhe, Matit, Mirditës, Skraparit dhe Tropojës çmimi i qirasë për ndërtesat është 0,3 USD/m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 xml:space="preserve">   në muaj.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“Për ndërtimet kapacitive, çmimi i qerasë  është 2 USD/m</w:t>
      </w:r>
      <w:r>
        <w:rPr>
          <w:rFonts w:ascii="CG Times" w:hAnsi="CG Times"/>
          <w:color w:val="333333"/>
          <w:sz w:val="24"/>
          <w:vertAlign w:val="superscript"/>
        </w:rPr>
        <w:t>3</w:t>
      </w:r>
      <w:r>
        <w:rPr>
          <w:rFonts w:ascii="CG Times" w:hAnsi="CG Times"/>
          <w:color w:val="333333"/>
          <w:sz w:val="24"/>
        </w:rPr>
        <w:t xml:space="preserve"> në muaj”. 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“Çmimi i qirasë së truallit të lirë (jo nën ndërtesë) përcaktohet sipas pikës 13 të vendimit të Këshillit të Ministrave nr.312, datë 30.6.1994.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4. Për makineritë, pajisjet dhe galeritë qiraja llogartitet sipas VAM-it të llogaritur në kapitullin e parë, pika 3, të vendimit të Këshillit të Ministrave nr.192, datë 20.3.1998 “Për kriteret e vlerësimit të pronës shtetërore që privatizohet dhe procedurat e shitjes” dhe kjo vlerë të shumëzohet me 5.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5. Për objektet me sipërfaqe mbi 500 m</w:t>
      </w:r>
      <w:r>
        <w:rPr>
          <w:rFonts w:ascii="CG Times" w:hAnsi="CG Times"/>
          <w:color w:val="333333"/>
          <w:sz w:val="24"/>
          <w:vertAlign w:val="superscript"/>
        </w:rPr>
        <w:t>2</w:t>
      </w:r>
      <w:r>
        <w:rPr>
          <w:rFonts w:ascii="CG Times" w:hAnsi="CG Times"/>
          <w:color w:val="333333"/>
          <w:sz w:val="24"/>
        </w:rPr>
        <w:t>,  vlera e qirasë e llogaritur sipas pikës 3 dhe 4 të këtij vendimi, llogaritet me zbritje kur subjekti qiramarrës plotëson kriteret si më poshtë:</w:t>
      </w:r>
    </w:p>
    <w:p w:rsidR="00F17160" w:rsidRDefault="00F17160" w:rsidP="00F17160">
      <w:pPr>
        <w:numPr>
          <w:ilvl w:val="0"/>
          <w:numId w:val="1"/>
        </w:numPr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Kriteri i punësimit (mesatare vjetore)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 xml:space="preserve">- kur punësohen </w:t>
      </w:r>
      <w:r>
        <w:rPr>
          <w:rFonts w:ascii="CG Times" w:hAnsi="CG Times"/>
          <w:color w:val="333333"/>
          <w:sz w:val="24"/>
        </w:rPr>
        <w:tab/>
      </w:r>
      <w:r>
        <w:rPr>
          <w:rFonts w:ascii="CG Times" w:hAnsi="CG Times"/>
          <w:color w:val="333333"/>
          <w:sz w:val="24"/>
        </w:rPr>
        <w:tab/>
      </w:r>
      <w:r>
        <w:rPr>
          <w:rFonts w:ascii="CG Times" w:hAnsi="CG Times"/>
          <w:color w:val="333333"/>
          <w:sz w:val="24"/>
        </w:rPr>
        <w:tab/>
      </w:r>
      <w:r>
        <w:rPr>
          <w:rFonts w:ascii="CG Times" w:hAnsi="CG Times"/>
          <w:color w:val="333333"/>
          <w:sz w:val="24"/>
        </w:rPr>
        <w:tab/>
        <w:t xml:space="preserve"> 10-20  punëtorë    0,9 e çmimit;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kur punësohen  21-50  punëtorë    0,8 e çmimit;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kur punësohen  51-150 punëtorë   0,7 e çmimit;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kur punësohen 151-300 punëtorë   0,6 e çmimit;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 xml:space="preserve">- kur punësohen 301-500 punëtorë   0,5 e çmimit;    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kur punësohen mbi 501 punëtorë   0,4 e çmimit.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b. Investimet (vjetore)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- 300-500 mijë USD                      0,9 të çmimit të fiksuar;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- 501 mijë - 1 milion USD              0,8 të çmimit të fiksuar;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- dhe mbi 1 milion USD                 0,7 të çmimit të fiksuar.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Pagesa e bërë sipas kritereve të mësipërme të jetë 3-mujore.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6. Llogaritja e qirasë, e përcaktuar në pikat 3 dhe 4 të këtij vendimi, është e vlefshme edhe për kontratën e enfiteozës, e cila do të lidhet për një afat kohor jo më pak se 10 vjet.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Kjo kontratë do të përdoret dhe për shoqëritë tregtare.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  <w:lang w:val="fr-FR"/>
        </w:rPr>
      </w:pPr>
      <w:r>
        <w:rPr>
          <w:rFonts w:ascii="CG Times" w:hAnsi="CG Times"/>
          <w:color w:val="333333"/>
          <w:sz w:val="24"/>
          <w:lang w:val="fr-FR"/>
        </w:rPr>
        <w:t>7. Të ardhurat nga dhënia me qira ndahen si vijon: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  <w:lang w:val="fr-FR"/>
        </w:rPr>
      </w:pPr>
      <w:r>
        <w:rPr>
          <w:rFonts w:ascii="CG Times" w:hAnsi="CG Times"/>
          <w:color w:val="333333"/>
          <w:sz w:val="24"/>
          <w:lang w:val="fr-FR"/>
        </w:rPr>
        <w:t>a) për objektet sipas gërmës “a”, të pikës 1: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  <w:lang w:val="fr-FR"/>
        </w:rPr>
      </w:pPr>
      <w:r>
        <w:rPr>
          <w:rFonts w:ascii="CG Times" w:hAnsi="CG Times"/>
          <w:color w:val="333333"/>
          <w:sz w:val="24"/>
          <w:lang w:val="fr-FR"/>
        </w:rPr>
        <w:t>50 % për ndërmarrjen, shoqërinë ose institucionin shtetëror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50 % për Buxhetin e Shtetit.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b) Për objektet sipas pikës “b” të pikës 1: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50 % për ndërmarrjen, shoqërinë ose institucionin shtetëror;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10 % për ministrinë e linjës ose pushtetin lokal, sipas varësisë administrative të ndërmarrjes, shoqërisë ose institucionit shtetëror;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40 % për Buxhetin e Shtetit.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c) Për objektet sipas pikës “c” të pikës 1: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20 % për Ministrinë e Ekonomisë Publike dhe Privatizimit;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80 % për Buxhetin e Shtetit kur objektet e ndërmarrjes, shoqërisë ose institucionit shtetëror jepen me qira në tërësinë e tyre.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7.1 Ndarja e të ardhurave nga dhënia me qira apo enfiteozë për institucionet, ndërmarrjet ose shoqëritë shtetërore të sistemit të kulturës, rinisë dhe sporteve të bëhet: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a) për objektet e dhëna me qira sipas pikës 1, shkronja “a”, të vendimit të Këshillit të Ministrave nr.430, datë 9.7.1998: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90 % për institucionin, ndërmarrjen ose shoqërinë shtetërore;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10 % për qind për Buxhetin e Shtetit;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lastRenderedPageBreak/>
        <w:t>b) për objektet e dhëna me qira sipas pikës 1, shkronja “b”, të vendimit të Këshillit të Ministrave nr.430, datë 9.7.1998: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60 % për institucionin, ndërmarrjen a shoqërinë shtetërore;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25 % për Ministrinë e Kulturës, Rinisë e Sporteve;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15 % për Buxhetin e Shtetit;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 xml:space="preserve"> c) për objektet e dhëna me qira sipas pikës 1, shkronja “c”, të vendimit të Këshillit të Ministrave nr.430, datë 9.7.1998: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50 % për institucionin, ndërmarrjen a shoqërinë shtetërore;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30 % për Ministrinë e Kulturës, Rinisë e Sporteve;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20 % për Buxhetin e Shtetit.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Kur pasuritë e institucionit, ndërmarrjes a shoqërisë shtetërore jepen tërësisht me qira apo enfiterozë: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10 % për Ministrinë e Ekonomisë Publike dhe Privatizimit;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40 % qind për Ministrinë e Kulturës, Rinisë e Sporteve;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50 % për Buxhetin e Shtetit.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Këtij vendimi i nënshtrohen të gjitha objektet që jepen me qira pavarësisht nga varësia e tyre, lokale ose kombëtare.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Vendimet e Këshillit të Ministrave nr.589, datë 16.10.1995, nr.155, datë 4.3.1996 dhe 217, datë 24.5.1997, shfuqizohen.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Ngarkohet Ministria e Ekonomisë Publike dhe Privatizimit të nxjerrë udhëzimin për zbatimin e këtij vendimi.</w:t>
      </w:r>
    </w:p>
    <w:p w:rsidR="00F17160" w:rsidRDefault="00F17160" w:rsidP="00F17160">
      <w:pPr>
        <w:ind w:firstLine="720"/>
        <w:jc w:val="both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Ky vendim hyn në fuqi menjëherë.</w:t>
      </w:r>
    </w:p>
    <w:p w:rsidR="00F17160" w:rsidRDefault="00F17160" w:rsidP="00F17160">
      <w:pPr>
        <w:jc w:val="right"/>
        <w:rPr>
          <w:rFonts w:ascii="CG Times" w:hAnsi="CG Times"/>
          <w:color w:val="333333"/>
          <w:sz w:val="24"/>
        </w:rPr>
      </w:pPr>
      <w:r>
        <w:rPr>
          <w:rFonts w:ascii="CG Times" w:hAnsi="CG Times"/>
          <w:color w:val="333333"/>
          <w:sz w:val="24"/>
        </w:rPr>
        <w:t>KRYEMINISTRI</w:t>
      </w:r>
    </w:p>
    <w:p w:rsidR="00F17160" w:rsidRDefault="00F17160" w:rsidP="00F17160">
      <w:pPr>
        <w:jc w:val="center"/>
        <w:rPr>
          <w:rFonts w:ascii="CG Times" w:hAnsi="CG Times"/>
          <w:b/>
          <w:bCs/>
          <w:color w:val="333333"/>
          <w:sz w:val="24"/>
        </w:rPr>
      </w:pPr>
      <w:r>
        <w:rPr>
          <w:rFonts w:ascii="CG Times" w:hAnsi="CG Times"/>
          <w:b/>
          <w:bCs/>
          <w:color w:val="333333"/>
          <w:sz w:val="24"/>
        </w:rPr>
        <w:t xml:space="preserve">                                                                                                         Fatos Nano</w:t>
      </w:r>
    </w:p>
    <w:p w:rsidR="00F17160" w:rsidRDefault="00F17160" w:rsidP="00F17160">
      <w:pPr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ED4167"/>
    <w:multiLevelType w:val="hybridMultilevel"/>
    <w:tmpl w:val="66FAFD4E"/>
    <w:lvl w:ilvl="0" w:tplc="7514EE52">
      <w:start w:val="1"/>
      <w:numFmt w:val="lowerLetter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60"/>
    <w:rsid w:val="00452EA2"/>
    <w:rsid w:val="00E81C79"/>
    <w:rsid w:val="00F17160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634B3-3F03-49BD-9E8A-480AB20F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2019-02-18T12:56:00Z</dcterms:created>
  <dcterms:modified xsi:type="dcterms:W3CDTF">2019-02-18T12:56:00Z</dcterms:modified>
</cp:coreProperties>
</file>