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18A6" w:rsidRPr="00E01C40" w:rsidRDefault="00B918A6" w:rsidP="00B918A6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V E N D I M</w:t>
      </w:r>
    </w:p>
    <w:p w:rsidR="00B918A6" w:rsidRPr="00E01C40" w:rsidRDefault="00B918A6" w:rsidP="00B918A6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bookmarkStart w:id="0" w:name="_GoBack"/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Nr. 833, datë 28.12.1998</w:t>
      </w:r>
    </w:p>
    <w:bookmarkEnd w:id="0"/>
    <w:p w:rsidR="00B918A6" w:rsidRPr="00E01C40" w:rsidRDefault="00B918A6" w:rsidP="00B918A6">
      <w:pPr>
        <w:ind w:firstLine="720"/>
        <w:jc w:val="center"/>
        <w:rPr>
          <w:rFonts w:ascii="Times New Roman" w:hAnsi="Times New Roman" w:cs="Times New Roman"/>
          <w:b/>
          <w:spacing w:val="-4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center"/>
        <w:rPr>
          <w:rFonts w:ascii="Times New Roman" w:hAnsi="Times New Roman" w:cs="Times New Roman"/>
          <w:b/>
          <w:spacing w:val="-4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pacing w:val="-4"/>
          <w:sz w:val="26"/>
          <w:szCs w:val="26"/>
          <w:lang w:val="sq-AL"/>
        </w:rPr>
        <w:t>PËR MIRATIMIN E STRATEGJISË SË QEVERISË PËR ZHVILLIMIN E BUJQËSISË NË SHQIPËRI</w:t>
      </w:r>
    </w:p>
    <w:p w:rsidR="00B918A6" w:rsidRPr="00E01C40" w:rsidRDefault="00B918A6" w:rsidP="00B918A6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Në mbështetje të nenit 100, të Kushtetutës së Republikës së Shqipërisë, me propozimin e Ministrisë së Bujqësisë dhe Ushqimit, Këshilli i Ministrave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center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V E N D O S I: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1.Miratimin e strategjisë së qeverisë për zhvillimin e bujqësisë në Shqipëri.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2. Ngarkohet Ministria e Bujqësisë dhe Ushqimit për zbatimin e strategjisë, sipas planit të veprimit, bashkëlidhur këtij vendimi.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Ky vendim hyn në fuqi menjëherë.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right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KRYEMINISTRI</w:t>
      </w:r>
    </w:p>
    <w:p w:rsidR="00B918A6" w:rsidRPr="00E01C40" w:rsidRDefault="00B918A6" w:rsidP="00B918A6">
      <w:pPr>
        <w:ind w:firstLine="720"/>
        <w:jc w:val="right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Pandeli Majko</w:t>
      </w:r>
    </w:p>
    <w:p w:rsidR="00B918A6" w:rsidRPr="00E01C40" w:rsidRDefault="00B918A6" w:rsidP="00B918A6">
      <w:pPr>
        <w:ind w:firstLine="720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REPUBLIKA E SHQIPËRISË</w:t>
      </w:r>
    </w:p>
    <w:p w:rsidR="00B918A6" w:rsidRPr="00E01C40" w:rsidRDefault="00B918A6" w:rsidP="00B918A6">
      <w:pPr>
        <w:ind w:firstLine="720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MINISTRIA E BUJQËSISË DHE USHQIMIT</w:t>
      </w:r>
    </w:p>
    <w:p w:rsidR="00B918A6" w:rsidRPr="00E01C40" w:rsidRDefault="00B918A6" w:rsidP="00B918A6">
      <w:pPr>
        <w:ind w:firstLine="720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center"/>
        <w:rPr>
          <w:rFonts w:ascii="Times New Roman" w:hAnsi="Times New Roman" w:cs="Times New Roman"/>
          <w:b/>
          <w:spacing w:val="-6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pacing w:val="-6"/>
          <w:sz w:val="26"/>
          <w:szCs w:val="26"/>
          <w:lang w:val="sq-AL"/>
        </w:rPr>
        <w:t>PLANI I VEPRIMIT PËR ZBATIMIN E STRATEGJISË SË QEVERISË PËR ZHVILLIMIN E BUJQËSISË NË SHQIPËRI</w:t>
      </w:r>
    </w:p>
    <w:p w:rsidR="00B918A6" w:rsidRPr="00E01C40" w:rsidRDefault="00B918A6" w:rsidP="00B918A6">
      <w:pPr>
        <w:ind w:firstLine="720"/>
        <w:jc w:val="center"/>
        <w:rPr>
          <w:rFonts w:ascii="Times New Roman" w:hAnsi="Times New Roman" w:cs="Times New Roman"/>
          <w:b/>
          <w:spacing w:val="-6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center"/>
        <w:rPr>
          <w:rFonts w:ascii="Times New Roman" w:hAnsi="Times New Roman" w:cs="Times New Roman"/>
          <w:b/>
          <w:spacing w:val="-6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center"/>
        <w:rPr>
          <w:rFonts w:ascii="Times New Roman" w:hAnsi="Times New Roman" w:cs="Times New Roman"/>
          <w:b/>
          <w:spacing w:val="-6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Dhjetor 1998</w:t>
      </w:r>
    </w:p>
    <w:p w:rsidR="00B918A6" w:rsidRPr="00E01C40" w:rsidRDefault="00B918A6" w:rsidP="00B918A6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PËRMBAJTJA</w:t>
      </w:r>
    </w:p>
    <w:p w:rsidR="00B918A6" w:rsidRPr="00E01C40" w:rsidRDefault="00B918A6" w:rsidP="00B918A6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1. Reforma institucionale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Ristrukturimi i ndërmarrjeve të ujrave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 xml:space="preserve">Ristrukturimi i shërbimit pyjor 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Shërbimi këshillimor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2. Problemet e tokës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Krijimi i një tregu funksional të tokës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 xml:space="preserve">bujqësore dhe pasurive të tjera të paluajtshme 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Mbrojtja dhe administrimi i tokës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3. Prodhimi bimor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Drithërat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 xml:space="preserve">Perimet 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Pemëtaria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 xml:space="preserve">4. Prodhimi blegtoral 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lastRenderedPageBreak/>
        <w:t xml:space="preserve">5. Shërbimi veterinar 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 xml:space="preserve">6. Industria ushqimore 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bCs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Cs/>
          <w:sz w:val="26"/>
          <w:szCs w:val="26"/>
          <w:lang w:val="sq-AL"/>
        </w:rPr>
        <w:t>Agropërpunimi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 xml:space="preserve">Kontrolli ushqimor 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7. Marketingu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Marketingu dhe politikat tregtare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 xml:space="preserve">Marketingu dhe tregtia e inputeve bujqësore 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 xml:space="preserve">8. Organizimi i fermave dhe kredia rurale 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bCs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Cs/>
          <w:sz w:val="26"/>
          <w:szCs w:val="26"/>
          <w:lang w:val="sq-AL"/>
        </w:rPr>
        <w:t>Organizimi i fermave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Kredia dhe financat rurale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9. Zhvillimi rural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10. Kërkimi shkencor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11. Shërbimi këshillimor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12. Shërbimi i mbrojtjes së bimëve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13. Informacioni statistikor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 xml:space="preserve">14. Politikat pyjore dhe mjedisore 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15. Peshkimi</w: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  <w:sectPr w:rsidR="00B918A6" w:rsidRPr="00E01C40" w:rsidSect="009B00AB">
          <w:footerReference w:type="even" r:id="rId4"/>
          <w:footerReference w:type="default" r:id="rId5"/>
          <w:pgSz w:w="11907" w:h="16840" w:code="9"/>
          <w:pgMar w:top="1170" w:right="1418" w:bottom="1170" w:left="1418" w:header="1304" w:footer="1134" w:gutter="0"/>
          <w:pgNumType w:start="29"/>
          <w:cols w:space="720"/>
          <w:docGrid w:linePitch="360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03"/>
        <w:gridCol w:w="3339"/>
        <w:gridCol w:w="3971"/>
        <w:gridCol w:w="4081"/>
      </w:tblGrid>
      <w:tr w:rsidR="00B918A6" w:rsidRPr="00E01C40" w:rsidTr="004A2347">
        <w:trPr>
          <w:trHeight w:val="20"/>
        </w:trPr>
        <w:tc>
          <w:tcPr>
            <w:tcW w:w="930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lastRenderedPageBreak/>
              <w:t>ÇËSHTJET</w:t>
            </w:r>
          </w:p>
        </w:tc>
        <w:tc>
          <w:tcPr>
            <w:tcW w:w="1193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OBJEKTIVAT</w:t>
            </w:r>
          </w:p>
        </w:tc>
        <w:tc>
          <w:tcPr>
            <w:tcW w:w="2877" w:type="pct"/>
            <w:gridSpan w:val="2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PLANI I VEPRIMEVE</w:t>
            </w:r>
          </w:p>
        </w:tc>
      </w:tr>
      <w:tr w:rsidR="00B918A6" w:rsidRPr="00E01C40" w:rsidTr="004A2347">
        <w:trPr>
          <w:trHeight w:val="20"/>
        </w:trPr>
        <w:tc>
          <w:tcPr>
            <w:tcW w:w="930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1193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1419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Afat shkurtër</w:t>
            </w:r>
          </w:p>
        </w:tc>
        <w:tc>
          <w:tcPr>
            <w:tcW w:w="1458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Afat mesëm</w:t>
            </w:r>
          </w:p>
        </w:tc>
      </w:tr>
      <w:tr w:rsidR="00B918A6" w:rsidRPr="00E01C40" w:rsidTr="004A2347">
        <w:trPr>
          <w:trHeight w:val="6445"/>
        </w:trPr>
        <w:tc>
          <w:tcPr>
            <w:tcW w:w="930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REFORMA INSTITUCIONALE</w:t>
            </w:r>
          </w:p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RISTRUKTURIMI I NDËRMARRJEVE TË UJRAVE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RISTRUKTURIMI I SHËRBIMIT PYJOR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193" w:type="pct"/>
          </w:tcPr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Ristrukturimi i ndërmarrjeve të ujërave rritja e kapacitetit të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administrimit dhe menaxhimit të burimeve ujore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Rritja e përgjegjësisë për administrimin e ujitjes nga shoqatat e federatat e përdorimit të ujit për ujitje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Riorganizimi i shërbimit pyjor drejt decentralizimit të tij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419" w:type="pct"/>
          </w:tcPr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Kryerja e studimit për ristrukturimin e ndërmarrjeve të ujrave me faza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Bashkimi i ndërmarrjeve të ujrave brenda të njëjtit rreth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Bashkimi i ndërmarrjeve të ujërave të rretheve fqinje me burime ujore të përbashkëta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Fillimi i organizimit të ndërmarrjeve të ujërave mbi bazën e baseneve ujëmbledhëse sipas vendimeve të Këshillit Kombëtar të Ujit (KKU)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Mbështetje për krijimin e shoqatave të përdorimit të ujit (SH.P.U) dhe transferimi i veprave ujitëse pas përfundimit të rehabilitimit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Mbështetje për krijimin e federateve të përdorimit të ujit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Riorganizimi i Drejtorisë së Përgjithshme të Pyjeve e Kullotave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Krijimi i menaxhimeve rajonale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Riorganizimi i Drejtorisë së Përgjithshme të Pyjeve e Kullotave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- </w:t>
            </w: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Krijimi i menaxhimeve rajonale</w:t>
            </w:r>
          </w:p>
        </w:tc>
        <w:tc>
          <w:tcPr>
            <w:tcW w:w="1458" w:type="pct"/>
          </w:tcPr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- Ristrukturimi i ndërmarrjeve të ujërave 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mbi bazën e banesave ujëmbledhëse në të gjithë vendin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Administrimi i fondeve publike me kritere ekonomike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Konsolidimi i veprimtarisë së shoqatave të përdorimit të ujit për administrimin veprave ujitëse dhe për rritjen e aktiviteteve të tjera jashtë ujitjes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Zgjerimi i federatave të përdorimit të ujit përdorimit të ujit mbi bazë rrethi ose banesash ujëmbledhëse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Ndarja e funksioneve të menaxhimit, ruajtjes dhe të drejtimit teknik në sistemin e shërbimit pyjor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</w:tbl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3"/>
        <w:gridCol w:w="4266"/>
        <w:gridCol w:w="3154"/>
        <w:gridCol w:w="4091"/>
      </w:tblGrid>
      <w:tr w:rsidR="00B918A6" w:rsidRPr="00E01C40" w:rsidTr="004A2347">
        <w:tc>
          <w:tcPr>
            <w:tcW w:w="0" w:type="auto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  <w:t>ÇËSHTJET</w:t>
            </w:r>
          </w:p>
        </w:tc>
        <w:tc>
          <w:tcPr>
            <w:tcW w:w="0" w:type="auto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  <w:t>OBJEKTIVAT</w:t>
            </w:r>
          </w:p>
        </w:tc>
        <w:tc>
          <w:tcPr>
            <w:tcW w:w="0" w:type="auto"/>
            <w:gridSpan w:val="2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  <w:t>PLANI I VEPRIMEVE</w:t>
            </w:r>
          </w:p>
        </w:tc>
      </w:tr>
      <w:tr w:rsidR="00B918A6" w:rsidRPr="00E01C40" w:rsidTr="004A2347">
        <w:tc>
          <w:tcPr>
            <w:tcW w:w="0" w:type="auto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</w:pPr>
          </w:p>
        </w:tc>
        <w:tc>
          <w:tcPr>
            <w:tcW w:w="0" w:type="auto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</w:pPr>
          </w:p>
        </w:tc>
        <w:tc>
          <w:tcPr>
            <w:tcW w:w="0" w:type="auto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  <w:t>Afat shkurtër</w:t>
            </w:r>
          </w:p>
        </w:tc>
        <w:tc>
          <w:tcPr>
            <w:tcW w:w="0" w:type="auto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  <w:t>Afat mesëm</w:t>
            </w:r>
          </w:p>
        </w:tc>
      </w:tr>
      <w:tr w:rsidR="00B918A6" w:rsidRPr="00E01C40" w:rsidTr="004A2347">
        <w:tc>
          <w:tcPr>
            <w:tcW w:w="0" w:type="auto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REFORMA INSTITUCIONALE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Shërbimi Këshillimor</w:t>
            </w:r>
          </w:p>
        </w:tc>
        <w:tc>
          <w:tcPr>
            <w:tcW w:w="0" w:type="auto"/>
          </w:tcPr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- Fuqizimi dhe shtrirja e këtij shërbimi në të gjithë vendin, i lidhur ngushtë me sektorin privat dhe me tendencë drejt privatizimit</w:t>
            </w:r>
          </w:p>
        </w:tc>
        <w:tc>
          <w:tcPr>
            <w:tcW w:w="0" w:type="auto"/>
          </w:tcPr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- Përfshirja e 10 rretheve të reja në strukturën e Shërbimit Këshillimor Kombëtar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- Riorganizimi i strukturës së Shërbimit Këshillimor në: MBU dhe deri në nivel Komune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- Rritja e kapacitetit të trajnimit në të gjitha nivelet e Shërbimit Këshillimor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- Fuqizimi i lidhjeve midis kërkimit dhe shërbimit Këshillimor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- Ngritja e një sistemi efektiv monitorimi për Shërbimin Këshillimor</w:t>
            </w:r>
          </w:p>
        </w:tc>
        <w:tc>
          <w:tcPr>
            <w:tcW w:w="0" w:type="auto"/>
          </w:tcPr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- Krijimi i 5 Qendrave të Shërbimit Këshillimor në rajonet më të rëndësishme bujqësore të vendit me theks rritjen e pavarësisë së tyre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- Fuqizimi i shërbimit Këshillimor Publik nëpërmjet masmedias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- Ngritja e një qendre trajnimi gjysëm private për Shërbimin Këshillimor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- Fuqizimi i lidhjeve fermer-ekstension-kërkim</w:t>
            </w:r>
          </w:p>
        </w:tc>
      </w:tr>
    </w:tbl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>
        <w:rPr>
          <w:rFonts w:ascii="Times New Roman" w:hAnsi="Times New Roman" w:cs="Times New Roman"/>
          <w:noProof/>
          <w:sz w:val="25"/>
          <w:szCs w:val="25"/>
          <w:lang w:val="sq-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F1E222" wp14:editId="457D13D5">
                <wp:simplePos x="0" y="0"/>
                <wp:positionH relativeFrom="margin">
                  <wp:posOffset>8488907</wp:posOffset>
                </wp:positionH>
                <wp:positionV relativeFrom="paragraph">
                  <wp:posOffset>350549</wp:posOffset>
                </wp:positionV>
                <wp:extent cx="596348" cy="326004"/>
                <wp:effectExtent l="0" t="0" r="13335" b="1714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3260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9E4904" id="Rectangle 13" o:spid="_x0000_s1026" style="position:absolute;margin-left:668.4pt;margin-top:27.6pt;width:46.95pt;height:25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" fillcolor="white [3212]" strokecolor="white [3212]" strokeweight="1pt">
                <w10:wrap anchorx="margin"/>
              </v:rect>
            </w:pict>
          </mc:Fallback>
        </mc:AlternateConten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180"/>
        <w:gridCol w:w="3062"/>
        <w:gridCol w:w="3686"/>
        <w:gridCol w:w="5066"/>
      </w:tblGrid>
      <w:tr w:rsidR="00B918A6" w:rsidRPr="00E01C40" w:rsidTr="004A2347">
        <w:trPr>
          <w:trHeight w:val="144"/>
          <w:jc w:val="center"/>
        </w:trPr>
        <w:tc>
          <w:tcPr>
            <w:tcW w:w="779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ÇËSHTJET</w:t>
            </w:r>
          </w:p>
        </w:tc>
        <w:tc>
          <w:tcPr>
            <w:tcW w:w="1094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OBJEKTIVAT</w:t>
            </w:r>
          </w:p>
        </w:tc>
        <w:tc>
          <w:tcPr>
            <w:tcW w:w="3128" w:type="pct"/>
            <w:gridSpan w:val="2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PLANI I VEPRIMEVE</w:t>
            </w:r>
          </w:p>
        </w:tc>
      </w:tr>
      <w:tr w:rsidR="00B918A6" w:rsidRPr="00E01C40" w:rsidTr="004A2347">
        <w:trPr>
          <w:trHeight w:val="144"/>
          <w:jc w:val="center"/>
        </w:trPr>
        <w:tc>
          <w:tcPr>
            <w:tcW w:w="779" w:type="pct"/>
          </w:tcPr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094" w:type="pct"/>
          </w:tcPr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317" w:type="pct"/>
          </w:tcPr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Afat shkurtër</w:t>
            </w:r>
          </w:p>
        </w:tc>
        <w:tc>
          <w:tcPr>
            <w:tcW w:w="1811" w:type="pct"/>
          </w:tcPr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Afat mesëm</w:t>
            </w:r>
          </w:p>
        </w:tc>
      </w:tr>
      <w:tr w:rsidR="00B918A6" w:rsidRPr="00E01C40" w:rsidTr="004A2347">
        <w:trPr>
          <w:trHeight w:val="144"/>
          <w:jc w:val="center"/>
        </w:trPr>
        <w:tc>
          <w:tcPr>
            <w:tcW w:w="779" w:type="pct"/>
          </w:tcPr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PROBLEMET E TOKËS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094" w:type="pct"/>
          </w:tcPr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pacing w:val="-4"/>
                <w:sz w:val="24"/>
                <w:szCs w:val="24"/>
                <w:lang w:val="sq-AL"/>
              </w:rPr>
              <w:t>- Krijimi i një tregu funksional të tokës bujqësore dhe pasurive të tjera të palujtshme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Mbrojtja dhe administrimi i tokës</w:t>
            </w:r>
          </w:p>
        </w:tc>
        <w:tc>
          <w:tcPr>
            <w:tcW w:w="1317" w:type="pct"/>
          </w:tcPr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Përmirësimet ligjore për: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Heqjen e kufizimeve për shitblerjen e tokës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Qiradhënien e tokës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Rregullimin ligjor për tokat e pandara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- Procedurat e shitblerjes edhe pa përfunduar regjistrimi i plotë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Miratimi i planit të veprimit për regjistrimin e tokës dhe shtrirja e këtij procesi në të gjithë vendin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Hapja e zyrave të regjistrimit në të gjitha rrethet e vendit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Ngritja e zonës pilot për identifikimin e faktorëve të ndryshëm ndërveprues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811" w:type="pct"/>
          </w:tcPr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Përmirësime në kuadrin ligjor për tregun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funksional të tokës bujqësore 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Përfundimi i regjistrimit të plotë të tokës dhe pasurive të palu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a</w:t>
            </w: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jtshme në të gjithë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vendin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Kryerja e survejimit fushor, përmirësimi dhe përpilimi i hartave dhe librit të parcelave për 1300 zona kadastrale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Përgatitja e akteve ligjore normative për mbështetjen e institucionalizimit të administrimit të tokës në nivel kombëtar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</w:tbl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>
        <w:rPr>
          <w:rFonts w:ascii="Times New Roman" w:hAnsi="Times New Roman" w:cs="Times New Roman"/>
          <w:noProof/>
          <w:sz w:val="25"/>
          <w:szCs w:val="25"/>
          <w:lang w:val="sq-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6EB847" wp14:editId="34A07D32">
                <wp:simplePos x="0" y="0"/>
                <wp:positionH relativeFrom="margin">
                  <wp:align>left</wp:align>
                </wp:positionH>
                <wp:positionV relativeFrom="paragraph">
                  <wp:posOffset>248067</wp:posOffset>
                </wp:positionV>
                <wp:extent cx="596348" cy="326004"/>
                <wp:effectExtent l="0" t="0" r="13335" b="1714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3260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308F5E" id="Rectangle 14" o:spid="_x0000_s1026" style="position:absolute;margin-left:0;margin-top:19.55pt;width:46.95pt;height:25.6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" fillcolor="white [3212]" strokecolor="white [3212]" strokeweight="1pt">
                <w10:wrap anchorx="margin"/>
              </v:rect>
            </w:pict>
          </mc:Fallback>
        </mc:AlternateContent>
      </w: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818"/>
        <w:gridCol w:w="3718"/>
        <w:gridCol w:w="4449"/>
        <w:gridCol w:w="4327"/>
      </w:tblGrid>
      <w:tr w:rsidR="00B918A6" w:rsidRPr="00E01C40" w:rsidTr="004A2347">
        <w:tc>
          <w:tcPr>
            <w:tcW w:w="0" w:type="auto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lastRenderedPageBreak/>
              <w:t>ÇËSHTJET</w:t>
            </w:r>
          </w:p>
        </w:tc>
        <w:tc>
          <w:tcPr>
            <w:tcW w:w="0" w:type="auto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OBJEKTIVAT</w:t>
            </w:r>
          </w:p>
        </w:tc>
        <w:tc>
          <w:tcPr>
            <w:tcW w:w="8789" w:type="dxa"/>
            <w:gridSpan w:val="2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PLANI I VEPRIMEVE</w:t>
            </w:r>
          </w:p>
        </w:tc>
      </w:tr>
      <w:tr w:rsidR="00B918A6" w:rsidRPr="00E01C40" w:rsidTr="004A2347">
        <w:tc>
          <w:tcPr>
            <w:tcW w:w="0" w:type="auto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0" w:type="auto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0" w:type="auto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Afat shkurtër</w:t>
            </w:r>
          </w:p>
        </w:tc>
        <w:tc>
          <w:tcPr>
            <w:tcW w:w="4327" w:type="dxa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Afat mesëm</w:t>
            </w:r>
          </w:p>
        </w:tc>
      </w:tr>
      <w:tr w:rsidR="00B918A6" w:rsidRPr="00E01C40" w:rsidTr="004A2347">
        <w:tc>
          <w:tcPr>
            <w:tcW w:w="0" w:type="auto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PRODHIMI BIMOR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DRITHËRAT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PERIMET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PEMËTARIA</w:t>
            </w:r>
          </w:p>
        </w:tc>
        <w:tc>
          <w:tcPr>
            <w:tcW w:w="0" w:type="auto"/>
          </w:tcPr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Shtimi sasior dhe cilësor i prodhimit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Përmirësimi i cilësisë dhe zgjerimi i tregut të farërave dhe fidanave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Shtimi i përdorimit të plehrave kimike dhe shfrytëzimi racional i tyre</w:t>
            </w:r>
          </w:p>
          <w:p w:rsidR="00B918A6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Zbatimi i teknologjive të reja dhe mekanizmi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Shtimi i sipërfaqes së ujitshme dhe kullimit</w:t>
            </w:r>
          </w:p>
          <w:p w:rsidR="00B918A6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Prodhimi gjithëvjetor me synim rritjen e eksporteve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Pr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ërtëritja</w:t>
            </w: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dhe shtimi i sipërfaqes dhe prodhimit në pemë, ullinj e vreshta</w:t>
            </w:r>
          </w:p>
        </w:tc>
        <w:tc>
          <w:tcPr>
            <w:tcW w:w="0" w:type="auto"/>
          </w:tcPr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Ristrukturimi i shërbimit shtetëror të farërave dhe fuqizimi i prodhimit të farërave nga sektori privat.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Aderimi në ISTA dhe UPOV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Forcimi i tregut privat të inputeve bujqësore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Organizimi i shërbimit të kontrollit të plehrave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Organizimi i trajnimit të specialistëve dhe fermerëve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Shtimi i vëllimit të punimeve të mekanizuara, demonstrimi i teknologjive të reja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Zgjerimi i rehabilitimit të kullimit dhe ujitjes me përparësi zonat fushore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37000 ha ujitje  (1998)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0</w:t>
            </w: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000 ha kullim (1998)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Përkrahja për ngritjen e serrave familjare kryesisht plastike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- Krijimi i 4-5 qendrave private të prodhimit të fidanëve </w:t>
            </w:r>
          </w:p>
        </w:tc>
        <w:tc>
          <w:tcPr>
            <w:tcW w:w="4327" w:type="dxa"/>
          </w:tcPr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Krijimi i një rrjeti të qëndrueshëm për prodhimin dhe marketingun e farës dhe fidanave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Organizimi i sistemit të monitorimit dhe testimi laboratorik i tokave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Dhënia e huave të buta për fermerët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Rritja e investimeve dhe kreditit për mekanizimin e bujqësisë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Rehabilitimi i kullimit dhe ujitjes në nivelin e parareformës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Përkrahja për ngritjen e serrave komerciale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Krijimi i qendrave rajonale të prodhimit të fidanave</w:t>
            </w:r>
          </w:p>
        </w:tc>
      </w:tr>
    </w:tbl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>
        <w:rPr>
          <w:rFonts w:ascii="Times New Roman" w:hAnsi="Times New Roman" w:cs="Times New Roman"/>
          <w:noProof/>
          <w:sz w:val="25"/>
          <w:szCs w:val="25"/>
          <w:lang w:val="sq-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EFB53E" wp14:editId="0608C958">
                <wp:simplePos x="0" y="0"/>
                <wp:positionH relativeFrom="margin">
                  <wp:posOffset>8420669</wp:posOffset>
                </wp:positionH>
                <wp:positionV relativeFrom="paragraph">
                  <wp:posOffset>95535</wp:posOffset>
                </wp:positionV>
                <wp:extent cx="596348" cy="326004"/>
                <wp:effectExtent l="0" t="0" r="13335" b="1714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3260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7046AC" id="Rectangle 15" o:spid="_x0000_s1026" style="position:absolute;margin-left:663.05pt;margin-top:7.5pt;width:46.95pt;height:25.6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" fillcolor="white [3212]" strokecolor="white [3212]" strokeweight="1pt">
                <w10:wrap anchorx="margin"/>
              </v:rect>
            </w:pict>
          </mc:Fallback>
        </mc:AlternateConten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863"/>
        <w:gridCol w:w="4389"/>
        <w:gridCol w:w="3675"/>
        <w:gridCol w:w="4067"/>
      </w:tblGrid>
      <w:tr w:rsidR="00B918A6" w:rsidRPr="00E01C40" w:rsidTr="004A2347">
        <w:trPr>
          <w:jc w:val="center"/>
        </w:trPr>
        <w:tc>
          <w:tcPr>
            <w:tcW w:w="666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lastRenderedPageBreak/>
              <w:t>ÇËSHTJET</w:t>
            </w:r>
          </w:p>
        </w:tc>
        <w:tc>
          <w:tcPr>
            <w:tcW w:w="1568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OBJEKTIVAT</w:t>
            </w:r>
          </w:p>
        </w:tc>
        <w:tc>
          <w:tcPr>
            <w:tcW w:w="2766" w:type="pct"/>
            <w:gridSpan w:val="2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PLANI I VEPRIMEVE</w:t>
            </w:r>
          </w:p>
        </w:tc>
      </w:tr>
      <w:tr w:rsidR="00B918A6" w:rsidRPr="00E01C40" w:rsidTr="004A2347">
        <w:trPr>
          <w:jc w:val="center"/>
        </w:trPr>
        <w:tc>
          <w:tcPr>
            <w:tcW w:w="666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1568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1313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Afat shkurtër</w:t>
            </w:r>
          </w:p>
        </w:tc>
        <w:tc>
          <w:tcPr>
            <w:tcW w:w="1453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Afat mesëm</w:t>
            </w:r>
          </w:p>
        </w:tc>
      </w:tr>
      <w:tr w:rsidR="00B918A6" w:rsidRPr="00E01C40" w:rsidTr="004A2347">
        <w:trPr>
          <w:jc w:val="center"/>
        </w:trPr>
        <w:tc>
          <w:tcPr>
            <w:tcW w:w="666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PRODHIMI BLEGTORAL</w:t>
            </w:r>
          </w:p>
        </w:tc>
        <w:tc>
          <w:tcPr>
            <w:tcW w:w="1568" w:type="pct"/>
          </w:tcPr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Vendosja e sistemeve të qëndrueshme të prodhimit blegtoral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Përmirësimi i strukturës së prodhimit blegtoral dhe balancimi i raportit ndërmjet numrit të krerëve dhe prodhimit të ushqimeve për blegtorin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Organizimi i shërbimit zooteknik dhe veterinar, mbi bazën e qendrave rajonale dhe rrjetit laboratorik të kontrollit</w:t>
            </w:r>
          </w:p>
        </w:tc>
        <w:tc>
          <w:tcPr>
            <w:tcW w:w="1313" w:type="pct"/>
          </w:tcPr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Mbështetje me legjislacionin e decentralizimit të strukturave të punës racore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Krijimi i tufëzave racore private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Mbështetja me legjislacion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për ushqimet e blektorisë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Forcimi i laboratorit të kontrollit të ushqimeve për blegtorinë pranë IKZ-së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Përfundimi i 6 qendrave rajonale (Tiranë, Elbasan, Lushnj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, Fier, Korçë dhe S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h</w:t>
            </w: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kodër) për inseminimin artificial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Shtrirja e inseminimit artificial n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mbi 400 pika të shpërndara në 15-20 rrethe</w:t>
            </w:r>
          </w:p>
        </w:tc>
        <w:tc>
          <w:tcPr>
            <w:tcW w:w="1453" w:type="pct"/>
          </w:tcPr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Mbështetja me legjislacion e shoqatave të fermerëve për administrimin e punës racore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 Mbështetja me kredi për rritjen e prodhimit të mishit dhe vezëve në zonën fushore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Mbështetja me projekte për rritjen e prodhimit nga kullotat në zonën malore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Krijimi i kuadrit ligjor për administrimin, pronësinë dhe mbrojtjen e kullotave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Vendosja e sistemit dhe të identifikimit të kafshëve, kontrollit dhe informacionit zooteknik në 6 qendra rajonale</w:t>
            </w:r>
          </w:p>
        </w:tc>
      </w:tr>
    </w:tbl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>
        <w:rPr>
          <w:rFonts w:ascii="Times New Roman" w:hAnsi="Times New Roman" w:cs="Times New Roman"/>
          <w:noProof/>
          <w:sz w:val="25"/>
          <w:szCs w:val="25"/>
          <w:lang w:val="sq-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20E2D4" wp14:editId="7AAA98C8">
                <wp:simplePos x="0" y="0"/>
                <wp:positionH relativeFrom="margin">
                  <wp:posOffset>-177421</wp:posOffset>
                </wp:positionH>
                <wp:positionV relativeFrom="paragraph">
                  <wp:posOffset>286603</wp:posOffset>
                </wp:positionV>
                <wp:extent cx="596348" cy="326004"/>
                <wp:effectExtent l="0" t="0" r="13335" b="1714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3260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598117" id="Rectangle 16" o:spid="_x0000_s1026" style="position:absolute;margin-left:-13.95pt;margin-top:22.55pt;width:46.95pt;height:25.6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" fillcolor="white [3212]" strokecolor="white [3212]" strokeweight="1pt">
                <w10:wrap anchorx="margin"/>
              </v:rect>
            </w:pict>
          </mc:Fallback>
        </mc:AlternateConten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894"/>
        <w:gridCol w:w="3507"/>
        <w:gridCol w:w="3927"/>
        <w:gridCol w:w="4666"/>
      </w:tblGrid>
      <w:tr w:rsidR="00B918A6" w:rsidRPr="00E01C40" w:rsidTr="004A2347">
        <w:trPr>
          <w:jc w:val="center"/>
        </w:trPr>
        <w:tc>
          <w:tcPr>
            <w:tcW w:w="677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lastRenderedPageBreak/>
              <w:t>ÇËSHTJET</w:t>
            </w:r>
          </w:p>
        </w:tc>
        <w:tc>
          <w:tcPr>
            <w:tcW w:w="1253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OBJEKTIVAT</w:t>
            </w:r>
          </w:p>
        </w:tc>
        <w:tc>
          <w:tcPr>
            <w:tcW w:w="3070" w:type="pct"/>
            <w:gridSpan w:val="2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PLANI I VEPRIMEVE</w:t>
            </w:r>
          </w:p>
        </w:tc>
      </w:tr>
      <w:tr w:rsidR="00B918A6" w:rsidRPr="00E01C40" w:rsidTr="004A2347">
        <w:trPr>
          <w:jc w:val="center"/>
        </w:trPr>
        <w:tc>
          <w:tcPr>
            <w:tcW w:w="677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1253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1403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Afat shkurtër</w:t>
            </w:r>
          </w:p>
        </w:tc>
        <w:tc>
          <w:tcPr>
            <w:tcW w:w="1667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Afat mesëm</w:t>
            </w:r>
          </w:p>
        </w:tc>
      </w:tr>
      <w:tr w:rsidR="00B918A6" w:rsidRPr="00E01C40" w:rsidTr="004A2347">
        <w:trPr>
          <w:jc w:val="center"/>
        </w:trPr>
        <w:tc>
          <w:tcPr>
            <w:tcW w:w="677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SHËRBIMI VETERINAR</w:t>
            </w:r>
          </w:p>
        </w:tc>
        <w:tc>
          <w:tcPr>
            <w:tcW w:w="1253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Kontrolli i sëmundjeve të listës A dhe B dhe të OIE-së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Kontrolli dhe monitorimi i sigurisë ushqimore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Rritja e eksportit të produkteve me origjinë shtazore si burim i madh valute</w:t>
            </w:r>
          </w:p>
        </w:tc>
        <w:tc>
          <w:tcPr>
            <w:tcW w:w="1403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Mbështetja me legjislacion sipas direktivave të KE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Mbështetja me projekte për kontrollin dhe çrrënjosjen e aftësi epizotike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Krijimi i sistemit të karantinës veterinare në pikat doganore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Mbështetja me legjislacion sipas direktivave të KE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Përfundimi i 2-3 laboratorëve për kontrollin e sigurisë ushqimore në rrethet kryesore të vendit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Mbështetja me projekte për kontrollin veterinar në postat e inspektimit kufitar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Mbështetja me legjislacion sipas direktivave të KE</w:t>
            </w:r>
          </w:p>
        </w:tc>
        <w:tc>
          <w:tcPr>
            <w:tcW w:w="1667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 xml:space="preserve">- </w:t>
            </w: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Mbështetja me projekte për kontrollin dhe çrrënjosjen e murtajës klasike të derrave dhe pseudopestit në shpendë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Kontrolli i sëmundjeve të tuberkulozit, brucelozës dhe plasjes në 6 qendrat rajonale</w:t>
            </w:r>
          </w:p>
          <w:p w:rsidR="00B918A6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- </w:t>
            </w: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Zgjerimi i rrjetit laboratorik rajonale për kontrollin e sigurisë ushq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i</w:t>
            </w: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more në 3-4 qendra të tjera rajonale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 xml:space="preserve">- </w:t>
            </w: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Monitorimi i inspektimit veterinar të de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t</w:t>
            </w: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t</w:t>
            </w: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Adriatik dhe Jon për hapjen e eksporteve të molusqeve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 Mbështetja me projekte për krijimin e hallkave të eksportit të mishit nga bagëtitë e imta</w:t>
            </w:r>
          </w:p>
        </w:tc>
      </w:tr>
    </w:tbl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>
        <w:rPr>
          <w:rFonts w:ascii="Times New Roman" w:hAnsi="Times New Roman" w:cs="Times New Roman"/>
          <w:noProof/>
          <w:sz w:val="25"/>
          <w:szCs w:val="25"/>
          <w:lang w:val="sq-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B43294" wp14:editId="050556C6">
                <wp:simplePos x="0" y="0"/>
                <wp:positionH relativeFrom="margin">
                  <wp:align>right</wp:align>
                </wp:positionH>
                <wp:positionV relativeFrom="paragraph">
                  <wp:posOffset>341194</wp:posOffset>
                </wp:positionV>
                <wp:extent cx="596348" cy="326004"/>
                <wp:effectExtent l="0" t="0" r="13335" b="1714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3260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87D117" id="Rectangle 17" o:spid="_x0000_s1026" style="position:absolute;margin-left:-4.25pt;margin-top:26.85pt;width:46.95pt;height:25.6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" fillcolor="white [3212]" strokecolor="white [3212]" strokeweight="1pt">
                <w10:wrap anchorx="margin"/>
              </v:rect>
            </w:pict>
          </mc:Fallback>
        </mc:AlternateConten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546"/>
        <w:gridCol w:w="3664"/>
        <w:gridCol w:w="3429"/>
        <w:gridCol w:w="4355"/>
      </w:tblGrid>
      <w:tr w:rsidR="00B918A6" w:rsidRPr="00E01C40" w:rsidTr="004A2347">
        <w:trPr>
          <w:trHeight w:val="227"/>
          <w:jc w:val="center"/>
        </w:trPr>
        <w:tc>
          <w:tcPr>
            <w:tcW w:w="910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lang w:val="sq-AL"/>
              </w:rPr>
              <w:lastRenderedPageBreak/>
              <w:t>ÇËSHTJET</w:t>
            </w:r>
          </w:p>
        </w:tc>
        <w:tc>
          <w:tcPr>
            <w:tcW w:w="1309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lang w:val="sq-AL"/>
              </w:rPr>
              <w:t>OBJEKTIVAT</w:t>
            </w:r>
          </w:p>
        </w:tc>
        <w:tc>
          <w:tcPr>
            <w:tcW w:w="2781" w:type="pct"/>
            <w:gridSpan w:val="2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lang w:val="sq-AL"/>
              </w:rPr>
              <w:t>PLANI I VEPRIMEVE</w:t>
            </w:r>
          </w:p>
        </w:tc>
      </w:tr>
      <w:tr w:rsidR="00B918A6" w:rsidRPr="00E01C40" w:rsidTr="004A2347">
        <w:trPr>
          <w:trHeight w:val="227"/>
          <w:jc w:val="center"/>
        </w:trPr>
        <w:tc>
          <w:tcPr>
            <w:tcW w:w="910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lang w:val="sq-AL"/>
              </w:rPr>
            </w:pPr>
          </w:p>
        </w:tc>
        <w:tc>
          <w:tcPr>
            <w:tcW w:w="1309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lang w:val="sq-AL"/>
              </w:rPr>
            </w:pPr>
          </w:p>
        </w:tc>
        <w:tc>
          <w:tcPr>
            <w:tcW w:w="1225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lang w:val="sq-AL"/>
              </w:rPr>
              <w:t>Afat shkurtër</w:t>
            </w:r>
          </w:p>
        </w:tc>
        <w:tc>
          <w:tcPr>
            <w:tcW w:w="1556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lang w:val="sq-AL"/>
              </w:rPr>
              <w:t>Afat mesëm</w:t>
            </w:r>
          </w:p>
        </w:tc>
      </w:tr>
      <w:tr w:rsidR="00B918A6" w:rsidRPr="00E01C40" w:rsidTr="004A2347">
        <w:trPr>
          <w:trHeight w:val="227"/>
          <w:jc w:val="center"/>
        </w:trPr>
        <w:tc>
          <w:tcPr>
            <w:tcW w:w="910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lang w:val="sq-AL"/>
              </w:rPr>
            </w:pPr>
            <w:r w:rsidRPr="00E01C40">
              <w:rPr>
                <w:rFonts w:ascii="Times New Roman" w:hAnsi="Times New Roman" w:cs="Times New Roman"/>
                <w:lang w:val="sq-AL"/>
              </w:rPr>
              <w:t>INDUSTRIA USHQIMORE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lang w:val="sq-AL"/>
              </w:rPr>
            </w:pPr>
            <w:r w:rsidRPr="00E01C40">
              <w:rPr>
                <w:rFonts w:ascii="Times New Roman" w:hAnsi="Times New Roman" w:cs="Times New Roman"/>
                <w:lang w:val="sq-AL"/>
              </w:rPr>
              <w:t>AGRO-PËRPUNIMI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lang w:val="sq-AL"/>
              </w:rPr>
            </w:pPr>
          </w:p>
          <w:p w:rsidR="00B918A6" w:rsidRDefault="00B918A6" w:rsidP="004A2347">
            <w:pPr>
              <w:ind w:firstLine="0"/>
              <w:rPr>
                <w:rFonts w:ascii="Times New Roman" w:hAnsi="Times New Roman" w:cs="Times New Roman"/>
                <w:lang w:val="sq-AL"/>
              </w:rPr>
            </w:pPr>
          </w:p>
          <w:p w:rsidR="00B918A6" w:rsidRDefault="00B918A6" w:rsidP="004A2347">
            <w:pPr>
              <w:ind w:firstLine="0"/>
              <w:rPr>
                <w:rFonts w:ascii="Times New Roman" w:hAnsi="Times New Roman" w:cs="Times New Roman"/>
                <w:lang w:val="sq-AL"/>
              </w:rPr>
            </w:pPr>
          </w:p>
          <w:p w:rsidR="00B918A6" w:rsidRDefault="00B918A6" w:rsidP="004A2347">
            <w:pPr>
              <w:ind w:firstLine="0"/>
              <w:rPr>
                <w:rFonts w:ascii="Times New Roman" w:hAnsi="Times New Roman" w:cs="Times New Roman"/>
                <w:lang w:val="sq-AL"/>
              </w:rPr>
            </w:pPr>
          </w:p>
          <w:p w:rsidR="00B918A6" w:rsidRDefault="00B918A6" w:rsidP="004A2347">
            <w:pPr>
              <w:ind w:firstLine="0"/>
              <w:rPr>
                <w:rFonts w:ascii="Times New Roman" w:hAnsi="Times New Roman" w:cs="Times New Roman"/>
                <w:lang w:val="sq-AL"/>
              </w:rPr>
            </w:pPr>
          </w:p>
          <w:p w:rsidR="00B918A6" w:rsidRDefault="00B918A6" w:rsidP="004A2347">
            <w:pPr>
              <w:ind w:firstLine="0"/>
              <w:rPr>
                <w:rFonts w:ascii="Times New Roman" w:hAnsi="Times New Roman" w:cs="Times New Roman"/>
                <w:lang w:val="sq-AL"/>
              </w:rPr>
            </w:pPr>
          </w:p>
          <w:p w:rsidR="00B918A6" w:rsidRDefault="00B918A6" w:rsidP="004A2347">
            <w:pPr>
              <w:ind w:firstLine="0"/>
              <w:rPr>
                <w:rFonts w:ascii="Times New Roman" w:hAnsi="Times New Roman" w:cs="Times New Roman"/>
                <w:lang w:val="sq-AL"/>
              </w:rPr>
            </w:pPr>
          </w:p>
          <w:p w:rsidR="00B918A6" w:rsidRDefault="00B918A6" w:rsidP="004A2347">
            <w:pPr>
              <w:ind w:firstLine="0"/>
              <w:rPr>
                <w:rFonts w:ascii="Times New Roman" w:hAnsi="Times New Roman" w:cs="Times New Roman"/>
                <w:lang w:val="sq-AL"/>
              </w:rPr>
            </w:pPr>
          </w:p>
          <w:p w:rsidR="00B918A6" w:rsidRDefault="00B918A6" w:rsidP="004A2347">
            <w:pPr>
              <w:ind w:firstLine="0"/>
              <w:rPr>
                <w:rFonts w:ascii="Times New Roman" w:hAnsi="Times New Roman" w:cs="Times New Roman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lang w:val="sq-AL"/>
              </w:rPr>
            </w:pPr>
            <w:r w:rsidRPr="00E01C40">
              <w:rPr>
                <w:rFonts w:ascii="Times New Roman" w:hAnsi="Times New Roman" w:cs="Times New Roman"/>
                <w:lang w:val="sq-AL"/>
              </w:rPr>
              <w:t>KONTROLLI USHQIMOR</w:t>
            </w:r>
          </w:p>
        </w:tc>
        <w:tc>
          <w:tcPr>
            <w:tcW w:w="1309" w:type="pct"/>
          </w:tcPr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  <w:r w:rsidRPr="00E01C40">
              <w:rPr>
                <w:rFonts w:ascii="Times New Roman" w:hAnsi="Times New Roman" w:cs="Times New Roman"/>
                <w:lang w:val="sq-AL"/>
              </w:rPr>
              <w:t>- Mbështetja me legjislacion e sektorit të ushqimi</w:t>
            </w:r>
            <w:r>
              <w:rPr>
                <w:rFonts w:ascii="Times New Roman" w:hAnsi="Times New Roman" w:cs="Times New Roman"/>
                <w:lang w:val="sq-AL"/>
              </w:rPr>
              <w:t>t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  <w:r w:rsidRPr="00E01C40">
              <w:rPr>
                <w:rFonts w:ascii="Times New Roman" w:hAnsi="Times New Roman" w:cs="Times New Roman"/>
                <w:lang w:val="sq-AL"/>
              </w:rPr>
              <w:t>- Zhvillimi me prioritet i agrobi</w:t>
            </w:r>
            <w:r>
              <w:rPr>
                <w:rFonts w:ascii="Times New Roman" w:hAnsi="Times New Roman" w:cs="Times New Roman"/>
                <w:lang w:val="sq-AL"/>
              </w:rPr>
              <w:t>z</w:t>
            </w:r>
            <w:r w:rsidRPr="00E01C40">
              <w:rPr>
                <w:rFonts w:ascii="Times New Roman" w:hAnsi="Times New Roman" w:cs="Times New Roman"/>
                <w:lang w:val="sq-AL"/>
              </w:rPr>
              <w:t>nesit privat, për rritjen e standardit të jetesës dhe mirëq</w:t>
            </w:r>
            <w:r>
              <w:rPr>
                <w:rFonts w:ascii="Times New Roman" w:hAnsi="Times New Roman" w:cs="Times New Roman"/>
                <w:lang w:val="sq-AL"/>
              </w:rPr>
              <w:t>e</w:t>
            </w:r>
            <w:r w:rsidRPr="00E01C40">
              <w:rPr>
                <w:rFonts w:ascii="Times New Roman" w:hAnsi="Times New Roman" w:cs="Times New Roman"/>
                <w:lang w:val="sq-AL"/>
              </w:rPr>
              <w:t>nies sociale në Shqipëri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  <w:r w:rsidRPr="00E01C40">
              <w:rPr>
                <w:rFonts w:ascii="Times New Roman" w:hAnsi="Times New Roman" w:cs="Times New Roman"/>
                <w:lang w:val="sq-AL"/>
              </w:rPr>
              <w:t>- Hartimi i bilanceve të konsumit ushqimor vjetor (prodhim-import-konsum)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:rsidR="00B918A6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:rsidR="00B918A6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  <w:r w:rsidRPr="00E01C40">
              <w:rPr>
                <w:rFonts w:ascii="Times New Roman" w:hAnsi="Times New Roman" w:cs="Times New Roman"/>
                <w:lang w:val="sq-AL"/>
              </w:rPr>
              <w:t>- Organizimi i një kontrolli ushqimor shtetëror të fortë rigoroz dhe sa më efikas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  <w:r w:rsidRPr="00E01C40">
              <w:rPr>
                <w:rFonts w:ascii="Times New Roman" w:hAnsi="Times New Roman" w:cs="Times New Roman"/>
                <w:lang w:val="sq-AL"/>
              </w:rPr>
              <w:t>- Përmirësimi i punës në kontrollin ushqimor nëpërmjet fuqizimit të rrjetit laboratorik dhe të analizimit të mallrave ushqimore</w:t>
            </w:r>
          </w:p>
        </w:tc>
        <w:tc>
          <w:tcPr>
            <w:tcW w:w="1225" w:type="pct"/>
          </w:tcPr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  <w:r w:rsidRPr="00E01C40">
              <w:rPr>
                <w:rFonts w:ascii="Times New Roman" w:hAnsi="Times New Roman" w:cs="Times New Roman"/>
                <w:lang w:val="sq-AL"/>
              </w:rPr>
              <w:t>- Hartimi i akteve ligjore dhe nën-ligjore të ligjit të ushqimit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  <w:r w:rsidRPr="00E01C40">
              <w:rPr>
                <w:rFonts w:ascii="Times New Roman" w:hAnsi="Times New Roman" w:cs="Times New Roman"/>
                <w:lang w:val="sq-AL"/>
              </w:rPr>
              <w:t>- Privatizimi i plotë i ndërmarrjeve shtetërore ushqimore.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  <w:r w:rsidRPr="00E01C40">
              <w:rPr>
                <w:rFonts w:ascii="Times New Roman" w:hAnsi="Times New Roman" w:cs="Times New Roman"/>
                <w:lang w:val="sq-AL"/>
              </w:rPr>
              <w:t>- Përcaktimi i rrugëve dhe formave për nxitjen e prodhimit të duhanit, rrushit, qumështit dhe ullirit.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  <w:r w:rsidRPr="00E01C40">
              <w:rPr>
                <w:rFonts w:ascii="Times New Roman" w:hAnsi="Times New Roman" w:cs="Times New Roman"/>
                <w:lang w:val="sq-AL"/>
              </w:rPr>
              <w:t>Ruajtja e konkurrencës në kët</w:t>
            </w:r>
            <w:r>
              <w:rPr>
                <w:rFonts w:ascii="Times New Roman" w:hAnsi="Times New Roman" w:cs="Times New Roman"/>
                <w:lang w:val="sq-AL"/>
              </w:rPr>
              <w:t>a</w:t>
            </w:r>
            <w:r w:rsidRPr="00E01C40">
              <w:rPr>
                <w:rFonts w:ascii="Times New Roman" w:hAnsi="Times New Roman" w:cs="Times New Roman"/>
                <w:lang w:val="sq-AL"/>
              </w:rPr>
              <w:t xml:space="preserve"> sektorë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  <w:r w:rsidRPr="00E01C40">
              <w:rPr>
                <w:rFonts w:ascii="Times New Roman" w:hAnsi="Times New Roman" w:cs="Times New Roman"/>
                <w:lang w:val="sq-AL"/>
              </w:rPr>
              <w:t>- Hartimi i bilancit vjetor të drithërave të bukës dhe nevojat e importit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  <w:r w:rsidRPr="00E01C40">
              <w:rPr>
                <w:rFonts w:ascii="Times New Roman" w:hAnsi="Times New Roman" w:cs="Times New Roman"/>
                <w:lang w:val="sq-AL"/>
              </w:rPr>
              <w:t>- Plotësimi i ligjit “Për ushqimin” me akte nënligjore</w:t>
            </w:r>
          </w:p>
          <w:p w:rsidR="00B918A6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:rsidR="00B918A6" w:rsidRPr="001F1ED2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  <w:r>
              <w:rPr>
                <w:rFonts w:ascii="Times New Roman" w:hAnsi="Times New Roman" w:cs="Times New Roman"/>
                <w:lang w:val="sq-AL"/>
              </w:rPr>
              <w:t xml:space="preserve">- </w:t>
            </w:r>
            <w:r w:rsidRPr="001F1ED2">
              <w:rPr>
                <w:rFonts w:ascii="Times New Roman" w:hAnsi="Times New Roman" w:cs="Times New Roman"/>
                <w:lang w:val="sq-AL"/>
              </w:rPr>
              <w:t xml:space="preserve">Formulimi i </w:t>
            </w:r>
            <w:r>
              <w:rPr>
                <w:rFonts w:ascii="Times New Roman" w:hAnsi="Times New Roman" w:cs="Times New Roman"/>
                <w:lang w:val="sq-AL"/>
              </w:rPr>
              <w:t>një projekti për ristrukturimin dhe forcimin e administrimit të kontrollit ushqimor</w:t>
            </w:r>
          </w:p>
          <w:p w:rsidR="00B918A6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  <w:r w:rsidRPr="00E01C40">
              <w:rPr>
                <w:rFonts w:ascii="Times New Roman" w:hAnsi="Times New Roman" w:cs="Times New Roman"/>
                <w:lang w:val="sq-AL"/>
              </w:rPr>
              <w:t>- Plotësimi me pajisje dhe aparatura i 12 laboratorëve të dëmtuar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  <w:r w:rsidRPr="00E01C40">
              <w:rPr>
                <w:rFonts w:ascii="Times New Roman" w:hAnsi="Times New Roman" w:cs="Times New Roman"/>
                <w:lang w:val="sq-AL"/>
              </w:rPr>
              <w:t>- Ngritja e të parit laborator rajonal të cilësisë dhe sigurisë në Durrës</w:t>
            </w:r>
          </w:p>
        </w:tc>
        <w:tc>
          <w:tcPr>
            <w:tcW w:w="1556" w:type="pct"/>
          </w:tcPr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  <w:r w:rsidRPr="00E01C40">
              <w:rPr>
                <w:rFonts w:ascii="Times New Roman" w:hAnsi="Times New Roman" w:cs="Times New Roman"/>
                <w:lang w:val="sq-AL"/>
              </w:rPr>
              <w:t>- Stimulimi i sektorit privat për prodhimin e produkteve ushqimore nëpërmjet politikave ekonomike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  <w:r w:rsidRPr="00E01C40">
              <w:rPr>
                <w:rFonts w:ascii="Times New Roman" w:hAnsi="Times New Roman" w:cs="Times New Roman"/>
                <w:lang w:val="sq-AL"/>
              </w:rPr>
              <w:t>- Mbështetja me linja kreditimi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:rsidR="00B918A6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  <w:r w:rsidRPr="00E01C40">
              <w:rPr>
                <w:rFonts w:ascii="Times New Roman" w:hAnsi="Times New Roman" w:cs="Times New Roman"/>
                <w:lang w:val="sq-AL"/>
              </w:rPr>
              <w:t>- Bashkëpunimi pë</w:t>
            </w:r>
            <w:r>
              <w:rPr>
                <w:rFonts w:ascii="Times New Roman" w:hAnsi="Times New Roman" w:cs="Times New Roman"/>
                <w:lang w:val="sq-AL"/>
              </w:rPr>
              <w:t>r</w:t>
            </w:r>
            <w:r w:rsidRPr="00E01C40">
              <w:rPr>
                <w:rFonts w:ascii="Times New Roman" w:hAnsi="Times New Roman" w:cs="Times New Roman"/>
                <w:lang w:val="sq-AL"/>
              </w:rPr>
              <w:t xml:space="preserve"> ndërtimin e një sistemi tarifor të tillë, që të stimulojë sigurimin e lëndëve të para, ndihmëse si dhe prodhimin në vend.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:rsidR="00B918A6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  <w:r w:rsidRPr="00E01C40">
              <w:rPr>
                <w:rFonts w:ascii="Times New Roman" w:hAnsi="Times New Roman" w:cs="Times New Roman"/>
                <w:lang w:val="sq-AL"/>
              </w:rPr>
              <w:t>-</w:t>
            </w:r>
            <w:r>
              <w:rPr>
                <w:rFonts w:ascii="Times New Roman" w:hAnsi="Times New Roman" w:cs="Times New Roman"/>
                <w:lang w:val="sq-AL"/>
              </w:rPr>
              <w:t xml:space="preserve"> </w:t>
            </w:r>
            <w:r w:rsidRPr="00E01C40">
              <w:rPr>
                <w:rFonts w:ascii="Times New Roman" w:hAnsi="Times New Roman" w:cs="Times New Roman"/>
                <w:lang w:val="sq-AL"/>
              </w:rPr>
              <w:t>Hartimi dhe studimi i programeve shumëvjeçare të zhvillimit të industrisë ushqimore</w:t>
            </w:r>
          </w:p>
          <w:p w:rsidR="00B918A6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:rsidR="00B918A6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:rsidR="00B918A6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:rsidR="00B918A6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  <w:r w:rsidRPr="00E01C40">
              <w:rPr>
                <w:rFonts w:ascii="Times New Roman" w:hAnsi="Times New Roman" w:cs="Times New Roman"/>
                <w:lang w:val="sq-AL"/>
              </w:rPr>
              <w:t>- Harmonizimi i legjislacionit shqiptar me atë të KE-së si parakusht për anëtarësim.</w:t>
            </w:r>
          </w:p>
          <w:p w:rsidR="00B918A6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:rsidR="00B918A6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:rsidR="00B918A6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  <w:r w:rsidRPr="00E01C40">
              <w:rPr>
                <w:rFonts w:ascii="Times New Roman" w:hAnsi="Times New Roman" w:cs="Times New Roman"/>
                <w:lang w:val="sq-AL"/>
              </w:rPr>
              <w:t>- Ngritja e 6 laboratorëve rajonalë, në Shkodër, Vlorë, Elbasan, Korçë, Fier etj.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</w:tr>
    </w:tbl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>
        <w:rPr>
          <w:rFonts w:ascii="Times New Roman" w:hAnsi="Times New Roman" w:cs="Times New Roman"/>
          <w:noProof/>
          <w:sz w:val="25"/>
          <w:szCs w:val="25"/>
          <w:lang w:val="sq-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DE98E9" wp14:editId="4E9CF836">
                <wp:simplePos x="0" y="0"/>
                <wp:positionH relativeFrom="margin">
                  <wp:posOffset>-94975</wp:posOffset>
                </wp:positionH>
                <wp:positionV relativeFrom="paragraph">
                  <wp:posOffset>163460</wp:posOffset>
                </wp:positionV>
                <wp:extent cx="596348" cy="326004"/>
                <wp:effectExtent l="0" t="0" r="13335" b="1714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3260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38B489" id="Rectangle 18" o:spid="_x0000_s1026" style="position:absolute;margin-left:-7.5pt;margin-top:12.85pt;width:46.95pt;height:25.6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" fillcolor="white [3212]" strokecolor="white [3212]" strokeweight="1pt">
                <w10:wrap anchorx="margin"/>
              </v:rect>
            </w:pict>
          </mc:Fallback>
        </mc:AlternateConten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48"/>
        <w:gridCol w:w="4089"/>
        <w:gridCol w:w="3843"/>
        <w:gridCol w:w="3714"/>
      </w:tblGrid>
      <w:tr w:rsidR="00B918A6" w:rsidRPr="00E01C40" w:rsidTr="004A2347">
        <w:tc>
          <w:tcPr>
            <w:tcW w:w="839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Cs w:val="20"/>
                <w:lang w:val="sq-AL"/>
              </w:rPr>
              <w:lastRenderedPageBreak/>
              <w:t>ÇËSHTJET</w:t>
            </w:r>
          </w:p>
        </w:tc>
        <w:tc>
          <w:tcPr>
            <w:tcW w:w="1461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Cs w:val="20"/>
                <w:lang w:val="sq-AL"/>
              </w:rPr>
              <w:t>OBJEKTIVAT</w:t>
            </w:r>
          </w:p>
        </w:tc>
        <w:tc>
          <w:tcPr>
            <w:tcW w:w="2700" w:type="pct"/>
            <w:gridSpan w:val="2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Cs w:val="20"/>
                <w:lang w:val="sq-AL"/>
              </w:rPr>
              <w:t>PLANI I VEPRIMEVE</w:t>
            </w:r>
          </w:p>
        </w:tc>
      </w:tr>
      <w:tr w:rsidR="00B918A6" w:rsidRPr="00E01C40" w:rsidTr="004A2347">
        <w:tc>
          <w:tcPr>
            <w:tcW w:w="839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szCs w:val="20"/>
                <w:lang w:val="sq-AL"/>
              </w:rPr>
            </w:pPr>
          </w:p>
        </w:tc>
        <w:tc>
          <w:tcPr>
            <w:tcW w:w="1461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szCs w:val="20"/>
                <w:lang w:val="sq-AL"/>
              </w:rPr>
            </w:pPr>
          </w:p>
        </w:tc>
        <w:tc>
          <w:tcPr>
            <w:tcW w:w="1373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Cs w:val="20"/>
                <w:lang w:val="sq-AL"/>
              </w:rPr>
              <w:t>Afat shkurtër</w:t>
            </w:r>
          </w:p>
        </w:tc>
        <w:tc>
          <w:tcPr>
            <w:tcW w:w="1327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Cs w:val="20"/>
                <w:lang w:val="sq-AL"/>
              </w:rPr>
              <w:t>Afat mesëm</w:t>
            </w:r>
          </w:p>
        </w:tc>
      </w:tr>
      <w:tr w:rsidR="00B918A6" w:rsidRPr="00E01C40" w:rsidTr="004A2347">
        <w:tc>
          <w:tcPr>
            <w:tcW w:w="839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Cs w:val="20"/>
                <w:lang w:val="sq-AL"/>
              </w:rPr>
              <w:t>MARKETINGU DHE POLITIKAT TREGTARE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Cs w:val="20"/>
                <w:lang w:val="sq-AL"/>
              </w:rPr>
              <w:t>MARKETINGU DHE TREGTIA E INPUTEVE BUJQËSORE</w:t>
            </w:r>
          </w:p>
        </w:tc>
        <w:tc>
          <w:tcPr>
            <w:tcW w:w="1461" w:type="pct"/>
          </w:tcPr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Cs w:val="20"/>
                <w:lang w:val="sq-AL"/>
              </w:rPr>
              <w:t>Organizimi i tregut për t’</w:t>
            </w:r>
            <w:r>
              <w:rPr>
                <w:rFonts w:ascii="Times New Roman" w:hAnsi="Times New Roman" w:cs="Times New Roman"/>
                <w:szCs w:val="20"/>
                <w:lang w:val="sq-AL"/>
              </w:rPr>
              <w:t>u</w:t>
            </w:r>
            <w:r w:rsidRPr="00E01C40">
              <w:rPr>
                <w:rFonts w:ascii="Times New Roman" w:hAnsi="Times New Roman" w:cs="Times New Roman"/>
                <w:szCs w:val="20"/>
                <w:lang w:val="sq-AL"/>
              </w:rPr>
              <w:t xml:space="preserve"> siguruar prodhuesve një aktivitet të arsyeshëm për produktet e tyre</w:t>
            </w:r>
            <w:r>
              <w:rPr>
                <w:rFonts w:ascii="Times New Roman" w:hAnsi="Times New Roman" w:cs="Times New Roman"/>
                <w:szCs w:val="20"/>
                <w:lang w:val="sq-AL"/>
              </w:rPr>
              <w:t>,</w:t>
            </w:r>
            <w:r w:rsidRPr="00E01C40">
              <w:rPr>
                <w:rFonts w:ascii="Times New Roman" w:hAnsi="Times New Roman" w:cs="Times New Roman"/>
                <w:szCs w:val="20"/>
                <w:lang w:val="sq-AL"/>
              </w:rPr>
              <w:t xml:space="preserve"> duke marrë parasysh kërkesat e konsumatorit dhe përpunuesve sigurinë dhe cilësinë e produktit.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Cs w:val="20"/>
                <w:lang w:val="sq-AL"/>
              </w:rPr>
              <w:t>Krijimi i kushteve për mundësi më të mira tregu për prodhuesit në tregjet e brendshme dhe të jashtme</w:t>
            </w:r>
            <w:r>
              <w:rPr>
                <w:rFonts w:ascii="Times New Roman" w:hAnsi="Times New Roman" w:cs="Times New Roman"/>
                <w:szCs w:val="20"/>
                <w:lang w:val="sq-AL"/>
              </w:rPr>
              <w:t>.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Cs w:val="20"/>
                <w:lang w:val="sq-AL"/>
              </w:rPr>
              <w:t>Forcimi i ro</w:t>
            </w:r>
            <w:r>
              <w:rPr>
                <w:rFonts w:ascii="Times New Roman" w:hAnsi="Times New Roman" w:cs="Times New Roman"/>
                <w:szCs w:val="20"/>
                <w:lang w:val="sq-AL"/>
              </w:rPr>
              <w:t>l</w:t>
            </w:r>
            <w:r w:rsidRPr="00E01C40">
              <w:rPr>
                <w:rFonts w:ascii="Times New Roman" w:hAnsi="Times New Roman" w:cs="Times New Roman"/>
                <w:szCs w:val="20"/>
                <w:lang w:val="sq-AL"/>
              </w:rPr>
              <w:t xml:space="preserve">it të tregut të inputeve bujqësore </w:t>
            </w:r>
          </w:p>
        </w:tc>
        <w:tc>
          <w:tcPr>
            <w:tcW w:w="1373" w:type="pct"/>
          </w:tcPr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Cs w:val="20"/>
                <w:lang w:val="sq-AL"/>
              </w:rPr>
              <w:t>Përgatitja, paraqitja, ruajtja dhe komercializmi i produkteve bujqësore</w:t>
            </w:r>
            <w:r>
              <w:rPr>
                <w:rFonts w:ascii="Times New Roman" w:hAnsi="Times New Roman" w:cs="Times New Roman"/>
                <w:szCs w:val="20"/>
                <w:lang w:val="sq-AL"/>
              </w:rPr>
              <w:t>,</w:t>
            </w:r>
            <w:r w:rsidRPr="00E01C40">
              <w:rPr>
                <w:rFonts w:ascii="Times New Roman" w:hAnsi="Times New Roman" w:cs="Times New Roman"/>
                <w:szCs w:val="20"/>
                <w:lang w:val="sq-AL"/>
              </w:rPr>
              <w:t xml:space="preserve"> duke përmirësuar strukturat e transportit dhe komer</w:t>
            </w:r>
            <w:r>
              <w:rPr>
                <w:rFonts w:ascii="Times New Roman" w:hAnsi="Times New Roman" w:cs="Times New Roman"/>
                <w:szCs w:val="20"/>
                <w:lang w:val="sq-AL"/>
              </w:rPr>
              <w:t>c</w:t>
            </w:r>
            <w:r w:rsidRPr="00E01C40">
              <w:rPr>
                <w:rFonts w:ascii="Times New Roman" w:hAnsi="Times New Roman" w:cs="Times New Roman"/>
                <w:szCs w:val="20"/>
                <w:lang w:val="sq-AL"/>
              </w:rPr>
              <w:t>ializmit në qendrat kryesore të konsumit dhe eksportit.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Cs w:val="20"/>
                <w:lang w:val="sq-AL"/>
              </w:rPr>
              <w:t>Forcimi i pozitave kontraktuale të prodhuesve në filierën komerciale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Cs w:val="20"/>
                <w:lang w:val="sq-AL"/>
              </w:rPr>
              <w:t>Dhënia e përgjegjësive ligjore dhe vendim</w:t>
            </w:r>
            <w:r>
              <w:rPr>
                <w:rFonts w:ascii="Times New Roman" w:hAnsi="Times New Roman" w:cs="Times New Roman"/>
                <w:szCs w:val="20"/>
                <w:lang w:val="sq-AL"/>
              </w:rPr>
              <w:t>m</w:t>
            </w:r>
            <w:r w:rsidRPr="00E01C40">
              <w:rPr>
                <w:rFonts w:ascii="Times New Roman" w:hAnsi="Times New Roman" w:cs="Times New Roman"/>
                <w:szCs w:val="20"/>
                <w:lang w:val="sq-AL"/>
              </w:rPr>
              <w:t>arrjes të inspektorateve aktuale (ushqimi</w:t>
            </w:r>
            <w:r>
              <w:rPr>
                <w:rFonts w:ascii="Times New Roman" w:hAnsi="Times New Roman" w:cs="Times New Roman"/>
                <w:szCs w:val="20"/>
                <w:lang w:val="sq-AL"/>
              </w:rPr>
              <w:t>t</w:t>
            </w:r>
            <w:r w:rsidRPr="00E01C40">
              <w:rPr>
                <w:rFonts w:ascii="Times New Roman" w:hAnsi="Times New Roman" w:cs="Times New Roman"/>
                <w:szCs w:val="20"/>
                <w:lang w:val="sq-AL"/>
              </w:rPr>
              <w:t>, veterinarisë dhe të higjienës)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Cs w:val="20"/>
                <w:lang w:val="sq-AL"/>
              </w:rPr>
              <w:t>Aderimi në OBT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Cs w:val="20"/>
                <w:lang w:val="sq-AL"/>
              </w:rPr>
              <w:t>Nëpërmjet shërbimit të ekstensionit të shpërndahet informacioni mbi inputet ekzistuese e ato të reja dhe instruktimi i vazhdueshëm për përdorimin e tyre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</w:p>
          <w:p w:rsidR="00B918A6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Cs w:val="20"/>
                <w:lang w:val="sq-AL"/>
              </w:rPr>
              <w:t>Realizimi i anëtarësisë në ISTA (Shoqata Ndërkombëtare e Testimit të Farërave)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</w:p>
        </w:tc>
        <w:tc>
          <w:tcPr>
            <w:tcW w:w="1327" w:type="pct"/>
          </w:tcPr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Cs w:val="20"/>
                <w:lang w:val="sq-AL"/>
              </w:rPr>
              <w:t>Përmirësimi i infrastrukturës tregtare të tregut dhe informacionit tregtar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Cs w:val="20"/>
                <w:lang w:val="sq-AL"/>
              </w:rPr>
              <w:t>Përfundimi i paketës ligjore të ligjeve dhe rregullave të marketingut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Cs w:val="20"/>
                <w:lang w:val="sq-AL"/>
              </w:rPr>
              <w:t>Zbatimi i tarifave doganore konform parimeve të OBT-së dhe kontrolli mbi produktet e importuara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Cs w:val="20"/>
                <w:lang w:val="sq-AL"/>
              </w:rPr>
              <w:t>Përkrahja e shoqatave të prodhuesve nëpërmjet sistemit të kreditit favorizues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Cs w:val="20"/>
                <w:lang w:val="sq-AL"/>
              </w:rPr>
              <w:t>Mbështetja e sektorit privat nga shteti nëpërmjet përmirësimit të legjislacionit për farërat, plehrat kimike e kontrollin e tyre si dhe ulja e taksës doganore për inputet e importit</w:t>
            </w:r>
            <w:r>
              <w:rPr>
                <w:rFonts w:ascii="Times New Roman" w:hAnsi="Times New Roman" w:cs="Times New Roman"/>
                <w:szCs w:val="20"/>
                <w:lang w:val="sq-AL"/>
              </w:rPr>
              <w:t>.</w:t>
            </w:r>
          </w:p>
        </w:tc>
      </w:tr>
    </w:tbl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>
        <w:rPr>
          <w:rFonts w:ascii="Times New Roman" w:hAnsi="Times New Roman" w:cs="Times New Roman"/>
          <w:noProof/>
          <w:sz w:val="25"/>
          <w:szCs w:val="25"/>
          <w:lang w:val="sq-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EB1A16" wp14:editId="3454C277">
                <wp:simplePos x="0" y="0"/>
                <wp:positionH relativeFrom="margin">
                  <wp:posOffset>8379725</wp:posOffset>
                </wp:positionH>
                <wp:positionV relativeFrom="paragraph">
                  <wp:posOffset>219568</wp:posOffset>
                </wp:positionV>
                <wp:extent cx="596348" cy="326004"/>
                <wp:effectExtent l="0" t="0" r="13335" b="1714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3260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E22774" id="Rectangle 19" o:spid="_x0000_s1026" style="position:absolute;margin-left:659.8pt;margin-top:17.3pt;width:46.95pt;height:25.6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" fillcolor="white [3212]" strokecolor="white [3212]" strokeweight="1pt">
                <w10:wrap anchorx="margin"/>
              </v:rect>
            </w:pict>
          </mc:Fallback>
        </mc:AlternateConten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237"/>
        <w:gridCol w:w="3249"/>
        <w:gridCol w:w="3876"/>
        <w:gridCol w:w="4632"/>
      </w:tblGrid>
      <w:tr w:rsidR="00B918A6" w:rsidRPr="00E01C40" w:rsidTr="004A2347">
        <w:trPr>
          <w:jc w:val="center"/>
        </w:trPr>
        <w:tc>
          <w:tcPr>
            <w:tcW w:w="799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ÇËSHTJET</w:t>
            </w:r>
          </w:p>
        </w:tc>
        <w:tc>
          <w:tcPr>
            <w:tcW w:w="1161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OBJEKTIVAT</w:t>
            </w:r>
          </w:p>
        </w:tc>
        <w:tc>
          <w:tcPr>
            <w:tcW w:w="3040" w:type="pct"/>
            <w:gridSpan w:val="2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PLANI I VEPRIMEVE</w:t>
            </w:r>
          </w:p>
        </w:tc>
      </w:tr>
      <w:tr w:rsidR="00B918A6" w:rsidRPr="00E01C40" w:rsidTr="004A2347">
        <w:trPr>
          <w:jc w:val="center"/>
        </w:trPr>
        <w:tc>
          <w:tcPr>
            <w:tcW w:w="799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1161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1385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Afat shkurtër</w:t>
            </w:r>
          </w:p>
        </w:tc>
        <w:tc>
          <w:tcPr>
            <w:tcW w:w="1655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Afat mesëm</w:t>
            </w:r>
          </w:p>
        </w:tc>
      </w:tr>
      <w:tr w:rsidR="00B918A6" w:rsidRPr="00E01C40" w:rsidTr="004A2347">
        <w:trPr>
          <w:jc w:val="center"/>
        </w:trPr>
        <w:tc>
          <w:tcPr>
            <w:tcW w:w="799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ORGANIZIMI I FERMAVE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KREDIA DHE FINANCAT RURALE</w:t>
            </w:r>
          </w:p>
        </w:tc>
        <w:tc>
          <w:tcPr>
            <w:tcW w:w="1161" w:type="pct"/>
          </w:tcPr>
          <w:p w:rsidR="00B918A6" w:rsidRPr="009F2F6B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9F2F6B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Zbutja e kufizimeve të fermës në funksion të rritjes së të ardhurave të fermerit</w:t>
            </w:r>
          </w:p>
          <w:p w:rsidR="00B918A6" w:rsidRPr="009F2F6B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9F2F6B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9F2F6B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Rritja e përmasës së fermës dhe ulja e nivelit të fragmentimit</w:t>
            </w:r>
          </w:p>
          <w:p w:rsidR="00B918A6" w:rsidRPr="009F2F6B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9F2F6B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9F2F6B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Rritja e nivelit menaxhues të fermerëve</w:t>
            </w:r>
          </w:p>
          <w:p w:rsidR="00B918A6" w:rsidRPr="009F2F6B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9F2F6B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Përmirësimi i strukturës</w:t>
            </w: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së kapitalit fizik për t’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i</w:t>
            </w: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u përshtatur fermave të vogla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Përmirësimi i financimit të fermave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Zhvillimi i një sistemi efektiv kredie</w:t>
            </w:r>
          </w:p>
        </w:tc>
        <w:tc>
          <w:tcPr>
            <w:tcW w:w="1385" w:type="pct"/>
          </w:tcPr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Sigurimi i kushteve teknike për krijimin e tregut të tokës 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Intensifikimi i informacionit përmes masmediave; kontaktet direkte me fermerët nëp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rmjet shërbimit këshillimor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Sigurimi i financimeve të huaja me objekt degë prioritare të prodhimit në ferma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Zhvillimi  i kredisë së vogël në zona rurale.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Krijimi i shoqatave të kreditit</w:t>
            </w:r>
          </w:p>
        </w:tc>
        <w:tc>
          <w:tcPr>
            <w:tcW w:w="1655" w:type="pct"/>
          </w:tcPr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Sigurimi i kushteve teknike për krijimin e tregut të tokës; nxitja e organizimit të shoqatave të prodhuesve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Rritja e kapacitetit të analizës ekonomike të MBU dhe shpërndarja e rezultateve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Lehtësimi i taksave doganore për importet e kapitaleve të domosdoshme për fermat dhe masat antimonopol në tregun e brendshëm</w:t>
            </w:r>
          </w:p>
          <w:p w:rsidR="00B918A6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Mbështetja e institucioneve të  vetëmbajtura rurale</w:t>
            </w: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Krijimi i një rrjeti të qëndrueshëm privat të shoqatave të kredisë/kursimeve të zonave rurale</w:t>
            </w:r>
          </w:p>
        </w:tc>
      </w:tr>
    </w:tbl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>
        <w:rPr>
          <w:rFonts w:ascii="Times New Roman" w:hAnsi="Times New Roman" w:cs="Times New Roman"/>
          <w:noProof/>
          <w:sz w:val="25"/>
          <w:szCs w:val="25"/>
          <w:lang w:val="sq-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B52E77" wp14:editId="6BC45FE6">
                <wp:simplePos x="0" y="0"/>
                <wp:positionH relativeFrom="margin">
                  <wp:align>left</wp:align>
                </wp:positionH>
                <wp:positionV relativeFrom="paragraph">
                  <wp:posOffset>265657</wp:posOffset>
                </wp:positionV>
                <wp:extent cx="596265" cy="325755"/>
                <wp:effectExtent l="0" t="0" r="13335" b="1714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" cy="3257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E20C5E" id="Rectangle 20" o:spid="_x0000_s1026" style="position:absolute;margin-left:0;margin-top:20.9pt;width:46.95pt;height:25.65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" fillcolor="white [3212]" strokecolor="white [3212]" strokeweight="1pt">
                <w10:wrap anchorx="margin"/>
              </v:rect>
            </w:pict>
          </mc:Fallback>
        </mc:AlternateConten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788"/>
        <w:gridCol w:w="2925"/>
        <w:gridCol w:w="5195"/>
        <w:gridCol w:w="4086"/>
      </w:tblGrid>
      <w:tr w:rsidR="00B918A6" w:rsidRPr="00E01C40" w:rsidTr="004A2347">
        <w:trPr>
          <w:jc w:val="center"/>
        </w:trPr>
        <w:tc>
          <w:tcPr>
            <w:tcW w:w="639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  <w:t>ÇËSHTJET</w:t>
            </w:r>
          </w:p>
        </w:tc>
        <w:tc>
          <w:tcPr>
            <w:tcW w:w="1045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  <w:t>OBJEKTIVAT</w:t>
            </w:r>
          </w:p>
        </w:tc>
        <w:tc>
          <w:tcPr>
            <w:tcW w:w="3315" w:type="pct"/>
            <w:gridSpan w:val="2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  <w:t>PLANI I VEPRIMEVE</w:t>
            </w:r>
          </w:p>
        </w:tc>
      </w:tr>
      <w:tr w:rsidR="00B918A6" w:rsidRPr="00E01C40" w:rsidTr="004A2347">
        <w:trPr>
          <w:jc w:val="center"/>
        </w:trPr>
        <w:tc>
          <w:tcPr>
            <w:tcW w:w="639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</w:pPr>
          </w:p>
        </w:tc>
        <w:tc>
          <w:tcPr>
            <w:tcW w:w="1045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</w:pPr>
          </w:p>
        </w:tc>
        <w:tc>
          <w:tcPr>
            <w:tcW w:w="1856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  <w:t>Afat shkurtër</w:t>
            </w:r>
          </w:p>
        </w:tc>
        <w:tc>
          <w:tcPr>
            <w:tcW w:w="1460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  <w:t>Afat mesëm</w:t>
            </w:r>
          </w:p>
        </w:tc>
      </w:tr>
      <w:tr w:rsidR="00B918A6" w:rsidRPr="00E01C40" w:rsidTr="004A2347">
        <w:trPr>
          <w:jc w:val="center"/>
        </w:trPr>
        <w:tc>
          <w:tcPr>
            <w:tcW w:w="639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ZHVILLIMI RURAL</w:t>
            </w:r>
          </w:p>
        </w:tc>
        <w:tc>
          <w:tcPr>
            <w:tcW w:w="1045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Zhvillimi i mëtejshëm i infrastrukturës rurale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Zhvillimi i mëtejshëm ekonomik i zonave rurale</w:t>
            </w:r>
          </w:p>
        </w:tc>
        <w:tc>
          <w:tcPr>
            <w:tcW w:w="1856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Riparimi i pas krizës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spacing w:before="240"/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Projektimi i një masterplani në rrjetin e rrugëve (D</w:t>
            </w:r>
            <w:r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.</w:t>
            </w: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.</w:t>
            </w: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Rr)</w:t>
            </w:r>
          </w:p>
          <w:p w:rsidR="00B918A6" w:rsidRPr="00E01C40" w:rsidRDefault="00B918A6" w:rsidP="004A2347">
            <w:pPr>
              <w:spacing w:before="240"/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Rritja e punësimit nëpërmjet rehabilitimit të ndërmarrjeve të vogla dhe të mesme si dhe industrive të burimeve lokale</w:t>
            </w:r>
            <w:r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.</w:t>
            </w:r>
          </w:p>
          <w:p w:rsidR="00B918A6" w:rsidRPr="00E01C40" w:rsidRDefault="00B918A6" w:rsidP="004A2347">
            <w:pPr>
              <w:spacing w:before="240"/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spacing w:before="240"/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spacing w:before="240"/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spacing w:before="240"/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spacing w:before="240"/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spacing w:before="240"/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</w:tc>
        <w:tc>
          <w:tcPr>
            <w:tcW w:w="1460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Investime në infrastrukturën e vogël për të ndihmuar rritjen e sektorit privat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Hartimi i programeve të veçanta dhe komplekse social</w:t>
            </w:r>
            <w:r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-</w:t>
            </w: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ekonomike.</w:t>
            </w:r>
          </w:p>
        </w:tc>
      </w:tr>
    </w:tbl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>
        <w:rPr>
          <w:rFonts w:ascii="Times New Roman" w:hAnsi="Times New Roman" w:cs="Times New Roman"/>
          <w:noProof/>
          <w:sz w:val="25"/>
          <w:szCs w:val="25"/>
          <w:lang w:val="sq-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9FDE22" wp14:editId="7B19A79F">
                <wp:simplePos x="0" y="0"/>
                <wp:positionH relativeFrom="margin">
                  <wp:posOffset>8570794</wp:posOffset>
                </wp:positionH>
                <wp:positionV relativeFrom="paragraph">
                  <wp:posOffset>354842</wp:posOffset>
                </wp:positionV>
                <wp:extent cx="596348" cy="326004"/>
                <wp:effectExtent l="0" t="0" r="13335" b="1714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3260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65E06A" id="Rectangle 21" o:spid="_x0000_s1026" style="position:absolute;margin-left:674.85pt;margin-top:27.95pt;width:46.95pt;height:25.6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" fillcolor="white [3212]" strokecolor="white [3212]" strokeweight="1pt">
                <w10:wrap anchorx="margin"/>
              </v:rect>
            </w:pict>
          </mc:Fallback>
        </mc:AlternateContent>
      </w: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292"/>
        <w:gridCol w:w="4503"/>
        <w:gridCol w:w="4190"/>
        <w:gridCol w:w="3009"/>
      </w:tblGrid>
      <w:tr w:rsidR="00B918A6" w:rsidRPr="00E01C40" w:rsidTr="004A2347">
        <w:trPr>
          <w:jc w:val="center"/>
        </w:trPr>
        <w:tc>
          <w:tcPr>
            <w:tcW w:w="819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  <w:t>ÇËSHTJET</w:t>
            </w:r>
          </w:p>
        </w:tc>
        <w:tc>
          <w:tcPr>
            <w:tcW w:w="1609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  <w:t>OBJEKTIVAT</w:t>
            </w:r>
          </w:p>
        </w:tc>
        <w:tc>
          <w:tcPr>
            <w:tcW w:w="2572" w:type="pct"/>
            <w:gridSpan w:val="2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  <w:t>PLANI I VEPRIMEVE</w:t>
            </w:r>
          </w:p>
        </w:tc>
      </w:tr>
      <w:tr w:rsidR="00B918A6" w:rsidRPr="00E01C40" w:rsidTr="004A2347">
        <w:trPr>
          <w:jc w:val="center"/>
        </w:trPr>
        <w:tc>
          <w:tcPr>
            <w:tcW w:w="819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</w:pPr>
          </w:p>
        </w:tc>
        <w:tc>
          <w:tcPr>
            <w:tcW w:w="1609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</w:pPr>
          </w:p>
        </w:tc>
        <w:tc>
          <w:tcPr>
            <w:tcW w:w="1497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  <w:t>Afat shkurtër</w:t>
            </w:r>
          </w:p>
        </w:tc>
        <w:tc>
          <w:tcPr>
            <w:tcW w:w="1075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0"/>
                <w:lang w:val="sq-AL"/>
              </w:rPr>
              <w:t>Afat mesëm</w:t>
            </w:r>
          </w:p>
        </w:tc>
      </w:tr>
      <w:tr w:rsidR="00B918A6" w:rsidRPr="00E01C40" w:rsidTr="004A2347">
        <w:trPr>
          <w:jc w:val="center"/>
        </w:trPr>
        <w:tc>
          <w:tcPr>
            <w:tcW w:w="819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KËRKIMI SHKENCOR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SHËRBIMI KËSHILLIMOR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SHËRBIMI I MBROJTJES SË BIMËVE</w:t>
            </w:r>
          </w:p>
        </w:tc>
        <w:tc>
          <w:tcPr>
            <w:tcW w:w="1609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Institucionet kërkimore-shkencore do të jenë mbështetje e fuqishme e strategjisë së re të zhvillimit të bujqësisë dhe rritjes së prodhimit bujqësor e blegtoral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Krijimi i një shërbimi këshillimor funksional, publik dhe privat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Krijimi i një shërbimi të mbrojtjes së bimëve me standardet fitosanitare ndërkombëtare</w:t>
            </w:r>
          </w:p>
        </w:tc>
        <w:tc>
          <w:tcPr>
            <w:tcW w:w="1497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Përparësi për kërkim aplikativ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Integrimi në sistemin e prodhimit të farnave dhe fidanave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Pozicionim aktiv në strukturat e shërbimit këshillimor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Asgjësimi i pesticideve stoqe nëpërmjet metodave të përparuara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Përmirësimi ligjor në fushën e mbrojtjes së bimëve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Ulja e kostos së shpenzimeve të mbrojtjes së bimëve duke rifilluar prodhimin në vend ose formulimin e pesticideve bazë dhe disa biopreparateve</w:t>
            </w:r>
          </w:p>
        </w:tc>
        <w:tc>
          <w:tcPr>
            <w:tcW w:w="1075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Bashkëpunimi institucional me Universitetin Bujqësor dhe qendrat e tjera kërkimore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Krijimi i komitetit të resurseve gjenetike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Hapja e 5 qendrave rajonale këshillimore në gjithë vendin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Krijimi i strukturave të diferencuara të pesticideve për mbrojtjen e integruar të bimëve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Hartimi i rregullores fitosanitare sipas standardeve të BE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0"/>
                <w:lang w:val="sq-AL"/>
              </w:rPr>
              <w:t>Rifillimi i prodhimit të pesticideve me bazë bakri dhe squfuri</w:t>
            </w:r>
          </w:p>
        </w:tc>
      </w:tr>
    </w:tbl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18A6" w:rsidRPr="00E01C40" w:rsidRDefault="00B918A6" w:rsidP="00B918A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>
        <w:rPr>
          <w:rFonts w:ascii="Times New Roman" w:hAnsi="Times New Roman" w:cs="Times New Roman"/>
          <w:noProof/>
          <w:sz w:val="25"/>
          <w:szCs w:val="25"/>
          <w:lang w:val="sq-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24086D5" wp14:editId="20816DD3">
                <wp:simplePos x="0" y="0"/>
                <wp:positionH relativeFrom="margin">
                  <wp:align>left</wp:align>
                </wp:positionH>
                <wp:positionV relativeFrom="paragraph">
                  <wp:posOffset>96738</wp:posOffset>
                </wp:positionV>
                <wp:extent cx="596348" cy="326004"/>
                <wp:effectExtent l="0" t="0" r="13335" b="1714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3260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A6F373" id="Rectangle 22" o:spid="_x0000_s1026" style="position:absolute;margin-left:0;margin-top:7.6pt;width:46.95pt;height:25.6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" fillcolor="white [3212]" strokecolor="white [3212]" strokeweight="1pt">
                <w10:wrap anchorx="margin"/>
              </v:rect>
            </w:pict>
          </mc:Fallback>
        </mc:AlternateConten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322"/>
        <w:gridCol w:w="4428"/>
        <w:gridCol w:w="3398"/>
        <w:gridCol w:w="3846"/>
      </w:tblGrid>
      <w:tr w:rsidR="00B918A6" w:rsidRPr="00E01C40" w:rsidTr="004A2347">
        <w:trPr>
          <w:jc w:val="center"/>
        </w:trPr>
        <w:tc>
          <w:tcPr>
            <w:tcW w:w="830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lastRenderedPageBreak/>
              <w:t>ÇËSHTJET</w:t>
            </w:r>
          </w:p>
        </w:tc>
        <w:tc>
          <w:tcPr>
            <w:tcW w:w="1582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OBJEKTIVAT</w:t>
            </w:r>
          </w:p>
        </w:tc>
        <w:tc>
          <w:tcPr>
            <w:tcW w:w="2589" w:type="pct"/>
            <w:gridSpan w:val="2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PLANI I VEPRIMEVE</w:t>
            </w:r>
          </w:p>
        </w:tc>
      </w:tr>
      <w:tr w:rsidR="00B918A6" w:rsidRPr="00E01C40" w:rsidTr="004A2347">
        <w:trPr>
          <w:jc w:val="center"/>
        </w:trPr>
        <w:tc>
          <w:tcPr>
            <w:tcW w:w="830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1582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1214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Afat shkurtër</w:t>
            </w:r>
          </w:p>
        </w:tc>
        <w:tc>
          <w:tcPr>
            <w:tcW w:w="1375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Afat mesëm</w:t>
            </w:r>
          </w:p>
        </w:tc>
      </w:tr>
      <w:tr w:rsidR="00B918A6" w:rsidRPr="00E01C40" w:rsidTr="004A2347">
        <w:trPr>
          <w:jc w:val="center"/>
        </w:trPr>
        <w:tc>
          <w:tcPr>
            <w:tcW w:w="830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INFORMACIONI STATISTIKOR</w:t>
            </w:r>
          </w:p>
        </w:tc>
        <w:tc>
          <w:tcPr>
            <w:tcW w:w="1582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Përsosja e organizimit të shërbimit të statistikës dhe informacionit për rritjen e saktësisë dhe shpejtësisë të grumbullimit dhe përpunimit të të dhënave</w:t>
            </w:r>
          </w:p>
        </w:tc>
        <w:tc>
          <w:tcPr>
            <w:tcW w:w="1214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Regjistrimi i pasurive të ekonomive bujqësore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Përgatitja e ligjit “Për shërbimin e statistikave dhe informacionit në sistemin e bujqësisë dhe ushqimit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”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Zgjerimi i numrit të segmenteve për rritjen e saktësisë në informacionin statistikor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Organizimi dhe ndërtimi i zgjedhjes së veçantë për bimët e rajonizuara si duhan, patate, ullinj, agrume etj.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Konsolidimi i strukturave organizative në të gjitha nivelet e rrjetit të shërbimit statistikor</w:t>
            </w:r>
          </w:p>
        </w:tc>
        <w:tc>
          <w:tcPr>
            <w:tcW w:w="1375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Zgjerimi i mëtejshëm i numrit të segmenteve për rritjen e saktësisë në informacionin statistikor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Përdorimi i internetit në shërbimin statistikor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Përsosja e mëtejshme e mbledhjes së të dhënave statistikore nëpërmjet rishikimit e futjes në përdorim të metodave bashkëkohore</w:t>
            </w:r>
          </w:p>
        </w:tc>
      </w:tr>
    </w:tbl>
    <w:p w:rsidR="00B918A6" w:rsidRPr="00E01C40" w:rsidRDefault="00B918A6" w:rsidP="00B918A6">
      <w:pPr>
        <w:ind w:firstLine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B918A6" w:rsidRPr="00E01C40" w:rsidRDefault="00B918A6" w:rsidP="00B918A6">
      <w:pPr>
        <w:ind w:firstLine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B918A6" w:rsidRPr="00E01C40" w:rsidRDefault="00B918A6" w:rsidP="00B918A6">
      <w:pPr>
        <w:ind w:firstLine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B918A6" w:rsidRPr="00E01C40" w:rsidRDefault="00B918A6" w:rsidP="00B918A6">
      <w:pPr>
        <w:ind w:firstLine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B918A6" w:rsidRPr="00E01C40" w:rsidRDefault="00B918A6" w:rsidP="00B918A6">
      <w:pPr>
        <w:ind w:firstLine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B918A6" w:rsidRPr="00E01C40" w:rsidRDefault="00B918A6" w:rsidP="00B918A6">
      <w:pPr>
        <w:ind w:firstLine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B918A6" w:rsidRPr="00E01C40" w:rsidRDefault="00B918A6" w:rsidP="00B918A6">
      <w:pPr>
        <w:ind w:firstLine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B918A6" w:rsidRPr="00E01C40" w:rsidRDefault="00B918A6" w:rsidP="00B918A6">
      <w:pPr>
        <w:ind w:firstLine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B918A6" w:rsidRPr="00E01C40" w:rsidRDefault="00B918A6" w:rsidP="00B918A6">
      <w:pPr>
        <w:ind w:firstLine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B918A6" w:rsidRPr="00E01C40" w:rsidRDefault="00B918A6" w:rsidP="00B918A6">
      <w:pPr>
        <w:ind w:firstLine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noProof/>
          <w:sz w:val="25"/>
          <w:szCs w:val="25"/>
          <w:lang w:val="sq-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5F0654" wp14:editId="788293B6">
                <wp:simplePos x="0" y="0"/>
                <wp:positionH relativeFrom="margin">
                  <wp:posOffset>8393373</wp:posOffset>
                </wp:positionH>
                <wp:positionV relativeFrom="paragraph">
                  <wp:posOffset>204717</wp:posOffset>
                </wp:positionV>
                <wp:extent cx="596348" cy="326004"/>
                <wp:effectExtent l="0" t="0" r="13335" b="1714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3260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7787F7" id="Rectangle 23" o:spid="_x0000_s1026" style="position:absolute;margin-left:660.9pt;margin-top:16.1pt;width:46.95pt;height:25.6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" fillcolor="white [3212]" strokecolor="white [3212]" strokeweight="1pt">
                <w10:wrap anchorx="margin"/>
              </v:rect>
            </w:pict>
          </mc:Fallback>
        </mc:AlternateContent>
      </w:r>
    </w:p>
    <w:p w:rsidR="00B918A6" w:rsidRPr="00E01C40" w:rsidRDefault="00B918A6" w:rsidP="00B918A6">
      <w:pPr>
        <w:ind w:firstLine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295"/>
        <w:gridCol w:w="3784"/>
        <w:gridCol w:w="3949"/>
        <w:gridCol w:w="3966"/>
      </w:tblGrid>
      <w:tr w:rsidR="00B918A6" w:rsidRPr="00E01C40" w:rsidTr="004A2347">
        <w:trPr>
          <w:jc w:val="center"/>
        </w:trPr>
        <w:tc>
          <w:tcPr>
            <w:tcW w:w="820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ÇËSHTJET</w:t>
            </w:r>
          </w:p>
        </w:tc>
        <w:tc>
          <w:tcPr>
            <w:tcW w:w="1352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OBJEKTIVAT</w:t>
            </w:r>
          </w:p>
        </w:tc>
        <w:tc>
          <w:tcPr>
            <w:tcW w:w="2828" w:type="pct"/>
            <w:gridSpan w:val="2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PLANI I VEPRIMEVE</w:t>
            </w:r>
          </w:p>
        </w:tc>
      </w:tr>
      <w:tr w:rsidR="00B918A6" w:rsidRPr="00E01C40" w:rsidTr="004A2347">
        <w:trPr>
          <w:jc w:val="center"/>
        </w:trPr>
        <w:tc>
          <w:tcPr>
            <w:tcW w:w="820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1352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1411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Afat shkurtër</w:t>
            </w:r>
          </w:p>
        </w:tc>
        <w:tc>
          <w:tcPr>
            <w:tcW w:w="1416" w:type="pct"/>
          </w:tcPr>
          <w:p w:rsidR="00B918A6" w:rsidRPr="00E01C40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Afat mesëm</w:t>
            </w:r>
          </w:p>
        </w:tc>
      </w:tr>
      <w:tr w:rsidR="00B918A6" w:rsidRPr="00E01C40" w:rsidTr="004A2347">
        <w:trPr>
          <w:jc w:val="center"/>
        </w:trPr>
        <w:tc>
          <w:tcPr>
            <w:tcW w:w="820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POLITIKAT PYJORE DHE MJEDISORE</w:t>
            </w:r>
          </w:p>
        </w:tc>
        <w:tc>
          <w:tcPr>
            <w:tcW w:w="1352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Zhvillimi progresiv dhe shfrytëzimi me kritere të qëndrueshme të pyjeve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Rritja e kapaciteteve prodhues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e</w:t>
            </w: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për një sigurim konstant të produkteve  drusore dhe jo drusore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Politika e mjedisit do të synojë që zhvillimi i bujqësisë të bazohet në parimet ekologjike</w:t>
            </w:r>
          </w:p>
        </w:tc>
        <w:tc>
          <w:tcPr>
            <w:tcW w:w="1411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Riorganizimi i shërbimit pyjor dhe policisë pyjore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Transferimi i rreth 40% i sipërfaqeve pyjore dhe 60% i sipërfaqeve të kullotave në përdorim të komunave.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Shfrytëzimi i qëndrueshëm i burimeve pyjore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Krijimi i llogarive të të ardhurave për DPPK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Hartimi i një kuadri të përshtatshëm legjislativ për mjedisin</w:t>
            </w:r>
          </w:p>
        </w:tc>
        <w:tc>
          <w:tcPr>
            <w:tcW w:w="1416" w:type="pct"/>
          </w:tcPr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Rehabilitimi i ekosistemeve të degraduara (ripyllëzim) të pyjeve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Regjistrimi i përgjithshëm  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i </w:t>
            </w: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pyjeve dhe kullotave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Krijimi i departamentit të menaxhimit të burimeve natyrore në MBU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Stabilizimi i një buxheti për rehabilitimin mjedisor në bujqësi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</w:t>
            </w: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01C40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Krijimi i Komitetit Shtetëror për burime gjenetike dhe Banka Kombëtare Gjenetike e Pyjeve dhe Kullotave</w:t>
            </w:r>
          </w:p>
        </w:tc>
      </w:tr>
    </w:tbl>
    <w:p w:rsidR="00B918A6" w:rsidRPr="00E01C40" w:rsidRDefault="00B918A6" w:rsidP="00B918A6">
      <w:pPr>
        <w:ind w:firstLine="0"/>
        <w:rPr>
          <w:rFonts w:ascii="Times New Roman" w:hAnsi="Times New Roman" w:cs="Times New Roman"/>
          <w:sz w:val="24"/>
          <w:szCs w:val="24"/>
          <w:lang w:val="sq-AL"/>
        </w:rPr>
      </w:pPr>
    </w:p>
    <w:p w:rsidR="00B918A6" w:rsidRPr="00E01C40" w:rsidRDefault="00B918A6" w:rsidP="00B918A6">
      <w:pPr>
        <w:ind w:firstLine="0"/>
        <w:rPr>
          <w:rFonts w:ascii="Times New Roman" w:hAnsi="Times New Roman" w:cs="Times New Roman"/>
          <w:sz w:val="24"/>
          <w:szCs w:val="24"/>
          <w:lang w:val="sq-AL"/>
        </w:rPr>
      </w:pPr>
    </w:p>
    <w:p w:rsidR="00B918A6" w:rsidRPr="00E01C40" w:rsidRDefault="00B918A6" w:rsidP="00B918A6">
      <w:pPr>
        <w:ind w:firstLine="0"/>
        <w:rPr>
          <w:rFonts w:ascii="Times New Roman" w:hAnsi="Times New Roman" w:cs="Times New Roman"/>
          <w:sz w:val="24"/>
          <w:szCs w:val="24"/>
          <w:lang w:val="sq-AL"/>
        </w:rPr>
      </w:pPr>
    </w:p>
    <w:p w:rsidR="00B918A6" w:rsidRPr="00E01C40" w:rsidRDefault="00B918A6" w:rsidP="00B918A6">
      <w:pPr>
        <w:ind w:firstLine="0"/>
        <w:rPr>
          <w:rFonts w:ascii="Times New Roman" w:hAnsi="Times New Roman" w:cs="Times New Roman"/>
          <w:sz w:val="24"/>
          <w:szCs w:val="24"/>
          <w:lang w:val="sq-AL"/>
        </w:rPr>
      </w:pPr>
    </w:p>
    <w:p w:rsidR="00B918A6" w:rsidRPr="00E01C40" w:rsidRDefault="00B918A6" w:rsidP="00B918A6">
      <w:pPr>
        <w:ind w:firstLine="0"/>
        <w:rPr>
          <w:rFonts w:ascii="Times New Roman" w:hAnsi="Times New Roman" w:cs="Times New Roman"/>
          <w:sz w:val="24"/>
          <w:szCs w:val="24"/>
          <w:lang w:val="sq-AL"/>
        </w:rPr>
      </w:pPr>
    </w:p>
    <w:p w:rsidR="00B918A6" w:rsidRPr="00E01C40" w:rsidRDefault="00B918A6" w:rsidP="00B918A6">
      <w:pPr>
        <w:ind w:firstLine="0"/>
        <w:rPr>
          <w:rFonts w:ascii="Times New Roman" w:hAnsi="Times New Roman" w:cs="Times New Roman"/>
          <w:sz w:val="24"/>
          <w:szCs w:val="24"/>
          <w:lang w:val="sq-AL"/>
        </w:rPr>
      </w:pPr>
    </w:p>
    <w:p w:rsidR="00B918A6" w:rsidRPr="00E01C40" w:rsidRDefault="00B918A6" w:rsidP="00B918A6">
      <w:pPr>
        <w:ind w:firstLine="0"/>
        <w:rPr>
          <w:rFonts w:ascii="Times New Roman" w:hAnsi="Times New Roman" w:cs="Times New Roman"/>
          <w:sz w:val="24"/>
          <w:szCs w:val="24"/>
          <w:lang w:val="sq-AL"/>
        </w:rPr>
      </w:pPr>
    </w:p>
    <w:p w:rsidR="00B918A6" w:rsidRPr="00E01C40" w:rsidRDefault="00B918A6" w:rsidP="00B918A6">
      <w:pPr>
        <w:ind w:firstLine="0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noProof/>
          <w:sz w:val="25"/>
          <w:szCs w:val="25"/>
          <w:lang w:val="sq-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469AD18" wp14:editId="252254DA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96348" cy="326004"/>
                <wp:effectExtent l="0" t="0" r="13335" b="1714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3260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2CB685" id="Rectangle 25" o:spid="_x0000_s1026" style="position:absolute;margin-left:0;margin-top:0;width:46.95pt;height:25.6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" fillcolor="white [3212]" strokecolor="white [3212]" strokeweight="1pt">
                <w10:wrap anchorx="margin"/>
              </v:rect>
            </w:pict>
          </mc:Fallback>
        </mc:AlternateContent>
      </w:r>
    </w:p>
    <w:p w:rsidR="00B918A6" w:rsidRPr="00E01C40" w:rsidRDefault="00B918A6" w:rsidP="00B918A6">
      <w:pPr>
        <w:ind w:firstLine="0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noProof/>
          <w:sz w:val="25"/>
          <w:szCs w:val="25"/>
          <w:lang w:val="sq-A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11DEE96" wp14:editId="6456BD9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96348" cy="326004"/>
                <wp:effectExtent l="0" t="0" r="13335" b="1714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3260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DA4897" id="Rectangle 24" o:spid="_x0000_s1026" style="position:absolute;margin-left:0;margin-top:0;width:46.95pt;height:25.6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" fillcolor="white [3212]" strokecolor="white [3212]" strokeweight="1pt">
                <w10:wrap anchorx="margin"/>
              </v:rect>
            </w:pict>
          </mc:Fallback>
        </mc:AlternateContent>
      </w:r>
    </w:p>
    <w:p w:rsidR="00B918A6" w:rsidRPr="00E01C40" w:rsidRDefault="00B918A6" w:rsidP="00B918A6">
      <w:pPr>
        <w:ind w:firstLine="0"/>
        <w:rPr>
          <w:rFonts w:ascii="Times New Roman" w:hAnsi="Times New Roman" w:cs="Times New Roman"/>
          <w:sz w:val="24"/>
          <w:szCs w:val="24"/>
          <w:lang w:val="sq-AL"/>
        </w:rPr>
      </w:pPr>
    </w:p>
    <w:p w:rsidR="00B918A6" w:rsidRPr="00E01C40" w:rsidRDefault="00B918A6" w:rsidP="00B918A6">
      <w:pPr>
        <w:ind w:firstLine="0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noProof/>
          <w:sz w:val="25"/>
          <w:szCs w:val="25"/>
          <w:lang w:val="sq-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EB44689" wp14:editId="1502D934">
                <wp:simplePos x="0" y="0"/>
                <wp:positionH relativeFrom="margin">
                  <wp:posOffset>97809</wp:posOffset>
                </wp:positionH>
                <wp:positionV relativeFrom="paragraph">
                  <wp:posOffset>276632</wp:posOffset>
                </wp:positionV>
                <wp:extent cx="596348" cy="326004"/>
                <wp:effectExtent l="0" t="0" r="13335" b="1714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3260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83E689" id="Rectangle 26" o:spid="_x0000_s1026" style="position:absolute;margin-left:7.7pt;margin-top:21.8pt;width:46.95pt;height:25.6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" fillcolor="white [3212]" strokecolor="white [3212]" strokeweight="1pt">
                <w10:wrap anchorx="margin"/>
              </v:rect>
            </w:pict>
          </mc:Fallback>
        </mc:AlternateContent>
      </w:r>
      <w:r w:rsidRPr="00E01C4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470"/>
        <w:gridCol w:w="4015"/>
        <w:gridCol w:w="4680"/>
        <w:gridCol w:w="3829"/>
      </w:tblGrid>
      <w:tr w:rsidR="00B918A6" w:rsidRPr="00E1023D" w:rsidTr="004A2347">
        <w:trPr>
          <w:trHeight w:val="170"/>
          <w:jc w:val="center"/>
        </w:trPr>
        <w:tc>
          <w:tcPr>
            <w:tcW w:w="525" w:type="pct"/>
          </w:tcPr>
          <w:p w:rsidR="00B918A6" w:rsidRPr="00E1023D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1023D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lastRenderedPageBreak/>
              <w:t>ÇËSHTJET</w:t>
            </w:r>
          </w:p>
        </w:tc>
        <w:tc>
          <w:tcPr>
            <w:tcW w:w="1435" w:type="pct"/>
          </w:tcPr>
          <w:p w:rsidR="00B918A6" w:rsidRPr="00E1023D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1023D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OBJEKTIVAT</w:t>
            </w:r>
          </w:p>
        </w:tc>
        <w:tc>
          <w:tcPr>
            <w:tcW w:w="3040" w:type="pct"/>
            <w:gridSpan w:val="2"/>
          </w:tcPr>
          <w:p w:rsidR="00B918A6" w:rsidRPr="00E1023D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1023D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PLANI I VEPRIMEVE</w:t>
            </w:r>
          </w:p>
        </w:tc>
      </w:tr>
      <w:tr w:rsidR="00B918A6" w:rsidRPr="00E1023D" w:rsidTr="004A2347">
        <w:trPr>
          <w:trHeight w:val="170"/>
          <w:jc w:val="center"/>
        </w:trPr>
        <w:tc>
          <w:tcPr>
            <w:tcW w:w="525" w:type="pct"/>
          </w:tcPr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1435" w:type="pct"/>
          </w:tcPr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1672" w:type="pct"/>
          </w:tcPr>
          <w:p w:rsidR="00B918A6" w:rsidRPr="00E1023D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1023D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Afat shkurtër</w:t>
            </w:r>
          </w:p>
        </w:tc>
        <w:tc>
          <w:tcPr>
            <w:tcW w:w="1368" w:type="pct"/>
          </w:tcPr>
          <w:p w:rsidR="00B918A6" w:rsidRPr="00E1023D" w:rsidRDefault="00B918A6" w:rsidP="004A234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E1023D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Afat mesëm</w:t>
            </w:r>
          </w:p>
        </w:tc>
      </w:tr>
      <w:tr w:rsidR="00B918A6" w:rsidRPr="00E1023D" w:rsidTr="004A2347">
        <w:trPr>
          <w:trHeight w:val="170"/>
          <w:jc w:val="center"/>
        </w:trPr>
        <w:tc>
          <w:tcPr>
            <w:tcW w:w="525" w:type="pct"/>
          </w:tcPr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1023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PESHKIMI</w:t>
            </w:r>
          </w:p>
        </w:tc>
        <w:tc>
          <w:tcPr>
            <w:tcW w:w="1435" w:type="pct"/>
          </w:tcPr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1023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Sigurimi i një zhvillimi të qëndrueshëm të peshkimit detar dhe ujërave të brendshme, duke synuar në një rritje graduale të prodhimit peshkor brenda kufijve optimalë të shfrytëzimit racional.</w:t>
            </w:r>
          </w:p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1023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Mbështetja e proceseve të ristrukturimit dhe modernizimit të veprimtarive prodhuese, rrjetit të marketingut, industrisë së peshkimit, infrastrukturës portuale dhe veprimtarive ndihmëse e të shërbimit për peshkimin detar për rritjen e prodhimit peshkor dhe të nivelit të punësimit.</w:t>
            </w:r>
          </w:p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1023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Zhvillimi me prioritet i akuakulturës në ujërat detare dhe ujërat e brendshme për rritjen e prodhimit, duke pasur në konsideratë ndikimin e mjedisit</w:t>
            </w:r>
          </w:p>
        </w:tc>
        <w:tc>
          <w:tcPr>
            <w:tcW w:w="1672" w:type="pct"/>
          </w:tcPr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1023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Përmirësimet ligjore të ligjit “Për peshkimin dhe akuakulturën” dhe rregulloreve sipas direktivave të KE dhe FAO-s.</w:t>
            </w:r>
          </w:p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1023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Përmirësimi i sistemit të menaxhimit të peshkimit</w:t>
            </w:r>
          </w:p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1023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Ndërtimi i dy tregjeve të 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</w:t>
            </w:r>
            <w:r w:rsidRPr="00E1023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hitjes me shumicë të peshkut (Vlorë dhe Durrës)</w:t>
            </w:r>
          </w:p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1023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Ndërtimi i 2 shkallëve për riparimin e anijeve të peshkimit (Shëngjin, Vlorë)</w:t>
            </w:r>
          </w:p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1023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Zgjidhja e problemit të eksporteve të prodhimeve të përpunuara me vendet e KE</w:t>
            </w:r>
          </w:p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1023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Zbatimi i projektit për studimin e potencialeve të zhvillimit të akuakulturës detare dhe në uj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Pr="00E1023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rat e brendsh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me</w:t>
            </w:r>
          </w:p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1023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Realizimi i studimit për lagunat bregdetare për rritjen e prodhimit peshkor të tyre.</w:t>
            </w:r>
          </w:p>
        </w:tc>
        <w:tc>
          <w:tcPr>
            <w:tcW w:w="1368" w:type="pct"/>
          </w:tcPr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1023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Hartimi dhe miratimi i planeve 2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</w:t>
            </w:r>
            <w:r w:rsidRPr="00E1023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ose 3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</w:t>
            </w:r>
            <w:r w:rsidRPr="00E1023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vjeçare për menaxhimin e peshkimit në det dhe në ujëra të brendshme</w:t>
            </w:r>
          </w:p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1023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Zbatimi në vazhdimësi i projekteve të kërkimit për vlerësimin e resurseve të peshqve detarë (fundore, pellagjike, moluske etj.)</w:t>
            </w:r>
          </w:p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1023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Ndërtimi i shkallës për riparimin e anijeve të peshkimit në Sarandë.</w:t>
            </w:r>
          </w:p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1023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Plotësimi me pajisje teknologjike dhe informatizimi i tregjeve me shumicë të peshkut (Vlorë dhe Durrës)</w:t>
            </w:r>
          </w:p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1023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Përgatitja e studimit për stabilizimin e flotës së peshkimit në Durrës si dhe ngritjen e qendrave të shërbimeve në të gjitha portet.</w:t>
            </w:r>
          </w:p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1023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Zbatimi i projektit të investimeve në lagunat bregdetare duke synuar projekte pilot për Nartën, lagunat e Lezhës etj.</w:t>
            </w:r>
          </w:p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:rsidR="00B918A6" w:rsidRPr="00E1023D" w:rsidRDefault="00B918A6" w:rsidP="004A234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E1023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Nxitja e investimeve private për zhvillimin e akuakulturës detare dhe ujërave të ëmbla</w:t>
            </w:r>
          </w:p>
        </w:tc>
      </w:tr>
    </w:tbl>
    <w:p w:rsidR="00B918A6" w:rsidRDefault="00B918A6" w:rsidP="00B918A6">
      <w:pPr>
        <w:ind w:firstLine="0"/>
        <w:rPr>
          <w:rFonts w:ascii="Times New Roman" w:hAnsi="Times New Roman" w:cs="Times New Roman"/>
          <w:sz w:val="24"/>
          <w:szCs w:val="24"/>
          <w:lang w:val="sq-AL"/>
        </w:rPr>
        <w:sectPr w:rsidR="00B918A6" w:rsidSect="00D42333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  <w:r>
        <w:rPr>
          <w:rFonts w:ascii="Times New Roman" w:hAnsi="Times New Roman" w:cs="Times New Roman"/>
          <w:noProof/>
          <w:sz w:val="25"/>
          <w:szCs w:val="25"/>
          <w:lang w:val="sq-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95354DE" wp14:editId="7CEB8C3B">
                <wp:simplePos x="0" y="0"/>
                <wp:positionH relativeFrom="margin">
                  <wp:posOffset>8502555</wp:posOffset>
                </wp:positionH>
                <wp:positionV relativeFrom="paragraph">
                  <wp:posOffset>329707</wp:posOffset>
                </wp:positionV>
                <wp:extent cx="596348" cy="326004"/>
                <wp:effectExtent l="0" t="0" r="13335" b="1714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3260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EEE703" id="Rectangle 27" o:spid="_x0000_s1026" style="position:absolute;margin-left:669.5pt;margin-top:25.95pt;width:46.95pt;height:25.6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" fillcolor="white [3212]" strokecolor="white [3212]" strokeweight="1pt">
                <w10:wrap anchorx="margin"/>
              </v:rect>
            </w:pict>
          </mc:Fallback>
        </mc:AlternateContent>
      </w: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875097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73BEC" w:rsidRDefault="00B918A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72577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73BEC" w:rsidRDefault="00B918A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8A6"/>
    <w:rsid w:val="00195364"/>
    <w:rsid w:val="00A35BF9"/>
    <w:rsid w:val="00B9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FCF4EC-207A-4F9E-9717-8B861D2EC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8A6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918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18A6"/>
  </w:style>
  <w:style w:type="table" w:styleId="TableGrid">
    <w:name w:val="Table Grid"/>
    <w:basedOn w:val="TableNormal"/>
    <w:uiPriority w:val="59"/>
    <w:rsid w:val="00B918A6"/>
    <w:pPr>
      <w:spacing w:after="0" w:line="240" w:lineRule="auto"/>
      <w:ind w:firstLine="284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3011</Words>
  <Characters>17169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20140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2025-01-30T09:51:00Z</dcterms:created>
  <dcterms:modified xsi:type="dcterms:W3CDTF">2025-01-30T09:51:00Z</dcterms:modified>
</cp:coreProperties>
</file>