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4C6" w:rsidRPr="0011566D" w:rsidRDefault="007E54C6" w:rsidP="007E54C6">
      <w:pPr>
        <w:pStyle w:val="Akti"/>
        <w:rPr>
          <w:lang w:val="it-IT"/>
        </w:rPr>
      </w:pPr>
      <w:bookmarkStart w:id="0" w:name="_GoBack"/>
      <w:bookmarkEnd w:id="0"/>
      <w:r w:rsidRPr="0011566D">
        <w:rPr>
          <w:lang w:val="it-IT"/>
        </w:rPr>
        <w:t>V E N D I M</w:t>
      </w:r>
    </w:p>
    <w:p w:rsidR="007E54C6" w:rsidRPr="0011566D" w:rsidRDefault="007E54C6" w:rsidP="007E54C6">
      <w:pPr>
        <w:pStyle w:val="NumriData"/>
        <w:rPr>
          <w:lang w:val="it-IT"/>
        </w:rPr>
      </w:pPr>
      <w:r w:rsidRPr="0011566D">
        <w:rPr>
          <w:lang w:val="it-IT"/>
        </w:rPr>
        <w:t>Nr.78, datë 21.1.1999</w:t>
      </w:r>
    </w:p>
    <w:p w:rsidR="007E54C6" w:rsidRPr="0011566D" w:rsidRDefault="007E54C6" w:rsidP="007E54C6">
      <w:pPr>
        <w:pStyle w:val="Paragrafi"/>
        <w:rPr>
          <w:lang w:val="it-IT"/>
        </w:rPr>
      </w:pPr>
    </w:p>
    <w:p w:rsidR="007E54C6" w:rsidRPr="0011566D" w:rsidRDefault="007E54C6" w:rsidP="007E54C6">
      <w:pPr>
        <w:pStyle w:val="Titulli"/>
        <w:rPr>
          <w:lang w:val="it-IT"/>
        </w:rPr>
      </w:pPr>
      <w:r w:rsidRPr="0011566D">
        <w:rPr>
          <w:lang w:val="it-IT"/>
        </w:rPr>
        <w:t>PËR RUAJTJEN E PRONËSISË SHTETËRORE NË DISA SHOQËRI TREGTARE DHE NDËRMARRJE</w:t>
      </w:r>
    </w:p>
    <w:p w:rsidR="007E54C6" w:rsidRPr="0011566D" w:rsidRDefault="007E54C6" w:rsidP="007E54C6">
      <w:pPr>
        <w:pStyle w:val="Paragrafi"/>
        <w:rPr>
          <w:lang w:val="it-IT"/>
        </w:rPr>
      </w:pPr>
    </w:p>
    <w:p w:rsidR="007E54C6" w:rsidRPr="0011566D" w:rsidRDefault="007E54C6" w:rsidP="007E54C6">
      <w:pPr>
        <w:pStyle w:val="BazLigjPropozues"/>
        <w:rPr>
          <w:lang w:val="it-IT"/>
        </w:rPr>
      </w:pPr>
      <w:r w:rsidRPr="0011566D">
        <w:rPr>
          <w:lang w:val="it-IT"/>
        </w:rPr>
        <w:t>Në mbëshetje të nenit 100 të Kushtetutës së Republikës të Shqipërisë dhe të nenit 7 të ligjit nr.8334, datë 23.4.1998 “Për privatizimin e shoqërive tregtare, që veprojnë në sektorët jostrategjikë”, me propozimin e Ministrisë së Ekonomisë Publike dhe Privatizimit, Këshilli i Ministrave,</w:t>
      </w:r>
    </w:p>
    <w:p w:rsidR="007E54C6" w:rsidRPr="0011566D" w:rsidRDefault="007E54C6" w:rsidP="007E54C6">
      <w:pPr>
        <w:pStyle w:val="Paragrafi"/>
        <w:rPr>
          <w:lang w:val="it-IT"/>
        </w:rPr>
      </w:pPr>
    </w:p>
    <w:p w:rsidR="007E54C6" w:rsidRPr="0011566D" w:rsidRDefault="007E54C6" w:rsidP="007E54C6">
      <w:pPr>
        <w:pStyle w:val="VENDOSI"/>
        <w:rPr>
          <w:lang w:val="it-IT"/>
        </w:rPr>
      </w:pPr>
      <w:r w:rsidRPr="0011566D">
        <w:rPr>
          <w:lang w:val="it-IT"/>
        </w:rPr>
        <w:t>V E N D O S I:</w:t>
      </w:r>
    </w:p>
    <w:p w:rsidR="007E54C6" w:rsidRPr="0011566D" w:rsidRDefault="007E54C6" w:rsidP="007E54C6">
      <w:pPr>
        <w:pStyle w:val="Paragrafi"/>
        <w:rPr>
          <w:lang w:val="it-IT"/>
        </w:rPr>
      </w:pPr>
    </w:p>
    <w:p w:rsidR="007E54C6" w:rsidRPr="0011566D" w:rsidRDefault="007E54C6" w:rsidP="007E54C6">
      <w:pPr>
        <w:pStyle w:val="Paragrafi"/>
        <w:rPr>
          <w:lang w:val="it-IT"/>
        </w:rPr>
      </w:pPr>
      <w:r w:rsidRPr="0011566D">
        <w:rPr>
          <w:lang w:val="it-IT"/>
        </w:rPr>
        <w:t>1. Të ruhet pronësia shtetërore në shoqëritë tregtare dhe në ndërmarrjet me pjesëmarrje të kapitalit shtetëror, sipas listës që i bashkëlidhet këtij vendimi.</w:t>
      </w:r>
    </w:p>
    <w:p w:rsidR="007E54C6" w:rsidRPr="0011566D" w:rsidRDefault="007E54C6" w:rsidP="007E54C6">
      <w:pPr>
        <w:pStyle w:val="Paragrafi"/>
        <w:rPr>
          <w:lang w:val="it-IT"/>
        </w:rPr>
      </w:pPr>
      <w:r w:rsidRPr="0011566D">
        <w:rPr>
          <w:lang w:val="it-IT"/>
        </w:rPr>
        <w:t>2. Ministritë e linjës përgjigjen për administrimin dhe monitorimin e subjekteve ekonomike, përkatëse, në përputhje me legjislacionin në fuqi.</w:t>
      </w:r>
    </w:p>
    <w:p w:rsidR="007E54C6" w:rsidRPr="0011566D" w:rsidRDefault="007E54C6" w:rsidP="007E54C6">
      <w:pPr>
        <w:pStyle w:val="Paragrafi"/>
        <w:rPr>
          <w:lang w:val="it-IT"/>
        </w:rPr>
      </w:pPr>
      <w:r w:rsidRPr="0011566D">
        <w:rPr>
          <w:lang w:val="it-IT"/>
        </w:rPr>
        <w:t>3. Ministritë e linjës të paraqesin në Ministrinë e Ekonomisë Publike dhe Privatizimit, brenda tremujorit të parë të çdo viti, bilancin e vitit ushtrimor, ndërsa, në muajin prill, të paraqesin platformën për konsolidimin dhe zhvillimin e subjekteve respektive.</w:t>
      </w:r>
    </w:p>
    <w:p w:rsidR="007E54C6" w:rsidRPr="0011566D" w:rsidRDefault="007E54C6" w:rsidP="007E54C6">
      <w:pPr>
        <w:pStyle w:val="Paragrafi"/>
        <w:rPr>
          <w:lang w:val="it-IT"/>
        </w:rPr>
      </w:pPr>
      <w:r w:rsidRPr="0011566D">
        <w:rPr>
          <w:lang w:val="it-IT"/>
        </w:rPr>
        <w:t>4. Ministria e Ekonomisë Publike dhe Privatizimit, me mbylljen e çdo viti financiar, të paraqesë në Këshillin e Ministrave raportin vjetor për veprimtarinë e këtyre subjekteve ekonomike dhe prognozën e vitit në vazhdim.</w:t>
      </w:r>
    </w:p>
    <w:p w:rsidR="007E54C6" w:rsidRPr="0011566D" w:rsidRDefault="007E54C6" w:rsidP="007E54C6">
      <w:pPr>
        <w:pStyle w:val="Paragrafi"/>
        <w:rPr>
          <w:lang w:val="it-IT"/>
        </w:rPr>
      </w:pPr>
      <w:r w:rsidRPr="0011566D">
        <w:rPr>
          <w:lang w:val="it-IT"/>
        </w:rPr>
        <w:t>5. Ngarkohen Ministria e Ekonomisë Publike dhe Privatizimit dhe ministritë e linjës për zbatimin e këtij vendimi.</w:t>
      </w:r>
    </w:p>
    <w:p w:rsidR="007E54C6" w:rsidRPr="0011566D" w:rsidRDefault="007E54C6" w:rsidP="007E54C6">
      <w:pPr>
        <w:pStyle w:val="Paragrafi"/>
        <w:rPr>
          <w:lang w:val="it-IT"/>
        </w:rPr>
      </w:pPr>
      <w:r w:rsidRPr="0011566D">
        <w:rPr>
          <w:lang w:val="it-IT"/>
        </w:rPr>
        <w:t>Ky vendim hyn në fuqi menjëherë.</w:t>
      </w:r>
    </w:p>
    <w:p w:rsidR="007E54C6" w:rsidRPr="0011566D" w:rsidRDefault="007E54C6" w:rsidP="007E54C6">
      <w:pPr>
        <w:pStyle w:val="Paragrafi"/>
        <w:rPr>
          <w:lang w:val="it-IT"/>
        </w:rPr>
      </w:pPr>
    </w:p>
    <w:p w:rsidR="007E54C6" w:rsidRPr="00595DA8" w:rsidRDefault="007E54C6" w:rsidP="007E54C6">
      <w:pPr>
        <w:pStyle w:val="Autoriteti"/>
      </w:pPr>
      <w:r w:rsidRPr="00595DA8">
        <w:t>KRYEMINISTRI</w:t>
      </w:r>
    </w:p>
    <w:p w:rsidR="007E54C6" w:rsidRPr="00595DA8" w:rsidRDefault="007E54C6" w:rsidP="007E54C6">
      <w:pPr>
        <w:pStyle w:val="AutoritetiEmer"/>
      </w:pPr>
      <w:r w:rsidRPr="00595DA8">
        <w:t>Pandeli Majko</w:t>
      </w:r>
    </w:p>
    <w:p w:rsidR="00A0784B" w:rsidRDefault="00A0784B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11566D" w:rsidP="003941D1">
      <w:pPr>
        <w:pStyle w:val="Paragrafi"/>
      </w:pPr>
    </w:p>
    <w:p w:rsidR="0011566D" w:rsidRDefault="00F1461E" w:rsidP="0011566D">
      <w:pPr>
        <w:pStyle w:val="Figure"/>
      </w:pPr>
      <w:r>
        <w:rPr>
          <w:noProof/>
        </w:rPr>
        <w:lastRenderedPageBreak/>
        <w:drawing>
          <wp:inline distT="0" distB="0" distL="0" distR="0">
            <wp:extent cx="5029200" cy="6515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644" w:rsidRDefault="001E3644" w:rsidP="001E3644">
      <w:pPr>
        <w:rPr>
          <w:lang w:val="en-US"/>
        </w:rPr>
      </w:pPr>
    </w:p>
    <w:p w:rsidR="001E3644" w:rsidRDefault="001E3644" w:rsidP="001E3644">
      <w:pPr>
        <w:rPr>
          <w:lang w:val="en-US"/>
        </w:rPr>
      </w:pPr>
    </w:p>
    <w:p w:rsidR="001E3644" w:rsidRDefault="001E3644" w:rsidP="001E3644">
      <w:pPr>
        <w:rPr>
          <w:lang w:val="en-US"/>
        </w:rPr>
      </w:pPr>
    </w:p>
    <w:p w:rsidR="001E3644" w:rsidRDefault="001E3644" w:rsidP="001E3644">
      <w:pPr>
        <w:rPr>
          <w:lang w:val="en-US"/>
        </w:rPr>
      </w:pPr>
    </w:p>
    <w:p w:rsidR="001E3644" w:rsidRDefault="001E3644" w:rsidP="001E3644">
      <w:pPr>
        <w:rPr>
          <w:lang w:val="en-US"/>
        </w:rPr>
      </w:pPr>
    </w:p>
    <w:p w:rsidR="001E3644" w:rsidRDefault="001E3644" w:rsidP="001E3644">
      <w:pPr>
        <w:rPr>
          <w:lang w:val="en-US"/>
        </w:rPr>
      </w:pPr>
    </w:p>
    <w:p w:rsidR="001E3644" w:rsidRDefault="001E3644" w:rsidP="001E3644">
      <w:pPr>
        <w:rPr>
          <w:lang w:val="en-US"/>
        </w:rPr>
      </w:pPr>
    </w:p>
    <w:p w:rsidR="001E3644" w:rsidRDefault="001E3644" w:rsidP="001E3644">
      <w:pPr>
        <w:rPr>
          <w:lang w:val="en-US"/>
        </w:rPr>
      </w:pPr>
    </w:p>
    <w:p w:rsidR="001E3644" w:rsidRDefault="001E3644" w:rsidP="001E3644">
      <w:pPr>
        <w:rPr>
          <w:lang w:val="en-US"/>
        </w:rPr>
      </w:pPr>
    </w:p>
    <w:p w:rsidR="001E3644" w:rsidRDefault="001E3644" w:rsidP="001E3644">
      <w:pPr>
        <w:rPr>
          <w:lang w:val="en-US"/>
        </w:rPr>
      </w:pPr>
    </w:p>
    <w:p w:rsidR="001E3644" w:rsidRDefault="001E3644" w:rsidP="001E3644">
      <w:pPr>
        <w:rPr>
          <w:lang w:val="en-US"/>
        </w:rPr>
      </w:pPr>
    </w:p>
    <w:p w:rsidR="001E3644" w:rsidRDefault="001E3644" w:rsidP="001E3644">
      <w:pPr>
        <w:rPr>
          <w:lang w:val="en-US"/>
        </w:rPr>
      </w:pPr>
    </w:p>
    <w:p w:rsidR="001E3644" w:rsidRDefault="001E3644" w:rsidP="001E3644">
      <w:pPr>
        <w:rPr>
          <w:lang w:val="en-US"/>
        </w:rPr>
      </w:pPr>
    </w:p>
    <w:p w:rsidR="001E3644" w:rsidRDefault="001E3644" w:rsidP="001E3644">
      <w:pPr>
        <w:rPr>
          <w:lang w:val="en-US"/>
        </w:rPr>
      </w:pPr>
    </w:p>
    <w:p w:rsidR="001E3644" w:rsidRDefault="00F1461E" w:rsidP="001E3644">
      <w:pPr>
        <w:pStyle w:val="Figure"/>
      </w:pPr>
      <w:r>
        <w:rPr>
          <w:noProof/>
        </w:rPr>
        <w:lastRenderedPageBreak/>
        <w:drawing>
          <wp:inline distT="0" distB="0" distL="0" distR="0">
            <wp:extent cx="3314700" cy="7200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644" w:rsidRDefault="001E3644" w:rsidP="001E3644">
      <w:pPr>
        <w:rPr>
          <w:lang w:val="en-US"/>
        </w:rPr>
      </w:pPr>
    </w:p>
    <w:p w:rsidR="001E3644" w:rsidRDefault="001E3644" w:rsidP="001E3644">
      <w:pPr>
        <w:rPr>
          <w:lang w:val="en-US"/>
        </w:rPr>
      </w:pPr>
    </w:p>
    <w:p w:rsidR="001E3644" w:rsidRDefault="001E3644" w:rsidP="001E3644">
      <w:pPr>
        <w:rPr>
          <w:lang w:val="en-US"/>
        </w:rPr>
      </w:pPr>
    </w:p>
    <w:p w:rsidR="001E3644" w:rsidRDefault="001E3644" w:rsidP="001E3644">
      <w:pPr>
        <w:rPr>
          <w:lang w:val="en-US"/>
        </w:rPr>
      </w:pPr>
    </w:p>
    <w:p w:rsidR="001E3644" w:rsidRPr="001E3644" w:rsidRDefault="001E3644" w:rsidP="001E3644">
      <w:pPr>
        <w:rPr>
          <w:lang w:val="en-US"/>
        </w:rPr>
      </w:pPr>
    </w:p>
    <w:sectPr w:rsidR="001E3644" w:rsidRPr="001E364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566D"/>
    <w:rsid w:val="00116978"/>
    <w:rsid w:val="00134ADF"/>
    <w:rsid w:val="00187855"/>
    <w:rsid w:val="001A58B2"/>
    <w:rsid w:val="001C7978"/>
    <w:rsid w:val="001D7C94"/>
    <w:rsid w:val="001E3644"/>
    <w:rsid w:val="001E3F0B"/>
    <w:rsid w:val="0022170D"/>
    <w:rsid w:val="002A4F6B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7E54C6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461E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CD34C2-19DF-457B-9818-64C13E2F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2019-03-27T09:49:00Z</dcterms:created>
  <dcterms:modified xsi:type="dcterms:W3CDTF">2019-03-27T09:49:00Z</dcterms:modified>
</cp:coreProperties>
</file>