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0" w:name="_Hlk188520422"/>
      <w:r w:rsidRPr="00F53876">
        <w:rPr>
          <w:rFonts w:ascii="Times New Roman" w:hAnsi="Times New Roman" w:cs="Times New Roman"/>
          <w:b/>
          <w:sz w:val="25"/>
          <w:szCs w:val="25"/>
          <w:lang w:val="sq-AL"/>
        </w:rPr>
        <w:t>V E N D I M</w:t>
      </w:r>
    </w:p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0"/>
          <w:szCs w:val="20"/>
          <w:lang w:val="sq-AL"/>
        </w:rPr>
      </w:pPr>
    </w:p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1" w:name="_GoBack"/>
      <w:r w:rsidRPr="00F53876">
        <w:rPr>
          <w:rFonts w:ascii="Times New Roman" w:hAnsi="Times New Roman" w:cs="Times New Roman"/>
          <w:b/>
          <w:sz w:val="25"/>
          <w:szCs w:val="25"/>
          <w:lang w:val="sq-AL"/>
        </w:rPr>
        <w:t>Nr.48, datë 28.1.1999</w:t>
      </w:r>
    </w:p>
    <w:bookmarkEnd w:id="1"/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F53876">
        <w:rPr>
          <w:rFonts w:ascii="Times New Roman" w:hAnsi="Times New Roman" w:cs="Times New Roman"/>
          <w:b/>
          <w:sz w:val="25"/>
          <w:szCs w:val="25"/>
          <w:lang w:val="sq-AL"/>
        </w:rPr>
        <w:t>PËR KRIJIMIN E BORDIT TË HETIMIT TË AKSIDENTEVE DHE TË INCIDENTEVE AJRORE TË AVIACIONIT CIVIL</w:t>
      </w:r>
    </w:p>
    <w:bookmarkEnd w:id="0"/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2930A2" w:rsidRPr="00F53876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F53876">
        <w:rPr>
          <w:rFonts w:ascii="Times New Roman" w:hAnsi="Times New Roman" w:cs="Times New Roman"/>
          <w:sz w:val="25"/>
          <w:szCs w:val="25"/>
          <w:lang w:val="sq-AL"/>
        </w:rPr>
        <w:t>Në mbështetje të nenit 100, të Kushtetutës së Republikës së Shqipërisë dhe të nenit 50 të ligjit nr.7877, datë 30.11.1994 “Për aviacionin civil shqiptar”, me propozimin e Ministrisë së Punëve Publike dhe Transportit, Këshilli i Ministrave</w:t>
      </w:r>
    </w:p>
    <w:p w:rsidR="002930A2" w:rsidRPr="00F53876" w:rsidRDefault="002930A2" w:rsidP="002930A2">
      <w:pPr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F53876">
        <w:rPr>
          <w:rFonts w:ascii="Times New Roman" w:hAnsi="Times New Roman" w:cs="Times New Roman"/>
          <w:sz w:val="25"/>
          <w:szCs w:val="25"/>
          <w:lang w:val="sq-AL"/>
        </w:rPr>
        <w:t>V E N D O S I:</w:t>
      </w:r>
    </w:p>
    <w:p w:rsidR="002930A2" w:rsidRPr="00F53876" w:rsidRDefault="002930A2" w:rsidP="002930A2">
      <w:pPr>
        <w:ind w:firstLine="720"/>
        <w:jc w:val="center"/>
        <w:rPr>
          <w:rFonts w:ascii="Times New Roman" w:hAnsi="Times New Roman" w:cs="Times New Roman"/>
          <w:lang w:val="sq-AL"/>
        </w:rPr>
      </w:pPr>
    </w:p>
    <w:p w:rsidR="002930A2" w:rsidRPr="00F53876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F53876">
        <w:rPr>
          <w:rFonts w:ascii="Times New Roman" w:hAnsi="Times New Roman" w:cs="Times New Roman"/>
          <w:sz w:val="25"/>
          <w:szCs w:val="25"/>
          <w:lang w:val="sq-AL"/>
        </w:rPr>
        <w:t>1. Objekt i këtij vendimi është hetimi i shkaqeve të aksidenteve e të incidenteve ajrore dhe parandalimi i tyre në të ardhmen.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F53876">
        <w:rPr>
          <w:rFonts w:ascii="Times New Roman" w:hAnsi="Times New Roman" w:cs="Times New Roman"/>
          <w:sz w:val="25"/>
          <w:szCs w:val="25"/>
          <w:lang w:val="sq-AL"/>
        </w:rPr>
        <w:t>2. Bordi i hetimit të aksidenteve dhe incidenteve ajrore të jetë me këtë përbërje:</w:t>
      </w: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</w:p>
    <w:tbl>
      <w:tblPr>
        <w:tblStyle w:val="TableGrid"/>
        <w:tblW w:w="8550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7"/>
        <w:gridCol w:w="1169"/>
        <w:gridCol w:w="924"/>
      </w:tblGrid>
      <w:tr w:rsidR="002930A2" w:rsidRPr="008833DD" w:rsidTr="003D3EEB">
        <w:trPr>
          <w:trHeight w:val="283"/>
        </w:trPr>
        <w:tc>
          <w:tcPr>
            <w:tcW w:w="7650" w:type="dxa"/>
            <w:gridSpan w:val="2"/>
          </w:tcPr>
          <w:p w:rsidR="002930A2" w:rsidRPr="008833DD" w:rsidRDefault="002930A2" w:rsidP="002930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Drejtori i përgjithshëm i aviacionit civil</w:t>
            </w:r>
          </w:p>
        </w:tc>
        <w:tc>
          <w:tcPr>
            <w:tcW w:w="900" w:type="dxa"/>
          </w:tcPr>
          <w:p w:rsidR="002930A2" w:rsidRPr="008833DD" w:rsidRDefault="002930A2" w:rsidP="003D3EEB">
            <w:pPr>
              <w:ind w:firstLine="0"/>
              <w:jc w:val="right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kryetar</w:t>
            </w:r>
          </w:p>
        </w:tc>
      </w:tr>
      <w:tr w:rsidR="002930A2" w:rsidRPr="008833DD" w:rsidTr="003D3EEB">
        <w:trPr>
          <w:trHeight w:val="283"/>
        </w:trPr>
        <w:tc>
          <w:tcPr>
            <w:tcW w:w="6480" w:type="dxa"/>
          </w:tcPr>
          <w:p w:rsidR="002930A2" w:rsidRPr="008833DD" w:rsidRDefault="002930A2" w:rsidP="002930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Drejtori i drejtorisë së inspektoratit aeronautik i DPAC-së</w:t>
            </w:r>
          </w:p>
        </w:tc>
        <w:tc>
          <w:tcPr>
            <w:tcW w:w="2070" w:type="dxa"/>
            <w:gridSpan w:val="2"/>
          </w:tcPr>
          <w:p w:rsidR="002930A2" w:rsidRPr="008833DD" w:rsidRDefault="002930A2" w:rsidP="003D3EEB">
            <w:pPr>
              <w:ind w:firstLine="0"/>
              <w:jc w:val="right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zëvendëskryetar</w:t>
            </w:r>
          </w:p>
        </w:tc>
      </w:tr>
      <w:tr w:rsidR="002930A2" w:rsidRPr="008833DD" w:rsidTr="003D3EEB">
        <w:trPr>
          <w:trHeight w:val="283"/>
        </w:trPr>
        <w:tc>
          <w:tcPr>
            <w:tcW w:w="7650" w:type="dxa"/>
            <w:gridSpan w:val="2"/>
          </w:tcPr>
          <w:p w:rsidR="002930A2" w:rsidRPr="008833DD" w:rsidRDefault="002930A2" w:rsidP="002930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Specialist nga drejtoria e inspektoratit aeronautik të DPAC-së</w:t>
            </w:r>
          </w:p>
        </w:tc>
        <w:tc>
          <w:tcPr>
            <w:tcW w:w="900" w:type="dxa"/>
          </w:tcPr>
          <w:p w:rsidR="002930A2" w:rsidRPr="008833DD" w:rsidRDefault="002930A2" w:rsidP="003D3EEB">
            <w:pPr>
              <w:ind w:firstLine="0"/>
              <w:jc w:val="right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anëtar</w:t>
            </w:r>
          </w:p>
        </w:tc>
      </w:tr>
      <w:tr w:rsidR="002930A2" w:rsidRPr="008833DD" w:rsidTr="003D3EEB">
        <w:trPr>
          <w:trHeight w:val="283"/>
        </w:trPr>
        <w:tc>
          <w:tcPr>
            <w:tcW w:w="7650" w:type="dxa"/>
            <w:gridSpan w:val="2"/>
          </w:tcPr>
          <w:p w:rsidR="002930A2" w:rsidRPr="008833DD" w:rsidRDefault="002930A2" w:rsidP="002930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Specialist nga drejtoria e trafikut ajror të DPAC-së</w:t>
            </w:r>
          </w:p>
        </w:tc>
        <w:tc>
          <w:tcPr>
            <w:tcW w:w="900" w:type="dxa"/>
          </w:tcPr>
          <w:p w:rsidR="002930A2" w:rsidRPr="008833DD" w:rsidRDefault="002930A2" w:rsidP="003D3EEB">
            <w:pPr>
              <w:ind w:firstLine="0"/>
              <w:jc w:val="right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anëtar</w:t>
            </w:r>
          </w:p>
        </w:tc>
      </w:tr>
      <w:tr w:rsidR="002930A2" w:rsidRPr="008833DD" w:rsidTr="003D3EEB">
        <w:trPr>
          <w:trHeight w:val="283"/>
        </w:trPr>
        <w:tc>
          <w:tcPr>
            <w:tcW w:w="7650" w:type="dxa"/>
            <w:gridSpan w:val="2"/>
          </w:tcPr>
          <w:p w:rsidR="002930A2" w:rsidRPr="008833DD" w:rsidRDefault="002930A2" w:rsidP="002930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Specialist nga drejtoria e standardeve teknike dhe sigurisë së DPAC-së</w:t>
            </w:r>
          </w:p>
        </w:tc>
        <w:tc>
          <w:tcPr>
            <w:tcW w:w="900" w:type="dxa"/>
          </w:tcPr>
          <w:p w:rsidR="002930A2" w:rsidRPr="008833DD" w:rsidRDefault="002930A2" w:rsidP="003D3EEB">
            <w:pPr>
              <w:ind w:firstLine="0"/>
              <w:jc w:val="right"/>
              <w:rPr>
                <w:rFonts w:ascii="Times New Roman" w:hAnsi="Times New Roman" w:cs="Times New Roman"/>
                <w:sz w:val="25"/>
                <w:szCs w:val="25"/>
                <w:lang w:val="sq-AL"/>
              </w:rPr>
            </w:pPr>
            <w:r w:rsidRPr="008833DD">
              <w:rPr>
                <w:rFonts w:ascii="Times New Roman" w:hAnsi="Times New Roman" w:cs="Times New Roman"/>
                <w:sz w:val="25"/>
                <w:szCs w:val="25"/>
                <w:lang w:val="sq-AL"/>
              </w:rPr>
              <w:t>anëtar</w:t>
            </w:r>
          </w:p>
        </w:tc>
      </w:tr>
    </w:tbl>
    <w:p w:rsidR="002930A2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3. Në rastet e aksidenteve apo të incidenteve ajrore, civile, me dimension ushtarak, hetimi të realizohet në bashkëpunim me autoritetet përkatëse të Ministrisë së Mbrojtjes, në përputhje me rregullat e aviacionit civil.</w:t>
      </w:r>
    </w:p>
    <w:p w:rsidR="002930A2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4. Bordi i hetimit të aksidenteve dhe incidenteve ajrore të funksionojë i pavarur nga</w:t>
      </w:r>
    </w:p>
    <w:p w:rsidR="002930A2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Pr="008833DD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pavarur nga çdo organ tjetër, interesi i të cilit mund të bjerë ndesh me detyrën që i është besuar bordit të hetimit.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5. Bordi i hetimit të aksidenteve dhe incidenteve ajrore, në bashkëpunim edhe me organet përkatëse hetimore, të ketë këto të drejta: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të hyjë lirshëm në vendin e aksidentit apo incidentit, ku ndodhet avioni apo pjesë të tij;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të sigurojë një listë të plotë të të gjitha provave, si dhe lëvizjen e kontrolluar të tyre, për qëllime ekzaminimi;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liri të plotë në shfrytëzimin e përmbajtjes së dokumentacionit teknik dhe të fluturimit, si dhe të regjistruesve të fluturimit;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mundësinë e marrjes së rezultateve të ekzaminimit të trupave të viktimave ose të testeve të bëra për këtë qëllim;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mundësinë e marrjes së rezultateve nga ekzaminimet e personave, të përfshirë në operimet e avionit, ose të testeve, të bëra për këtë qëllim;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mundësinë e marrjes së analizave laboratorike të karburantit, gazrave, lëngjeve të avionit etj.;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të pyesë dëshmitarët;</w:t>
      </w:r>
    </w:p>
    <w:p w:rsidR="002930A2" w:rsidRPr="008833DD" w:rsidRDefault="002930A2" w:rsidP="002930A2">
      <w:pPr>
        <w:pStyle w:val="ListParagraph"/>
        <w:numPr>
          <w:ilvl w:val="0"/>
          <w:numId w:val="1"/>
        </w:numPr>
        <w:ind w:left="540" w:hanging="9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lastRenderedPageBreak/>
        <w:t>mundësinë e marrjes së çdo informacioni ose të dhëne që kanë pronari, operuesi apo prodhuesi i avionit, si dhe autoritetet e aviacionit civil.</w:t>
      </w:r>
    </w:p>
    <w:p w:rsidR="002930A2" w:rsidRPr="008833DD" w:rsidRDefault="002930A2" w:rsidP="002930A2">
      <w:pPr>
        <w:ind w:firstLine="63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6. Për realizimin e përgjegjësive dhe të qëllimeve të ngarkuara e që kanë të bëjnë me grumbullimin, hetimin dhe ekzaminimin e të gjitha provave materiale, të gjithë institucionet shtetërore të mbështesin punën e bordit të hetimit, duke vënë në dispozicion të tij të gjitha mjetet e kërkuara, për realizimin e detyrave të përcaktuara në këtë vendim.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7. Çdo aksident ose incident ajror është subjekt i një hetimi të plotë, nga ana e bordit të hetimit.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Procedurat që duhen ndjekur, masat që duhen marrë dhe koha që nevojitet për realizimin e hetimeve të tilla, përcaktohen nga bordi i hetimit.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8. Kryetari i bordit të hetimit të aksidenteve dhe të incidenteve ajrore informon ministrin e Punëve Publike dhe Transportit për ecurinë e hetimeve të aksidentit apo të incidentit ajror.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9. Ministria e Rendit Publik, nëpërmjet organeve të veta, të marrë të gjitha masat e nevojshme për ruajtjen e vendit të ngjarjes, duke zbatuar rregullat e përcaktuara për këtë qëllim.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10. Në rast nevoje mund të kërkohet asistenca apo ndihma në mjete, pajisje apo me ekspertë të hetimit, nga një shtet, anëtar të LICAO-s, i cili nuk është përfshirë në aksident.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11. Çdo hetim, i kryer nga bordi i hetimit, shoqërohet me një raport të formuluar në formën e duhur, duke përcaktuar llojin dhe seriozitetin e aksidentit apo të incidentit ajror.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Ky raport deklaron qëllimin e hetimit, siç përcaktohet në pikën 1, dhe kur është e nevojshme, rekomandimet për veprimet, të cilat duhen ndërmarrë për sigurinë ajrore.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12. Konkluzionet e hetimit bëhen publike në raportin final të aksidentit apo të incidentit ajror në një kohë sa më të shkurtër, dhe, nëse është e mundur, brenda 12 muajve nga data e ndodhjes së aksidentit apo incidentit ajror.</w:t>
      </w:r>
    </w:p>
    <w:p w:rsidR="002930A2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Raporti final i dërgohet ministrit të Punëve Publike dhe Transportit, si dhe të gjitha </w:t>
      </w:r>
    </w:p>
    <w:p w:rsidR="002930A2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Pr="008833DD" w:rsidRDefault="002930A2" w:rsidP="002930A2">
      <w:pPr>
        <w:ind w:firstLine="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institucioneve shtetërore, të interesuara.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13. Ministri i Punëve Publike dhe Transportit nëpërmjet Ministrisë së Punëve të Jashtme, u dërgon një kopje të raportit final të gjitha shteteve të interesuara, si dhe Organizatës Ndërkombëtare të Aviacionit Civil (ICAO).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14. Shpenzimet, për realizimin e hetimit të aksidenteve dhe incidenteve</w:t>
      </w:r>
      <w:r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  <w:r w:rsidRPr="008833DD">
        <w:rPr>
          <w:rFonts w:ascii="Times New Roman" w:hAnsi="Times New Roman" w:cs="Times New Roman"/>
          <w:sz w:val="25"/>
          <w:szCs w:val="25"/>
          <w:lang w:val="sq-AL"/>
        </w:rPr>
        <w:t>ajrore, mbulohen nga buxheti i shtetit.</w:t>
      </w:r>
    </w:p>
    <w:p w:rsidR="002930A2" w:rsidRPr="008833DD" w:rsidRDefault="002930A2" w:rsidP="002930A2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Ky vendim hyn në fuqi pas botimit në Fletoren Zyrtare.</w:t>
      </w:r>
    </w:p>
    <w:p w:rsidR="002930A2" w:rsidRPr="008833DD" w:rsidRDefault="002930A2" w:rsidP="002930A2">
      <w:pPr>
        <w:jc w:val="right"/>
        <w:rPr>
          <w:rFonts w:ascii="Times New Roman" w:hAnsi="Times New Roman" w:cs="Times New Roman"/>
          <w:sz w:val="25"/>
          <w:szCs w:val="25"/>
          <w:lang w:val="sq-AL"/>
        </w:rPr>
      </w:pPr>
    </w:p>
    <w:p w:rsidR="002930A2" w:rsidRPr="008833DD" w:rsidRDefault="002930A2" w:rsidP="002930A2">
      <w:pPr>
        <w:jc w:val="right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KRYEMINISTRI </w:t>
      </w:r>
    </w:p>
    <w:p w:rsidR="002930A2" w:rsidRPr="008833DD" w:rsidRDefault="002930A2" w:rsidP="002930A2">
      <w:pPr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Pandeli Majko</w:t>
      </w:r>
    </w:p>
    <w:p w:rsidR="002930A2" w:rsidRPr="008833DD" w:rsidRDefault="002930A2" w:rsidP="002930A2">
      <w:pPr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61218"/>
    <w:multiLevelType w:val="hybridMultilevel"/>
    <w:tmpl w:val="316C7E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A2"/>
    <w:rsid w:val="00195364"/>
    <w:rsid w:val="002930A2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99E33-6B80-42D7-89F7-89CD9A0F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0A2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0A2"/>
    <w:pPr>
      <w:ind w:left="720"/>
      <w:contextualSpacing/>
    </w:pPr>
  </w:style>
  <w:style w:type="table" w:styleId="TableGrid">
    <w:name w:val="Table Grid"/>
    <w:basedOn w:val="TableNormal"/>
    <w:uiPriority w:val="59"/>
    <w:rsid w:val="002930A2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2025-02-06T10:06:00Z</dcterms:created>
  <dcterms:modified xsi:type="dcterms:W3CDTF">2025-02-06T10:07:00Z</dcterms:modified>
</cp:coreProperties>
</file>