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834" w:rsidRPr="00DB765A" w:rsidRDefault="00062834" w:rsidP="00062834">
      <w:pPr>
        <w:pStyle w:val="Akti"/>
      </w:pPr>
      <w:bookmarkStart w:id="0" w:name="_GoBack"/>
      <w:bookmarkEnd w:id="0"/>
      <w:r w:rsidRPr="00DB765A">
        <w:t>V E N D I M</w:t>
      </w:r>
    </w:p>
    <w:p w:rsidR="00062834" w:rsidRPr="00DB765A" w:rsidRDefault="00062834" w:rsidP="00062834">
      <w:pPr>
        <w:pStyle w:val="NumriData"/>
      </w:pPr>
      <w:r w:rsidRPr="00DB765A">
        <w:t>Nr.116, datë 18.3.1999</w:t>
      </w:r>
    </w:p>
    <w:p w:rsidR="00062834" w:rsidRPr="00DB765A" w:rsidRDefault="00062834" w:rsidP="00062834">
      <w:pPr>
        <w:pStyle w:val="Paragrafi"/>
      </w:pPr>
    </w:p>
    <w:p w:rsidR="00062834" w:rsidRPr="00DB765A" w:rsidRDefault="00062834" w:rsidP="00062834">
      <w:pPr>
        <w:pStyle w:val="Titulli"/>
      </w:pPr>
      <w:r w:rsidRPr="00DB765A">
        <w:t xml:space="preserve">PËR REZERVËN E SIGURISË SË NAFTËS, GAZIT E NËNPRODUKTEVE TË </w:t>
      </w:r>
      <w:smartTag w:uri="urn:schemas-microsoft-com:office:smarttags" w:element="City">
        <w:smartTag w:uri="urn:schemas-microsoft-com:office:smarttags" w:element="place">
          <w:r w:rsidRPr="00DB765A">
            <w:t>TYRE</w:t>
          </w:r>
        </w:smartTag>
      </w:smartTag>
    </w:p>
    <w:p w:rsidR="00062834" w:rsidRPr="00DB765A" w:rsidRDefault="00062834" w:rsidP="00062834">
      <w:pPr>
        <w:pStyle w:val="Paragrafi"/>
      </w:pPr>
    </w:p>
    <w:p w:rsidR="00062834" w:rsidRPr="00DB765A" w:rsidRDefault="00062834" w:rsidP="00062834">
      <w:pPr>
        <w:pStyle w:val="BazLigjPropozues"/>
      </w:pPr>
      <w:r w:rsidRPr="00DB765A">
        <w:t>Në mbështetje të nenit 100 të Kushtetutës së Republikës të Shqipërisë dhe të nenit 9 të ligjit nr.8450, datë 24.2.1999 “Për përpunimin, transportimin dhe tregtimin e naftës, gazit dhe nënprodukteve të tyre”, me propozimin e Ministrisë së Ekonomisë Publike dhe të Privatizimit, Këshilli i Ministrave</w:t>
      </w:r>
    </w:p>
    <w:p w:rsidR="00062834" w:rsidRPr="00DB765A" w:rsidRDefault="00062834" w:rsidP="00062834">
      <w:pPr>
        <w:pStyle w:val="Paragrafi"/>
      </w:pPr>
    </w:p>
    <w:p w:rsidR="00062834" w:rsidRPr="00DB765A" w:rsidRDefault="00062834" w:rsidP="00062834">
      <w:pPr>
        <w:pStyle w:val="VENDOSI"/>
      </w:pPr>
      <w:r w:rsidRPr="00DB765A">
        <w:t>V E N D O S I:</w:t>
      </w:r>
    </w:p>
    <w:p w:rsidR="00062834" w:rsidRPr="00DB765A" w:rsidRDefault="00062834" w:rsidP="00062834">
      <w:pPr>
        <w:pStyle w:val="Paragrafi"/>
      </w:pPr>
    </w:p>
    <w:p w:rsidR="00062834" w:rsidRPr="00DB765A" w:rsidRDefault="00062834" w:rsidP="00062834">
      <w:pPr>
        <w:pStyle w:val="Paragrafi"/>
      </w:pPr>
      <w:r w:rsidRPr="00DB765A">
        <w:t>1. Kategoritë e naftës, gazit dhe të nënprodukteve të tyre, për të cilat do të mbahet rezervë sigurie, janë si vijon:</w:t>
      </w:r>
    </w:p>
    <w:p w:rsidR="00062834" w:rsidRPr="00DB765A" w:rsidRDefault="00062834" w:rsidP="00062834">
      <w:pPr>
        <w:pStyle w:val="Paragrafi"/>
      </w:pPr>
      <w:r w:rsidRPr="00DB765A">
        <w:t>-Katgoria 0Naftë bruto</w:t>
      </w:r>
    </w:p>
    <w:p w:rsidR="00062834" w:rsidRPr="00DB765A" w:rsidRDefault="00062834" w:rsidP="00062834">
      <w:pPr>
        <w:pStyle w:val="Paragrafi"/>
      </w:pPr>
      <w:r w:rsidRPr="00DB765A">
        <w:t>-Kategoria IGaz i lëngshëm</w:t>
      </w:r>
    </w:p>
    <w:p w:rsidR="00062834" w:rsidRPr="00DB765A" w:rsidRDefault="00062834" w:rsidP="00062834">
      <w:pPr>
        <w:pStyle w:val="Paragrafi"/>
      </w:pPr>
      <w:r w:rsidRPr="00DB765A">
        <w:t>-Kategoria IIBenzinë automjetesh</w:t>
      </w:r>
    </w:p>
    <w:p w:rsidR="00062834" w:rsidRPr="00DB765A" w:rsidRDefault="00062834" w:rsidP="00062834">
      <w:pPr>
        <w:pStyle w:val="Paragrafi"/>
      </w:pPr>
      <w:r w:rsidRPr="00DB765A">
        <w:t>-Kategoria IIIGazoil (Diezel)</w:t>
      </w:r>
    </w:p>
    <w:p w:rsidR="00062834" w:rsidRPr="00DB765A" w:rsidRDefault="00062834" w:rsidP="00062834">
      <w:pPr>
        <w:pStyle w:val="Paragrafi"/>
      </w:pPr>
      <w:r w:rsidRPr="00DB765A">
        <w:t>-Kategoria IVSolar</w:t>
      </w:r>
    </w:p>
    <w:p w:rsidR="00062834" w:rsidRPr="00DB765A" w:rsidRDefault="00062834" w:rsidP="00062834">
      <w:pPr>
        <w:pStyle w:val="Paragrafi"/>
      </w:pPr>
      <w:r w:rsidRPr="00DB765A">
        <w:t>2. Ministria e Ekonomisë Publike dhe Privatizimit, sipas përcaktimeve në pikën 1, të llogaritë sasinë e rezervës së sigurisë, që duhet të mbahet nga refineritë e naftës dhe shoqëritë e tregtimit me shumicë, e cila duhet të jetë e barabartë me 30 ditë mesatare shitjeje, mbështetur në të dhënat dhe rezultatet faktike të veprimtarisë së vitit të mëparshëm.</w:t>
      </w:r>
    </w:p>
    <w:p w:rsidR="00062834" w:rsidRPr="00DB765A" w:rsidRDefault="00062834" w:rsidP="00062834">
      <w:pPr>
        <w:pStyle w:val="Paragrafi"/>
      </w:pPr>
      <w:r w:rsidRPr="00DB765A">
        <w:t>3. Sasia e rezervës së sigurisë për vitin pasardhës përcaktohet në fund të tremujorit të tretë të vitit në vijim.</w:t>
      </w:r>
    </w:p>
    <w:p w:rsidR="00062834" w:rsidRPr="00DB765A" w:rsidRDefault="00062834" w:rsidP="00062834">
      <w:pPr>
        <w:pStyle w:val="Paragrafi"/>
      </w:pPr>
      <w:r w:rsidRPr="00DB765A">
        <w:t>4. Ngarkohet Ministria e Ekonomisë Publike dhe Privatizimit për zbatimin e këtij vendimi.</w:t>
      </w:r>
    </w:p>
    <w:p w:rsidR="00062834" w:rsidRPr="00DB765A" w:rsidRDefault="00062834" w:rsidP="00062834">
      <w:pPr>
        <w:pStyle w:val="Paragrafi"/>
      </w:pPr>
      <w:r w:rsidRPr="00DB765A">
        <w:t>Ky vendim hyn në fuqi 15 ditë pas botimit në Fletoren Zyrtare.</w:t>
      </w:r>
    </w:p>
    <w:p w:rsidR="00062834" w:rsidRPr="00DB765A" w:rsidRDefault="00062834" w:rsidP="00062834">
      <w:pPr>
        <w:pStyle w:val="Paragrafi"/>
      </w:pPr>
    </w:p>
    <w:p w:rsidR="00062834" w:rsidRPr="00DB765A" w:rsidRDefault="00062834" w:rsidP="00062834">
      <w:pPr>
        <w:pStyle w:val="Autoriteti"/>
      </w:pPr>
      <w:r w:rsidRPr="00DB765A">
        <w:t>KRYEMINISTRI</w:t>
      </w:r>
    </w:p>
    <w:p w:rsidR="00062834" w:rsidRPr="00DB765A" w:rsidRDefault="00062834" w:rsidP="00062834">
      <w:pPr>
        <w:pStyle w:val="AutoritetiEmer"/>
      </w:pPr>
      <w:r w:rsidRPr="00DB765A">
        <w:t>Pandeli Majko</w:t>
      </w:r>
    </w:p>
    <w:p w:rsidR="00062834" w:rsidRPr="00DB765A" w:rsidRDefault="00062834" w:rsidP="00062834">
      <w:pPr>
        <w:pStyle w:val="Paragrafi"/>
      </w:pPr>
    </w:p>
    <w:p w:rsidR="00062834" w:rsidRPr="00DB765A" w:rsidRDefault="00062834" w:rsidP="0006283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2834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215B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994420-6A1C-486D-9EED-35B9EA27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