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FF" w:rsidRPr="005F095E" w:rsidRDefault="006149FF" w:rsidP="006149FF">
      <w:pPr>
        <w:pStyle w:val="Paragrafi"/>
      </w:pPr>
      <w:bookmarkStart w:id="0" w:name="_GoBack"/>
      <w:bookmarkEnd w:id="0"/>
    </w:p>
    <w:p w:rsidR="006149FF" w:rsidRPr="005F095E" w:rsidRDefault="006149FF" w:rsidP="006149FF">
      <w:pPr>
        <w:pStyle w:val="Akti"/>
      </w:pPr>
      <w:r w:rsidRPr="005F095E">
        <w:t>V E N D I M</w:t>
      </w:r>
    </w:p>
    <w:p w:rsidR="006149FF" w:rsidRPr="005F095E" w:rsidRDefault="006149FF" w:rsidP="006149FF">
      <w:pPr>
        <w:pStyle w:val="NumriData"/>
      </w:pPr>
      <w:r w:rsidRPr="005F095E">
        <w:t>Nr. 380, datë 12.8.1999</w:t>
      </w:r>
    </w:p>
    <w:p w:rsidR="006149FF" w:rsidRPr="005F095E" w:rsidRDefault="006149FF" w:rsidP="006149FF">
      <w:pPr>
        <w:pStyle w:val="Paragrafi"/>
      </w:pPr>
    </w:p>
    <w:p w:rsidR="006149FF" w:rsidRPr="005F095E" w:rsidRDefault="006149FF" w:rsidP="006149FF">
      <w:pPr>
        <w:pStyle w:val="Titulli"/>
      </w:pPr>
      <w:r w:rsidRPr="005F095E">
        <w:t xml:space="preserve">PËR DISA SHTESA DHE NDRYSHIME NË VENDIMIN E KËSHILLIT </w:t>
      </w:r>
    </w:p>
    <w:p w:rsidR="006149FF" w:rsidRPr="005F095E" w:rsidRDefault="006149FF" w:rsidP="006149FF">
      <w:pPr>
        <w:pStyle w:val="Titulli"/>
      </w:pPr>
      <w:r w:rsidRPr="005F095E">
        <w:t xml:space="preserve">TË MINISTRAVE NR. 32, DATË 25.1.1999 “PËR DHËNIEN NË </w:t>
      </w:r>
    </w:p>
    <w:p w:rsidR="006149FF" w:rsidRPr="005F095E" w:rsidRDefault="006149FF" w:rsidP="006149FF">
      <w:pPr>
        <w:pStyle w:val="Titulli"/>
      </w:pPr>
      <w:r w:rsidRPr="005F095E">
        <w:t>ENFITEOZË TË NDËRMARRJES SË PRODHIMIT TË ÇELIKUT ELBASAN”</w:t>
      </w:r>
    </w:p>
    <w:p w:rsidR="006149FF" w:rsidRPr="005F095E" w:rsidRDefault="006149FF" w:rsidP="006149FF">
      <w:pPr>
        <w:pStyle w:val="Paragrafi"/>
      </w:pPr>
    </w:p>
    <w:p w:rsidR="006149FF" w:rsidRPr="005F095E" w:rsidRDefault="006149FF" w:rsidP="006149FF">
      <w:pPr>
        <w:pStyle w:val="BazLigjPropozues"/>
      </w:pPr>
      <w:r w:rsidRPr="005F095E">
        <w:t>Në mbështetje të nenit 100 të Kushtetutës dhe të ligjit nr. 8333, datë 23.4.1998 “Për një ndryshim në ligjin nr. 7512, datë 10.8.1991 “Për sanksionimin dhe mbrojtjen e pronës private, të nismës së lirë, të veprimtarive të pavarura dhe privatizimit””, me propozimin e Ministrisë së Ekonomisë Publike dhe Privatizimit, Këshilli i Ministrave</w:t>
      </w:r>
    </w:p>
    <w:p w:rsidR="006149FF" w:rsidRPr="005F095E" w:rsidRDefault="006149FF" w:rsidP="006149FF">
      <w:pPr>
        <w:pStyle w:val="Paragrafi"/>
      </w:pPr>
    </w:p>
    <w:p w:rsidR="006149FF" w:rsidRPr="005F095E" w:rsidRDefault="006149FF" w:rsidP="006149FF">
      <w:pPr>
        <w:pStyle w:val="VENDOSI"/>
      </w:pPr>
      <w:r w:rsidRPr="005F095E">
        <w:t>V E N D O S I:</w:t>
      </w:r>
    </w:p>
    <w:p w:rsidR="006149FF" w:rsidRPr="005F095E" w:rsidRDefault="006149FF" w:rsidP="006149FF">
      <w:pPr>
        <w:pStyle w:val="Paragrafi"/>
      </w:pPr>
    </w:p>
    <w:p w:rsidR="006149FF" w:rsidRPr="005F095E" w:rsidRDefault="006149FF" w:rsidP="006149FF">
      <w:pPr>
        <w:pStyle w:val="Paragrafi"/>
      </w:pPr>
      <w:r w:rsidRPr="005F095E">
        <w:t>Në vendimin e Këshillit të Ministrave nr. 32, datë 25. 1. 1999 bëhen këto ndryshime:</w:t>
      </w:r>
    </w:p>
    <w:p w:rsidR="006149FF" w:rsidRPr="005F095E" w:rsidRDefault="006149FF" w:rsidP="006149FF">
      <w:pPr>
        <w:pStyle w:val="Paragrafi"/>
      </w:pPr>
      <w:r w:rsidRPr="005F095E">
        <w:t>1. Pika 2 të ndryshohet si vijon:</w:t>
      </w:r>
    </w:p>
    <w:p w:rsidR="006149FF" w:rsidRPr="005F095E" w:rsidRDefault="006149FF" w:rsidP="006149FF">
      <w:pPr>
        <w:pStyle w:val="Paragrafi"/>
      </w:pPr>
      <w:r w:rsidRPr="005F095E">
        <w:t>“Përjashtimisht nga vendimi i  Këshillit të Ministrave nr. 430, datë 9.7.1998 “Për dhënien me qira të objekteve të ndërmarrjeve, shoqërive apo institucioneve shtetërore”, të ardhurat nga shpërblimi periodik mujor i kësaj kontrate të përdoren tërësisht (100 për qind), për një periudhë dy vjeçare, për trajtimin financiar të punonjësve që dalin të papunë nga lidhja e kësaj kontrate”.</w:t>
      </w:r>
    </w:p>
    <w:p w:rsidR="006149FF" w:rsidRPr="005F095E" w:rsidRDefault="006149FF" w:rsidP="006149FF">
      <w:pPr>
        <w:pStyle w:val="Paragrafi"/>
      </w:pPr>
      <w:r w:rsidRPr="005F095E">
        <w:t>2. Pas pikës 2 të shtohet pika 2/1 si vijon:</w:t>
      </w:r>
    </w:p>
    <w:p w:rsidR="006149FF" w:rsidRPr="005F095E" w:rsidRDefault="006149FF" w:rsidP="006149FF">
      <w:pPr>
        <w:pStyle w:val="Paragrafi"/>
      </w:pPr>
      <w:r w:rsidRPr="005F095E">
        <w:t>“Pas dy viteve të para, të ardhurat e kësaj kontrate do t’i nënshtrohen kritereve të përcaktuara në vendimin e Këshillit të Ministrave nr. 430, datë 9.7.1998 “Për dhënien me qira të objekteve të ndërmarrjeve, shoqërive apo institucioneve shtetërore””.</w:t>
      </w:r>
    </w:p>
    <w:p w:rsidR="006149FF" w:rsidRPr="005F095E" w:rsidRDefault="006149FF" w:rsidP="006149FF">
      <w:pPr>
        <w:pStyle w:val="Paragrafi"/>
      </w:pPr>
      <w:r w:rsidRPr="005F095E">
        <w:t>3. Efektet financiare të këtij vendimi fillojnë nga dita e hyrjes në fuqi të kësaj kontrate.</w:t>
      </w:r>
    </w:p>
    <w:p w:rsidR="006149FF" w:rsidRPr="005F095E" w:rsidRDefault="006149FF" w:rsidP="006149FF">
      <w:pPr>
        <w:pStyle w:val="Paragrafi"/>
      </w:pPr>
      <w:r w:rsidRPr="005F095E">
        <w:t>Ky vendim hyn në fuqi menjëherë.</w:t>
      </w:r>
    </w:p>
    <w:p w:rsidR="006149FF" w:rsidRDefault="006149FF" w:rsidP="006149FF">
      <w:pPr>
        <w:pStyle w:val="Paragrafi"/>
      </w:pPr>
    </w:p>
    <w:p w:rsidR="006149FF" w:rsidRPr="005F095E" w:rsidRDefault="006149FF" w:rsidP="006149FF">
      <w:pPr>
        <w:pStyle w:val="Autoriteti"/>
      </w:pPr>
      <w:r w:rsidRPr="005F095E">
        <w:t>KRYEMINISTRI</w:t>
      </w:r>
    </w:p>
    <w:p w:rsidR="006149FF" w:rsidRPr="005F095E" w:rsidRDefault="006149FF" w:rsidP="006149FF">
      <w:pPr>
        <w:pStyle w:val="AutoritetiEmer"/>
      </w:pPr>
      <w:r w:rsidRPr="005F095E">
        <w:t xml:space="preserve">    Pandeli Majko</w:t>
      </w:r>
    </w:p>
    <w:p w:rsidR="006149FF" w:rsidRPr="005F095E" w:rsidRDefault="006149FF" w:rsidP="006149F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49FF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A3F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22949A-2CCD-4674-9F26-C9C831F5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