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B4C" w:rsidRPr="00DF6C1D" w:rsidRDefault="002D4B4C" w:rsidP="0020728B">
      <w:pPr>
        <w:pStyle w:val="Akti"/>
      </w:pPr>
      <w:bookmarkStart w:id="0" w:name="_GoBack"/>
      <w:bookmarkEnd w:id="0"/>
      <w:r w:rsidRPr="00DF6C1D">
        <w:t>Vendim</w:t>
      </w:r>
    </w:p>
    <w:p w:rsidR="002D4B4C" w:rsidRPr="00DF6C1D" w:rsidRDefault="002D4B4C" w:rsidP="0020728B">
      <w:pPr>
        <w:pStyle w:val="NumriData"/>
      </w:pPr>
      <w:r w:rsidRPr="00DF6C1D">
        <w:t>Nr.531, datë 22.11.1999</w:t>
      </w:r>
    </w:p>
    <w:p w:rsidR="002D4B4C" w:rsidRPr="00DF6C1D" w:rsidRDefault="002D4B4C" w:rsidP="002D4B4C">
      <w:pPr>
        <w:pStyle w:val="Paragrafi"/>
      </w:pPr>
    </w:p>
    <w:p w:rsidR="002D4B4C" w:rsidRPr="00DF6C1D" w:rsidRDefault="002D4B4C" w:rsidP="0020728B">
      <w:pPr>
        <w:pStyle w:val="Titulli"/>
      </w:pPr>
      <w:r w:rsidRPr="00DF6C1D">
        <w:t>Për disa shtesa në vendimin e Këshillit të Ministrave nr.579, datë 8.9.1998 “Për caktimin e rrgullave për kthimin e vlerave financiare kreditorëve, që kanë depozituar kapitalet e tyre pranë shoqërive huamarrëse</w:t>
      </w:r>
    </w:p>
    <w:p w:rsidR="002D4B4C" w:rsidRPr="00DF6C1D" w:rsidRDefault="002D4B4C" w:rsidP="002D4B4C">
      <w:pPr>
        <w:pStyle w:val="Paragrafi"/>
      </w:pPr>
    </w:p>
    <w:p w:rsidR="002D4B4C" w:rsidRPr="00DF6C1D" w:rsidRDefault="002D4B4C" w:rsidP="0020728B">
      <w:pPr>
        <w:pStyle w:val="BazLigjPropozues"/>
      </w:pPr>
      <w:r w:rsidRPr="00DF6C1D">
        <w:t>Në mbështetje të nenit 100 të Kushtetutës dhe  në zbatim të nenit 8, pika 3 të ligjit nr.8360, datë 10.6.1998 “Për kriteret dhe mënyrën e shpërndarjes së pasurive të personave juridikë, jobankare, që kanë marrë hua nga publiku i gjerë”, me propozimin e Kryeministrit, Këshilli i Ministrave:</w:t>
      </w:r>
    </w:p>
    <w:p w:rsidR="002D4B4C" w:rsidRPr="00DF6C1D" w:rsidRDefault="002D4B4C" w:rsidP="002D4B4C">
      <w:pPr>
        <w:pStyle w:val="Paragrafi"/>
      </w:pPr>
    </w:p>
    <w:p w:rsidR="002D4B4C" w:rsidRPr="00DF6C1D" w:rsidRDefault="002D4B4C" w:rsidP="0020728B">
      <w:pPr>
        <w:pStyle w:val="VENDOSI"/>
      </w:pPr>
      <w:r w:rsidRPr="00DF6C1D">
        <w:t>Vendosi:</w:t>
      </w:r>
    </w:p>
    <w:p w:rsidR="002D4B4C" w:rsidRPr="00DF6C1D" w:rsidRDefault="002D4B4C" w:rsidP="002D4B4C">
      <w:pPr>
        <w:pStyle w:val="Paragrafi"/>
      </w:pPr>
    </w:p>
    <w:p w:rsidR="002D4B4C" w:rsidRPr="00DF6C1D" w:rsidRDefault="002D4B4C" w:rsidP="002D4B4C">
      <w:pPr>
        <w:pStyle w:val="Paragrafi"/>
      </w:pPr>
      <w:r w:rsidRPr="00DF6C1D">
        <w:t>1.Në vendimin e Këshillit të Ministrave nr.579, datë 8.9.1998 bëhen këto shtesa:</w:t>
      </w:r>
    </w:p>
    <w:p w:rsidR="002D4B4C" w:rsidRPr="00DF6C1D" w:rsidRDefault="002D4B4C" w:rsidP="002D4B4C">
      <w:pPr>
        <w:pStyle w:val="Paragrafi"/>
      </w:pPr>
      <w:r w:rsidRPr="00DF6C1D">
        <w:t>Pas pikës 4 shtohet pika 4/1 me këtë përmbajtje:</w:t>
      </w:r>
    </w:p>
    <w:p w:rsidR="002D4B4C" w:rsidRPr="00DF6C1D" w:rsidRDefault="002D4B4C" w:rsidP="002D4B4C">
      <w:pPr>
        <w:pStyle w:val="Paragrafi"/>
      </w:pPr>
      <w:r w:rsidRPr="00DF6C1D">
        <w:t>“Personit, që shpallet debitor në shoqërinë huamarrëse në administrimin, e që njëkohësisht edhe kreditor, i lind e drejta të kërkojë pranë administratorëve të shoqërisë, kompensimin e detyrimit debitor me atë kreditor.</w:t>
      </w:r>
    </w:p>
    <w:p w:rsidR="002D4B4C" w:rsidRPr="00DF6C1D" w:rsidRDefault="002D4B4C" w:rsidP="002D4B4C">
      <w:pPr>
        <w:pStyle w:val="Paragrafi"/>
      </w:pPr>
      <w:r w:rsidRPr="00DF6C1D">
        <w:t>Kompensimi i detyrimeve sipas parashikimeve të kësaj pike, bëhet në përputhje me dispozitat përkatëse të Kodit Civil.</w:t>
      </w:r>
    </w:p>
    <w:p w:rsidR="002D4B4C" w:rsidRPr="00DF6C1D" w:rsidRDefault="002D4B4C" w:rsidP="002D4B4C">
      <w:pPr>
        <w:pStyle w:val="Paragrafi"/>
      </w:pPr>
      <w:r w:rsidRPr="00DF6C1D">
        <w:t>Kur shuma e detyrimit kreditor, detyrimit për kthim, korrektuar me koeficientin pjesor, është më e madhe ose e barabartë me detyrimin debitor, administratori kyrn veprimin e kompensimit në pakësim të detyrimit për kthim si dhe merr vendimin e shlyerjes së detyrimit debitor. Kur shima e detyrimit kreditor, korrektuar me koeficientin pjesor, është më e vogël se detyrimi debitor administratori vendos për diferencën e vlerës që do të kthejë debitori.”.</w:t>
      </w:r>
    </w:p>
    <w:p w:rsidR="002D4B4C" w:rsidRPr="00DF6C1D" w:rsidRDefault="002D4B4C" w:rsidP="002D4B4C">
      <w:pPr>
        <w:pStyle w:val="Paragrafi"/>
      </w:pPr>
      <w:r w:rsidRPr="00DF6C1D">
        <w:t>2.Në pikën 6, pas paragrafit të parë, shtohet një paragraf i ri me këtë përmbajtje:</w:t>
      </w:r>
    </w:p>
    <w:p w:rsidR="002D4B4C" w:rsidRPr="00DF6C1D" w:rsidRDefault="002D4B4C" w:rsidP="002D4B4C">
      <w:pPr>
        <w:pStyle w:val="Paragrafi"/>
      </w:pPr>
      <w:r w:rsidRPr="00DF6C1D">
        <w:t>“Për shoqëritë huamarrëse në administrim, në përfundim të shitjes së aseteve, koeficienti i kthimit të shumave llogaritet edhe në mënyrë pjesore, si raport i të ardhurave nga shitja dhe shumës së detyrimit të mbetur, që shoqëria ka ndaj kreditorëve.</w:t>
      </w:r>
    </w:p>
    <w:p w:rsidR="002D4B4C" w:rsidRPr="00DF6C1D" w:rsidRDefault="002D4B4C" w:rsidP="002D4B4C">
      <w:pPr>
        <w:pStyle w:val="Paragrafi"/>
      </w:pPr>
      <w:r w:rsidRPr="00DF6C1D">
        <w:t>Grupi Mbikëqyrjes, në mbështetje të vendimit të administratorëve të përbashkët, i paraqet Këshillit të Ministrave, për miratim fillimin e procesit të kompensimit të pjesshëm kreditorëve, me të ardhurat e depozituara në bankë të përfituara nga shitja e aseteve”.</w:t>
      </w:r>
    </w:p>
    <w:p w:rsidR="002D4B4C" w:rsidRPr="00DF6C1D" w:rsidRDefault="002D4B4C" w:rsidP="002D4B4C">
      <w:pPr>
        <w:pStyle w:val="Paragrafi"/>
      </w:pPr>
      <w:r w:rsidRPr="00DF6C1D">
        <w:t>1.Pas pikës 9 shtohet pika 9/1 me këtë përmbajtje:</w:t>
      </w:r>
    </w:p>
    <w:p w:rsidR="002D4B4C" w:rsidRPr="00DF6C1D" w:rsidRDefault="002D4B4C" w:rsidP="002D4B4C">
      <w:pPr>
        <w:pStyle w:val="Paragrafi"/>
      </w:pPr>
      <w:r w:rsidRPr="00DF6C1D">
        <w:t xml:space="preserve">“Fondet financiare dhe burimet për mbulimin e shpenzimeve, që do të kryhen nga </w:t>
      </w:r>
      <w:smartTag w:uri="urn:schemas-microsoft-com:office:smarttags" w:element="place">
        <w:r w:rsidRPr="00DF6C1D">
          <w:t>Banka</w:t>
        </w:r>
      </w:smartTag>
      <w:r w:rsidRPr="00DF6C1D">
        <w:t xml:space="preserve"> e Kursimeve, gjatë procesit të rishpërndarjes së vlerave financiare kreditorëve, përcaktohen me vendim të Këshillit të Ministrave”.</w:t>
      </w:r>
    </w:p>
    <w:p w:rsidR="002D4B4C" w:rsidRPr="00DF6C1D" w:rsidRDefault="002D4B4C" w:rsidP="002D4B4C">
      <w:pPr>
        <w:pStyle w:val="Paragrafi"/>
      </w:pPr>
      <w:r w:rsidRPr="00DF6C1D">
        <w:t xml:space="preserve">2.Ngarkohen Ministria e Financave, </w:t>
      </w:r>
      <w:smartTag w:uri="urn:schemas-microsoft-com:office:smarttags" w:element="place">
        <w:r w:rsidRPr="00DF6C1D">
          <w:t>Banka</w:t>
        </w:r>
      </w:smartTag>
      <w:r w:rsidRPr="00DF6C1D">
        <w:t xml:space="preserve"> e Kursimeve, Grupi i Mbikëqyrjes dhe administratorët e përbashkët për zbatimin e këtij vendimi.</w:t>
      </w:r>
    </w:p>
    <w:p w:rsidR="002D4B4C" w:rsidRPr="00DF6C1D" w:rsidRDefault="002D4B4C" w:rsidP="002D4B4C">
      <w:pPr>
        <w:pStyle w:val="Paragrafi"/>
      </w:pPr>
      <w:r w:rsidRPr="00DF6C1D">
        <w:t>Ky vendim hyn në fuqi pas botimit në Fletoren Zyrtare.</w:t>
      </w:r>
    </w:p>
    <w:p w:rsidR="002D4B4C" w:rsidRPr="00DF6C1D" w:rsidRDefault="002D4B4C" w:rsidP="002D4B4C">
      <w:pPr>
        <w:pStyle w:val="Paragrafi"/>
      </w:pPr>
    </w:p>
    <w:p w:rsidR="002D4B4C" w:rsidRPr="00DF6C1D" w:rsidRDefault="002D4B4C" w:rsidP="0020728B">
      <w:pPr>
        <w:pStyle w:val="Autoriteti"/>
      </w:pPr>
      <w:r w:rsidRPr="00DF6C1D">
        <w:t>Kryeministri</w:t>
      </w:r>
    </w:p>
    <w:p w:rsidR="002D4B4C" w:rsidRPr="00DF6C1D" w:rsidRDefault="002D4B4C" w:rsidP="0020728B">
      <w:pPr>
        <w:pStyle w:val="AutoritetiEmer"/>
      </w:pPr>
      <w:r w:rsidRPr="00DF6C1D">
        <w:t>Ilir Meta</w:t>
      </w:r>
    </w:p>
    <w:p w:rsidR="002D4B4C" w:rsidRPr="00DF6C1D" w:rsidRDefault="002D4B4C" w:rsidP="002D4B4C">
      <w:pPr>
        <w:pStyle w:val="Paragrafi"/>
      </w:pPr>
    </w:p>
    <w:p w:rsidR="002D4B4C" w:rsidRPr="00DF6C1D" w:rsidRDefault="002D4B4C" w:rsidP="002D4B4C">
      <w:pPr>
        <w:pStyle w:val="Paragrafi"/>
      </w:pPr>
    </w:p>
    <w:p w:rsidR="002D4B4C" w:rsidRPr="00DF6C1D" w:rsidRDefault="002D4B4C" w:rsidP="002D4B4C">
      <w:pPr>
        <w:pStyle w:val="Paragrafi"/>
      </w:pPr>
    </w:p>
    <w:p w:rsidR="00A0784B" w:rsidRPr="003941D1" w:rsidRDefault="00A0784B" w:rsidP="002D4B4C">
      <w:pPr>
        <w:pStyle w:val="Paragrafi"/>
      </w:pPr>
    </w:p>
    <w:sectPr w:rsidR="00A0784B" w:rsidRPr="003941D1" w:rsidSect="002D4B4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139F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728B"/>
    <w:rsid w:val="0022170D"/>
    <w:rsid w:val="002C6BAB"/>
    <w:rsid w:val="002D4B4C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2694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266263-A727-429F-9EE0-42797206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B4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