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CAB" w:rsidRPr="001D694D" w:rsidRDefault="006E2CAB" w:rsidP="006E2CAB">
      <w:pPr>
        <w:pStyle w:val="Akti"/>
      </w:pPr>
      <w:bookmarkStart w:id="0" w:name="_GoBack"/>
      <w:bookmarkEnd w:id="0"/>
      <w:r w:rsidRPr="001D694D">
        <w:t>Vendim</w:t>
      </w:r>
    </w:p>
    <w:p w:rsidR="006E2CAB" w:rsidRPr="001D694D" w:rsidRDefault="006E2CAB" w:rsidP="006E2CAB">
      <w:pPr>
        <w:pStyle w:val="NumriData"/>
      </w:pPr>
      <w:r w:rsidRPr="001D694D">
        <w:t>Nr.643, datë 21.12.1999</w:t>
      </w:r>
    </w:p>
    <w:p w:rsidR="006E2CAB" w:rsidRPr="001D694D" w:rsidRDefault="006E2CAB" w:rsidP="006E2CAB">
      <w:pPr>
        <w:pStyle w:val="Paragrafi"/>
      </w:pPr>
    </w:p>
    <w:p w:rsidR="006E2CAB" w:rsidRPr="001D694D" w:rsidRDefault="006E2CAB" w:rsidP="006E2CAB">
      <w:pPr>
        <w:pStyle w:val="Titulli"/>
      </w:pPr>
      <w:r w:rsidRPr="001D694D">
        <w:t>Për heqjen e embargos së naftës dhe të nënprodukteve të saj për republikën e malit të zi dhe Kosovën</w:t>
      </w:r>
    </w:p>
    <w:p w:rsidR="006E2CAB" w:rsidRPr="001D694D" w:rsidRDefault="006E2CAB" w:rsidP="006E2CAB">
      <w:pPr>
        <w:pStyle w:val="Paragrafi"/>
      </w:pPr>
    </w:p>
    <w:p w:rsidR="006E2CAB" w:rsidRPr="001D694D" w:rsidRDefault="006E2CAB" w:rsidP="006E2CAB">
      <w:pPr>
        <w:pStyle w:val="BazLigjPropozues"/>
      </w:pPr>
      <w:r w:rsidRPr="001D694D">
        <w:t>Në mbështetje të nenit 100 të Kushtetutës dhe të nenit 6 të ligjit nr.8450, datë 24.2.1999, “Për përpunimin, transportimin dhe tregtimin e naftës, gazit dhe nënprodukteve të tyre”, ne propozimin e Ministrisë së Punëve të Jashtme, Këshilli i Ministrave</w:t>
      </w:r>
    </w:p>
    <w:p w:rsidR="006E2CAB" w:rsidRPr="001D694D" w:rsidRDefault="006E2CAB" w:rsidP="006E2CAB">
      <w:pPr>
        <w:pStyle w:val="Paragrafi"/>
      </w:pPr>
    </w:p>
    <w:p w:rsidR="006E2CAB" w:rsidRPr="001D694D" w:rsidRDefault="006E2CAB" w:rsidP="006E2CAB">
      <w:pPr>
        <w:pStyle w:val="VENDOSI"/>
      </w:pPr>
      <w:r w:rsidRPr="001D694D">
        <w:t>Vendosi:</w:t>
      </w:r>
    </w:p>
    <w:p w:rsidR="006E2CAB" w:rsidRPr="001D694D" w:rsidRDefault="006E2CAB" w:rsidP="006E2CAB">
      <w:pPr>
        <w:pStyle w:val="Paragrafi"/>
      </w:pPr>
    </w:p>
    <w:p w:rsidR="006E2CAB" w:rsidRPr="001D694D" w:rsidRDefault="006E2CAB" w:rsidP="006E2CAB">
      <w:pPr>
        <w:pStyle w:val="Paragrafi"/>
      </w:pPr>
      <w:r w:rsidRPr="001D694D">
        <w:t>1.Ministritë dhe institucionet e tjera qendrore kompetente mund të autorizojnë shitjen, furnizimin apo eksportin direkt ose  indirekt të naftës dhe të nënprodukteve të saj nga çdo person juridik apo fizikë në territorin e Republikës së Malit të Zi dhe Kosovës, nëse respektohen kushtet e mëposhtme:</w:t>
      </w:r>
    </w:p>
    <w:p w:rsidR="006E2CAB" w:rsidRPr="001D694D" w:rsidRDefault="006E2CAB" w:rsidP="006E2CAB">
      <w:pPr>
        <w:pStyle w:val="Paragrafi"/>
      </w:pPr>
      <w:r w:rsidRPr="001D694D">
        <w:t>-nafta dhe nënproduktet e saj që shiten, furnizohen apo eksportohen të mos tranzitohen nga territori i epublikës së Serbisë, dhe</w:t>
      </w:r>
    </w:p>
    <w:p w:rsidR="006E2CAB" w:rsidRPr="001D694D" w:rsidRDefault="006E2CAB" w:rsidP="006E2CAB">
      <w:pPr>
        <w:pStyle w:val="Paragrafi"/>
      </w:pPr>
      <w:r w:rsidRPr="001D694D">
        <w:t>-nafta dhe nënproduktet e saj të mos dalin nga territori i Republikës së Malit të Zi dhe Kosovës për asnjë destinacion tjetër në territorin e Republikës së Serbisë.</w:t>
      </w:r>
    </w:p>
    <w:p w:rsidR="006E2CAB" w:rsidRPr="001D694D" w:rsidRDefault="006E2CAB" w:rsidP="006E2CAB">
      <w:pPr>
        <w:pStyle w:val="Paragrafi"/>
      </w:pPr>
      <w:r w:rsidRPr="001D694D">
        <w:t>2.Autorizimet për kryerjen e veprimeve të mësipërme të bëhen në bazë të rregullores nr.2111/1999, datë 4.11.1999 të Këshillit të Ministrave të BE-së.</w:t>
      </w:r>
    </w:p>
    <w:p w:rsidR="006E2CAB" w:rsidRPr="001D694D" w:rsidRDefault="006E2CAB" w:rsidP="006E2CAB">
      <w:pPr>
        <w:pStyle w:val="Paragrafi"/>
      </w:pPr>
      <w:r w:rsidRPr="001D694D">
        <w:t>3.Vendimi i Këshillit të Ministrave nr.233, datë 22.5.1999, shfuqizohet.</w:t>
      </w:r>
    </w:p>
    <w:p w:rsidR="006E2CAB" w:rsidRPr="001D694D" w:rsidRDefault="006E2CAB" w:rsidP="006E2CAB">
      <w:pPr>
        <w:pStyle w:val="Paragrafi"/>
      </w:pPr>
      <w:r w:rsidRPr="001D694D">
        <w:t>4. Ngarkohen ministritë dhe institucionet e tjera kompetente, për nxjerrjen e udhëzimeve për zbatimin e këtij vendimi.</w:t>
      </w:r>
    </w:p>
    <w:p w:rsidR="006E2CAB" w:rsidRPr="001D694D" w:rsidRDefault="006E2CAB" w:rsidP="006E2CAB">
      <w:pPr>
        <w:pStyle w:val="Paragrafi"/>
      </w:pPr>
      <w:r w:rsidRPr="001D694D">
        <w:t>Ky vendim hyn në fuqi menjëherë.</w:t>
      </w:r>
    </w:p>
    <w:p w:rsidR="006E2CAB" w:rsidRPr="001D694D" w:rsidRDefault="006E2CAB" w:rsidP="006E2CAB">
      <w:pPr>
        <w:pStyle w:val="Paragrafi"/>
      </w:pPr>
    </w:p>
    <w:p w:rsidR="006E2CAB" w:rsidRPr="001D694D" w:rsidRDefault="006E2CAB" w:rsidP="006E2CAB">
      <w:pPr>
        <w:pStyle w:val="Autoriteti"/>
      </w:pPr>
      <w:r w:rsidRPr="001D694D">
        <w:t>Kryeministri</w:t>
      </w:r>
    </w:p>
    <w:p w:rsidR="006E2CAB" w:rsidRPr="001D694D" w:rsidRDefault="006E2CAB" w:rsidP="006E2CAB">
      <w:pPr>
        <w:pStyle w:val="AutoritetiEmer"/>
      </w:pPr>
      <w:r w:rsidRPr="001D694D">
        <w:t>Ilir Meta</w:t>
      </w:r>
    </w:p>
    <w:p w:rsidR="006E2CAB" w:rsidRDefault="006E2CAB" w:rsidP="006E2CAB">
      <w:pPr>
        <w:pStyle w:val="Paragrafi"/>
      </w:pPr>
    </w:p>
    <w:p w:rsidR="006E2CAB" w:rsidRDefault="006E2CAB" w:rsidP="006E2CA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2CAB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81760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1A34B6-93FB-42A7-AE33-226245A0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6E2CA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2019-03-27T10:01:00Z</dcterms:created>
  <dcterms:modified xsi:type="dcterms:W3CDTF">2019-03-27T10:01:00Z</dcterms:modified>
</cp:coreProperties>
</file>